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79" w:rsidRDefault="00DF4079" w:rsidP="00DF4079">
      <w:pPr>
        <w:autoSpaceDE w:val="0"/>
        <w:autoSpaceDN w:val="0"/>
        <w:snapToGrid w:val="0"/>
        <w:spacing w:line="240" w:lineRule="auto"/>
        <w:jc w:val="center"/>
        <w:outlineLvl w:val="1"/>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江苏丰之源有限公司</w:t>
      </w:r>
    </w:p>
    <w:p w:rsidR="00DF4079" w:rsidRDefault="00DF4079" w:rsidP="00DF4079">
      <w:pPr>
        <w:autoSpaceDE w:val="0"/>
        <w:autoSpaceDN w:val="0"/>
        <w:snapToGrid w:val="0"/>
        <w:spacing w:line="240" w:lineRule="auto"/>
        <w:jc w:val="center"/>
        <w:outlineLvl w:val="1"/>
        <w:rPr>
          <w:sz w:val="30"/>
          <w:szCs w:val="30"/>
        </w:rPr>
      </w:pPr>
      <w:r>
        <w:rPr>
          <w:rFonts w:ascii="方正仿宋_GBK" w:eastAsia="方正仿宋_GBK" w:hAnsi="方正仿宋_GBK" w:cs="方正仿宋_GBK" w:hint="eastAsia"/>
          <w:b/>
          <w:sz w:val="30"/>
          <w:szCs w:val="30"/>
        </w:rPr>
        <w:t>遴选缝制设备供应商项目磋商公告</w:t>
      </w:r>
    </w:p>
    <w:p w:rsidR="00DF4079" w:rsidRDefault="00DF4079" w:rsidP="00DF4079">
      <w:pPr>
        <w:widowControl/>
        <w:shd w:val="clear" w:color="auto" w:fill="FFFFFF"/>
        <w:snapToGrid w:val="0"/>
        <w:ind w:firstLineChars="200" w:firstLine="480"/>
        <w:jc w:val="left"/>
        <w:rPr>
          <w:rFonts w:ascii="仿宋" w:hAnsi="仿宋"/>
          <w:color w:val="000000" w:themeColor="text1"/>
          <w:sz w:val="24"/>
          <w:szCs w:val="24"/>
        </w:rPr>
      </w:pPr>
    </w:p>
    <w:p w:rsidR="00DF4079" w:rsidRDefault="00DF4079" w:rsidP="00DF4079">
      <w:pPr>
        <w:widowControl/>
        <w:shd w:val="clear" w:color="auto" w:fill="FFFFFF"/>
        <w:snapToGrid w:val="0"/>
        <w:ind w:firstLineChars="200" w:firstLine="480"/>
        <w:jc w:val="left"/>
        <w:rPr>
          <w:rFonts w:ascii="仿宋" w:hAnsi="仿宋"/>
          <w:color w:val="000000" w:themeColor="text1"/>
          <w:sz w:val="24"/>
          <w:szCs w:val="24"/>
        </w:rPr>
      </w:pPr>
      <w:r>
        <w:rPr>
          <w:rFonts w:ascii="仿宋" w:hAnsi="仿宋" w:hint="eastAsia"/>
          <w:color w:val="000000" w:themeColor="text1"/>
          <w:sz w:val="24"/>
          <w:szCs w:val="24"/>
        </w:rPr>
        <w:t>江苏丰之源有限公司委托南京江城工程项目管理有限公司公司，就遴选缝制设备供应商项目进行采购，欢迎符合条件的供应商参加。</w:t>
      </w:r>
    </w:p>
    <w:p w:rsidR="00DF4079" w:rsidRDefault="00DF4079" w:rsidP="00DF4079">
      <w:pPr>
        <w:tabs>
          <w:tab w:val="left" w:pos="1140"/>
        </w:tabs>
        <w:snapToGrid w:val="0"/>
        <w:ind w:firstLineChars="185" w:firstLine="446"/>
        <w:textAlignment w:val="auto"/>
        <w:outlineLvl w:val="1"/>
        <w:rPr>
          <w:rFonts w:ascii="仿宋" w:hAnsi="仿宋"/>
          <w:b/>
          <w:bCs/>
          <w:color w:val="000000" w:themeColor="text1"/>
          <w:sz w:val="24"/>
          <w:szCs w:val="24"/>
        </w:rPr>
      </w:pPr>
      <w:r>
        <w:rPr>
          <w:rFonts w:ascii="仿宋" w:hAnsi="仿宋" w:hint="eastAsia"/>
          <w:b/>
          <w:bCs/>
          <w:color w:val="000000" w:themeColor="text1"/>
          <w:sz w:val="24"/>
          <w:szCs w:val="24"/>
        </w:rPr>
        <w:t>一、</w:t>
      </w:r>
      <w:r>
        <w:rPr>
          <w:rFonts w:ascii="仿宋" w:hAnsi="仿宋"/>
          <w:b/>
          <w:bCs/>
          <w:color w:val="000000" w:themeColor="text1"/>
          <w:sz w:val="24"/>
          <w:szCs w:val="24"/>
        </w:rPr>
        <w:t>采购项目名称：</w:t>
      </w:r>
      <w:r>
        <w:rPr>
          <w:rFonts w:ascii="仿宋" w:hAnsi="仿宋" w:cs="宋体" w:hint="eastAsia"/>
          <w:bCs/>
          <w:sz w:val="24"/>
          <w:szCs w:val="24"/>
        </w:rPr>
        <w:t>江苏丰之源有限公司遴选缝制设备供应商</w:t>
      </w:r>
    </w:p>
    <w:p w:rsidR="00DF4079" w:rsidRDefault="00DF4079" w:rsidP="00DF4079">
      <w:pPr>
        <w:snapToGrid w:val="0"/>
        <w:ind w:firstLineChars="384" w:firstLine="925"/>
        <w:rPr>
          <w:rFonts w:ascii="仿宋" w:hAnsi="仿宋"/>
          <w:b/>
          <w:bCs/>
          <w:color w:val="000000" w:themeColor="text1"/>
          <w:sz w:val="24"/>
          <w:szCs w:val="24"/>
        </w:rPr>
      </w:pPr>
      <w:r>
        <w:rPr>
          <w:rFonts w:ascii="仿宋" w:hAnsi="仿宋" w:hint="eastAsia"/>
          <w:b/>
          <w:bCs/>
          <w:color w:val="000000" w:themeColor="text1"/>
          <w:sz w:val="24"/>
          <w:szCs w:val="24"/>
        </w:rPr>
        <w:t>项目</w:t>
      </w:r>
      <w:r>
        <w:rPr>
          <w:rFonts w:ascii="仿宋" w:hAnsi="仿宋"/>
          <w:b/>
          <w:bCs/>
          <w:color w:val="000000" w:themeColor="text1"/>
          <w:sz w:val="24"/>
          <w:szCs w:val="24"/>
        </w:rPr>
        <w:t>编号：NJJC-2024ZB0435</w:t>
      </w:r>
    </w:p>
    <w:p w:rsidR="00DF4079" w:rsidRDefault="00DF4079" w:rsidP="00DF4079">
      <w:pPr>
        <w:pStyle w:val="1"/>
        <w:tabs>
          <w:tab w:val="left" w:pos="1140"/>
        </w:tabs>
        <w:adjustRightInd w:val="0"/>
        <w:snapToGrid w:val="0"/>
        <w:spacing w:line="360" w:lineRule="auto"/>
        <w:ind w:firstLineChars="185" w:firstLine="446"/>
        <w:outlineLvl w:val="1"/>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二、</w:t>
      </w:r>
      <w:r>
        <w:rPr>
          <w:rFonts w:ascii="仿宋" w:eastAsia="仿宋" w:hAnsi="仿宋"/>
          <w:b/>
          <w:bCs/>
          <w:color w:val="000000" w:themeColor="text1"/>
          <w:sz w:val="24"/>
          <w:szCs w:val="24"/>
        </w:rPr>
        <w:t>采购项目简要说明：</w:t>
      </w:r>
    </w:p>
    <w:p w:rsidR="00DF4079" w:rsidRDefault="00DF4079" w:rsidP="00DF4079">
      <w:pPr>
        <w:pStyle w:val="21"/>
        <w:snapToGrid w:val="0"/>
        <w:rPr>
          <w:rFonts w:ascii="仿宋" w:hAnsi="仿宋"/>
          <w:bCs/>
          <w:sz w:val="24"/>
          <w:szCs w:val="24"/>
        </w:rPr>
      </w:pPr>
      <w:r>
        <w:rPr>
          <w:rFonts w:ascii="仿宋" w:hAnsi="仿宋" w:hint="eastAsia"/>
          <w:bCs/>
          <w:sz w:val="24"/>
          <w:szCs w:val="24"/>
        </w:rPr>
        <w:t>2.1采购需求：江苏丰之源有限公司供应江苏方源集团有限公司、江苏恒实集团有限公司下属子公司所需缝制设备，现分四个标段遴选设备供应商，标段划分如下：</w:t>
      </w:r>
    </w:p>
    <w:p w:rsidR="00DF4079" w:rsidRDefault="00DF4079" w:rsidP="00DF4079">
      <w:pPr>
        <w:pStyle w:val="21"/>
        <w:snapToGrid w:val="0"/>
        <w:rPr>
          <w:rFonts w:ascii="仿宋" w:hAnsi="仿宋"/>
          <w:bCs/>
          <w:sz w:val="24"/>
          <w:szCs w:val="24"/>
        </w:rPr>
      </w:pPr>
      <w:r>
        <w:rPr>
          <w:rFonts w:ascii="仿宋" w:hAnsi="仿宋" w:hint="eastAsia"/>
          <w:bCs/>
          <w:sz w:val="24"/>
          <w:szCs w:val="24"/>
        </w:rPr>
        <w:t>标段一：缝前设备（主要包括裁床、铺布机类等），确定5家供应商；</w:t>
      </w:r>
    </w:p>
    <w:p w:rsidR="00DF4079" w:rsidRDefault="00DF4079" w:rsidP="00DF4079">
      <w:pPr>
        <w:pStyle w:val="21"/>
        <w:snapToGrid w:val="0"/>
        <w:rPr>
          <w:rFonts w:ascii="仿宋" w:hAnsi="仿宋"/>
          <w:bCs/>
          <w:sz w:val="24"/>
          <w:szCs w:val="24"/>
        </w:rPr>
      </w:pPr>
      <w:r>
        <w:rPr>
          <w:rFonts w:ascii="仿宋" w:hAnsi="仿宋" w:hint="eastAsia"/>
          <w:bCs/>
          <w:sz w:val="24"/>
          <w:szCs w:val="24"/>
        </w:rPr>
        <w:t>标段二：缝中设备</w:t>
      </w:r>
      <w:r>
        <w:rPr>
          <w:rFonts w:eastAsia="宋体" w:hAnsi="宋体" w:hint="eastAsia"/>
          <w:bCs/>
          <w:sz w:val="24"/>
          <w:szCs w:val="24"/>
        </w:rPr>
        <w:t>［</w:t>
      </w:r>
      <w:r>
        <w:rPr>
          <w:rFonts w:ascii="仿宋" w:hAnsi="仿宋" w:hint="eastAsia"/>
          <w:bCs/>
          <w:sz w:val="24"/>
          <w:szCs w:val="24"/>
        </w:rPr>
        <w:t>主要包括梭织类、针织类、箱包类、特种设备（智能化设备）等</w:t>
      </w:r>
      <w:r>
        <w:rPr>
          <w:rFonts w:eastAsia="宋体" w:hAnsi="宋体" w:hint="eastAsia"/>
          <w:bCs/>
          <w:sz w:val="24"/>
          <w:szCs w:val="24"/>
        </w:rPr>
        <w:t>］</w:t>
      </w:r>
      <w:r>
        <w:rPr>
          <w:rFonts w:ascii="仿宋" w:hAnsi="仿宋" w:hint="eastAsia"/>
          <w:bCs/>
          <w:sz w:val="24"/>
          <w:szCs w:val="24"/>
        </w:rPr>
        <w:t>，确定16家供应商；</w:t>
      </w:r>
    </w:p>
    <w:p w:rsidR="00DF4079" w:rsidRDefault="00DF4079" w:rsidP="00DF4079">
      <w:pPr>
        <w:pStyle w:val="21"/>
        <w:snapToGrid w:val="0"/>
        <w:rPr>
          <w:rFonts w:ascii="仿宋" w:hAnsi="仿宋"/>
          <w:bCs/>
          <w:sz w:val="24"/>
          <w:szCs w:val="24"/>
        </w:rPr>
      </w:pPr>
      <w:r>
        <w:rPr>
          <w:rFonts w:ascii="仿宋" w:hAnsi="仿宋" w:hint="eastAsia"/>
          <w:bCs/>
          <w:sz w:val="24"/>
          <w:szCs w:val="24"/>
        </w:rPr>
        <w:t>标段三：缝后设备（主要包括定型整理类等），确定5家供应商；</w:t>
      </w:r>
    </w:p>
    <w:p w:rsidR="00DF4079" w:rsidRDefault="00DF4079" w:rsidP="00DF4079">
      <w:pPr>
        <w:pStyle w:val="21"/>
        <w:snapToGrid w:val="0"/>
        <w:rPr>
          <w:rFonts w:ascii="仿宋" w:hAnsi="仿宋"/>
          <w:bCs/>
          <w:sz w:val="24"/>
          <w:szCs w:val="24"/>
        </w:rPr>
      </w:pPr>
      <w:r>
        <w:rPr>
          <w:rFonts w:ascii="仿宋" w:hAnsi="仿宋" w:hint="eastAsia"/>
          <w:bCs/>
          <w:sz w:val="24"/>
          <w:szCs w:val="24"/>
        </w:rPr>
        <w:t>标段四：吊挂系统设备，确定3家供应商。</w:t>
      </w:r>
    </w:p>
    <w:p w:rsidR="00DF4079" w:rsidRDefault="00DF4079" w:rsidP="00DF4079">
      <w:pPr>
        <w:pStyle w:val="21"/>
        <w:snapToGrid w:val="0"/>
        <w:rPr>
          <w:rFonts w:ascii="仿宋" w:hAnsi="仿宋"/>
          <w:bCs/>
          <w:sz w:val="24"/>
          <w:szCs w:val="24"/>
        </w:rPr>
      </w:pPr>
      <w:r>
        <w:rPr>
          <w:rFonts w:ascii="仿宋" w:hAnsi="仿宋" w:hint="eastAsia"/>
          <w:bCs/>
          <w:sz w:val="24"/>
          <w:szCs w:val="24"/>
        </w:rPr>
        <w:t>2.2 项目金额：共约1.2亿元（为两年采购预估数，以合同期内实际发生金额为准），企业自有资金。</w:t>
      </w:r>
    </w:p>
    <w:p w:rsidR="00DF4079" w:rsidRDefault="00DF4079" w:rsidP="00DF4079">
      <w:pPr>
        <w:pStyle w:val="21"/>
        <w:snapToGrid w:val="0"/>
        <w:rPr>
          <w:rFonts w:ascii="仿宋" w:hAnsi="仿宋"/>
          <w:bCs/>
          <w:sz w:val="24"/>
          <w:szCs w:val="24"/>
        </w:rPr>
      </w:pPr>
      <w:r>
        <w:rPr>
          <w:rFonts w:ascii="仿宋" w:hAnsi="仿宋" w:hint="eastAsia"/>
          <w:bCs/>
          <w:sz w:val="24"/>
          <w:szCs w:val="24"/>
        </w:rPr>
        <w:t>2.3交付时间：按采购需求供货。</w:t>
      </w:r>
    </w:p>
    <w:p w:rsidR="00DF4079" w:rsidRDefault="00DF4079" w:rsidP="00DF4079">
      <w:pPr>
        <w:pStyle w:val="21"/>
        <w:snapToGrid w:val="0"/>
        <w:rPr>
          <w:rFonts w:ascii="仿宋" w:hAnsi="仿宋"/>
          <w:bCs/>
          <w:sz w:val="24"/>
          <w:szCs w:val="24"/>
        </w:rPr>
      </w:pPr>
      <w:r>
        <w:rPr>
          <w:rFonts w:ascii="仿宋" w:hAnsi="仿宋" w:hint="eastAsia"/>
          <w:bCs/>
          <w:sz w:val="24"/>
          <w:szCs w:val="24"/>
        </w:rPr>
        <w:t>2.4合同履行期限：2024年7月1日—2026年6月30日，共两年。</w:t>
      </w:r>
    </w:p>
    <w:p w:rsidR="00DF4079" w:rsidRDefault="00DF4079" w:rsidP="00DF4079">
      <w:pPr>
        <w:pStyle w:val="21"/>
        <w:snapToGrid w:val="0"/>
        <w:rPr>
          <w:rFonts w:ascii="仿宋" w:hAnsi="仿宋"/>
          <w:bCs/>
          <w:sz w:val="24"/>
          <w:szCs w:val="24"/>
        </w:rPr>
      </w:pPr>
      <w:r>
        <w:rPr>
          <w:rFonts w:ascii="仿宋" w:hAnsi="仿宋" w:hint="eastAsia"/>
          <w:bCs/>
          <w:sz w:val="24"/>
          <w:szCs w:val="24"/>
        </w:rPr>
        <w:t>2.5本项目采购只接受缝制设备制造商参加，每个供应商根据自身产品情况可以投一个或多个标段，兼投兼中，供应商成交入围后其产品可以在成交的标段销售。</w:t>
      </w:r>
    </w:p>
    <w:p w:rsidR="00DF4079" w:rsidRDefault="00DF4079" w:rsidP="00DF4079">
      <w:pPr>
        <w:pStyle w:val="21"/>
        <w:snapToGrid w:val="0"/>
        <w:rPr>
          <w:rFonts w:ascii="仿宋" w:hAnsi="仿宋"/>
          <w:bCs/>
          <w:sz w:val="24"/>
          <w:szCs w:val="24"/>
        </w:rPr>
      </w:pPr>
      <w:r>
        <w:rPr>
          <w:rFonts w:ascii="仿宋" w:hAnsi="仿宋" w:hint="eastAsia"/>
          <w:bCs/>
          <w:sz w:val="24"/>
          <w:szCs w:val="24"/>
        </w:rPr>
        <w:t>2.6 单位负责人为同一人或者存在直接控股、管理关系的不同供应商，不得同时参加同一标段采购。</w:t>
      </w:r>
    </w:p>
    <w:p w:rsidR="00DF4079" w:rsidRDefault="00DF4079" w:rsidP="00DF4079">
      <w:pPr>
        <w:pStyle w:val="21"/>
        <w:snapToGrid w:val="0"/>
        <w:rPr>
          <w:rFonts w:ascii="仿宋" w:hAnsi="仿宋"/>
          <w:bCs/>
          <w:sz w:val="24"/>
          <w:szCs w:val="24"/>
        </w:rPr>
      </w:pPr>
      <w:r>
        <w:rPr>
          <w:rFonts w:ascii="仿宋" w:hAnsi="仿宋" w:hint="eastAsia"/>
          <w:bCs/>
          <w:sz w:val="24"/>
          <w:szCs w:val="24"/>
        </w:rPr>
        <w:t>2.7 本项目不接受联合体参加。</w:t>
      </w:r>
    </w:p>
    <w:p w:rsidR="00DF4079" w:rsidRDefault="00DF4079" w:rsidP="00DF4079">
      <w:pPr>
        <w:pStyle w:val="21"/>
        <w:snapToGrid w:val="0"/>
        <w:ind w:firstLineChars="185" w:firstLine="446"/>
        <w:outlineLvl w:val="1"/>
        <w:rPr>
          <w:rFonts w:ascii="仿宋" w:hAnsi="仿宋"/>
          <w:bCs/>
          <w:sz w:val="24"/>
          <w:szCs w:val="24"/>
        </w:rPr>
      </w:pPr>
      <w:r>
        <w:rPr>
          <w:rFonts w:ascii="仿宋" w:hAnsi="仿宋"/>
          <w:b/>
          <w:bCs/>
          <w:color w:val="000000" w:themeColor="text1"/>
          <w:sz w:val="24"/>
          <w:szCs w:val="24"/>
        </w:rPr>
        <w:t>三、供应商资</w:t>
      </w:r>
      <w:r>
        <w:rPr>
          <w:rFonts w:ascii="仿宋" w:hAnsi="仿宋" w:hint="eastAsia"/>
          <w:b/>
          <w:bCs/>
          <w:color w:val="000000" w:themeColor="text1"/>
          <w:sz w:val="24"/>
          <w:szCs w:val="24"/>
        </w:rPr>
        <w:t>格条件</w:t>
      </w:r>
      <w:r>
        <w:rPr>
          <w:rFonts w:ascii="仿宋" w:hAnsi="仿宋"/>
          <w:b/>
          <w:bCs/>
          <w:color w:val="000000" w:themeColor="text1"/>
          <w:sz w:val="24"/>
          <w:szCs w:val="24"/>
        </w:rPr>
        <w:t>：</w:t>
      </w:r>
    </w:p>
    <w:p w:rsidR="00DF4079" w:rsidRDefault="00DF4079" w:rsidP="00DF4079">
      <w:pPr>
        <w:widowControl/>
        <w:shd w:val="clear" w:color="auto" w:fill="FFFFFF"/>
        <w:snapToGrid w:val="0"/>
        <w:ind w:firstLineChars="200" w:firstLine="480"/>
        <w:jc w:val="left"/>
        <w:rPr>
          <w:rFonts w:ascii="仿宋" w:hAnsi="仿宋" w:cs="宋体"/>
          <w:bCs/>
          <w:sz w:val="24"/>
          <w:szCs w:val="24"/>
        </w:rPr>
      </w:pPr>
      <w:r>
        <w:rPr>
          <w:rFonts w:ascii="仿宋" w:hAnsi="仿宋" w:cs="宋体" w:hint="eastAsia"/>
          <w:bCs/>
          <w:sz w:val="24"/>
          <w:szCs w:val="24"/>
        </w:rPr>
        <w:t>参加磋商供应商应符合下列规定的条件，并提供相关材料：</w:t>
      </w:r>
    </w:p>
    <w:p w:rsidR="00DF4079" w:rsidRDefault="00DF4079" w:rsidP="00DF4079">
      <w:pPr>
        <w:widowControl/>
        <w:shd w:val="clear" w:color="auto" w:fill="FFFFFF"/>
        <w:snapToGrid w:val="0"/>
        <w:ind w:firstLineChars="200" w:firstLine="480"/>
        <w:jc w:val="left"/>
        <w:rPr>
          <w:rFonts w:ascii="仿宋" w:hAnsi="仿宋" w:cs="宋体"/>
          <w:bCs/>
          <w:i/>
          <w:iCs/>
          <w:sz w:val="24"/>
          <w:szCs w:val="24"/>
          <w:u w:val="single"/>
        </w:rPr>
      </w:pPr>
      <w:r>
        <w:rPr>
          <w:rFonts w:ascii="仿宋" w:hAnsi="仿宋" w:cs="宋体" w:hint="eastAsia"/>
          <w:bCs/>
          <w:sz w:val="24"/>
          <w:szCs w:val="24"/>
        </w:rPr>
        <w:t>3.1</w:t>
      </w:r>
      <w:r>
        <w:rPr>
          <w:rFonts w:ascii="仿宋" w:hAnsi="仿宋" w:cs="宋体" w:hint="eastAsia"/>
          <w:bCs/>
          <w:i/>
          <w:iCs/>
          <w:sz w:val="24"/>
          <w:szCs w:val="24"/>
          <w:u w:val="single"/>
        </w:rPr>
        <w:t>具有独立承担民事责任的能力；（提供法人或者其他组织的营业执照等证明材料）</w:t>
      </w:r>
    </w:p>
    <w:p w:rsidR="00DF4079" w:rsidRDefault="00DF4079" w:rsidP="00DF4079">
      <w:pPr>
        <w:widowControl/>
        <w:shd w:val="clear" w:color="auto" w:fill="FFFFFF"/>
        <w:snapToGrid w:val="0"/>
        <w:ind w:firstLineChars="200" w:firstLine="480"/>
        <w:jc w:val="left"/>
        <w:rPr>
          <w:rFonts w:ascii="仿宋" w:hAnsi="仿宋" w:cs="宋体"/>
          <w:bCs/>
          <w:i/>
          <w:iCs/>
          <w:sz w:val="24"/>
          <w:szCs w:val="24"/>
          <w:u w:val="single"/>
        </w:rPr>
      </w:pPr>
      <w:r>
        <w:rPr>
          <w:rFonts w:ascii="仿宋" w:hAnsi="仿宋" w:cs="宋体" w:hint="eastAsia"/>
          <w:bCs/>
          <w:sz w:val="24"/>
          <w:szCs w:val="24"/>
        </w:rPr>
        <w:lastRenderedPageBreak/>
        <w:t>3.2</w:t>
      </w:r>
      <w:r>
        <w:rPr>
          <w:rFonts w:ascii="仿宋" w:hAnsi="仿宋" w:cs="宋体" w:hint="eastAsia"/>
          <w:bCs/>
          <w:i/>
          <w:iCs/>
          <w:sz w:val="24"/>
          <w:szCs w:val="24"/>
          <w:u w:val="single"/>
        </w:rPr>
        <w:t>具有良好的商业信誉和健全的财务会计制度；（提供上一年度的财务报表复印件并加盖公章，至少包括资产负债表、利润表、现金流量表、所有者权益变动表及附注；成立不满一年不需提供。）</w:t>
      </w:r>
    </w:p>
    <w:p w:rsidR="00DF4079" w:rsidRDefault="00DF4079" w:rsidP="00DF4079">
      <w:pPr>
        <w:widowControl/>
        <w:shd w:val="clear" w:color="auto" w:fill="FFFFFF"/>
        <w:snapToGrid w:val="0"/>
        <w:spacing w:before="78" w:after="78"/>
        <w:ind w:firstLineChars="200" w:firstLine="480"/>
        <w:jc w:val="left"/>
        <w:rPr>
          <w:rFonts w:ascii="仿宋" w:hAnsi="仿宋" w:cs="宋体"/>
          <w:bCs/>
          <w:sz w:val="24"/>
          <w:szCs w:val="24"/>
        </w:rPr>
      </w:pPr>
      <w:r>
        <w:rPr>
          <w:rFonts w:ascii="仿宋" w:hAnsi="仿宋" w:cs="宋体" w:hint="eastAsia"/>
          <w:bCs/>
          <w:sz w:val="24"/>
          <w:szCs w:val="24"/>
        </w:rPr>
        <w:t>3.3</w:t>
      </w:r>
      <w:r>
        <w:rPr>
          <w:rFonts w:ascii="仿宋" w:hAnsi="仿宋" w:cs="宋体" w:hint="eastAsia"/>
          <w:bCs/>
          <w:i/>
          <w:iCs/>
          <w:sz w:val="24"/>
          <w:szCs w:val="24"/>
          <w:u w:val="single"/>
        </w:rPr>
        <w:t>有依法缴纳税收和社会保障资金的良好记录；（提供提交响应文件时间一年内至少一个月的依法缴纳税收、社会保障资金的凭据复印件并加盖公章；供应商依法享受缓缴、免缴税收、社会保障资金的，提供证明材料。）</w:t>
      </w:r>
    </w:p>
    <w:p w:rsidR="00DF4079" w:rsidRDefault="00DF4079" w:rsidP="00DF4079">
      <w:pPr>
        <w:widowControl/>
        <w:shd w:val="clear" w:color="auto" w:fill="FFFFFF"/>
        <w:snapToGrid w:val="0"/>
        <w:spacing w:before="78" w:after="78"/>
        <w:ind w:firstLineChars="200" w:firstLine="480"/>
        <w:jc w:val="left"/>
        <w:rPr>
          <w:rFonts w:ascii="仿宋" w:hAnsi="仿宋" w:cs="宋体"/>
          <w:bCs/>
          <w:sz w:val="24"/>
          <w:szCs w:val="24"/>
        </w:rPr>
      </w:pPr>
      <w:r>
        <w:rPr>
          <w:rFonts w:ascii="仿宋" w:hAnsi="仿宋" w:cs="宋体" w:hint="eastAsia"/>
          <w:bCs/>
          <w:sz w:val="24"/>
          <w:szCs w:val="24"/>
        </w:rPr>
        <w:t>3.4</w:t>
      </w:r>
      <w:r>
        <w:rPr>
          <w:rFonts w:ascii="仿宋" w:hAnsi="仿宋" w:cs="宋体" w:hint="eastAsia"/>
          <w:bCs/>
          <w:i/>
          <w:iCs/>
          <w:sz w:val="24"/>
          <w:szCs w:val="24"/>
          <w:u w:val="single"/>
        </w:rPr>
        <w:t>具备履行合同所必需的设备和专业技术能力。（提供证明材料）</w:t>
      </w:r>
    </w:p>
    <w:p w:rsidR="00DF4079" w:rsidRDefault="00DF4079" w:rsidP="00DF4079">
      <w:pPr>
        <w:widowControl/>
        <w:shd w:val="clear" w:color="auto" w:fill="FFFFFF"/>
        <w:snapToGrid w:val="0"/>
        <w:spacing w:before="78" w:after="78"/>
        <w:ind w:firstLineChars="200" w:firstLine="480"/>
        <w:jc w:val="left"/>
        <w:rPr>
          <w:rFonts w:ascii="仿宋" w:hAnsi="仿宋" w:cs="宋体"/>
          <w:bCs/>
          <w:sz w:val="24"/>
          <w:szCs w:val="24"/>
        </w:rPr>
      </w:pPr>
      <w:r>
        <w:rPr>
          <w:rFonts w:ascii="仿宋" w:hAnsi="仿宋" w:hint="eastAsia"/>
          <w:color w:val="000000" w:themeColor="text1"/>
          <w:sz w:val="24"/>
          <w:szCs w:val="24"/>
        </w:rPr>
        <w:t>（二）本项目的特定资格要求：</w:t>
      </w:r>
      <w:r>
        <w:rPr>
          <w:rFonts w:ascii="仿宋" w:hAnsi="仿宋" w:hint="eastAsia"/>
          <w:i/>
          <w:iCs/>
          <w:color w:val="000000" w:themeColor="text1"/>
          <w:sz w:val="24"/>
          <w:szCs w:val="24"/>
          <w:u w:val="single"/>
        </w:rPr>
        <w:t>参加磋商供应商必须为所投品牌产品的制造商。</w:t>
      </w:r>
    </w:p>
    <w:p w:rsidR="00DF4079" w:rsidRDefault="00DF4079" w:rsidP="00DF4079">
      <w:pPr>
        <w:snapToGrid w:val="0"/>
        <w:ind w:firstLineChars="185" w:firstLine="446"/>
        <w:outlineLvl w:val="1"/>
        <w:rPr>
          <w:rFonts w:ascii="仿宋" w:hAnsi="仿宋"/>
          <w:b/>
          <w:bCs/>
          <w:color w:val="000000" w:themeColor="text1"/>
          <w:sz w:val="24"/>
          <w:szCs w:val="24"/>
        </w:rPr>
      </w:pPr>
      <w:r>
        <w:rPr>
          <w:rFonts w:ascii="仿宋" w:hAnsi="仿宋"/>
          <w:b/>
          <w:bCs/>
          <w:color w:val="000000" w:themeColor="text1"/>
          <w:sz w:val="24"/>
          <w:szCs w:val="24"/>
        </w:rPr>
        <w:t>四、</w:t>
      </w:r>
      <w:r>
        <w:rPr>
          <w:rFonts w:ascii="仿宋" w:hAnsi="仿宋" w:hint="eastAsia"/>
          <w:b/>
          <w:bCs/>
          <w:color w:val="000000" w:themeColor="text1"/>
          <w:sz w:val="24"/>
          <w:szCs w:val="24"/>
        </w:rPr>
        <w:t>磋商文件的获取</w:t>
      </w:r>
      <w:r>
        <w:rPr>
          <w:rFonts w:ascii="仿宋" w:hAnsi="仿宋"/>
          <w:b/>
          <w:bCs/>
          <w:color w:val="000000" w:themeColor="text1"/>
          <w:sz w:val="24"/>
          <w:szCs w:val="24"/>
        </w:rPr>
        <w:t>：</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获取时间：从2024年04月26日9时00分到2024年05月6日17时00分。</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获取方式：(1）现场获取：单位法定代表人或受托人携带相关资料（营业执照副本复印件加盖公章、法人授权委托书及受托人身份证复印件加盖公章。如为法定代表人</w:t>
      </w:r>
      <w:bookmarkStart w:id="0" w:name="_Toc28359082"/>
      <w:r>
        <w:rPr>
          <w:rFonts w:ascii="仿宋" w:eastAsia="仿宋" w:hAnsi="仿宋" w:cs="宋体" w:hint="eastAsia"/>
          <w:bCs/>
          <w:color w:val="auto"/>
          <w:sz w:val="24"/>
          <w:szCs w:val="24"/>
        </w:rPr>
        <w:t>，则无需提供授权委托书</w:t>
      </w:r>
      <w:bookmarkEnd w:id="0"/>
      <w:r>
        <w:rPr>
          <w:rFonts w:ascii="仿宋" w:eastAsia="仿宋" w:hAnsi="仿宋" w:cs="宋体" w:hint="eastAsia"/>
          <w:bCs/>
          <w:color w:val="auto"/>
          <w:sz w:val="24"/>
          <w:szCs w:val="24"/>
        </w:rPr>
        <w:t>）至南京市建邺区云龙山路89号龙湖时代上城写字楼1栋高区29楼获取获取。</w:t>
      </w:r>
    </w:p>
    <w:p w:rsidR="00DF4079" w:rsidRDefault="00DF4079" w:rsidP="00DF4079">
      <w:pPr>
        <w:pStyle w:val="A3"/>
        <w:widowControl w:val="0"/>
        <w:wordWrap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（2）线上获取：①投标人获取文件前须前往报名平台：http://119.45.145.115/NJJCBaoMing/company/views/baominglist.html进行免费注册，注册时信息须真实有效。</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②注册成功后，投标人可通过报名平台选择项目并填写正确的信息经后台审核通过后方可下载本项目文件电子档。请在获取时间内及时下载招标文件，未按要求获取招标文件导致无法参与的，后果自负。</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③报名、开票咨询电话：025-58835827-0。</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注：如因投标人信息填写错误导致无法获取招标文件的情况，由投标人承担相应风险。注册为一次性工作，以后若有需要可变更及完善相关信息，同一单位不同的经办人可各自建立不同账户。</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文本制作费：150元/标段，售后不退。</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④本项目文本制作费支持支付宝及转账支付，信息如下：</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A、支付宝付款码详细咨询电话：025-58835827-0；</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lastRenderedPageBreak/>
        <w:t>B、开户银行及账户：</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公司名称：南京江城工程项目管理有限公司</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账号：11017420900008</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开户行：平安银行南京雨花支行</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注：投标人支付时请备注项目简称及单位简称。</w:t>
      </w:r>
    </w:p>
    <w:p w:rsidR="00DF4079" w:rsidRDefault="00DF4079" w:rsidP="00DF4079">
      <w:pPr>
        <w:snapToGrid w:val="0"/>
        <w:ind w:firstLineChars="185" w:firstLine="446"/>
        <w:rPr>
          <w:rFonts w:ascii="仿宋" w:hAnsi="仿宋"/>
          <w:b/>
          <w:bCs/>
          <w:color w:val="000000" w:themeColor="text1"/>
          <w:sz w:val="24"/>
          <w:szCs w:val="24"/>
          <w:lang w:val="zh-TW" w:eastAsia="zh-TW"/>
        </w:rPr>
      </w:pPr>
      <w:bookmarkStart w:id="1" w:name="_Toc24777"/>
      <w:bookmarkStart w:id="2" w:name="_Toc28707"/>
      <w:bookmarkStart w:id="3" w:name="_Toc13829"/>
      <w:bookmarkStart w:id="4" w:name="_Toc24130"/>
      <w:bookmarkStart w:id="5" w:name="_Toc18036"/>
      <w:bookmarkStart w:id="6" w:name="_Toc15809"/>
      <w:bookmarkStart w:id="7" w:name="_Toc20232"/>
      <w:bookmarkStart w:id="8" w:name="_Toc17534"/>
      <w:bookmarkStart w:id="9" w:name="_Toc18932"/>
      <w:bookmarkStart w:id="10" w:name="_Toc501"/>
      <w:bookmarkStart w:id="11" w:name="_Toc24461"/>
      <w:bookmarkStart w:id="12" w:name="_Toc1025"/>
      <w:bookmarkStart w:id="13" w:name="_Toc5684"/>
      <w:bookmarkStart w:id="14" w:name="_Toc6733"/>
      <w:bookmarkStart w:id="15" w:name="_Toc12320"/>
      <w:bookmarkStart w:id="16" w:name="_Toc31967"/>
      <w:r>
        <w:rPr>
          <w:rFonts w:ascii="仿宋" w:hAnsi="仿宋"/>
          <w:b/>
          <w:bCs/>
          <w:color w:val="000000" w:themeColor="text1"/>
          <w:sz w:val="24"/>
          <w:szCs w:val="24"/>
          <w:lang w:val="zh-TW" w:eastAsia="zh-TW"/>
        </w:rPr>
        <w:t>五、</w:t>
      </w:r>
      <w:r>
        <w:rPr>
          <w:rFonts w:ascii="仿宋" w:hAnsi="仿宋" w:hint="eastAsia"/>
          <w:b/>
          <w:bCs/>
          <w:color w:val="000000" w:themeColor="text1"/>
          <w:sz w:val="24"/>
          <w:szCs w:val="24"/>
        </w:rPr>
        <w:t>响应</w:t>
      </w:r>
      <w:r>
        <w:rPr>
          <w:rFonts w:ascii="仿宋" w:hAnsi="仿宋"/>
          <w:b/>
          <w:bCs/>
          <w:color w:val="000000" w:themeColor="text1"/>
          <w:sz w:val="24"/>
          <w:szCs w:val="24"/>
          <w:lang w:val="zh-TW" w:eastAsia="zh-TW"/>
        </w:rPr>
        <w:t>文件的递交</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响应文件接收开始时间：2024年05月15日09时00分（北京时间）</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响应文件递交截止时间：2024年05月15日09时30分（北京时间）</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递交方式：纸质文件现场递交。</w:t>
      </w:r>
    </w:p>
    <w:p w:rsidR="00DF4079" w:rsidRDefault="00DF4079" w:rsidP="00DF4079">
      <w:pPr>
        <w:snapToGrid w:val="0"/>
        <w:ind w:firstLineChars="185" w:firstLine="446"/>
        <w:rPr>
          <w:rFonts w:ascii="仿宋" w:hAnsi="仿宋"/>
          <w:b/>
          <w:bCs/>
          <w:color w:val="000000" w:themeColor="text1"/>
          <w:sz w:val="24"/>
          <w:szCs w:val="24"/>
          <w:lang w:val="zh-TW" w:eastAsia="zh-TW"/>
        </w:rPr>
      </w:pPr>
      <w:bookmarkStart w:id="17" w:name="_Toc4031"/>
      <w:bookmarkStart w:id="18" w:name="_Toc13604"/>
      <w:bookmarkStart w:id="19" w:name="_Toc2468"/>
      <w:bookmarkStart w:id="20" w:name="_Toc28918"/>
      <w:bookmarkStart w:id="21" w:name="_Toc12358"/>
      <w:bookmarkStart w:id="22" w:name="_Toc23688"/>
      <w:bookmarkStart w:id="23" w:name="_Toc19410"/>
      <w:bookmarkStart w:id="24" w:name="_Toc4344"/>
      <w:bookmarkStart w:id="25" w:name="_Toc30911"/>
      <w:bookmarkStart w:id="26" w:name="_Toc13364"/>
      <w:bookmarkStart w:id="27" w:name="_Toc25799"/>
      <w:bookmarkStart w:id="28" w:name="_Toc1256"/>
      <w:bookmarkStart w:id="29" w:name="_Toc6785"/>
      <w:bookmarkStart w:id="30" w:name="_Toc2263"/>
      <w:bookmarkStart w:id="31" w:name="_Toc20167"/>
      <w:bookmarkStart w:id="32" w:name="_Toc28700"/>
      <w:r>
        <w:rPr>
          <w:rFonts w:ascii="仿宋" w:hAnsi="仿宋"/>
          <w:b/>
          <w:bCs/>
          <w:color w:val="000000" w:themeColor="text1"/>
          <w:sz w:val="24"/>
          <w:szCs w:val="24"/>
          <w:lang w:val="zh-TW" w:eastAsia="zh-TW"/>
        </w:rPr>
        <w:t>六、</w:t>
      </w:r>
      <w:r>
        <w:rPr>
          <w:rFonts w:ascii="仿宋" w:hAnsi="仿宋" w:hint="eastAsia"/>
          <w:b/>
          <w:bCs/>
          <w:color w:val="000000" w:themeColor="text1"/>
          <w:sz w:val="24"/>
          <w:szCs w:val="24"/>
        </w:rPr>
        <w:t>磋商</w:t>
      </w:r>
      <w:r>
        <w:rPr>
          <w:rFonts w:ascii="仿宋" w:hAnsi="仿宋"/>
          <w:b/>
          <w:bCs/>
          <w:color w:val="000000" w:themeColor="text1"/>
          <w:sz w:val="24"/>
          <w:szCs w:val="24"/>
          <w:lang w:val="zh-TW" w:eastAsia="zh-TW"/>
        </w:rPr>
        <w:t>时间及地点</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磋商时间：2024年05月15日09时30分（北京时间）</w:t>
      </w:r>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磋商地点：南京市建邺区云龙山路89号龙湖时代上城写字楼1栋高区29楼</w:t>
      </w:r>
    </w:p>
    <w:p w:rsidR="00DF4079" w:rsidRDefault="00DF4079" w:rsidP="00DF4079">
      <w:pPr>
        <w:snapToGrid w:val="0"/>
        <w:ind w:firstLineChars="185" w:firstLine="446"/>
        <w:rPr>
          <w:rFonts w:ascii="仿宋" w:hAnsi="仿宋"/>
          <w:b/>
          <w:bCs/>
          <w:color w:val="000000" w:themeColor="text1"/>
          <w:sz w:val="24"/>
          <w:szCs w:val="24"/>
          <w:lang w:val="zh-TW" w:eastAsia="zh-TW"/>
        </w:rPr>
      </w:pPr>
      <w:bookmarkStart w:id="33" w:name="_Toc22572"/>
      <w:bookmarkStart w:id="34" w:name="_Toc21283"/>
      <w:bookmarkStart w:id="35" w:name="_Toc18424"/>
      <w:bookmarkStart w:id="36" w:name="_Toc8252"/>
      <w:bookmarkStart w:id="37" w:name="_Toc27941"/>
      <w:bookmarkStart w:id="38" w:name="_Toc27139"/>
      <w:bookmarkStart w:id="39" w:name="_Toc4046"/>
      <w:bookmarkStart w:id="40" w:name="_Toc19384"/>
      <w:bookmarkStart w:id="41" w:name="_Toc13896"/>
      <w:bookmarkStart w:id="42" w:name="_Toc15042"/>
      <w:bookmarkStart w:id="43" w:name="_Toc26582"/>
      <w:bookmarkStart w:id="44" w:name="_Toc28580"/>
      <w:bookmarkStart w:id="45" w:name="_Toc30064"/>
      <w:bookmarkStart w:id="46" w:name="_Toc28141"/>
      <w:bookmarkStart w:id="47" w:name="_Toc30924"/>
      <w:bookmarkStart w:id="48" w:name="_Toc11258"/>
      <w:r>
        <w:rPr>
          <w:rFonts w:ascii="仿宋" w:hAnsi="仿宋"/>
          <w:b/>
          <w:bCs/>
          <w:color w:val="000000" w:themeColor="text1"/>
          <w:sz w:val="24"/>
          <w:szCs w:val="24"/>
          <w:lang w:val="zh-TW" w:eastAsia="zh-TW"/>
        </w:rPr>
        <w:t>七、其他</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F4079" w:rsidRDefault="00DF4079" w:rsidP="00DF4079">
      <w:pPr>
        <w:pStyle w:val="A3"/>
        <w:adjustRightInd w:val="0"/>
        <w:snapToGrid w:val="0"/>
        <w:spacing w:line="360" w:lineRule="auto"/>
        <w:ind w:firstLineChars="200" w:firstLine="480"/>
        <w:rPr>
          <w:rFonts w:ascii="仿宋" w:eastAsia="仿宋" w:hAnsi="仿宋" w:cs="宋体"/>
          <w:bCs/>
          <w:color w:val="auto"/>
          <w:sz w:val="24"/>
          <w:szCs w:val="24"/>
        </w:rPr>
      </w:pPr>
      <w:r>
        <w:rPr>
          <w:rFonts w:ascii="仿宋" w:eastAsia="仿宋" w:hAnsi="仿宋" w:cs="宋体" w:hint="eastAsia"/>
          <w:bCs/>
          <w:color w:val="auto"/>
          <w:sz w:val="24"/>
          <w:szCs w:val="24"/>
        </w:rPr>
        <w:t>1、响应文件制作份数要求：（1）当磋商供应商投两个及以上标段时，须按磋商文件要求根据所投标段分别编制、递交响应文件。（2）各标段包括：正本份数：1份，副本份数：6份，副本可为正本的复印件，电子版投标文件1份（单独密封，电子版文件的存储载体为U盘，随纸质投标文件一并递交，电子版须为投标文件正本加盖投标人公章、签字后形成PDF扫描件，文件名修改为：磋商供应商名称+项目编号简写）。当纸质正本文件与副本、电子版文件不一致时，以纸质正本文件为准。电子版文件用于辅助评标和存档，磋商供应商须承担前述不一致造成的不利后果。每份纸质文件须清楚标明“正本”或“副本”字样。</w:t>
      </w:r>
    </w:p>
    <w:p w:rsidR="00DF4079" w:rsidRDefault="00DF4079" w:rsidP="00DF4079">
      <w:pPr>
        <w:pStyle w:val="A3"/>
        <w:adjustRightInd w:val="0"/>
        <w:snapToGrid w:val="0"/>
        <w:spacing w:line="360" w:lineRule="auto"/>
        <w:ind w:firstLineChars="200" w:firstLine="480"/>
        <w:rPr>
          <w:rFonts w:ascii="仿宋" w:eastAsia="仿宋" w:hAnsi="仿宋" w:cs="宋体"/>
          <w:bCs/>
          <w:color w:val="auto"/>
          <w:sz w:val="24"/>
          <w:szCs w:val="24"/>
          <w:lang/>
        </w:rPr>
      </w:pPr>
      <w:r>
        <w:rPr>
          <w:rFonts w:ascii="仿宋" w:eastAsia="仿宋" w:hAnsi="仿宋" w:cs="宋体" w:hint="eastAsia"/>
          <w:bCs/>
          <w:color w:val="auto"/>
          <w:sz w:val="24"/>
          <w:szCs w:val="24"/>
          <w:lang/>
        </w:rPr>
        <w:t>2、本公告在江苏省招标投标公共服务平台（https://www.jszbtb.com/#/newindex）上发布,有关本次招标的事项若存在变动或修改，敬请及时关注江苏省招标投标公共服务平台（https://www.jszbtb.com/#/newindex）发布的信息更正公告。</w:t>
      </w:r>
    </w:p>
    <w:p w:rsidR="00DF4079" w:rsidRDefault="00DF4079" w:rsidP="00DF4079">
      <w:pPr>
        <w:pStyle w:val="A3"/>
        <w:adjustRightInd w:val="0"/>
        <w:snapToGrid w:val="0"/>
        <w:spacing w:line="360" w:lineRule="auto"/>
        <w:ind w:firstLineChars="200" w:firstLine="480"/>
        <w:rPr>
          <w:rFonts w:ascii="仿宋" w:eastAsia="仿宋" w:hAnsi="仿宋" w:cs="宋体"/>
          <w:bCs/>
          <w:color w:val="auto"/>
          <w:sz w:val="24"/>
          <w:szCs w:val="24"/>
          <w:lang/>
        </w:rPr>
      </w:pPr>
      <w:r>
        <w:rPr>
          <w:rFonts w:ascii="仿宋" w:eastAsia="仿宋" w:hAnsi="仿宋" w:cs="宋体" w:hint="eastAsia"/>
          <w:bCs/>
          <w:color w:val="auto"/>
          <w:sz w:val="24"/>
          <w:szCs w:val="24"/>
          <w:lang/>
        </w:rPr>
        <w:t>3、发布日期：2024年4月25日</w:t>
      </w:r>
    </w:p>
    <w:p w:rsidR="00DF4079" w:rsidRDefault="00DF4079" w:rsidP="00DF4079">
      <w:pPr>
        <w:pStyle w:val="A3"/>
        <w:snapToGrid w:val="0"/>
        <w:spacing w:line="360" w:lineRule="auto"/>
        <w:ind w:firstLineChars="200" w:firstLine="480"/>
        <w:rPr>
          <w:rFonts w:ascii="仿宋" w:eastAsia="仿宋" w:hAnsi="仿宋" w:cs="宋体"/>
          <w:bCs/>
          <w:color w:val="auto"/>
          <w:sz w:val="24"/>
          <w:szCs w:val="24"/>
          <w:lang/>
        </w:rPr>
      </w:pPr>
      <w:r>
        <w:rPr>
          <w:rFonts w:ascii="仿宋" w:eastAsia="仿宋" w:hAnsi="仿宋" w:cs="宋体" w:hint="eastAsia"/>
          <w:bCs/>
          <w:color w:val="auto"/>
          <w:sz w:val="24"/>
          <w:szCs w:val="24"/>
          <w:lang/>
        </w:rPr>
        <w:t>4、</w:t>
      </w:r>
      <w:r>
        <w:rPr>
          <w:rFonts w:ascii="仿宋" w:eastAsia="仿宋" w:hAnsi="仿宋" w:cs="宋体" w:hint="eastAsia"/>
          <w:bCs/>
          <w:color w:val="auto"/>
          <w:sz w:val="24"/>
          <w:szCs w:val="24"/>
        </w:rPr>
        <w:t>公告期限：自本公告发布之日起5个工作日。</w:t>
      </w:r>
    </w:p>
    <w:p w:rsidR="00DF4079" w:rsidRDefault="00DF4079" w:rsidP="00DF4079">
      <w:pPr>
        <w:snapToGrid w:val="0"/>
        <w:ind w:firstLineChars="185" w:firstLine="446"/>
        <w:rPr>
          <w:rFonts w:ascii="仿宋" w:hAnsi="仿宋"/>
          <w:b/>
          <w:bCs/>
          <w:color w:val="000000" w:themeColor="text1"/>
          <w:sz w:val="24"/>
          <w:szCs w:val="24"/>
          <w:lang w:val="zh-TW" w:eastAsia="zh-TW"/>
        </w:rPr>
      </w:pPr>
      <w:bookmarkStart w:id="49" w:name="_Toc8710"/>
      <w:bookmarkStart w:id="50" w:name="_Toc31915"/>
      <w:bookmarkStart w:id="51" w:name="_Toc32582"/>
      <w:bookmarkStart w:id="52" w:name="_Toc18320"/>
      <w:bookmarkStart w:id="53" w:name="_Toc3123"/>
      <w:bookmarkStart w:id="54" w:name="_Toc9065"/>
      <w:bookmarkStart w:id="55" w:name="_Toc1982"/>
      <w:bookmarkStart w:id="56" w:name="_Toc19210"/>
      <w:bookmarkStart w:id="57" w:name="_Toc23556"/>
      <w:bookmarkStart w:id="58" w:name="_Toc31641"/>
      <w:bookmarkStart w:id="59" w:name="_Toc23990"/>
      <w:bookmarkStart w:id="60" w:name="_Toc4375"/>
      <w:bookmarkStart w:id="61" w:name="_Toc32229"/>
      <w:bookmarkStart w:id="62" w:name="_Toc12762"/>
      <w:bookmarkStart w:id="63" w:name="_Toc7015"/>
      <w:bookmarkStart w:id="64" w:name="_Toc14975"/>
      <w:r>
        <w:rPr>
          <w:rFonts w:ascii="仿宋" w:hAnsi="仿宋"/>
          <w:b/>
          <w:bCs/>
          <w:color w:val="000000" w:themeColor="text1"/>
          <w:sz w:val="24"/>
          <w:szCs w:val="24"/>
          <w:lang w:val="zh-TW" w:eastAsia="zh-TW"/>
        </w:rPr>
        <w:t>八、监督部门</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DF4079" w:rsidRDefault="00DF4079" w:rsidP="00DF4079">
      <w:pPr>
        <w:pStyle w:val="A3"/>
        <w:widowControl w:val="0"/>
        <w:adjustRightInd w:val="0"/>
        <w:snapToGrid w:val="0"/>
        <w:spacing w:line="360" w:lineRule="auto"/>
        <w:ind w:firstLineChars="200" w:firstLine="480"/>
        <w:rPr>
          <w:rFonts w:ascii="仿宋" w:eastAsia="仿宋" w:hAnsi="仿宋" w:cs="宋体"/>
          <w:bCs/>
          <w:color w:val="auto"/>
          <w:sz w:val="24"/>
          <w:szCs w:val="24"/>
          <w:lang w:val="zh-TW" w:eastAsia="zh-TW"/>
        </w:rPr>
      </w:pPr>
      <w:r>
        <w:rPr>
          <w:rFonts w:ascii="仿宋" w:eastAsia="仿宋" w:hAnsi="仿宋" w:cs="宋体" w:hint="eastAsia"/>
          <w:bCs/>
          <w:color w:val="auto"/>
          <w:sz w:val="24"/>
          <w:szCs w:val="24"/>
          <w:lang w:val="zh-TW" w:eastAsia="zh-TW"/>
        </w:rPr>
        <w:t>本</w:t>
      </w:r>
      <w:r>
        <w:rPr>
          <w:rFonts w:ascii="仿宋" w:eastAsia="仿宋" w:hAnsi="仿宋" w:cs="宋体" w:hint="eastAsia"/>
          <w:bCs/>
          <w:color w:val="auto"/>
          <w:sz w:val="24"/>
          <w:szCs w:val="24"/>
          <w:lang w:val="zh-TW"/>
        </w:rPr>
        <w:t>招标</w:t>
      </w:r>
      <w:r>
        <w:rPr>
          <w:rFonts w:ascii="仿宋" w:eastAsia="仿宋" w:hAnsi="仿宋" w:cs="宋体" w:hint="eastAsia"/>
          <w:bCs/>
          <w:color w:val="auto"/>
          <w:sz w:val="24"/>
          <w:szCs w:val="24"/>
          <w:lang w:val="zh-TW" w:eastAsia="zh-TW"/>
        </w:rPr>
        <w:t>项目的监督部门为</w:t>
      </w:r>
      <w:r>
        <w:rPr>
          <w:rFonts w:ascii="仿宋" w:eastAsia="仿宋" w:hAnsi="仿宋" w:cs="宋体" w:hint="eastAsia"/>
          <w:bCs/>
          <w:color w:val="auto"/>
          <w:sz w:val="24"/>
          <w:szCs w:val="24"/>
          <w:lang w:val="zh-TW"/>
        </w:rPr>
        <w:t>江苏丰之源有限公司</w:t>
      </w:r>
      <w:r>
        <w:rPr>
          <w:rFonts w:ascii="仿宋" w:eastAsia="仿宋" w:hAnsi="仿宋" w:cs="宋体" w:hint="eastAsia"/>
          <w:bCs/>
          <w:color w:val="auto"/>
          <w:sz w:val="24"/>
          <w:szCs w:val="24"/>
          <w:lang w:val="zh-TW" w:eastAsia="zh-TW"/>
        </w:rPr>
        <w:t>。</w:t>
      </w:r>
    </w:p>
    <w:p w:rsidR="00DF4079" w:rsidRDefault="00DF4079" w:rsidP="00DF4079">
      <w:pPr>
        <w:snapToGrid w:val="0"/>
        <w:ind w:firstLineChars="200" w:firstLine="482"/>
        <w:outlineLvl w:val="1"/>
        <w:rPr>
          <w:rFonts w:ascii="仿宋" w:hAnsi="仿宋"/>
          <w:b/>
          <w:bCs/>
          <w:color w:val="000000" w:themeColor="text1"/>
          <w:sz w:val="24"/>
          <w:szCs w:val="24"/>
        </w:rPr>
      </w:pPr>
    </w:p>
    <w:p w:rsidR="00DF4079" w:rsidRDefault="00DF4079" w:rsidP="00DF4079">
      <w:pPr>
        <w:snapToGrid w:val="0"/>
        <w:ind w:firstLineChars="200" w:firstLine="482"/>
        <w:outlineLvl w:val="1"/>
        <w:rPr>
          <w:rFonts w:ascii="仿宋" w:hAnsi="仿宋"/>
          <w:b/>
          <w:bCs/>
          <w:color w:val="000000" w:themeColor="text1"/>
          <w:sz w:val="24"/>
          <w:szCs w:val="24"/>
        </w:rPr>
      </w:pPr>
      <w:r>
        <w:rPr>
          <w:rFonts w:ascii="仿宋" w:hAnsi="仿宋" w:hint="eastAsia"/>
          <w:b/>
          <w:bCs/>
          <w:color w:val="000000" w:themeColor="text1"/>
          <w:sz w:val="24"/>
          <w:szCs w:val="24"/>
        </w:rPr>
        <w:t>九</w:t>
      </w:r>
      <w:r>
        <w:rPr>
          <w:rFonts w:ascii="仿宋" w:hAnsi="仿宋"/>
          <w:b/>
          <w:bCs/>
          <w:color w:val="000000" w:themeColor="text1"/>
          <w:sz w:val="24"/>
          <w:szCs w:val="24"/>
        </w:rPr>
        <w:t>、</w:t>
      </w:r>
      <w:r>
        <w:rPr>
          <w:rFonts w:ascii="仿宋" w:hAnsi="仿宋" w:hint="eastAsia"/>
          <w:b/>
          <w:bCs/>
          <w:color w:val="000000" w:themeColor="text1"/>
          <w:sz w:val="24"/>
          <w:szCs w:val="24"/>
        </w:rPr>
        <w:t>联系方式</w:t>
      </w:r>
    </w:p>
    <w:p w:rsidR="00DF4079" w:rsidRDefault="00DF4079" w:rsidP="00DF4079">
      <w:pPr>
        <w:pStyle w:val="A3"/>
        <w:widowControl w:val="0"/>
        <w:adjustRightInd w:val="0"/>
        <w:snapToGrid w:val="0"/>
        <w:spacing w:line="360" w:lineRule="auto"/>
        <w:ind w:firstLineChars="200" w:firstLine="480"/>
        <w:rPr>
          <w:rFonts w:ascii="仿宋" w:eastAsia="仿宋" w:hAnsi="仿宋" w:cs="Times New Roman"/>
          <w:color w:val="000000" w:themeColor="text1"/>
          <w:sz w:val="24"/>
          <w:szCs w:val="24"/>
        </w:rPr>
      </w:pPr>
      <w:bookmarkStart w:id="65" w:name="_Hlk513799366"/>
      <w:bookmarkEnd w:id="65"/>
      <w:r>
        <w:rPr>
          <w:rFonts w:ascii="仿宋" w:eastAsia="仿宋" w:hAnsi="仿宋" w:cs="Times New Roman" w:hint="eastAsia"/>
          <w:color w:val="000000" w:themeColor="text1"/>
          <w:sz w:val="24"/>
          <w:szCs w:val="24"/>
        </w:rPr>
        <w:t>招标代理机构：南京江城工程项目管理有限公司</w:t>
      </w:r>
    </w:p>
    <w:p w:rsidR="00DF4079" w:rsidRDefault="00DF4079" w:rsidP="00DF4079">
      <w:pPr>
        <w:pStyle w:val="A3"/>
        <w:widowControl w:val="0"/>
        <w:adjustRightInd w:val="0"/>
        <w:snapToGrid w:val="0"/>
        <w:spacing w:line="360" w:lineRule="auto"/>
        <w:ind w:firstLineChars="200" w:firstLine="480"/>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地址：南京市建邺区云龙山路89号龙湖时代上城1栋29楼</w:t>
      </w:r>
    </w:p>
    <w:p w:rsidR="00DF4079" w:rsidRDefault="00DF4079" w:rsidP="00DF4079">
      <w:pPr>
        <w:pStyle w:val="A3"/>
        <w:widowControl w:val="0"/>
        <w:adjustRightInd w:val="0"/>
        <w:snapToGrid w:val="0"/>
        <w:spacing w:line="360" w:lineRule="auto"/>
        <w:ind w:firstLineChars="200" w:firstLine="480"/>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联系人：高工、马工</w:t>
      </w:r>
    </w:p>
    <w:p w:rsidR="00DF4079" w:rsidRDefault="00DF4079" w:rsidP="00DF4079">
      <w:pPr>
        <w:pStyle w:val="A3"/>
        <w:widowControl w:val="0"/>
        <w:adjustRightInd w:val="0"/>
        <w:snapToGrid w:val="0"/>
        <w:spacing w:line="360" w:lineRule="auto"/>
        <w:ind w:firstLineChars="200" w:firstLine="480"/>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电话：025-58835827-8016</w:t>
      </w:r>
    </w:p>
    <w:p w:rsidR="00DF4079" w:rsidRDefault="00DF4079" w:rsidP="00DF4079">
      <w:pPr>
        <w:snapToGrid w:val="0"/>
        <w:ind w:firstLineChars="185" w:firstLine="444"/>
        <w:rPr>
          <w:rFonts w:ascii="仿宋" w:hAnsi="仿宋"/>
          <w:color w:val="000000" w:themeColor="text1"/>
          <w:sz w:val="24"/>
          <w:szCs w:val="24"/>
        </w:rPr>
      </w:pPr>
      <w:r>
        <w:rPr>
          <w:rFonts w:ascii="仿宋" w:hAnsi="仿宋" w:hint="eastAsia"/>
          <w:color w:val="000000" w:themeColor="text1"/>
          <w:sz w:val="24"/>
          <w:szCs w:val="24"/>
        </w:rPr>
        <w:t>采购人：</w:t>
      </w:r>
      <w:r>
        <w:rPr>
          <w:rFonts w:ascii="仿宋" w:hAnsi="仿宋" w:cs="宋体" w:hint="eastAsia"/>
          <w:bCs/>
          <w:sz w:val="24"/>
          <w:szCs w:val="24"/>
        </w:rPr>
        <w:t>江苏丰之源有限公司</w:t>
      </w:r>
    </w:p>
    <w:p w:rsidR="00DF4079" w:rsidRDefault="00DF4079" w:rsidP="00DF4079">
      <w:pPr>
        <w:snapToGrid w:val="0"/>
        <w:ind w:firstLineChars="185" w:firstLine="444"/>
        <w:rPr>
          <w:rFonts w:ascii="仿宋" w:hAnsi="仿宋"/>
          <w:color w:val="000000" w:themeColor="text1"/>
          <w:sz w:val="24"/>
          <w:szCs w:val="24"/>
        </w:rPr>
      </w:pPr>
      <w:r>
        <w:rPr>
          <w:rFonts w:ascii="仿宋" w:hAnsi="仿宋" w:hint="eastAsia"/>
          <w:color w:val="000000" w:themeColor="text1"/>
          <w:sz w:val="24"/>
          <w:szCs w:val="24"/>
        </w:rPr>
        <w:t>地址：江苏省南京市江宁区高湖路78号</w:t>
      </w:r>
    </w:p>
    <w:p w:rsidR="00DF4079" w:rsidRDefault="00DF4079" w:rsidP="00DF4079">
      <w:pPr>
        <w:snapToGrid w:val="0"/>
        <w:ind w:firstLineChars="185" w:firstLine="444"/>
        <w:rPr>
          <w:rFonts w:ascii="仿宋" w:hAnsi="仿宋"/>
          <w:color w:val="000000" w:themeColor="text1"/>
          <w:sz w:val="24"/>
          <w:szCs w:val="24"/>
        </w:rPr>
      </w:pPr>
      <w:r>
        <w:rPr>
          <w:rFonts w:ascii="仿宋" w:hAnsi="仿宋" w:hint="eastAsia"/>
          <w:color w:val="000000" w:themeColor="text1"/>
          <w:sz w:val="24"/>
          <w:szCs w:val="24"/>
        </w:rPr>
        <w:t xml:space="preserve">联系人：朱主任 </w:t>
      </w:r>
    </w:p>
    <w:p w:rsidR="00DF4079" w:rsidRDefault="00DF4079" w:rsidP="00DF4079">
      <w:pPr>
        <w:snapToGrid w:val="0"/>
        <w:ind w:firstLineChars="185" w:firstLine="444"/>
        <w:rPr>
          <w:rFonts w:ascii="仿宋" w:hAnsi="仿宋"/>
          <w:color w:val="000000" w:themeColor="text1"/>
          <w:sz w:val="24"/>
          <w:szCs w:val="24"/>
        </w:rPr>
      </w:pPr>
      <w:r>
        <w:rPr>
          <w:rFonts w:ascii="仿宋" w:hAnsi="仿宋" w:hint="eastAsia"/>
          <w:color w:val="000000" w:themeColor="text1"/>
          <w:sz w:val="24"/>
          <w:szCs w:val="24"/>
        </w:rPr>
        <w:t>联系电话：025-86109035</w:t>
      </w:r>
    </w:p>
    <w:p w:rsidR="00DF4079" w:rsidRDefault="00DF4079" w:rsidP="00DF4079">
      <w:pPr>
        <w:snapToGrid w:val="0"/>
        <w:ind w:firstLineChars="200" w:firstLine="482"/>
        <w:outlineLvl w:val="1"/>
        <w:rPr>
          <w:rFonts w:ascii="仿宋" w:hAnsi="仿宋"/>
          <w:b/>
          <w:bCs/>
          <w:color w:val="000000" w:themeColor="text1"/>
          <w:sz w:val="24"/>
          <w:szCs w:val="24"/>
        </w:rPr>
      </w:pPr>
      <w:r>
        <w:rPr>
          <w:rFonts w:ascii="仿宋" w:hAnsi="仿宋" w:hint="eastAsia"/>
          <w:b/>
          <w:bCs/>
          <w:color w:val="000000" w:themeColor="text1"/>
          <w:sz w:val="24"/>
          <w:szCs w:val="24"/>
        </w:rPr>
        <w:t>十、其它</w:t>
      </w:r>
    </w:p>
    <w:p w:rsidR="00DF4079" w:rsidRDefault="00DF4079" w:rsidP="00DF4079">
      <w:pPr>
        <w:snapToGrid w:val="0"/>
        <w:ind w:firstLineChars="200" w:firstLine="480"/>
        <w:rPr>
          <w:rFonts w:hAnsi="宋体"/>
          <w:bCs/>
          <w:sz w:val="24"/>
        </w:rPr>
      </w:pPr>
      <w:r>
        <w:rPr>
          <w:rFonts w:ascii="仿宋" w:hAnsi="仿宋" w:hint="eastAsia"/>
          <w:color w:val="000000" w:themeColor="text1"/>
          <w:sz w:val="24"/>
          <w:szCs w:val="24"/>
        </w:rPr>
        <w:t xml:space="preserve"> </w:t>
      </w:r>
      <w:r>
        <w:rPr>
          <w:rFonts w:hAnsi="宋体" w:hint="eastAsia"/>
          <w:bCs/>
          <w:i/>
          <w:iCs/>
          <w:sz w:val="24"/>
          <w:u w:val="single"/>
        </w:rPr>
        <w:t>本公告及发售的磋商文件中斜体且有下划线部分为实质性要求和条件，磋商供应商必须作出响应，否则将被否决。</w:t>
      </w:r>
    </w:p>
    <w:p w:rsidR="00DA5361" w:rsidRDefault="00DA5361"/>
    <w:sectPr w:rsidR="00DA5361" w:rsidSect="00DA53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4079"/>
    <w:rsid w:val="00DA5361"/>
    <w:rsid w:val="00DF4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F4079"/>
    <w:pPr>
      <w:widowControl w:val="0"/>
      <w:adjustRightInd w:val="0"/>
      <w:spacing w:line="360" w:lineRule="auto"/>
      <w:jc w:val="both"/>
      <w:textAlignment w:val="baseline"/>
    </w:pPr>
    <w:rPr>
      <w:rFonts w:ascii="宋体" w:eastAsia="仿宋" w:hAnsi="Times New Roman" w:cs="Times New Roman"/>
      <w:kern w:val="0"/>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autoRedefine/>
    <w:qFormat/>
    <w:rsid w:val="00DF4079"/>
    <w:pPr>
      <w:adjustRightInd/>
      <w:spacing w:line="240" w:lineRule="auto"/>
      <w:ind w:firstLineChars="200" w:firstLine="420"/>
      <w:textAlignment w:val="auto"/>
    </w:pPr>
    <w:rPr>
      <w:rFonts w:ascii="Calibri" w:eastAsia="宋体" w:hAnsi="Calibri"/>
      <w:kern w:val="2"/>
      <w:sz w:val="21"/>
    </w:rPr>
  </w:style>
  <w:style w:type="paragraph" w:customStyle="1" w:styleId="21">
    <w:name w:val="正文空2格  1."/>
    <w:basedOn w:val="a"/>
    <w:autoRedefine/>
    <w:qFormat/>
    <w:rsid w:val="00DF4079"/>
    <w:pPr>
      <w:ind w:firstLineChars="200" w:firstLine="480"/>
    </w:pPr>
    <w:rPr>
      <w:rFonts w:cs="宋体"/>
      <w:szCs w:val="20"/>
    </w:rPr>
  </w:style>
  <w:style w:type="paragraph" w:customStyle="1" w:styleId="A3">
    <w:name w:val="正文 A"/>
    <w:autoRedefine/>
    <w:uiPriority w:val="99"/>
    <w:qFormat/>
    <w:rsid w:val="00DF4079"/>
    <w:rPr>
      <w:rFonts w:ascii="Arial Unicode MS" w:eastAsia="宋体" w:hAnsi="Arial Unicode MS" w:cs="Arial Unicode MS"/>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2024-04-25T07:34:00Z</dcterms:created>
  <dcterms:modified xsi:type="dcterms:W3CDTF">2024-04-25T07:34:00Z</dcterms:modified>
</cp:coreProperties>
</file>