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spacing w:line="800" w:lineRule="exact"/>
        <w:jc w:val="center"/>
        <w:rPr>
          <w:rFonts w:asciiTheme="minorEastAsia" w:hAnsiTheme="minorEastAsia" w:eastAsiaTheme="minorEastAsia" w:cstheme="minorEastAsia"/>
          <w:bCs/>
          <w:sz w:val="48"/>
          <w:szCs w:val="48"/>
        </w:rPr>
      </w:pPr>
      <w:r>
        <w:rPr>
          <w:rFonts w:hint="eastAsia" w:asciiTheme="minorEastAsia" w:hAnsiTheme="minorEastAsia" w:eastAsiaTheme="minorEastAsia" w:cstheme="minorEastAsia"/>
          <w:bCs/>
          <w:sz w:val="48"/>
          <w:szCs w:val="48"/>
        </w:rPr>
        <w:t>江苏花山集团有限公司</w:t>
      </w:r>
    </w:p>
    <w:p>
      <w:pPr>
        <w:spacing w:line="800" w:lineRule="exact"/>
        <w:jc w:val="center"/>
        <w:rPr>
          <w:rFonts w:ascii="楷体" w:hAnsi="楷体" w:cs="楷体" w:eastAsiaTheme="minorEastAsia"/>
          <w:b/>
          <w:sz w:val="56"/>
          <w:szCs w:val="56"/>
        </w:rPr>
      </w:pPr>
      <w:r>
        <w:rPr>
          <w:rFonts w:hint="eastAsia" w:asciiTheme="minorEastAsia" w:hAnsiTheme="minorEastAsia" w:eastAsiaTheme="minorEastAsia" w:cstheme="minorEastAsia"/>
          <w:bCs/>
          <w:sz w:val="48"/>
          <w:szCs w:val="48"/>
        </w:rPr>
        <w:t>年度快递服务采购项目（第</w:t>
      </w:r>
      <w:r>
        <w:rPr>
          <w:rFonts w:hint="eastAsia" w:asciiTheme="minorEastAsia" w:hAnsiTheme="minorEastAsia" w:eastAsiaTheme="minorEastAsia" w:cstheme="minorEastAsia"/>
          <w:bCs/>
          <w:sz w:val="48"/>
          <w:szCs w:val="48"/>
          <w:lang w:val="en-US" w:eastAsia="zh-CN"/>
        </w:rPr>
        <w:t>三</w:t>
      </w:r>
      <w:r>
        <w:rPr>
          <w:rFonts w:hint="eastAsia" w:asciiTheme="minorEastAsia" w:hAnsiTheme="minorEastAsia" w:eastAsiaTheme="minorEastAsia" w:cstheme="minorEastAsia"/>
          <w:bCs/>
          <w:sz w:val="48"/>
          <w:szCs w:val="48"/>
        </w:rPr>
        <w:t>次）</w:t>
      </w:r>
    </w:p>
    <w:p>
      <w:pPr>
        <w:spacing w:line="800" w:lineRule="exact"/>
        <w:jc w:val="center"/>
        <w:rPr>
          <w:rFonts w:asciiTheme="minorEastAsia" w:hAnsiTheme="minorEastAsia" w:eastAsiaTheme="minorEastAsia" w:cstheme="minorEastAsia"/>
          <w:bCs/>
          <w:sz w:val="56"/>
          <w:szCs w:val="56"/>
        </w:rPr>
      </w:pPr>
    </w:p>
    <w:p>
      <w:pPr>
        <w:spacing w:line="800" w:lineRule="exact"/>
        <w:jc w:val="center"/>
        <w:rPr>
          <w:rFonts w:asciiTheme="minorEastAsia" w:hAnsiTheme="minorEastAsia" w:eastAsiaTheme="minorEastAsia" w:cstheme="minorEastAsia"/>
          <w:sz w:val="48"/>
          <w:szCs w:val="48"/>
        </w:rPr>
      </w:pPr>
      <w:r>
        <w:rPr>
          <w:rFonts w:hint="eastAsia" w:asciiTheme="minorEastAsia" w:hAnsiTheme="minorEastAsia" w:eastAsiaTheme="minorEastAsia" w:cstheme="minorEastAsia"/>
          <w:bCs/>
          <w:sz w:val="56"/>
          <w:szCs w:val="56"/>
        </w:rPr>
        <w:t>公开询价通知书</w:t>
      </w:r>
    </w:p>
    <w:p>
      <w:pPr>
        <w:spacing w:line="360" w:lineRule="auto"/>
        <w:textAlignment w:val="baseline"/>
        <w:rPr>
          <w:rFonts w:asciiTheme="minorEastAsia" w:hAnsiTheme="minorEastAsia" w:eastAsiaTheme="minorEastAsia" w:cstheme="minorEastAsia"/>
          <w:b/>
          <w:bCs/>
          <w:kern w:val="0"/>
          <w:sz w:val="32"/>
          <w:szCs w:val="32"/>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p>
    <w:p>
      <w:pPr>
        <w:spacing w:line="500" w:lineRule="exact"/>
        <w:jc w:val="center"/>
        <w:textAlignment w:val="baseline"/>
        <w:rPr>
          <w:rFonts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项目编号：花山集团-JY-2024-010</w:t>
      </w:r>
    </w:p>
    <w:p>
      <w:pPr>
        <w:spacing w:line="500" w:lineRule="exact"/>
        <w:jc w:val="center"/>
        <w:textAlignment w:val="baseline"/>
        <w:rPr>
          <w:rFonts w:asciiTheme="minorEastAsia" w:hAnsiTheme="minorEastAsia" w:eastAsiaTheme="minorEastAsia" w:cstheme="minorEastAsia"/>
          <w:bCs/>
          <w:kern w:val="0"/>
          <w:sz w:val="30"/>
          <w:szCs w:val="30"/>
        </w:rPr>
      </w:pPr>
      <w:r>
        <w:rPr>
          <w:rFonts w:hint="eastAsia" w:asciiTheme="minorEastAsia" w:hAnsiTheme="minorEastAsia" w:eastAsiaTheme="minorEastAsia" w:cstheme="minorEastAsia"/>
          <w:bCs/>
          <w:kern w:val="0"/>
          <w:sz w:val="30"/>
          <w:szCs w:val="30"/>
        </w:rPr>
        <w:t>采购人：</w:t>
      </w:r>
      <w:r>
        <w:rPr>
          <w:rFonts w:hint="eastAsia" w:asciiTheme="minorEastAsia" w:hAnsiTheme="minorEastAsia" w:eastAsiaTheme="minorEastAsia" w:cstheme="minorEastAsia"/>
          <w:kern w:val="0"/>
          <w:sz w:val="30"/>
          <w:szCs w:val="30"/>
        </w:rPr>
        <w:t>江苏花山集团有限公司</w:t>
      </w:r>
    </w:p>
    <w:p>
      <w:pPr>
        <w:pStyle w:val="14"/>
        <w:spacing w:line="360" w:lineRule="auto"/>
        <w:jc w:val="center"/>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kern w:val="0"/>
          <w:sz w:val="30"/>
          <w:szCs w:val="30"/>
          <w:lang w:eastAsia="zh-CN"/>
        </w:rPr>
        <w:t>2024年07月</w:t>
      </w:r>
    </w:p>
    <w:p>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p>
    <w:p>
      <w:pPr>
        <w:pStyle w:val="2"/>
        <w:ind w:firstLine="0" w:firstLineChars="0"/>
        <w:jc w:val="center"/>
        <w:rPr>
          <w:rFonts w:hint="eastAsia" w:asciiTheme="minorEastAsia" w:hAnsiTheme="minorEastAsia" w:eastAsiaTheme="minorEastAsia" w:cstheme="minorEastAsia"/>
          <w:bCs/>
          <w:sz w:val="36"/>
          <w:szCs w:val="36"/>
        </w:rPr>
        <w:sectPr>
          <w:footerReference r:id="rId3" w:type="default"/>
          <w:pgSz w:w="11906" w:h="16838"/>
          <w:pgMar w:top="1383" w:right="1349" w:bottom="1383" w:left="1372" w:header="851" w:footer="992" w:gutter="0"/>
          <w:cols w:space="425" w:num="1"/>
          <w:docGrid w:type="lines" w:linePitch="312" w:charSpace="0"/>
        </w:sectPr>
      </w:pPr>
    </w:p>
    <w:p>
      <w:pPr>
        <w:pStyle w:val="2"/>
        <w:ind w:firstLine="0" w:firstLineChars="0"/>
        <w:jc w:val="center"/>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第一章 询价邀请公告（第</w:t>
      </w:r>
      <w:r>
        <w:rPr>
          <w:rFonts w:hint="eastAsia" w:asciiTheme="minorEastAsia" w:hAnsiTheme="minorEastAsia" w:eastAsiaTheme="minorEastAsia" w:cstheme="minorEastAsia"/>
          <w:bCs/>
          <w:sz w:val="36"/>
          <w:szCs w:val="36"/>
          <w:lang w:val="en-US" w:eastAsia="zh-CN"/>
        </w:rPr>
        <w:t>三</w:t>
      </w:r>
      <w:r>
        <w:rPr>
          <w:rFonts w:hint="eastAsia" w:asciiTheme="minorEastAsia" w:hAnsiTheme="minorEastAsia" w:eastAsiaTheme="minorEastAsia" w:cstheme="minorEastAsia"/>
          <w:bCs/>
          <w:sz w:val="36"/>
          <w:szCs w:val="36"/>
        </w:rPr>
        <w:t>次）</w:t>
      </w:r>
    </w:p>
    <w:p>
      <w:pPr>
        <w:pStyle w:val="2"/>
        <w:ind w:firstLine="0" w:firstLineChars="0"/>
        <w:jc w:val="center"/>
        <w:rPr>
          <w:rFonts w:asciiTheme="minorEastAsia" w:hAnsiTheme="minorEastAsia" w:eastAsiaTheme="minorEastAsia" w:cstheme="minorEastAsia"/>
          <w:bCs/>
          <w:szCs w:val="24"/>
        </w:rPr>
      </w:pPr>
    </w:p>
    <w:p>
      <w:pPr>
        <w:pBdr>
          <w:top w:val="single" w:color="auto" w:sz="4" w:space="0"/>
          <w:left w:val="single" w:color="auto" w:sz="4" w:space="0"/>
          <w:bottom w:val="single" w:color="auto" w:sz="4" w:space="0"/>
          <w:right w:val="single" w:color="auto" w:sz="4" w:space="0"/>
        </w:pBd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pPr>
        <w:pBdr>
          <w:top w:val="single" w:color="auto" w:sz="4" w:space="0"/>
          <w:left w:val="single" w:color="auto" w:sz="4" w:space="0"/>
          <w:bottom w:val="single" w:color="auto" w:sz="4" w:space="0"/>
          <w:right w:val="single" w:color="auto" w:sz="4" w:space="0"/>
        </w:pBd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江苏花山集团有限公司年度快递服务采购项目的潜在供应商应在</w:t>
      </w:r>
      <w:r>
        <w:rPr>
          <w:rFonts w:hint="eastAsia" w:ascii="仿宋_GB2312" w:hAnsi="仿宋_GB2312" w:eastAsia="仿宋_GB2312" w:cs="仿宋_GB2312"/>
          <w:color w:val="auto"/>
          <w:sz w:val="24"/>
          <w:szCs w:val="24"/>
          <w:u w:val="none"/>
          <w:lang w:val="en-US" w:eastAsia="zh-CN"/>
        </w:rPr>
        <w:t>网站</w:t>
      </w:r>
      <w:r>
        <w:rPr>
          <w:rFonts w:hint="eastAsia" w:ascii="仿宋_GB2312" w:hAnsi="仿宋_GB2312" w:eastAsia="仿宋_GB2312" w:cs="仿宋_GB2312"/>
          <w:sz w:val="24"/>
        </w:rPr>
        <w:t>“http://jssjyglj.jiangsu.gov.cn/</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szCs w:val="24"/>
          <w:u w:val="none"/>
          <w:lang w:val="en-US" w:eastAsia="zh-CN"/>
        </w:rPr>
        <w:t>自行下载</w:t>
      </w:r>
      <w:r>
        <w:rPr>
          <w:rFonts w:hint="eastAsia" w:ascii="仿宋_GB2312" w:hAnsi="仿宋_GB2312" w:eastAsia="仿宋_GB2312" w:cs="仿宋_GB2312"/>
          <w:color w:val="auto"/>
          <w:sz w:val="24"/>
          <w:szCs w:val="24"/>
          <w:u w:val="none"/>
        </w:rPr>
        <w:t>电子版采购文件，</w:t>
      </w:r>
      <w:bookmarkStart w:id="94" w:name="_GoBack"/>
      <w:bookmarkEnd w:id="94"/>
      <w:r>
        <w:rPr>
          <w:rFonts w:hint="eastAsia" w:ascii="仿宋_GB2312" w:hAnsi="仿宋_GB2312" w:eastAsia="仿宋_GB2312" w:cs="仿宋_GB2312"/>
          <w:sz w:val="24"/>
          <w:szCs w:val="24"/>
        </w:rPr>
        <w:t>并于</w:t>
      </w:r>
      <w:r>
        <w:rPr>
          <w:rFonts w:hint="eastAsia" w:ascii="仿宋_GB2312" w:hAnsi="仿宋_GB2312" w:eastAsia="仿宋_GB2312" w:cs="仿宋_GB2312"/>
          <w:sz w:val="24"/>
          <w:szCs w:val="24"/>
          <w:lang w:eastAsia="zh-CN"/>
        </w:rPr>
        <w:t>2024年07月</w:t>
      </w:r>
      <w:r>
        <w:rPr>
          <w:rStyle w:val="27"/>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0前提交响应文件。</w:t>
      </w:r>
    </w:p>
    <w:p>
      <w:pPr>
        <w:snapToGrid w:val="0"/>
        <w:spacing w:line="400" w:lineRule="exact"/>
        <w:ind w:firstLine="480" w:firstLineChars="200"/>
        <w:rPr>
          <w:rFonts w:ascii="仿宋_GB2312" w:hAnsi="仿宋_GB2312" w:eastAsia="仿宋_GB2312" w:cs="仿宋_GB2312"/>
          <w:sz w:val="24"/>
          <w:szCs w:val="24"/>
        </w:rPr>
      </w:pPr>
    </w:p>
    <w:p>
      <w:pPr>
        <w:pStyle w:val="13"/>
        <w:spacing w:line="400" w:lineRule="exact"/>
        <w:ind w:firstLine="482" w:firstLineChars="200"/>
        <w:rPr>
          <w:rFonts w:ascii="仿宋_GB2312" w:hAnsi="仿宋_GB2312" w:eastAsia="仿宋_GB2312" w:cs="仿宋_GB2312"/>
          <w:b/>
          <w:sz w:val="24"/>
          <w:szCs w:val="24"/>
        </w:rPr>
      </w:pPr>
      <w:bookmarkStart w:id="0" w:name="_Toc3909_WPSOffice_Level1"/>
      <w:r>
        <w:rPr>
          <w:rFonts w:hint="eastAsia" w:ascii="仿宋_GB2312" w:hAnsi="仿宋_GB2312" w:eastAsia="仿宋_GB2312" w:cs="仿宋_GB2312"/>
          <w:b/>
          <w:sz w:val="24"/>
          <w:szCs w:val="24"/>
        </w:rPr>
        <w:t>一、项目基本情况</w:t>
      </w:r>
      <w:bookmarkEnd w:id="0"/>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采购编号：</w:t>
      </w:r>
      <w:r>
        <w:rPr>
          <w:rFonts w:hint="eastAsia" w:ascii="仿宋_GB2312" w:hAnsi="仿宋_GB2312" w:eastAsia="仿宋_GB2312" w:cs="仿宋_GB2312"/>
          <w:sz w:val="24"/>
          <w:szCs w:val="24"/>
        </w:rPr>
        <w:t>花山集团-JY-2024-010</w:t>
      </w:r>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项目名称：</w:t>
      </w:r>
      <w:r>
        <w:rPr>
          <w:rStyle w:val="27"/>
          <w:rFonts w:hint="eastAsia" w:ascii="仿宋_GB2312" w:hAnsi="仿宋_GB2312" w:eastAsia="仿宋_GB2312" w:cs="仿宋_GB2312"/>
          <w:sz w:val="24"/>
          <w:szCs w:val="24"/>
        </w:rPr>
        <w:t>江苏花山集团有限公司</w:t>
      </w:r>
      <w:r>
        <w:rPr>
          <w:rFonts w:hint="eastAsia" w:ascii="仿宋_GB2312" w:hAnsi="仿宋_GB2312" w:eastAsia="仿宋_GB2312" w:cs="仿宋_GB2312"/>
          <w:sz w:val="24"/>
          <w:szCs w:val="24"/>
        </w:rPr>
        <w:t>年度快递服务采购项目</w:t>
      </w:r>
    </w:p>
    <w:p>
      <w:pPr>
        <w:pStyle w:val="13"/>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采购方式：</w:t>
      </w:r>
      <w:r>
        <w:rPr>
          <w:rFonts w:hint="eastAsia" w:ascii="仿宋_GB2312" w:hAnsi="仿宋_GB2312" w:eastAsia="仿宋_GB2312" w:cs="仿宋_GB2312"/>
          <w:sz w:val="24"/>
          <w:szCs w:val="24"/>
        </w:rPr>
        <w:t>公开询价</w:t>
      </w:r>
    </w:p>
    <w:p>
      <w:pPr>
        <w:spacing w:line="400" w:lineRule="exact"/>
        <w:ind w:firstLine="482" w:firstLineChars="200"/>
        <w:rPr>
          <w:rFonts w:ascii="仿宋_GB2312" w:hAnsi="仿宋_GB2312" w:eastAsia="仿宋_GB2312" w:cs="仿宋_GB2312"/>
          <w:bCs/>
          <w:sz w:val="24"/>
          <w:szCs w:val="24"/>
        </w:rPr>
      </w:pPr>
      <w:r>
        <w:rPr>
          <w:rFonts w:hint="eastAsia" w:ascii="仿宋_GB2312" w:hAnsi="仿宋_GB2312" w:eastAsia="仿宋_GB2312" w:cs="仿宋_GB2312"/>
          <w:b/>
          <w:sz w:val="24"/>
          <w:szCs w:val="24"/>
        </w:rPr>
        <w:t>预算金额：</w:t>
      </w:r>
      <w:r>
        <w:rPr>
          <w:rFonts w:hint="eastAsia" w:ascii="仿宋_GB2312" w:hAnsi="仿宋_GB2312" w:eastAsia="仿宋_GB2312" w:cs="仿宋_GB2312"/>
          <w:bCs/>
          <w:sz w:val="24"/>
          <w:szCs w:val="24"/>
        </w:rPr>
        <w:t>12万元</w:t>
      </w:r>
    </w:p>
    <w:p>
      <w:pPr>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最高限价：</w:t>
      </w:r>
      <w:r>
        <w:rPr>
          <w:rFonts w:hint="eastAsia" w:ascii="仿宋_GB2312" w:hAnsi="仿宋_GB2312" w:eastAsia="仿宋_GB2312" w:cs="仿宋_GB2312"/>
          <w:bCs/>
          <w:sz w:val="24"/>
          <w:szCs w:val="24"/>
        </w:rPr>
        <w:t>12万元，报价超过预算的为无效报价，按照无效响应处理。</w:t>
      </w:r>
    </w:p>
    <w:p>
      <w:pPr>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采购人的采购需求：</w:t>
      </w:r>
      <w:r>
        <w:rPr>
          <w:rFonts w:hint="eastAsia" w:ascii="仿宋_GB2312" w:hAnsi="仿宋_GB2312" w:eastAsia="仿宋_GB2312" w:cs="仿宋_GB2312"/>
          <w:sz w:val="24"/>
          <w:szCs w:val="24"/>
        </w:rPr>
        <w:t>合同发票等文本、样品、辅材、配件、小批量电子成品等寄送；高淳开发区、东坝、固城取件等。具体要求详见采购文件 第三章 采购需求。</w:t>
      </w:r>
    </w:p>
    <w:p>
      <w:pPr>
        <w:spacing w:line="400" w:lineRule="exact"/>
        <w:ind w:firstLine="482" w:firstLineChars="200"/>
        <w:rPr>
          <w:rFonts w:ascii="仿宋_GB2312" w:hAnsi="仿宋_GB2312" w:eastAsia="仿宋_GB2312" w:cs="仿宋_GB2312"/>
          <w:sz w:val="24"/>
          <w:szCs w:val="24"/>
        </w:rPr>
      </w:pPr>
      <w:r>
        <w:rPr>
          <w:rFonts w:hint="eastAsia" w:ascii="仿宋_GB2312" w:hAnsi="仿宋_GB2312" w:eastAsia="仿宋_GB2312" w:cs="仿宋_GB2312"/>
          <w:b/>
          <w:sz w:val="24"/>
          <w:szCs w:val="24"/>
        </w:rPr>
        <w:t>合同履行期限：</w:t>
      </w:r>
      <w:r>
        <w:rPr>
          <w:rFonts w:hint="eastAsia" w:ascii="仿宋_GB2312" w:hAnsi="仿宋_GB2312" w:eastAsia="仿宋_GB2312" w:cs="仿宋_GB2312"/>
          <w:bCs/>
          <w:sz w:val="24"/>
          <w:szCs w:val="24"/>
        </w:rPr>
        <w:t>12个月</w:t>
      </w:r>
    </w:p>
    <w:p>
      <w:pPr>
        <w:pStyle w:val="13"/>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本项目不接受联合体。</w:t>
      </w:r>
    </w:p>
    <w:p>
      <w:pPr>
        <w:pStyle w:val="13"/>
        <w:spacing w:line="40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二、供应商资格要求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（一）合格供应商的一般资格要求: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1.具有独立承担民事责任的能力（提供法人或其他组织的营业执照等证明文件，复印件加盖公章）；</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2.具有履行合同所必需的设备和专业技术能力（提供书面承诺书）；</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3.参加采购活动前三年内，在经营活动中没有重大违法记录（提供书面承诺书）；</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（二）本项目特定资格要求：</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1.提供县市级以上快递公司授权书或与快递公司的承包合同（有效期内且包含本次需求内容）或《快递业务经营许可证》；</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2.拒绝下述供应商参加本次采购活动:</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（1）被信用中国网站列入失信被执行人名单的供应商；</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（2）为本采购项目提供整体设计、规范编制，以及项目管理、检测等服务的；</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（3）参加本次采购活动不同供应商的法定代表人或委托代理人有夫妻、直系血亲关系的；</w:t>
      </w:r>
    </w:p>
    <w:p>
      <w:pPr>
        <w:pStyle w:val="31"/>
        <w:spacing w:before="0" w:after="0" w:line="400" w:lineRule="exact"/>
        <w:ind w:firstLineChars="200"/>
        <w:jc w:val="both"/>
        <w:rPr>
          <w:rStyle w:val="27"/>
          <w:rFonts w:ascii="仿宋_GB2312" w:hAnsi="仿宋_GB2312" w:eastAsia="仿宋_GB2312" w:cs="仿宋_GB2312"/>
          <w:sz w:val="24"/>
          <w:szCs w:val="24"/>
        </w:rPr>
      </w:pPr>
      <w:r>
        <w:rPr>
          <w:rStyle w:val="27"/>
          <w:rFonts w:hint="eastAsia" w:ascii="仿宋_GB2312" w:hAnsi="仿宋_GB2312" w:eastAsia="仿宋_GB2312" w:cs="仿宋_GB2312"/>
          <w:sz w:val="24"/>
          <w:szCs w:val="24"/>
        </w:rPr>
        <w:t>（4）参加本次采购活动不同供应商的负责人为同一人，或不同供应商之间存在直接控股、管理关系的；</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三、获取采购文件</w:t>
      </w:r>
    </w:p>
    <w:p>
      <w:pPr>
        <w:spacing w:line="440" w:lineRule="exact"/>
        <w:ind w:firstLine="480" w:firstLineChars="200"/>
        <w:rPr>
          <w:rFonts w:ascii="仿宋_GB2312" w:hAnsi="仿宋_GB2312" w:eastAsia="仿宋_GB2312" w:cs="仿宋_GB2312"/>
          <w:sz w:val="24"/>
          <w:szCs w:val="24"/>
        </w:rPr>
      </w:pPr>
      <w:bookmarkStart w:id="1" w:name="_Toc35393632"/>
      <w:bookmarkStart w:id="2" w:name="_Toc28359092"/>
      <w:bookmarkStart w:id="3" w:name="_Toc28359015"/>
      <w:bookmarkStart w:id="4" w:name="_Toc35393801"/>
      <w:r>
        <w:rPr>
          <w:rFonts w:hint="eastAsia" w:ascii="仿宋_GB2312" w:hAnsi="仿宋_GB2312" w:eastAsia="仿宋_GB2312" w:cs="仿宋_GB2312"/>
          <w:sz w:val="24"/>
          <w:szCs w:val="24"/>
        </w:rPr>
        <w:t>1.时间：</w:t>
      </w:r>
      <w:r>
        <w:rPr>
          <w:rFonts w:hint="eastAsia" w:ascii="仿宋_GB2312" w:hAnsi="仿宋_GB2312" w:eastAsia="仿宋_GB2312" w:cs="仿宋_GB2312"/>
          <w:sz w:val="24"/>
          <w:szCs w:val="24"/>
          <w:lang w:eastAsia="zh-CN"/>
        </w:rPr>
        <w:t>2024年07月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eastAsia="zh-CN"/>
        </w:rPr>
        <w:t>2024年07月</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日17:00（北京时间，法定节假日除外）。</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2.地点：江苏花山集团有限公司交易办（hsjtjyb@163.com）</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3.方式：自行下载采购文件，并将响应确认表填写后发至hsjtjyb@163.com，邮件主题格式为项目名称+项目编号+供应商名。响应供应商以</w:t>
      </w:r>
      <w:r>
        <w:rPr>
          <w:rFonts w:hint="eastAsia" w:ascii="仿宋_GB2312" w:hAnsi="仿宋_GB2312" w:eastAsia="仿宋_GB2312" w:cs="仿宋_GB2312"/>
          <w:sz w:val="24"/>
          <w:szCs w:val="24"/>
          <w:lang w:eastAsia="zh-CN"/>
        </w:rPr>
        <w:t>2024年07月</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日17:00止接收到的确认表为准。</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4.售价：免费</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四、响应文件提交</w:t>
      </w:r>
      <w:bookmarkEnd w:id="1"/>
      <w:bookmarkEnd w:id="2"/>
      <w:bookmarkEnd w:id="3"/>
      <w:bookmarkEnd w:id="4"/>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截止时间：</w:t>
      </w:r>
      <w:r>
        <w:rPr>
          <w:rFonts w:hint="eastAsia" w:ascii="仿宋_GB2312" w:hAnsi="仿宋_GB2312" w:eastAsia="仿宋_GB2312" w:cs="仿宋_GB2312"/>
          <w:sz w:val="24"/>
          <w:szCs w:val="24"/>
          <w:u w:val="single"/>
          <w:lang w:eastAsia="zh-CN"/>
        </w:rPr>
        <w:t>2024年07月</w:t>
      </w:r>
      <w:r>
        <w:rPr>
          <w:rFonts w:hint="eastAsia" w:ascii="仿宋_GB2312" w:hAnsi="仿宋_GB2312" w:eastAsia="仿宋_GB2312" w:cs="仿宋_GB2312"/>
          <w:sz w:val="24"/>
          <w:szCs w:val="24"/>
          <w:u w:val="single"/>
          <w:lang w:val="en-US" w:eastAsia="zh-CN"/>
        </w:rPr>
        <w:t>24</w:t>
      </w:r>
      <w:r>
        <w:rPr>
          <w:rFonts w:hint="eastAsia" w:ascii="仿宋_GB2312" w:hAnsi="仿宋_GB2312" w:eastAsia="仿宋_GB2312" w:cs="仿宋_GB2312"/>
          <w:sz w:val="24"/>
          <w:szCs w:val="24"/>
          <w:u w:val="single"/>
        </w:rPr>
        <w:t>日</w:t>
      </w:r>
      <w:r>
        <w:rPr>
          <w:rFonts w:hint="eastAsia" w:ascii="仿宋_GB2312" w:hAnsi="仿宋_GB2312" w:eastAsia="仿宋_GB2312" w:cs="仿宋_GB2312"/>
          <w:sz w:val="24"/>
          <w:szCs w:val="24"/>
          <w:u w:val="single"/>
          <w:lang w:val="en-US" w:eastAsia="zh-CN"/>
        </w:rPr>
        <w:t>14</w:t>
      </w:r>
      <w:r>
        <w:rPr>
          <w:rFonts w:hint="eastAsia" w:ascii="仿宋_GB2312" w:hAnsi="仿宋_GB2312" w:eastAsia="仿宋_GB2312" w:cs="仿宋_GB2312"/>
          <w:sz w:val="24"/>
          <w:szCs w:val="24"/>
          <w:u w:val="single"/>
        </w:rPr>
        <w:t>点</w:t>
      </w:r>
      <w:r>
        <w:rPr>
          <w:rFonts w:hint="eastAsia" w:ascii="仿宋_GB2312" w:hAnsi="仿宋_GB2312" w:eastAsia="仿宋_GB2312" w:cs="仿宋_GB2312"/>
          <w:sz w:val="24"/>
          <w:szCs w:val="24"/>
          <w:u w:val="single"/>
          <w:lang w:val="en-US" w:eastAsia="zh-CN"/>
        </w:rPr>
        <w:t>3</w:t>
      </w:r>
      <w:r>
        <w:rPr>
          <w:rFonts w:hint="eastAsia" w:ascii="仿宋_GB2312" w:hAnsi="仿宋_GB2312" w:eastAsia="仿宋_GB2312" w:cs="仿宋_GB2312"/>
          <w:sz w:val="24"/>
          <w:szCs w:val="24"/>
          <w:u w:val="single"/>
        </w:rPr>
        <w:t>0分</w:t>
      </w:r>
      <w:r>
        <w:rPr>
          <w:rFonts w:hint="eastAsia" w:ascii="仿宋_GB2312" w:hAnsi="仿宋_GB2312" w:eastAsia="仿宋_GB2312" w:cs="仿宋_GB2312"/>
          <w:bCs/>
          <w:sz w:val="24"/>
          <w:szCs w:val="24"/>
        </w:rPr>
        <w:t>（北京时间）</w:t>
      </w:r>
    </w:p>
    <w:p>
      <w:pPr>
        <w:spacing w:line="440" w:lineRule="exact"/>
        <w:ind w:firstLine="480" w:firstLineChars="200"/>
        <w:rPr>
          <w:rFonts w:ascii="仿宋_GB2312" w:hAnsi="仿宋_GB2312" w:eastAsia="仿宋_GB2312" w:cs="仿宋_GB2312"/>
          <w:sz w:val="24"/>
          <w:szCs w:val="24"/>
        </w:rPr>
      </w:pPr>
      <w:bookmarkStart w:id="5" w:name="_Toc35393633"/>
      <w:bookmarkStart w:id="6" w:name="_Toc28359093"/>
      <w:bookmarkStart w:id="7" w:name="_Toc28359016"/>
      <w:bookmarkStart w:id="8" w:name="_Toc35393802"/>
      <w:r>
        <w:rPr>
          <w:rFonts w:hint="eastAsia" w:ascii="仿宋_GB2312" w:hAnsi="仿宋_GB2312" w:eastAsia="仿宋_GB2312" w:cs="仿宋_GB2312"/>
          <w:sz w:val="24"/>
          <w:szCs w:val="24"/>
        </w:rPr>
        <w:t>地点：江苏省南京市高淳区 花山 江苏花山集团有限公司交易办</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提交方式：快递或现场送达</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联系人：汪峻025-57375730</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五、开启</w:t>
      </w:r>
      <w:bookmarkEnd w:id="5"/>
      <w:bookmarkEnd w:id="6"/>
      <w:bookmarkEnd w:id="7"/>
      <w:bookmarkEnd w:id="8"/>
    </w:p>
    <w:p>
      <w:pPr>
        <w:spacing w:line="440" w:lineRule="exact"/>
        <w:ind w:firstLine="480" w:firstLineChars="200"/>
        <w:rPr>
          <w:rFonts w:ascii="仿宋_GB2312" w:hAnsi="仿宋_GB2312" w:eastAsia="仿宋_GB2312" w:cs="仿宋_GB2312"/>
          <w:bCs/>
          <w:sz w:val="24"/>
          <w:szCs w:val="24"/>
          <w:u w:val="single"/>
        </w:rPr>
      </w:pPr>
      <w:r>
        <w:rPr>
          <w:rFonts w:hint="eastAsia" w:ascii="仿宋_GB2312" w:hAnsi="仿宋_GB2312" w:eastAsia="仿宋_GB2312" w:cs="仿宋_GB2312"/>
          <w:sz w:val="24"/>
          <w:szCs w:val="24"/>
        </w:rPr>
        <w:t>（1）时间：</w:t>
      </w:r>
      <w:r>
        <w:rPr>
          <w:rFonts w:hint="eastAsia" w:ascii="仿宋_GB2312" w:hAnsi="仿宋_GB2312" w:eastAsia="仿宋_GB2312" w:cs="仿宋_GB2312"/>
          <w:sz w:val="24"/>
          <w:szCs w:val="24"/>
          <w:u w:val="single"/>
          <w:lang w:eastAsia="zh-CN"/>
        </w:rPr>
        <w:t>2024年07月</w:t>
      </w:r>
      <w:r>
        <w:rPr>
          <w:rFonts w:hint="eastAsia" w:ascii="仿宋_GB2312" w:hAnsi="仿宋_GB2312" w:eastAsia="仿宋_GB2312" w:cs="仿宋_GB2312"/>
          <w:sz w:val="24"/>
          <w:szCs w:val="24"/>
          <w:u w:val="single"/>
          <w:lang w:val="en-US" w:eastAsia="zh-CN"/>
        </w:rPr>
        <w:t>24</w:t>
      </w:r>
      <w:r>
        <w:rPr>
          <w:rFonts w:hint="eastAsia" w:ascii="仿宋_GB2312" w:hAnsi="仿宋_GB2312" w:eastAsia="仿宋_GB2312" w:cs="仿宋_GB2312"/>
          <w:sz w:val="24"/>
          <w:szCs w:val="24"/>
          <w:u w:val="single"/>
        </w:rPr>
        <w:t>日</w:t>
      </w:r>
      <w:r>
        <w:rPr>
          <w:rFonts w:hint="eastAsia" w:ascii="仿宋_GB2312" w:hAnsi="仿宋_GB2312" w:eastAsia="仿宋_GB2312" w:cs="仿宋_GB2312"/>
          <w:sz w:val="24"/>
          <w:szCs w:val="24"/>
          <w:u w:val="single"/>
          <w:lang w:val="en-US" w:eastAsia="zh-CN"/>
        </w:rPr>
        <w:t>14</w:t>
      </w:r>
      <w:r>
        <w:rPr>
          <w:rFonts w:hint="eastAsia" w:ascii="仿宋_GB2312" w:hAnsi="仿宋_GB2312" w:eastAsia="仿宋_GB2312" w:cs="仿宋_GB2312"/>
          <w:sz w:val="24"/>
          <w:szCs w:val="24"/>
          <w:u w:val="single"/>
        </w:rPr>
        <w:t>点</w:t>
      </w:r>
      <w:r>
        <w:rPr>
          <w:rFonts w:hint="eastAsia" w:ascii="仿宋_GB2312" w:hAnsi="仿宋_GB2312" w:eastAsia="仿宋_GB2312" w:cs="仿宋_GB2312"/>
          <w:sz w:val="24"/>
          <w:szCs w:val="24"/>
          <w:u w:val="single"/>
          <w:lang w:val="en-US" w:eastAsia="zh-CN"/>
        </w:rPr>
        <w:t>3</w:t>
      </w:r>
      <w:r>
        <w:rPr>
          <w:rFonts w:hint="eastAsia" w:ascii="仿宋_GB2312" w:hAnsi="仿宋_GB2312" w:eastAsia="仿宋_GB2312" w:cs="仿宋_GB2312"/>
          <w:sz w:val="24"/>
          <w:szCs w:val="24"/>
          <w:u w:val="single"/>
        </w:rPr>
        <w:t>0分</w:t>
      </w:r>
      <w:r>
        <w:rPr>
          <w:rFonts w:hint="eastAsia" w:ascii="仿宋_GB2312" w:hAnsi="仿宋_GB2312" w:eastAsia="仿宋_GB2312" w:cs="仿宋_GB2312"/>
          <w:bCs/>
          <w:sz w:val="24"/>
          <w:szCs w:val="24"/>
        </w:rPr>
        <w:t>（北京时间）</w:t>
      </w:r>
    </w:p>
    <w:p>
      <w:pPr>
        <w:spacing w:line="440" w:lineRule="exact"/>
        <w:ind w:firstLine="480" w:firstLineChars="200"/>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（2）地点：</w:t>
      </w:r>
      <w:r>
        <w:rPr>
          <w:rFonts w:hint="eastAsia" w:ascii="仿宋_GB2312" w:hAnsi="仿宋_GB2312" w:eastAsia="仿宋_GB2312" w:cs="仿宋_GB2312"/>
          <w:sz w:val="24"/>
          <w:szCs w:val="24"/>
          <w:u w:val="single"/>
        </w:rPr>
        <w:t>江苏花山集团有限公司办公楼二楼会议室</w:t>
      </w:r>
    </w:p>
    <w:p>
      <w:pPr>
        <w:spacing w:line="440" w:lineRule="exact"/>
        <w:ind w:firstLine="482" w:firstLineChars="200"/>
        <w:rPr>
          <w:rFonts w:ascii="仿宋_GB2312" w:hAnsi="仿宋_GB2312" w:eastAsia="仿宋_GB2312" w:cs="仿宋_GB2312"/>
          <w:b/>
          <w:bCs/>
          <w:sz w:val="24"/>
          <w:szCs w:val="24"/>
        </w:rPr>
      </w:pPr>
      <w:bookmarkStart w:id="9" w:name="_Toc28359017"/>
      <w:bookmarkStart w:id="10" w:name="_Toc35393634"/>
      <w:bookmarkStart w:id="11" w:name="_Toc28359094"/>
      <w:bookmarkStart w:id="12" w:name="_Toc35393803"/>
      <w:r>
        <w:rPr>
          <w:rFonts w:hint="eastAsia" w:ascii="仿宋_GB2312" w:hAnsi="仿宋_GB2312" w:eastAsia="仿宋_GB2312" w:cs="仿宋_GB2312"/>
          <w:b/>
          <w:bCs/>
          <w:sz w:val="24"/>
          <w:szCs w:val="24"/>
        </w:rPr>
        <w:t>六、公告期限</w:t>
      </w:r>
      <w:bookmarkEnd w:id="9"/>
      <w:bookmarkEnd w:id="10"/>
      <w:bookmarkEnd w:id="11"/>
      <w:bookmarkEnd w:id="12"/>
    </w:p>
    <w:p>
      <w:pPr>
        <w:spacing w:line="44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自本公告发布之日起3个工作日。</w:t>
      </w:r>
    </w:p>
    <w:p>
      <w:pPr>
        <w:spacing w:line="440" w:lineRule="exact"/>
        <w:ind w:firstLine="482" w:firstLineChars="200"/>
        <w:rPr>
          <w:rFonts w:ascii="仿宋_GB2312" w:hAnsi="仿宋_GB2312" w:eastAsia="仿宋_GB2312" w:cs="仿宋_GB2312"/>
          <w:b/>
          <w:bCs/>
          <w:sz w:val="24"/>
          <w:szCs w:val="24"/>
        </w:rPr>
      </w:pPr>
      <w:bookmarkStart w:id="13" w:name="_Toc35393804"/>
      <w:bookmarkStart w:id="14" w:name="_Toc35393635"/>
      <w:r>
        <w:rPr>
          <w:rFonts w:hint="eastAsia" w:ascii="仿宋_GB2312" w:hAnsi="仿宋_GB2312" w:eastAsia="仿宋_GB2312" w:cs="仿宋_GB2312"/>
          <w:b/>
          <w:bCs/>
          <w:sz w:val="24"/>
          <w:szCs w:val="24"/>
        </w:rPr>
        <w:t>七、其他补充事宜</w:t>
      </w:r>
      <w:bookmarkEnd w:id="13"/>
      <w:bookmarkEnd w:id="14"/>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zh-CN"/>
        </w:rPr>
        <w:t>现场</w:t>
      </w:r>
      <w:r>
        <w:rPr>
          <w:rFonts w:hint="eastAsia" w:ascii="仿宋_GB2312" w:hAnsi="仿宋_GB2312" w:eastAsia="仿宋_GB2312" w:cs="仿宋_GB2312"/>
          <w:kern w:val="0"/>
          <w:sz w:val="24"/>
          <w:szCs w:val="24"/>
        </w:rPr>
        <w:t>考察、答疑时间：</w:t>
      </w:r>
      <w:r>
        <w:rPr>
          <w:rFonts w:hint="eastAsia" w:ascii="仿宋_GB2312" w:hAnsi="仿宋_GB2312" w:eastAsia="仿宋_GB2312" w:cs="仿宋_GB2312"/>
          <w:kern w:val="0"/>
          <w:sz w:val="24"/>
          <w:szCs w:val="24"/>
          <w:lang w:val="zh-CN"/>
        </w:rPr>
        <w:t>采购人不统一组织现场踏勘，各供应商可根据自身需要自行前往踏勘。</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zh-CN"/>
        </w:rPr>
        <w:t>本项目不收取询价保证金。</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3.本项目成交后不允许分包、转包。</w:t>
      </w:r>
    </w:p>
    <w:p>
      <w:pPr>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zh-CN"/>
        </w:rPr>
        <w:t>响应文件份数：一式两份（一份正本、一份副本），每份响应文件须清楚标明“正本”或“副本”字样。若正本和副本不符，以正本</w:t>
      </w:r>
      <w:r>
        <w:rPr>
          <w:rFonts w:hint="eastAsia" w:ascii="仿宋_GB2312" w:hAnsi="仿宋_GB2312" w:eastAsia="仿宋_GB2312" w:cs="仿宋_GB2312"/>
          <w:kern w:val="0"/>
          <w:sz w:val="24"/>
          <w:szCs w:val="24"/>
        </w:rPr>
        <w:t>为准。</w:t>
      </w:r>
    </w:p>
    <w:p>
      <w:pPr>
        <w:wordWrap w:val="0"/>
        <w:spacing w:line="440" w:lineRule="exact"/>
        <w:ind w:firstLine="480" w:firstLineChars="200"/>
        <w:rPr>
          <w:rFonts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zh-CN"/>
        </w:rPr>
        <w:t>本次采购公告在“</w:t>
      </w:r>
      <w:r>
        <w:fldChar w:fldCharType="begin"/>
      </w:r>
      <w:r>
        <w:instrText xml:space="preserve"> HYPERLINK "http://jssjyglj.jiangsu.gov.cn/col/col49344/index.html?number=06" </w:instrText>
      </w:r>
      <w:r>
        <w:fldChar w:fldCharType="separate"/>
      </w:r>
      <w:r>
        <w:rPr>
          <w:rFonts w:hint="eastAsia" w:ascii="仿宋_GB2312" w:hAnsi="仿宋_GB2312" w:eastAsia="仿宋_GB2312" w:cs="仿宋_GB2312"/>
          <w:kern w:val="0"/>
          <w:sz w:val="24"/>
          <w:szCs w:val="24"/>
          <w:lang w:val="zh-CN"/>
        </w:rPr>
        <w:t>http://jssjyglj.jiangsu.gov.cn/col/col49344/index.html?number=06</w:t>
      </w:r>
      <w:r>
        <w:rPr>
          <w:rFonts w:hint="eastAsia" w:ascii="仿宋_GB2312" w:hAnsi="仿宋_GB2312" w:eastAsia="仿宋_GB2312" w:cs="仿宋_GB2312"/>
          <w:kern w:val="0"/>
          <w:sz w:val="24"/>
          <w:szCs w:val="24"/>
          <w:lang w:val="zh-CN"/>
        </w:rPr>
        <w:fldChar w:fldCharType="end"/>
      </w:r>
      <w:r>
        <w:rPr>
          <w:rFonts w:hint="eastAsia" w:ascii="仿宋_GB2312" w:hAnsi="仿宋_GB2312" w:eastAsia="仿宋_GB2312" w:cs="仿宋_GB2312"/>
          <w:kern w:val="0"/>
          <w:sz w:val="24"/>
          <w:szCs w:val="24"/>
          <w:lang w:val="zh-CN"/>
        </w:rPr>
        <w:t>”上发布，有关本次询价采购的事项若存在变动或修改，敬请及时关注“</w:t>
      </w:r>
      <w:r>
        <w:fldChar w:fldCharType="begin"/>
      </w:r>
      <w:r>
        <w:instrText xml:space="preserve"> HYPERLINK "http://jssjyglj.jiangsu.gov.cn/col/col49344/index.html?number=06" </w:instrText>
      </w:r>
      <w:r>
        <w:fldChar w:fldCharType="separate"/>
      </w:r>
      <w:r>
        <w:rPr>
          <w:rFonts w:hint="eastAsia" w:ascii="仿宋_GB2312" w:hAnsi="仿宋_GB2312" w:eastAsia="仿宋_GB2312" w:cs="仿宋_GB2312"/>
          <w:kern w:val="0"/>
          <w:sz w:val="24"/>
          <w:szCs w:val="24"/>
          <w:lang w:val="zh-CN"/>
        </w:rPr>
        <w:t>http://jssjyglj.jiangsu.gov.cn/col/col49344/index.html?number=06</w:t>
      </w:r>
      <w:r>
        <w:rPr>
          <w:rFonts w:hint="eastAsia" w:ascii="仿宋_GB2312" w:hAnsi="仿宋_GB2312" w:eastAsia="仿宋_GB2312" w:cs="仿宋_GB2312"/>
          <w:kern w:val="0"/>
          <w:sz w:val="24"/>
          <w:szCs w:val="24"/>
          <w:lang w:val="zh-CN"/>
        </w:rPr>
        <w:fldChar w:fldCharType="end"/>
      </w:r>
      <w:r>
        <w:rPr>
          <w:rFonts w:hint="eastAsia" w:ascii="仿宋_GB2312" w:hAnsi="仿宋_GB2312" w:eastAsia="仿宋_GB2312" w:cs="仿宋_GB2312"/>
          <w:kern w:val="0"/>
          <w:sz w:val="24"/>
          <w:szCs w:val="24"/>
          <w:lang w:val="zh-CN"/>
        </w:rPr>
        <w:t>”发布的信息更正公告。</w:t>
      </w:r>
    </w:p>
    <w:p>
      <w:pPr>
        <w:spacing w:line="440" w:lineRule="exact"/>
        <w:ind w:firstLine="482" w:firstLineChars="200"/>
        <w:rPr>
          <w:rFonts w:ascii="仿宋_GB2312" w:hAnsi="仿宋_GB2312" w:eastAsia="仿宋_GB2312" w:cs="仿宋_GB2312"/>
          <w:b/>
          <w:bCs/>
          <w:sz w:val="24"/>
          <w:szCs w:val="24"/>
        </w:rPr>
      </w:pPr>
      <w:bookmarkStart w:id="15" w:name="_Toc35393805"/>
      <w:bookmarkStart w:id="16" w:name="_Toc28359095"/>
      <w:bookmarkStart w:id="17" w:name="_Toc28359018"/>
      <w:bookmarkStart w:id="18" w:name="_Toc35393636"/>
      <w:r>
        <w:rPr>
          <w:rFonts w:hint="eastAsia" w:ascii="仿宋_GB2312" w:hAnsi="仿宋_GB2312" w:eastAsia="仿宋_GB2312" w:cs="仿宋_GB2312"/>
          <w:b/>
          <w:bCs/>
          <w:sz w:val="24"/>
          <w:szCs w:val="24"/>
        </w:rPr>
        <w:t>八、凡对本次采购提出询问，请按以下方式联系</w:t>
      </w:r>
      <w:bookmarkEnd w:id="15"/>
      <w:bookmarkEnd w:id="16"/>
      <w:bookmarkEnd w:id="17"/>
      <w:bookmarkEnd w:id="18"/>
    </w:p>
    <w:p>
      <w:pPr>
        <w:spacing w:line="440" w:lineRule="exact"/>
        <w:ind w:firstLine="480" w:firstLineChars="200"/>
        <w:rPr>
          <w:rFonts w:ascii="仿宋_GB2312" w:hAnsi="仿宋_GB2312" w:eastAsia="仿宋_GB2312" w:cs="仿宋_GB2312"/>
          <w:sz w:val="24"/>
          <w:szCs w:val="24"/>
        </w:rPr>
      </w:pPr>
      <w:bookmarkStart w:id="19" w:name="_Toc35393806"/>
      <w:bookmarkStart w:id="20" w:name="_Toc28359019"/>
      <w:bookmarkStart w:id="21" w:name="_Toc35393637"/>
      <w:bookmarkStart w:id="22" w:name="_Toc28359096"/>
      <w:r>
        <w:rPr>
          <w:rFonts w:hint="eastAsia" w:ascii="仿宋_GB2312" w:hAnsi="仿宋_GB2312" w:eastAsia="仿宋_GB2312" w:cs="仿宋_GB2312"/>
          <w:sz w:val="24"/>
          <w:szCs w:val="24"/>
        </w:rPr>
        <w:t>1.采购人信息</w:t>
      </w:r>
      <w:bookmarkEnd w:id="19"/>
      <w:bookmarkEnd w:id="20"/>
      <w:bookmarkEnd w:id="21"/>
      <w:bookmarkEnd w:id="22"/>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名    称：江苏花山集团有限公司</w:t>
      </w:r>
    </w:p>
    <w:p>
      <w:pPr>
        <w:widowControl/>
        <w:spacing w:line="44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    址：南京市高淳区</w:t>
      </w:r>
    </w:p>
    <w:p>
      <w:pPr>
        <w:spacing w:line="440" w:lineRule="exact"/>
        <w:ind w:firstLine="480" w:firstLineChars="20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联系方式：俞桂林13851571236</w:t>
      </w:r>
    </w:p>
    <w:p>
      <w:pPr>
        <w:spacing w:line="440" w:lineRule="exact"/>
        <w:ind w:firstLine="480" w:firstLineChars="200"/>
        <w:jc w:val="left"/>
        <w:rPr>
          <w:rFonts w:ascii="仿宋_GB2312" w:hAnsi="仿宋_GB2312" w:eastAsia="仿宋_GB2312" w:cs="仿宋_GB2312"/>
          <w:sz w:val="24"/>
          <w:szCs w:val="24"/>
        </w:rPr>
      </w:pPr>
      <w:bookmarkStart w:id="23" w:name="_Toc35393638"/>
      <w:bookmarkStart w:id="24" w:name="_Toc35393807"/>
      <w:bookmarkStart w:id="25" w:name="_Toc28359020"/>
      <w:bookmarkStart w:id="26" w:name="_Toc28359097"/>
      <w:r>
        <w:rPr>
          <w:rFonts w:hint="eastAsia" w:ascii="仿宋_GB2312" w:hAnsi="仿宋_GB2312" w:eastAsia="仿宋_GB2312" w:cs="仿宋_GB2312"/>
          <w:sz w:val="24"/>
          <w:szCs w:val="24"/>
        </w:rPr>
        <w:t>2.</w:t>
      </w:r>
      <w:bookmarkEnd w:id="23"/>
      <w:bookmarkEnd w:id="24"/>
      <w:bookmarkEnd w:id="25"/>
      <w:bookmarkEnd w:id="26"/>
      <w:r>
        <w:rPr>
          <w:rFonts w:hint="eastAsia" w:ascii="仿宋_GB2312" w:hAnsi="仿宋_GB2312" w:eastAsia="仿宋_GB2312" w:cs="仿宋_GB2312"/>
          <w:sz w:val="24"/>
          <w:szCs w:val="24"/>
        </w:rPr>
        <w:t>项目联系方式</w:t>
      </w:r>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项目联系人：汪峻</w:t>
      </w:r>
    </w:p>
    <w:p>
      <w:pPr>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电　话：025-57375730</w:t>
      </w:r>
    </w:p>
    <w:p>
      <w:pPr>
        <w:spacing w:line="440" w:lineRule="exact"/>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napToGrid w:val="0"/>
        <w:spacing w:line="400" w:lineRule="exact"/>
        <w:rPr>
          <w:rFonts w:hint="eastAsia" w:ascii="楷体" w:hAnsi="楷体" w:eastAsia="楷体" w:cs="楷体"/>
          <w:b/>
          <w:bCs/>
          <w:sz w:val="24"/>
          <w:u w:val="single"/>
        </w:rPr>
      </w:pPr>
      <w:r>
        <w:rPr>
          <w:rFonts w:hint="eastAsia" w:ascii="楷体" w:hAnsi="楷体" w:eastAsia="楷体" w:cs="楷体"/>
          <w:b/>
          <w:bCs/>
          <w:sz w:val="24"/>
          <w:u w:val="single"/>
          <w:lang w:val="en-US" w:eastAsia="zh-CN"/>
        </w:rPr>
        <w:t>本次采购</w:t>
      </w:r>
      <w:r>
        <w:rPr>
          <w:rFonts w:hint="eastAsia" w:ascii="楷体" w:hAnsi="楷体" w:eastAsia="楷体" w:cs="楷体"/>
          <w:b/>
          <w:bCs/>
          <w:sz w:val="24"/>
          <w:u w:val="single"/>
        </w:rPr>
        <w:t>特别说明：</w:t>
      </w:r>
    </w:p>
    <w:p>
      <w:pPr>
        <w:tabs>
          <w:tab w:val="left" w:pos="900"/>
        </w:tabs>
        <w:snapToGrid w:val="0"/>
        <w:spacing w:line="400" w:lineRule="exact"/>
        <w:ind w:firstLine="482" w:firstLineChars="200"/>
        <w:rPr>
          <w:rFonts w:hint="eastAsia" w:ascii="楷体" w:hAnsi="楷体" w:eastAsia="楷体" w:cs="楷体"/>
          <w:b/>
          <w:bCs/>
          <w:sz w:val="24"/>
          <w:u w:val="single"/>
        </w:rPr>
      </w:pPr>
      <w:r>
        <w:rPr>
          <w:rFonts w:hint="eastAsia" w:ascii="楷体" w:hAnsi="楷体" w:eastAsia="楷体" w:cs="楷体"/>
          <w:b/>
          <w:bCs/>
          <w:sz w:val="24"/>
          <w:u w:val="single"/>
        </w:rPr>
        <w:t>（1）如递交响应文件的供应商只有2家，或者通过资格审查、符合性审查的供应商只有2家，采购活动继续进行。</w:t>
      </w:r>
    </w:p>
    <w:p>
      <w:pPr>
        <w:tabs>
          <w:tab w:val="left" w:pos="900"/>
        </w:tabs>
        <w:snapToGrid w:val="0"/>
        <w:spacing w:line="400" w:lineRule="exact"/>
        <w:ind w:firstLine="482" w:firstLineChars="200"/>
        <w:rPr>
          <w:rFonts w:hint="eastAsia" w:ascii="楷体" w:hAnsi="楷体" w:eastAsia="楷体" w:cs="楷体"/>
          <w:b/>
          <w:bCs/>
          <w:sz w:val="24"/>
          <w:u w:val="single"/>
        </w:rPr>
      </w:pPr>
      <w:r>
        <w:rPr>
          <w:rFonts w:hint="eastAsia" w:ascii="楷体" w:hAnsi="楷体" w:eastAsia="楷体" w:cs="楷体"/>
          <w:b/>
          <w:bCs/>
          <w:sz w:val="24"/>
          <w:u w:val="single"/>
        </w:rPr>
        <w:t>（2）如递交响应文件的供应商只有1家，或者通过资格审查、符合性审查的供应商只有1家，将按规定审批变更为单一来源采购方式后继续采购。</w:t>
      </w:r>
    </w:p>
    <w:p>
      <w:pPr>
        <w:spacing w:line="520" w:lineRule="exact"/>
        <w:jc w:val="center"/>
        <w:outlineLvl w:val="0"/>
        <w:rPr>
          <w:rFonts w:hint="eastAsia" w:asciiTheme="minorEastAsia" w:hAnsiTheme="minorEastAsia" w:eastAsiaTheme="minorEastAsia" w:cstheme="minorEastAsia"/>
          <w:bCs/>
          <w:sz w:val="36"/>
          <w:szCs w:val="36"/>
        </w:rPr>
      </w:pP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第二章  供应商须知</w:t>
      </w:r>
    </w:p>
    <w:p>
      <w:pPr>
        <w:tabs>
          <w:tab w:val="left" w:pos="900"/>
        </w:tabs>
        <w:snapToGrid w:val="0"/>
        <w:spacing w:line="400" w:lineRule="exact"/>
        <w:rPr>
          <w:rFonts w:ascii="仿宋_GB2312" w:hAnsi="仿宋_GB2312" w:eastAsia="仿宋_GB2312" w:cs="仿宋_GB2312"/>
          <w:b/>
          <w:sz w:val="24"/>
        </w:rPr>
      </w:pPr>
    </w:p>
    <w:p>
      <w:pPr>
        <w:tabs>
          <w:tab w:val="left" w:pos="900"/>
        </w:tabs>
        <w:snapToGrid w:val="0"/>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一、总则</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1、适用范围：本询价文件仅适用此项目。</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2、项目采购方式：本次采购采取询价的方式。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3、合格的供应商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3.1满足本询价文件“询价公告”中合格供应商资格要求的规定。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3.2满足本询价文件实质性要求和条件的规定。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4、参加询价费用</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4.1参加供应商应自行承担所有与参加询价有关的费用。不论最终的成交结果如何，采购人在任何情况下均无义务和责任承担这些费用。</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4.2本次询价由采购人自行组织，无需招标代理费及评委费。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5、询价文件的约束力</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供应商一旦下载了本询价文件并决定参加询价，即被认为接受了本询价文件的规定和约束，并且视为自询价公告期限届满之日起已经知道或应当知道自身权益是否受到了损害。</w:t>
      </w:r>
    </w:p>
    <w:p>
      <w:pPr>
        <w:tabs>
          <w:tab w:val="left" w:pos="900"/>
        </w:tabs>
        <w:snapToGrid w:val="0"/>
        <w:spacing w:line="400" w:lineRule="exact"/>
        <w:ind w:firstLine="482" w:firstLineChars="200"/>
        <w:rPr>
          <w:rFonts w:ascii="仿宋_GB2312" w:hAnsi="仿宋_GB2312" w:eastAsia="仿宋_GB2312" w:cs="仿宋_GB2312"/>
          <w:b/>
          <w:sz w:val="24"/>
        </w:rPr>
      </w:pPr>
      <w:bookmarkStart w:id="27" w:name="_Toc14577351"/>
      <w:bookmarkStart w:id="28" w:name="_Toc61149553"/>
      <w:bookmarkStart w:id="29" w:name="_Toc462564072"/>
      <w:bookmarkStart w:id="30" w:name="_Toc513029213"/>
      <w:r>
        <w:rPr>
          <w:rFonts w:hint="eastAsia" w:ascii="仿宋_GB2312" w:hAnsi="仿宋_GB2312" w:eastAsia="仿宋_GB2312" w:cs="仿宋_GB2312"/>
          <w:b/>
          <w:sz w:val="24"/>
        </w:rPr>
        <w:t>二、询价响应文件的编制</w:t>
      </w:r>
      <w:bookmarkEnd w:id="27"/>
      <w:bookmarkEnd w:id="28"/>
      <w:bookmarkEnd w:id="29"/>
      <w:bookmarkEnd w:id="30"/>
      <w:r>
        <w:rPr>
          <w:rFonts w:hint="eastAsia" w:ascii="仿宋_GB2312" w:hAnsi="仿宋_GB2312" w:eastAsia="仿宋_GB2312" w:cs="仿宋_GB2312"/>
          <w:b/>
          <w:sz w:val="24"/>
        </w:rPr>
        <w:t>及保证金收取</w:t>
      </w:r>
    </w:p>
    <w:p>
      <w:pPr>
        <w:tabs>
          <w:tab w:val="left" w:pos="900"/>
        </w:tabs>
        <w:snapToGrid w:val="0"/>
        <w:spacing w:line="400" w:lineRule="exact"/>
        <w:ind w:firstLine="480" w:firstLineChars="200"/>
        <w:rPr>
          <w:rFonts w:hint="eastAsia" w:ascii="仿宋_GB2312" w:hAnsi="仿宋_GB2312" w:eastAsia="仿宋_GB2312" w:cs="仿宋_GB2312"/>
          <w:sz w:val="24"/>
        </w:rPr>
      </w:pPr>
      <w:bookmarkStart w:id="31" w:name="_Toc61149561"/>
      <w:bookmarkStart w:id="32" w:name="_Toc14577361"/>
      <w:bookmarkStart w:id="33" w:name="_Toc513029223"/>
      <w:r>
        <w:rPr>
          <w:rFonts w:hint="eastAsia" w:ascii="仿宋_GB2312" w:hAnsi="仿宋_GB2312" w:eastAsia="仿宋_GB2312" w:cs="仿宋_GB2312"/>
          <w:sz w:val="24"/>
        </w:rPr>
        <w:t>1、询价响应文件份数和签署</w:t>
      </w:r>
      <w:bookmarkEnd w:id="31"/>
      <w:bookmarkEnd w:id="32"/>
      <w:bookmarkEnd w:id="33"/>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1.1供应商应严格按照询价要求准备询价响应文件（以下简称响应文件）纸质正本一份，纸质副本一份</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响应文件正本中，除询价文件规定的可提交复印件外，其他文件均须提交原件，文字材料需打印或用不褪色墨水书写，响应文件正本须经法定代表人或授权代表签字和加盖供应商公章。本询价文件所表述（指定）的公章是指刻有供应商法定名称的印章，不包括合同、财务、税务、发票等形式的业务专用章。</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1.2除供应商对错处做必要修改外，响应文件不得行间插字、涂改或增删。如有修改错漏处，必须由响应文件签署人签字或盖章。</w:t>
      </w:r>
    </w:p>
    <w:p>
      <w:pPr>
        <w:tabs>
          <w:tab w:val="left" w:pos="900"/>
        </w:tabs>
        <w:snapToGrid w:val="0"/>
        <w:spacing w:line="400" w:lineRule="exact"/>
        <w:ind w:firstLine="480" w:firstLineChars="200"/>
        <w:rPr>
          <w:rFonts w:hint="eastAsia" w:ascii="仿宋_GB2312" w:hAnsi="仿宋_GB2312" w:eastAsia="仿宋_GB2312" w:cs="仿宋_GB2312"/>
          <w:sz w:val="24"/>
        </w:rPr>
      </w:pPr>
      <w:bookmarkStart w:id="34" w:name="_Toc61149555"/>
      <w:bookmarkStart w:id="35" w:name="_Toc513029215"/>
      <w:bookmarkStart w:id="36" w:name="_Toc14577353"/>
      <w:bookmarkStart w:id="37" w:name="_Toc462564074"/>
      <w:bookmarkStart w:id="38" w:name="_Toc14577352"/>
      <w:bookmarkStart w:id="39" w:name="_Toc61149554"/>
      <w:bookmarkStart w:id="40" w:name="_Toc513029214"/>
      <w:bookmarkStart w:id="41" w:name="_Toc462564073"/>
      <w:r>
        <w:rPr>
          <w:rFonts w:hint="eastAsia" w:ascii="仿宋_GB2312" w:hAnsi="仿宋_GB2312" w:eastAsia="仿宋_GB2312" w:cs="仿宋_GB2312"/>
          <w:sz w:val="24"/>
        </w:rPr>
        <w:t>2、响应文件</w:t>
      </w:r>
      <w:bookmarkEnd w:id="34"/>
      <w:bookmarkEnd w:id="35"/>
      <w:bookmarkEnd w:id="36"/>
      <w:bookmarkEnd w:id="37"/>
      <w:r>
        <w:rPr>
          <w:rFonts w:hint="eastAsia" w:ascii="仿宋_GB2312" w:hAnsi="仿宋_GB2312" w:eastAsia="仿宋_GB2312" w:cs="仿宋_GB2312"/>
          <w:sz w:val="24"/>
        </w:rPr>
        <w:t>编制要求</w:t>
      </w:r>
    </w:p>
    <w:bookmarkEnd w:id="38"/>
    <w:bookmarkEnd w:id="39"/>
    <w:bookmarkEnd w:id="40"/>
    <w:bookmarkEnd w:id="41"/>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2.1供应商提交的响应文件以及供应商与采购人就有关询价的所有来往函电均应使用简体中文。询价文件中既有中文也有外文的，以中文意义为准。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2.2除技术性能另有规定外，响应文件所使用的度量衡单位，均须采用国家法定计量单位。</w:t>
      </w:r>
    </w:p>
    <w:p>
      <w:pPr>
        <w:tabs>
          <w:tab w:val="left" w:pos="900"/>
        </w:tabs>
        <w:snapToGrid w:val="0"/>
        <w:spacing w:line="400" w:lineRule="exact"/>
        <w:ind w:firstLine="480" w:firstLineChars="200"/>
        <w:rPr>
          <w:rFonts w:ascii="仿宋_GB2312" w:hAnsi="仿宋_GB2312" w:eastAsia="仿宋_GB2312" w:cs="仿宋_GB2312"/>
          <w:sz w:val="24"/>
        </w:rPr>
      </w:pPr>
      <w:bookmarkStart w:id="42" w:name="_Toc513029219"/>
      <w:bookmarkStart w:id="43" w:name="_Toc61149558"/>
      <w:bookmarkStart w:id="44" w:name="_Toc14577357"/>
      <w:bookmarkStart w:id="45" w:name="_Toc14577355"/>
      <w:bookmarkStart w:id="46" w:name="_Toc513029217"/>
      <w:bookmarkStart w:id="47" w:name="_Toc61149557"/>
      <w:r>
        <w:rPr>
          <w:rFonts w:hint="eastAsia" w:ascii="仿宋_GB2312" w:hAnsi="仿宋_GB2312" w:eastAsia="仿宋_GB2312" w:cs="仿宋_GB2312"/>
          <w:sz w:val="24"/>
        </w:rPr>
        <w:t>3、参加供应商资格的文件</w:t>
      </w:r>
      <w:bookmarkEnd w:id="42"/>
      <w:bookmarkEnd w:id="43"/>
      <w:bookmarkEnd w:id="44"/>
      <w:r>
        <w:rPr>
          <w:rFonts w:hint="eastAsia" w:ascii="仿宋_GB2312" w:hAnsi="仿宋_GB2312" w:eastAsia="仿宋_GB2312" w:cs="仿宋_GB2312"/>
          <w:sz w:val="24"/>
        </w:rPr>
        <w:t>证明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3.1供应商应提交证明其有资格参加询价和成交后有能力独立履行合同的文件，并作为其响应文件的一部分。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3.2供应商除必须具有履行合同所需提供的设备以及服务的能力外，还必须具备相应的财务、技术方面的能力。</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3.3供应商应填写并提交询价文件所附的“资格证明文件”。</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4、询价响应报价</w:t>
      </w:r>
      <w:bookmarkEnd w:id="45"/>
      <w:bookmarkEnd w:id="46"/>
      <w:r>
        <w:rPr>
          <w:rFonts w:hint="eastAsia" w:ascii="仿宋_GB2312" w:hAnsi="仿宋_GB2312" w:eastAsia="仿宋_GB2312" w:cs="仿宋_GB2312"/>
          <w:sz w:val="24"/>
        </w:rPr>
        <w:t>表</w:t>
      </w:r>
      <w:bookmarkEnd w:id="47"/>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4.1供应商应按照询价文件规定格式填报询价响应报价表（含分项报价）。每项产品或服务只允许有一个报价，任何有选择的报价将不予接受，询价文件中另有规定的按规定执行。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4.2标的物</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详见项目需求。</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4.3有关费用处理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本次采购供应商的报价应包括为完成本项目发生的所有费用，本询价文件中另有规定的除外。</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4.4其它费用处理</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询价文件未列明，而供应商认为必须的费用也须列入报价。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4.5报价采用的货币</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响应文件中的单价和总价，无特殊规定的采用人民币报价，以元为单位标注。询价文件中另有规定的按规定执行。</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4.6询价响应报价表上的价格应按询价文件规定填写。</w:t>
      </w:r>
    </w:p>
    <w:p>
      <w:pPr>
        <w:tabs>
          <w:tab w:val="left" w:pos="900"/>
        </w:tabs>
        <w:snapToGrid w:val="0"/>
        <w:spacing w:line="400" w:lineRule="exact"/>
        <w:ind w:firstLine="480" w:firstLineChars="200"/>
        <w:rPr>
          <w:rFonts w:ascii="仿宋_GB2312" w:hAnsi="仿宋_GB2312" w:eastAsia="仿宋_GB2312" w:cs="仿宋_GB2312"/>
          <w:sz w:val="24"/>
        </w:rPr>
      </w:pPr>
      <w:bookmarkStart w:id="48" w:name="_Toc61149559"/>
      <w:bookmarkStart w:id="49" w:name="_Toc14577359"/>
      <w:bookmarkStart w:id="50" w:name="_Toc513029221"/>
      <w:r>
        <w:rPr>
          <w:rFonts w:hint="eastAsia" w:ascii="仿宋_GB2312" w:hAnsi="仿宋_GB2312" w:eastAsia="仿宋_GB2312" w:cs="仿宋_GB2312"/>
          <w:sz w:val="24"/>
        </w:rPr>
        <w:t>5、项目需求响应方案</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5.1提供为完成本项目的深化设计和总体实施方案。</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5.2对询价文件中项目需求的技术与商务条款要求逐项作出应答，并提供依据或说明。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5.3供应商认为需要的其他技术文件或说明。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6、询价保证金</w:t>
      </w:r>
      <w:bookmarkEnd w:id="48"/>
      <w:bookmarkEnd w:id="49"/>
      <w:bookmarkEnd w:id="50"/>
      <w:r>
        <w:rPr>
          <w:rFonts w:hint="eastAsia" w:ascii="仿宋_GB2312" w:hAnsi="仿宋_GB2312" w:eastAsia="仿宋_GB2312" w:cs="仿宋_GB2312"/>
          <w:sz w:val="24"/>
        </w:rPr>
        <w:t>：0</w:t>
      </w:r>
    </w:p>
    <w:p>
      <w:pPr>
        <w:tabs>
          <w:tab w:val="left" w:pos="900"/>
        </w:tabs>
        <w:snapToGrid w:val="0"/>
        <w:spacing w:line="400" w:lineRule="exact"/>
        <w:ind w:firstLine="482" w:firstLineChars="200"/>
        <w:rPr>
          <w:rFonts w:ascii="仿宋_GB2312" w:hAnsi="仿宋_GB2312" w:eastAsia="仿宋_GB2312" w:cs="仿宋_GB2312"/>
          <w:b/>
          <w:sz w:val="24"/>
        </w:rPr>
      </w:pPr>
      <w:bookmarkStart w:id="51" w:name="_Toc14577362"/>
      <w:bookmarkStart w:id="52" w:name="_Toc61149562"/>
      <w:bookmarkStart w:id="53" w:name="_Toc513029224"/>
      <w:r>
        <w:rPr>
          <w:rFonts w:hint="eastAsia" w:ascii="仿宋_GB2312" w:hAnsi="仿宋_GB2312" w:eastAsia="仿宋_GB2312" w:cs="仿宋_GB2312"/>
          <w:b/>
          <w:sz w:val="24"/>
        </w:rPr>
        <w:t>三、响应文件的递交</w:t>
      </w:r>
      <w:bookmarkEnd w:id="51"/>
      <w:bookmarkEnd w:id="52"/>
      <w:bookmarkEnd w:id="53"/>
    </w:p>
    <w:p>
      <w:pPr>
        <w:tabs>
          <w:tab w:val="left" w:pos="900"/>
        </w:tabs>
        <w:snapToGrid w:val="0"/>
        <w:spacing w:line="400" w:lineRule="exact"/>
        <w:ind w:firstLine="480" w:firstLineChars="200"/>
        <w:rPr>
          <w:rFonts w:ascii="仿宋_GB2312" w:hAnsi="仿宋_GB2312" w:eastAsia="仿宋_GB2312" w:cs="仿宋_GB2312"/>
          <w:sz w:val="24"/>
        </w:rPr>
      </w:pPr>
      <w:bookmarkStart w:id="54" w:name="_Toc462564084"/>
      <w:bookmarkStart w:id="55" w:name="_Toc61149563"/>
      <w:bookmarkStart w:id="56" w:name="_Toc14577363"/>
      <w:bookmarkStart w:id="57" w:name="_Toc513029225"/>
      <w:r>
        <w:rPr>
          <w:rFonts w:hint="eastAsia" w:ascii="仿宋_GB2312" w:hAnsi="仿宋_GB2312" w:eastAsia="仿宋_GB2312" w:cs="仿宋_GB2312"/>
          <w:sz w:val="24"/>
        </w:rPr>
        <w:t>1、响应文件的密封和标记</w:t>
      </w:r>
      <w:bookmarkEnd w:id="54"/>
      <w:bookmarkEnd w:id="55"/>
      <w:bookmarkEnd w:id="56"/>
      <w:bookmarkEnd w:id="57"/>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1.1供应商应严格按照采购要求的份数准备响应文件，响应文件须清楚地标明“正本”或“副本”字样。一旦正本和副本不符，以正本为准。供应商应将响应文件正本和所有副本密封。</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1.2密封的响应文件应：</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（1）按询价公告中注明的地址送达规定地点；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（2）注明参加询价项目名称、询价文件编号；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（3）密封包装上应写明供应商名称和地址。</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1.3如果密封包装未按要求密封和加写标记，采购人对误投或过早启封概不负责。对由此造成提前开封的响应文件，采购人将予以拒绝，作无效响应处理。</w:t>
      </w:r>
    </w:p>
    <w:p>
      <w:pPr>
        <w:tabs>
          <w:tab w:val="left" w:pos="900"/>
        </w:tabs>
        <w:snapToGrid w:val="0"/>
        <w:spacing w:line="400" w:lineRule="exact"/>
        <w:ind w:firstLine="482" w:firstLineChars="200"/>
        <w:rPr>
          <w:rFonts w:ascii="仿宋_GB2312" w:hAnsi="仿宋_GB2312" w:eastAsia="仿宋_GB2312" w:cs="仿宋_GB2312"/>
          <w:b/>
          <w:bCs/>
          <w:iCs/>
          <w:color w:val="000000"/>
          <w:sz w:val="24"/>
        </w:rPr>
      </w:pPr>
      <w:r>
        <w:rPr>
          <w:rFonts w:hint="eastAsia" w:ascii="仿宋_GB2312" w:hAnsi="仿宋_GB2312" w:eastAsia="仿宋_GB2312" w:cs="仿宋_GB2312"/>
          <w:b/>
          <w:bCs/>
          <w:color w:val="000000"/>
          <w:sz w:val="24"/>
        </w:rPr>
        <w:t>2、</w:t>
      </w:r>
      <w:r>
        <w:rPr>
          <w:rFonts w:hint="eastAsia" w:ascii="仿宋_GB2312" w:hAnsi="仿宋_GB2312" w:eastAsia="仿宋_GB2312" w:cs="仿宋_GB2312"/>
          <w:b/>
          <w:bCs/>
          <w:iCs/>
          <w:color w:val="000000"/>
          <w:sz w:val="24"/>
        </w:rPr>
        <w:t>询价响应文件既可以现场递交，也可以以邮寄方式递交，均应保证在投标截止时间前送达，邮寄地址：南京市高淳区花山；收件单位：江苏花山集团有限公司交易办；收件人：汪峻；电话：025-57375730。</w:t>
      </w:r>
    </w:p>
    <w:p>
      <w:pPr>
        <w:tabs>
          <w:tab w:val="left" w:pos="900"/>
        </w:tabs>
        <w:snapToGrid w:val="0"/>
        <w:spacing w:line="400" w:lineRule="exact"/>
        <w:ind w:firstLine="480" w:firstLineChars="200"/>
        <w:rPr>
          <w:rFonts w:ascii="仿宋_GB2312" w:hAnsi="仿宋_GB2312" w:eastAsia="仿宋_GB2312" w:cs="仿宋_GB2312"/>
          <w:sz w:val="24"/>
        </w:rPr>
      </w:pPr>
      <w:bookmarkStart w:id="58" w:name="_Toc61149564"/>
      <w:bookmarkStart w:id="59" w:name="_Toc513029226"/>
      <w:bookmarkStart w:id="60" w:name="_Toc14577364"/>
      <w:r>
        <w:rPr>
          <w:rFonts w:hint="eastAsia" w:ascii="仿宋_GB2312" w:hAnsi="仿宋_GB2312" w:eastAsia="仿宋_GB2312" w:cs="仿宋_GB2312"/>
          <w:sz w:val="24"/>
        </w:rPr>
        <w:t>3、</w:t>
      </w:r>
      <w:bookmarkEnd w:id="58"/>
      <w:bookmarkEnd w:id="59"/>
      <w:bookmarkEnd w:id="60"/>
      <w:r>
        <w:rPr>
          <w:rFonts w:hint="eastAsia" w:ascii="仿宋_GB2312" w:hAnsi="仿宋_GB2312" w:eastAsia="仿宋_GB2312" w:cs="仿宋_GB2312"/>
          <w:sz w:val="24"/>
        </w:rPr>
        <w:t>响应文件投标截止时间和开启时间</w:t>
      </w:r>
    </w:p>
    <w:p>
      <w:pPr>
        <w:tabs>
          <w:tab w:val="left" w:pos="900"/>
        </w:tabs>
        <w:snapToGrid w:val="0"/>
        <w:spacing w:line="400" w:lineRule="exact"/>
        <w:ind w:firstLine="480" w:firstLineChars="200"/>
        <w:rPr>
          <w:rFonts w:ascii="仿宋_GB2312" w:hAnsi="仿宋_GB2312" w:eastAsia="仿宋_GB2312" w:cs="仿宋_GB2312"/>
          <w:sz w:val="24"/>
          <w:highlight w:val="green"/>
        </w:rPr>
      </w:pPr>
      <w:r>
        <w:rPr>
          <w:rFonts w:hint="eastAsia" w:ascii="仿宋_GB2312" w:hAnsi="仿宋_GB2312" w:eastAsia="仿宋_GB2312" w:cs="仿宋_GB2312"/>
          <w:sz w:val="24"/>
        </w:rPr>
        <w:t>采购人收到响应文件的时间不得迟于本询价文件规定的响应文件接收截止时间。</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4、询价响应有效期</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4.1询价响应有效期为采购人规定的响应文件接收截止时间后</w:t>
      </w:r>
      <w:r>
        <w:rPr>
          <w:rFonts w:hint="eastAsia" w:ascii="仿宋_GB2312" w:hAnsi="仿宋_GB2312" w:eastAsia="仿宋_GB2312" w:cs="仿宋_GB2312"/>
          <w:sz w:val="24"/>
          <w:u w:val="single"/>
        </w:rPr>
        <w:t>六十（60）</w:t>
      </w:r>
      <w:r>
        <w:rPr>
          <w:rFonts w:hint="eastAsia" w:ascii="仿宋_GB2312" w:hAnsi="仿宋_GB2312" w:eastAsia="仿宋_GB2312" w:cs="仿宋_GB2312"/>
          <w:sz w:val="24"/>
        </w:rPr>
        <w:t>天。询价响应有效期比规定短的将被视为非实质性响应性而予以拒绝。</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4.2在特殊情况下，采购人于原询价响应有效期满之前，可向供应商提出延长询价响应有效期的要求。这种要求与答复均应采用书面形式。</w:t>
      </w:r>
    </w:p>
    <w:p>
      <w:pPr>
        <w:tabs>
          <w:tab w:val="left" w:pos="900"/>
        </w:tabs>
        <w:snapToGrid w:val="0"/>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四、询价与评审</w:t>
      </w:r>
    </w:p>
    <w:p>
      <w:pPr>
        <w:tabs>
          <w:tab w:val="left" w:pos="900"/>
        </w:tabs>
        <w:snapToGrid w:val="0"/>
        <w:spacing w:line="400" w:lineRule="exact"/>
        <w:ind w:firstLine="480" w:firstLineChars="200"/>
        <w:rPr>
          <w:rFonts w:ascii="仿宋_GB2312" w:hAnsi="仿宋_GB2312" w:eastAsia="仿宋_GB2312" w:cs="仿宋_GB2312"/>
          <w:sz w:val="24"/>
        </w:rPr>
      </w:pPr>
      <w:bookmarkStart w:id="61" w:name="_Toc16938546"/>
      <w:bookmarkStart w:id="62" w:name="_Toc20823302"/>
      <w:bookmarkStart w:id="63" w:name="_Toc513029230"/>
      <w:r>
        <w:rPr>
          <w:rFonts w:hint="eastAsia" w:ascii="仿宋_GB2312" w:hAnsi="仿宋_GB2312" w:eastAsia="仿宋_GB2312" w:cs="仿宋_GB2312"/>
          <w:sz w:val="24"/>
        </w:rPr>
        <w:t>1、</w:t>
      </w:r>
      <w:bookmarkEnd w:id="61"/>
      <w:bookmarkEnd w:id="62"/>
      <w:bookmarkEnd w:id="63"/>
      <w:r>
        <w:rPr>
          <w:rFonts w:hint="eastAsia" w:ascii="仿宋_GB2312" w:hAnsi="仿宋_GB2312" w:eastAsia="仿宋_GB2312" w:cs="仿宋_GB2312"/>
          <w:sz w:val="24"/>
        </w:rPr>
        <w:t>询价仪式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1.1采购人将在采购中规定的时间和地点组织询价交易。</w:t>
      </w:r>
    </w:p>
    <w:p>
      <w:pPr>
        <w:tabs>
          <w:tab w:val="left" w:pos="900"/>
        </w:tabs>
        <w:snapToGrid w:val="0"/>
        <w:spacing w:line="400" w:lineRule="exact"/>
        <w:ind w:firstLine="480" w:firstLineChars="200"/>
        <w:rPr>
          <w:rFonts w:ascii="仿宋_GB2312" w:hAnsi="仿宋_GB2312" w:eastAsia="仿宋_GB2312" w:cs="仿宋_GB2312"/>
          <w:sz w:val="24"/>
        </w:rPr>
      </w:pPr>
      <w:bookmarkStart w:id="64" w:name="_Toc513029231"/>
      <w:bookmarkStart w:id="65" w:name="_Toc16938547"/>
      <w:bookmarkStart w:id="66" w:name="_Toc20823303"/>
      <w:r>
        <w:rPr>
          <w:rFonts w:hint="eastAsia" w:ascii="仿宋_GB2312" w:hAnsi="仿宋_GB2312" w:eastAsia="仿宋_GB2312" w:cs="仿宋_GB2312"/>
          <w:sz w:val="24"/>
        </w:rPr>
        <w:t>2、询价小组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2.1询价开始仪式结束后，采购人将立即组织询价小组进行评审。</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2.2询价小组根据内控制度选取，且人员构成符合相关采购有关规定。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3、询价评审过程的保密</w:t>
      </w:r>
      <w:bookmarkEnd w:id="64"/>
      <w:bookmarkEnd w:id="65"/>
      <w:bookmarkEnd w:id="66"/>
      <w:r>
        <w:rPr>
          <w:rFonts w:hint="eastAsia" w:ascii="仿宋_GB2312" w:hAnsi="仿宋_GB2312" w:eastAsia="仿宋_GB2312" w:cs="仿宋_GB2312"/>
          <w:sz w:val="24"/>
        </w:rPr>
        <w:t>与公正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3.1询价小组、采购人工作人员、相关监督人员等与评审工作有关的人员，对评审情况以及在评审过程中获悉的国家秘密、商业秘密负有保密责任。</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3.2在询价评审过程中，供应商不得以任何行为影响询价评审过程，否则其响应文件将被作为无效响应文件。</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pPr>
        <w:tabs>
          <w:tab w:val="left" w:pos="900"/>
        </w:tabs>
        <w:snapToGrid w:val="0"/>
        <w:spacing w:line="400" w:lineRule="exact"/>
        <w:ind w:firstLine="480" w:firstLineChars="200"/>
        <w:rPr>
          <w:rFonts w:ascii="仿宋_GB2312" w:hAnsi="仿宋_GB2312" w:eastAsia="仿宋_GB2312" w:cs="仿宋_GB2312"/>
          <w:sz w:val="24"/>
        </w:rPr>
      </w:pPr>
      <w:bookmarkStart w:id="67" w:name="_Toc20823304"/>
      <w:bookmarkStart w:id="68" w:name="_Toc16938548"/>
      <w:bookmarkStart w:id="69" w:name="_Toc513029232"/>
      <w:r>
        <w:rPr>
          <w:rFonts w:hint="eastAsia" w:ascii="仿宋_GB2312" w:hAnsi="仿宋_GB2312" w:eastAsia="仿宋_GB2312" w:cs="仿宋_GB2312"/>
          <w:sz w:val="24"/>
        </w:rPr>
        <w:t>4、评审过程的澄清</w:t>
      </w:r>
      <w:bookmarkEnd w:id="67"/>
      <w:bookmarkEnd w:id="68"/>
      <w:bookmarkEnd w:id="69"/>
      <w:r>
        <w:rPr>
          <w:rFonts w:hint="eastAsia" w:ascii="仿宋_GB2312" w:hAnsi="仿宋_GB2312" w:eastAsia="仿宋_GB2312" w:cs="仿宋_GB2312"/>
          <w:sz w:val="24"/>
        </w:rPr>
        <w:t>、说明和更正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4.3接到询价小组澄清要求的供应商如未按规定做出澄清，其风险由供应商自行承担。</w:t>
      </w:r>
    </w:p>
    <w:p>
      <w:pPr>
        <w:tabs>
          <w:tab w:val="left" w:pos="900"/>
        </w:tabs>
        <w:snapToGrid w:val="0"/>
        <w:spacing w:line="400" w:lineRule="exact"/>
        <w:ind w:firstLine="480" w:firstLineChars="200"/>
        <w:rPr>
          <w:rFonts w:ascii="仿宋_GB2312" w:hAnsi="仿宋_GB2312" w:eastAsia="仿宋_GB2312" w:cs="仿宋_GB2312"/>
          <w:sz w:val="24"/>
        </w:rPr>
      </w:pPr>
      <w:bookmarkStart w:id="70" w:name="_Toc16938549"/>
      <w:bookmarkStart w:id="71" w:name="_Toc20823305"/>
      <w:bookmarkStart w:id="72" w:name="_Toc513029233"/>
      <w:r>
        <w:rPr>
          <w:rFonts w:hint="eastAsia" w:ascii="仿宋_GB2312" w:hAnsi="仿宋_GB2312" w:eastAsia="仿宋_GB2312" w:cs="仿宋_GB2312"/>
          <w:sz w:val="24"/>
        </w:rPr>
        <w:t>5、对响应文件的初审</w:t>
      </w:r>
      <w:bookmarkEnd w:id="70"/>
      <w:bookmarkEnd w:id="71"/>
      <w:bookmarkEnd w:id="72"/>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5.1响应文件初审分为资格性检查和符合性检查。</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资格性检查：依据法律法规和询价文件的规定，对响应文件中的资格证明文件，以确定供应商是否具备参加询价的资格。</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小组在进行资格性审查的同时，将在“信用中国”网站对供应商是否被列入失信被执行人、重大税收违法案件当事人名单、相关采购严重失信行为记录名单情况进行查询，以确定供应商是否具备参加询价的资格。查询结果将以网页打印的形式留存并归档。</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符合性检查：依据询价文件的规定，从响应文件的有效性、完整性和对询价文件的响应程度进行审查，以确定是否对询价文件的实质性要求作出响应。</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5.2在正式评审之前，询价小组将首先审查每份响应文件是否实质性响应了询价文件的要求。实质性响应的响应文件应该是与询价文件要求的条款、条件和规格相符，没有重大负偏离或保留。</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5.3被认定为未实质性响应询价文件的响应文件的情形</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（1）未按照询价文件规定要求密封、签署、盖章的；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（2）供应商在报价时采用选择性报价；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（3）供应商不符合询价文件中规定的合格供应商资格要求的；</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（4）不符合法律、法规和询价文件中规定的其他实质性要求和条件的（本询价文件中斜体且有下划线部分为实质性要求和条件，</w:t>
      </w:r>
      <w:r>
        <w:rPr>
          <w:rFonts w:hint="eastAsia" w:ascii="仿宋_GB2312" w:hAnsi="仿宋_GB2312" w:eastAsia="仿宋_GB2312" w:cs="仿宋_GB2312"/>
          <w:b/>
          <w:sz w:val="24"/>
        </w:rPr>
        <w:t>第三章项目需求须完全响应</w:t>
      </w:r>
      <w:r>
        <w:rPr>
          <w:rFonts w:hint="eastAsia" w:ascii="仿宋_GB2312" w:hAnsi="仿宋_GB2312" w:eastAsia="仿宋_GB2312" w:cs="仿宋_GB2312"/>
          <w:sz w:val="24"/>
        </w:rPr>
        <w:t>）；</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（5）其他法律、法规及本询价文件规定的属于未实质性响应的响应文件的情形；</w:t>
      </w:r>
    </w:p>
    <w:p>
      <w:pPr>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（6）供应商被“信用中国”网站列入失信被执行人或重大税收违法案件当事人名单或相关采购严重失信行为记录名单。</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5.4未实质性响应询价文件的响应文件按无效响应处理，询价小组将予以拒绝，供应商不得通过修改或撤销不合要求的偏离或保留而使其响应文件成为实质性响应的文件。</w:t>
      </w:r>
    </w:p>
    <w:p>
      <w:pPr>
        <w:tabs>
          <w:tab w:val="left" w:pos="900"/>
        </w:tabs>
        <w:snapToGrid w:val="0"/>
        <w:spacing w:line="400" w:lineRule="exact"/>
        <w:ind w:firstLine="480" w:firstLineChars="200"/>
        <w:rPr>
          <w:rFonts w:ascii="仿宋_GB2312" w:hAnsi="仿宋_GB2312" w:eastAsia="仿宋_GB2312" w:cs="仿宋_GB2312"/>
          <w:sz w:val="24"/>
        </w:rPr>
      </w:pPr>
      <w:bookmarkStart w:id="73" w:name="_Toc16938550"/>
      <w:bookmarkStart w:id="74" w:name="_Toc20823306"/>
      <w:bookmarkStart w:id="75" w:name="_Toc513029234"/>
      <w:r>
        <w:rPr>
          <w:rFonts w:hint="eastAsia" w:ascii="仿宋_GB2312" w:hAnsi="仿宋_GB2312" w:eastAsia="仿宋_GB2312" w:cs="仿宋_GB2312"/>
          <w:sz w:val="24"/>
        </w:rPr>
        <w:t>6、</w:t>
      </w:r>
      <w:bookmarkEnd w:id="73"/>
      <w:bookmarkEnd w:id="74"/>
      <w:bookmarkEnd w:id="75"/>
      <w:r>
        <w:rPr>
          <w:rFonts w:hint="eastAsia" w:ascii="仿宋_GB2312" w:hAnsi="仿宋_GB2312" w:eastAsia="仿宋_GB2312" w:cs="仿宋_GB2312"/>
          <w:sz w:val="24"/>
        </w:rPr>
        <w:t>询价程序</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6.1评审方法：对于通过资格性和符合性审查的供应商，</w:t>
      </w:r>
      <w:bookmarkStart w:id="76" w:name="_Toc513029235"/>
      <w:bookmarkStart w:id="77" w:name="_Toc20823307"/>
      <w:bookmarkStart w:id="78" w:name="_Toc16938551"/>
      <w:r>
        <w:rPr>
          <w:rFonts w:hint="eastAsia" w:ascii="仿宋_GB2312" w:hAnsi="仿宋_GB2312" w:eastAsia="仿宋_GB2312" w:cs="仿宋_GB2312"/>
          <w:sz w:val="24"/>
        </w:rPr>
        <w:t>评审小组将从质量和服务均能满足采购文件实质性响应要求的供应商中，按经评审的最低报价从低到高进行成交排名，如出现总价最低相同的情况，则投标商品质量相对良好的排名优先。质保期限、价格水平将影响评审的最终报价。</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6.2评审标准：见本询价文件第五章规定。</w:t>
      </w:r>
    </w:p>
    <w:p>
      <w:pPr>
        <w:tabs>
          <w:tab w:val="left" w:pos="900"/>
        </w:tabs>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6.3采购活动终止的情况</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出现下列情形之一的，本次询价采购活动将被终止：</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（1）因情况变化，不再符合规定的询价采购方式适用情形的；</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（2）出现影响采购公正的违法、违规行为的；</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6.4特别说明：</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（1）如递交响应文件的供应商只有2家，或者通过资格审查、符合性审查的供应商只有2家，采购活动继续进行。</w:t>
      </w:r>
    </w:p>
    <w:p>
      <w:pPr>
        <w:tabs>
          <w:tab w:val="left" w:pos="900"/>
        </w:tabs>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（2）如递交响应文件的供应商只有1家，或者通过资格审查、符合性审查的供应商只有1家，将按规定审批变更为单一来源采购方式后继续采购。</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520" w:lineRule="exact"/>
        <w:jc w:val="center"/>
        <w:outlineLvl w:val="0"/>
        <w:rPr>
          <w:rFonts w:hint="eastAsia" w:asciiTheme="minorEastAsia" w:hAnsiTheme="minorEastAsia" w:eastAsiaTheme="minorEastAsia" w:cstheme="minorEastAsia"/>
          <w:bCs/>
          <w:sz w:val="36"/>
          <w:szCs w:val="36"/>
        </w:rPr>
        <w:sectPr>
          <w:pgSz w:w="11906" w:h="16838"/>
          <w:pgMar w:top="1383" w:right="1349" w:bottom="1383" w:left="1372" w:header="851" w:footer="992" w:gutter="0"/>
          <w:cols w:space="425" w:num="1"/>
          <w:docGrid w:type="lines" w:linePitch="312" w:charSpace="0"/>
        </w:sectPr>
      </w:pP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第三部分 采购需求</w:t>
      </w:r>
    </w:p>
    <w:p>
      <w:pPr>
        <w:widowControl/>
        <w:topLinePunct/>
        <w:spacing w:line="360" w:lineRule="exact"/>
        <w:ind w:firstLine="480" w:firstLineChars="200"/>
        <w:rPr>
          <w:rFonts w:ascii="仿宋_GB2312" w:hAnsi="仿宋_GB2312" w:eastAsia="仿宋_GB2312" w:cs="仿宋_GB2312"/>
          <w:kern w:val="0"/>
          <w:sz w:val="24"/>
          <w:szCs w:val="24"/>
        </w:rPr>
      </w:pP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一、项目名称：江苏花山集团有限公司年度快递服务采购项目</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二、服务地点：南京市高淳区花山 采购人指定指点</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三、服务范围：</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1.合同发票等文本、样品、辅材、配件、小批量电子成品等寄送；高淳开发区、东坝、固城取件等。</w:t>
      </w:r>
    </w:p>
    <w:p>
      <w:pPr>
        <w:pStyle w:val="7"/>
        <w:tabs>
          <w:tab w:val="left" w:pos="7140"/>
        </w:tabs>
        <w:spacing w:after="0"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2.到付结算。由中标方据实先行垫付，月底由中标方根据快递单据凭票月结。</w:t>
      </w:r>
    </w:p>
    <w:p>
      <w:pPr>
        <w:pStyle w:val="7"/>
        <w:tabs>
          <w:tab w:val="left" w:pos="7140"/>
        </w:tabs>
        <w:spacing w:after="0"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3.中标方安排1名人员负责，保证</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个小时内到达采购人地点，负责收派服务、快递登记等。</w:t>
      </w:r>
    </w:p>
    <w:p>
      <w:pPr>
        <w:pStyle w:val="7"/>
        <w:tabs>
          <w:tab w:val="left" w:pos="7140"/>
        </w:tabs>
        <w:spacing w:after="0"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三、服务要求：</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1.中标方在承运货物时，必须负责对所运货物的清点和交接，一旦造成损失，由承运方负责承担全额赔偿责任；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2.中标方必须服从江苏花山集团有限公司的管理和调度，保证收发件时效，收、派件地点由采购人指定，不得随意更改，否则承担违约责任。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3.报价为含税价，包含路线、运输所需车辆、人员工资、过桥过路费、税费、保险等所有一切费用，报价包含其它所有完成运输的其他费用。</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4.每次承运货物的重量应可追溯，如发现多计算重量及体积导致运费增加，承运方将承担相应责任。</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5.每次承运货物应确保时效，应在约定时间内一次性送达，不得拖延，否则承运方将承担相应责任。客户有特殊要求应积极配合。</w:t>
      </w:r>
    </w:p>
    <w:p>
      <w:pPr>
        <w:pStyle w:val="7"/>
        <w:tabs>
          <w:tab w:val="left" w:pos="7140"/>
        </w:tabs>
        <w:spacing w:after="0"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6.其他公司寄往江苏花山集团有限公司的到付件，由中标方据实先行垫付，月底由中标方根据快递单据凭票月结。中标方应当天告知到付费用，办理签字等审核手续，并保留所有单据。</w:t>
      </w:r>
    </w:p>
    <w:p>
      <w:pPr>
        <w:widowControl/>
        <w:spacing w:line="36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四、服务内容：</w:t>
      </w:r>
    </w:p>
    <w:tbl>
      <w:tblPr>
        <w:tblStyle w:val="23"/>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37"/>
        <w:gridCol w:w="1167"/>
        <w:gridCol w:w="1725"/>
        <w:gridCol w:w="1368"/>
        <w:gridCol w:w="10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2437"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区域</w:t>
            </w:r>
          </w:p>
        </w:tc>
        <w:tc>
          <w:tcPr>
            <w:tcW w:w="1167"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时效</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要求</w:t>
            </w:r>
          </w:p>
        </w:tc>
        <w:tc>
          <w:tcPr>
            <w:tcW w:w="1725" w:type="dxa"/>
            <w:noWrap/>
            <w:vAlign w:val="center"/>
          </w:tcPr>
          <w:p>
            <w:pPr>
              <w:widowControl/>
              <w:spacing w:line="360" w:lineRule="exact"/>
              <w:jc w:val="center"/>
              <w:rPr>
                <w:rFonts w:ascii="仿宋_GB2312" w:hAnsi="仿宋_GB2312" w:eastAsia="仿宋_GB2312" w:cs="仿宋_GB2312"/>
                <w:kern w:val="0"/>
                <w:sz w:val="24"/>
                <w:szCs w:val="24"/>
              </w:rPr>
            </w:pP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年估计</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发生量</w:t>
            </w:r>
          </w:p>
        </w:tc>
        <w:tc>
          <w:tcPr>
            <w:tcW w:w="1020"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续重数</w:t>
            </w:r>
          </w:p>
        </w:tc>
        <w:tc>
          <w:tcPr>
            <w:tcW w:w="1199" w:type="dxa"/>
            <w:noWrap/>
            <w:vAlign w:val="center"/>
          </w:tcPr>
          <w:p>
            <w:pPr>
              <w:widowControl/>
              <w:spacing w:line="36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文件</w:t>
            </w:r>
          </w:p>
        </w:tc>
        <w:tc>
          <w:tcPr>
            <w:tcW w:w="2437"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江浙沪皖</w:t>
            </w:r>
          </w:p>
        </w:tc>
        <w:tc>
          <w:tcPr>
            <w:tcW w:w="1167" w:type="dxa"/>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jc w:val="center"/>
              <w:rPr>
                <w:rFonts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1344份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宋体" w:hAnsi="宋体" w:eastAsia="宋体" w:cs="宋体"/>
                <w:i w:val="0"/>
                <w:color w:val="000000"/>
                <w:kern w:val="0"/>
                <w:sz w:val="22"/>
                <w:szCs w:val="22"/>
                <w:u w:val="none"/>
                <w:lang w:val="en-US" w:eastAsia="zh-CN" w:bidi="ar"/>
              </w:rPr>
              <w:t>-</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continue"/>
            <w:vAlign w:val="center"/>
          </w:tcPr>
          <w:p>
            <w:pPr>
              <w:widowControl/>
              <w:spacing w:line="360" w:lineRule="exact"/>
              <w:jc w:val="center"/>
              <w:rPr>
                <w:rFonts w:ascii="仿宋_GB2312" w:hAnsi="仿宋_GB2312" w:eastAsia="仿宋_GB2312" w:cs="仿宋_GB2312"/>
                <w:kern w:val="0"/>
                <w:sz w:val="24"/>
                <w:szCs w:val="24"/>
              </w:rPr>
            </w:pPr>
          </w:p>
        </w:tc>
        <w:tc>
          <w:tcPr>
            <w:tcW w:w="2437" w:type="dxa"/>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省外</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（广东、福建、湖南 等）</w:t>
            </w:r>
          </w:p>
        </w:tc>
        <w:tc>
          <w:tcPr>
            <w:tcW w:w="1167"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2日达</w:t>
            </w:r>
          </w:p>
        </w:tc>
        <w:tc>
          <w:tcPr>
            <w:tcW w:w="1725"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370份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宋体" w:hAnsi="宋体" w:eastAsia="宋体" w:cs="宋体"/>
                <w:i w:val="0"/>
                <w:color w:val="000000"/>
                <w:kern w:val="0"/>
                <w:sz w:val="22"/>
                <w:szCs w:val="22"/>
                <w:u w:val="none"/>
                <w:lang w:val="en-US" w:eastAsia="zh-CN" w:bidi="ar"/>
              </w:rPr>
              <w:t>-</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包裹</w:t>
            </w:r>
          </w:p>
        </w:tc>
        <w:tc>
          <w:tcPr>
            <w:tcW w:w="2437"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江浙沪皖</w:t>
            </w:r>
          </w:p>
        </w:tc>
        <w:tc>
          <w:tcPr>
            <w:tcW w:w="1167" w:type="dxa"/>
            <w:vMerge w:val="restart"/>
            <w:noWrap/>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次日达</w:t>
            </w:r>
          </w:p>
        </w:tc>
        <w:tc>
          <w:tcPr>
            <w:tcW w:w="1725"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首重（≤1kg)</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500份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宋体" w:hAnsi="宋体" w:eastAsia="宋体" w:cs="宋体"/>
                <w:i w:val="0"/>
                <w:color w:val="000000"/>
                <w:kern w:val="0"/>
                <w:sz w:val="22"/>
                <w:szCs w:val="22"/>
                <w:u w:val="none"/>
                <w:lang w:val="en-US" w:eastAsia="zh-CN" w:bidi="ar"/>
              </w:rPr>
              <w:t>-</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2437"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1167"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1725"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续重（＞1kg)</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440份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宋体" w:hAnsi="宋体" w:eastAsia="宋体" w:cs="宋体"/>
                <w:i w:val="0"/>
                <w:color w:val="000000"/>
                <w:kern w:val="0"/>
                <w:sz w:val="22"/>
                <w:szCs w:val="22"/>
                <w:u w:val="none"/>
                <w:lang w:val="en-US" w:eastAsia="zh-CN" w:bidi="ar"/>
              </w:rPr>
              <w:t>26300Kg</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continue"/>
            <w:vAlign w:val="center"/>
          </w:tcPr>
          <w:p>
            <w:pPr>
              <w:widowControl/>
              <w:spacing w:line="360" w:lineRule="exact"/>
              <w:jc w:val="center"/>
              <w:rPr>
                <w:rFonts w:ascii="仿宋_GB2312" w:hAnsi="仿宋_GB2312" w:eastAsia="仿宋_GB2312" w:cs="仿宋_GB2312"/>
                <w:kern w:val="0"/>
                <w:sz w:val="24"/>
                <w:szCs w:val="24"/>
              </w:rPr>
            </w:pPr>
          </w:p>
        </w:tc>
        <w:tc>
          <w:tcPr>
            <w:tcW w:w="2437" w:type="dxa"/>
            <w:vMerge w:val="restart"/>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省外</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（广东、福建、湖南 等）</w:t>
            </w:r>
          </w:p>
        </w:tc>
        <w:tc>
          <w:tcPr>
            <w:tcW w:w="1167" w:type="dxa"/>
            <w:vMerge w:val="restart"/>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3日达</w:t>
            </w:r>
          </w:p>
        </w:tc>
        <w:tc>
          <w:tcPr>
            <w:tcW w:w="1725"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首重（≤1kg)</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30份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Merge w:val="continue"/>
            <w:vAlign w:val="center"/>
          </w:tcPr>
          <w:p>
            <w:pPr>
              <w:widowControl/>
              <w:spacing w:line="360" w:lineRule="exact"/>
              <w:jc w:val="center"/>
              <w:rPr>
                <w:rFonts w:ascii="仿宋_GB2312" w:hAnsi="仿宋_GB2312" w:eastAsia="仿宋_GB2312" w:cs="仿宋_GB2312"/>
                <w:kern w:val="0"/>
                <w:sz w:val="24"/>
                <w:szCs w:val="24"/>
              </w:rPr>
            </w:pPr>
          </w:p>
        </w:tc>
        <w:tc>
          <w:tcPr>
            <w:tcW w:w="2437" w:type="dxa"/>
            <w:vMerge w:val="continue"/>
            <w:vAlign w:val="center"/>
          </w:tcPr>
          <w:p>
            <w:pPr>
              <w:widowControl/>
              <w:spacing w:line="360" w:lineRule="exact"/>
              <w:jc w:val="center"/>
              <w:rPr>
                <w:rFonts w:hint="eastAsia" w:ascii="仿宋_GB2312" w:hAnsi="仿宋_GB2312" w:eastAsia="仿宋_GB2312" w:cs="仿宋_GB2312"/>
                <w:kern w:val="0"/>
                <w:sz w:val="24"/>
                <w:szCs w:val="24"/>
              </w:rPr>
            </w:pPr>
          </w:p>
        </w:tc>
        <w:tc>
          <w:tcPr>
            <w:tcW w:w="1167" w:type="dxa"/>
            <w:vMerge w:val="continue"/>
            <w:vAlign w:val="center"/>
          </w:tcPr>
          <w:p>
            <w:pPr>
              <w:widowControl/>
              <w:spacing w:line="360" w:lineRule="exact"/>
              <w:jc w:val="center"/>
              <w:rPr>
                <w:rFonts w:hint="eastAsia" w:ascii="仿宋_GB2312" w:hAnsi="仿宋_GB2312" w:eastAsia="仿宋_GB2312" w:cs="仿宋_GB2312"/>
                <w:kern w:val="0"/>
                <w:sz w:val="24"/>
                <w:szCs w:val="24"/>
              </w:rPr>
            </w:pPr>
          </w:p>
        </w:tc>
        <w:tc>
          <w:tcPr>
            <w:tcW w:w="1725"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续重（＞1kg)</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110份</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1489Kg</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0"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取件</w:t>
            </w:r>
          </w:p>
        </w:tc>
        <w:tc>
          <w:tcPr>
            <w:tcW w:w="2437"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高淳开发区、东坝、固城</w:t>
            </w:r>
          </w:p>
        </w:tc>
        <w:tc>
          <w:tcPr>
            <w:tcW w:w="1167"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当天。</w:t>
            </w:r>
          </w:p>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紧急1小时</w:t>
            </w:r>
          </w:p>
        </w:tc>
        <w:tc>
          <w:tcPr>
            <w:tcW w:w="1725"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368"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96趟</w:t>
            </w:r>
          </w:p>
        </w:tc>
        <w:tc>
          <w:tcPr>
            <w:tcW w:w="1020" w:type="dxa"/>
            <w:noWrap/>
            <w:vAlign w:val="center"/>
          </w:tcPr>
          <w:p>
            <w:pPr>
              <w:keepNext w:val="0"/>
              <w:keepLines w:val="0"/>
              <w:widowControl/>
              <w:suppressLineNumbers w:val="0"/>
              <w:jc w:val="center"/>
              <w:textAlignment w:val="center"/>
              <w:rPr>
                <w:rFonts w:ascii="仿宋_GB2312" w:hAnsi="仿宋_GB2312" w:eastAsia="仿宋_GB2312" w:cs="仿宋_GB2312"/>
                <w:kern w:val="0"/>
                <w:sz w:val="24"/>
                <w:szCs w:val="24"/>
              </w:rPr>
            </w:pPr>
            <w:r>
              <w:rPr>
                <w:rFonts w:hint="eastAsia" w:ascii="宋体" w:hAnsi="宋体" w:eastAsia="宋体" w:cs="宋体"/>
                <w:i w:val="0"/>
                <w:color w:val="000000"/>
                <w:kern w:val="0"/>
                <w:sz w:val="22"/>
                <w:szCs w:val="22"/>
                <w:u w:val="none"/>
                <w:lang w:val="en-US" w:eastAsia="zh-CN" w:bidi="ar"/>
              </w:rPr>
              <w:t>-</w:t>
            </w:r>
          </w:p>
        </w:tc>
        <w:tc>
          <w:tcPr>
            <w:tcW w:w="1199" w:type="dxa"/>
            <w:noWrap/>
            <w:vAlign w:val="center"/>
          </w:tcPr>
          <w:p>
            <w:pPr>
              <w:widowControl/>
              <w:jc w:val="center"/>
              <w:textAlignment w:val="center"/>
              <w:rPr>
                <w:rFonts w:ascii="仿宋_GB2312" w:hAnsi="仿宋_GB2312" w:eastAsia="仿宋_GB2312" w:cs="仿宋_GB2312"/>
                <w:kern w:val="0"/>
                <w:sz w:val="24"/>
                <w:szCs w:val="24"/>
              </w:rPr>
            </w:pPr>
          </w:p>
        </w:tc>
      </w:tr>
    </w:tbl>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1.发生量为年度预计数量，结算按实际发生量据实结算。</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2.以上报价为含税价，包含路线、运输所需车辆、人员工资、过桥过路费、税费、保险等所有一切费用，报价包含其它所有完成运输的其他费用。</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3.供应商必须对上述类别全部进行报价，并计算最终的综合总价，如有缺项或计算错误作无效标处理。计算结果保留两位小数。</w:t>
      </w:r>
    </w:p>
    <w:p>
      <w:pPr>
        <w:widowControl/>
        <w:spacing w:line="360" w:lineRule="exact"/>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4.结算时需提供明细清单及每次快递小票。</w:t>
      </w:r>
    </w:p>
    <w:p>
      <w:pPr>
        <w:rPr>
          <w:rFonts w:hint="eastAsia" w:ascii="仿宋_GB2312" w:hAnsi="仿宋_GB2312" w:eastAsia="仿宋_GB2312" w:cs="仿宋_GB2312"/>
          <w:kern w:val="0"/>
          <w:sz w:val="24"/>
          <w:szCs w:val="24"/>
        </w:rPr>
        <w:sectPr>
          <w:pgSz w:w="11906" w:h="16838"/>
          <w:pgMar w:top="1383" w:right="1349" w:bottom="1383" w:left="1372" w:header="851" w:footer="992" w:gutter="0"/>
          <w:cols w:space="0" w:num="1"/>
          <w:rtlGutter w:val="0"/>
          <w:docGrid w:type="lines" w:linePitch="316" w:charSpace="0"/>
        </w:sectPr>
      </w:pPr>
    </w:p>
    <w:p>
      <w:pPr>
        <w:spacing w:line="520" w:lineRule="exact"/>
        <w:jc w:val="center"/>
        <w:outlineLvl w:val="0"/>
        <w:rPr>
          <w:rFonts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第四部分. 合同条款</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以下为成交后签定本项目合同的通用条款，仅供参考。具体合同条款将由采购人与成交供应商结合本项目具体情况协商后签订。</w:t>
      </w:r>
    </w:p>
    <w:p>
      <w:pPr>
        <w:spacing w:line="360" w:lineRule="exact"/>
        <w:ind w:firstLine="480" w:firstLineChars="200"/>
        <w:jc w:val="center"/>
        <w:rPr>
          <w:rFonts w:ascii="仿宋_GB2312" w:hAnsi="仿宋_GB2312" w:eastAsia="仿宋_GB2312" w:cs="仿宋_GB2312"/>
          <w:bCs/>
          <w:sz w:val="24"/>
          <w:szCs w:val="24"/>
        </w:rPr>
      </w:pPr>
    </w:p>
    <w:p>
      <w:pPr>
        <w:spacing w:line="360" w:lineRule="exact"/>
        <w:ind w:firstLine="480" w:firstLineChars="20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快递服务合同</w:t>
      </w:r>
    </w:p>
    <w:p>
      <w:pPr>
        <w:spacing w:line="360" w:lineRule="exact"/>
        <w:ind w:firstLine="480" w:firstLineChars="200"/>
        <w:rPr>
          <w:rFonts w:ascii="仿宋_GB2312" w:hAnsi="仿宋_GB2312" w:eastAsia="仿宋_GB2312" w:cs="仿宋_GB2312"/>
          <w:bCs/>
          <w:sz w:val="24"/>
          <w:szCs w:val="24"/>
        </w:rPr>
      </w:pPr>
    </w:p>
    <w:tbl>
      <w:tblPr>
        <w:tblStyle w:val="23"/>
        <w:tblW w:w="9260" w:type="dxa"/>
        <w:jc w:val="center"/>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631"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采购人（以下称甲方）：</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供应商：（以下称乙方）</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合同编号：</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签订日期：</w:t>
            </w:r>
          </w:p>
        </w:tc>
      </w:tr>
    </w:tbl>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根据法律、法规及标准的规定，按照平等、自愿、公平、诚实信用的原则，甲乙双方就快递服务的有关事项协商一致，根据合同法有关规定，订立货物运输合同，条款如下</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第一条  业务范围</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1、承运人承运托运人的货物包括</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托运人生产的产品及相关的原、辅材料、设备等</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2、承运人承运的运输目的地以附件指定地点为准。</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第二条  快递业务流程</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第三条  合同单价与总价</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第四条  采购人的权利和义务</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第五条  供应商的权利和义务</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第六条  运输时间要求</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第七条  运费的结算 期限</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第八条  赔偿的规定</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第九条  其他</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1.本合同履行地：</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2.本合同有效期为2024年  月  日起至2025年  月  日止。</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3.本协议未尽事宜</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双方友好协商解决</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协商不成</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可向采购人所在地人民法院裁决。</w:t>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4.本合同一式  份</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r>
        <w:rPr>
          <w:rFonts w:hint="eastAsia" w:ascii="仿宋_GB2312" w:hAnsi="仿宋_GB2312" w:eastAsia="仿宋_GB2312" w:cs="仿宋_GB2312"/>
          <w:bCs/>
          <w:sz w:val="24"/>
          <w:szCs w:val="24"/>
        </w:rPr>
        <w:t>双方各持   份</w:t>
      </w:r>
      <w:r>
        <w:fldChar w:fldCharType="begin"/>
      </w:r>
      <w:r>
        <w:instrText xml:space="preserve"> HYPERLINK "http://www.51paper.net/" \t "_blank" \o "论文资料网" </w:instrText>
      </w:r>
      <w:r>
        <w:fldChar w:fldCharType="separate"/>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rPr>
        <w:fldChar w:fldCharType="end"/>
      </w:r>
    </w:p>
    <w:p>
      <w:pPr>
        <w:spacing w:line="36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p>
      <w:pPr>
        <w:spacing w:line="360" w:lineRule="exact"/>
        <w:ind w:firstLine="480" w:firstLineChars="200"/>
        <w:rPr>
          <w:rFonts w:ascii="仿宋_GB2312" w:hAnsi="仿宋_GB2312" w:eastAsia="仿宋_GB2312" w:cs="仿宋_GB2312"/>
          <w:bCs/>
          <w:sz w:val="24"/>
          <w:szCs w:val="24"/>
        </w:rPr>
      </w:pPr>
    </w:p>
    <w:p>
      <w:pPr>
        <w:spacing w:line="360" w:lineRule="exact"/>
        <w:ind w:firstLine="480" w:firstLineChars="200"/>
        <w:rPr>
          <w:rFonts w:ascii="仿宋_GB2312" w:hAnsi="仿宋_GB2312" w:eastAsia="仿宋_GB2312" w:cs="仿宋_GB2312"/>
          <w:bCs/>
          <w:sz w:val="24"/>
          <w:szCs w:val="24"/>
        </w:rPr>
      </w:pPr>
    </w:p>
    <w:p>
      <w:pPr>
        <w:pStyle w:val="20"/>
        <w:rPr>
          <w:rFonts w:ascii="仿宋_GB2312" w:hAnsi="仿宋_GB2312" w:eastAsia="仿宋_GB2312" w:cs="仿宋_GB2312"/>
          <w:bCs/>
          <w:sz w:val="24"/>
          <w:szCs w:val="24"/>
        </w:rPr>
      </w:pPr>
    </w:p>
    <w:tbl>
      <w:tblPr>
        <w:tblStyle w:val="23"/>
        <w:tblW w:w="9260" w:type="dxa"/>
        <w:jc w:val="center"/>
        <w:tblLayout w:type="fixed"/>
        <w:tblCellMar>
          <w:top w:w="0" w:type="dxa"/>
          <w:left w:w="108" w:type="dxa"/>
          <w:bottom w:w="0" w:type="dxa"/>
          <w:right w:w="108" w:type="dxa"/>
        </w:tblCellMar>
      </w:tblPr>
      <w:tblGrid>
        <w:gridCol w:w="4630"/>
        <w:gridCol w:w="4630"/>
      </w:tblGrid>
      <w:tr>
        <w:tblPrEx>
          <w:tblCellMar>
            <w:top w:w="0" w:type="dxa"/>
            <w:left w:w="108" w:type="dxa"/>
            <w:bottom w:w="0" w:type="dxa"/>
            <w:right w:w="108" w:type="dxa"/>
          </w:tblCellMar>
        </w:tblPrEx>
        <w:trPr>
          <w:trHeight w:val="631"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采购人（以下称甲方）：</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供应商：（以下称乙方）</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sz w:val="24"/>
                <w:szCs w:val="24"/>
              </w:rPr>
              <w:t>住所地：</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 xml:space="preserve">法定代表人或授权代表： </w:t>
            </w:r>
            <w:r>
              <w:rPr>
                <w:rFonts w:hint="eastAsia" w:ascii="仿宋_GB2312" w:hAnsi="仿宋_GB2312" w:eastAsia="仿宋_GB2312" w:cs="仿宋_GB2312"/>
                <w:sz w:val="24"/>
                <w:szCs w:val="24"/>
              </w:rPr>
              <w:t>：</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 xml:space="preserve">法定代表人或授权代表： </w:t>
            </w:r>
            <w:r>
              <w:rPr>
                <w:rFonts w:hint="eastAsia" w:ascii="仿宋_GB2312" w:hAnsi="仿宋_GB2312" w:eastAsia="仿宋_GB2312" w:cs="仿宋_GB2312"/>
                <w:sz w:val="24"/>
                <w:szCs w:val="24"/>
              </w:rPr>
              <w:t>：</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c>
          <w:tcPr>
            <w:tcW w:w="4630" w:type="dxa"/>
            <w:tcBorders>
              <w:top w:val="nil"/>
              <w:left w:val="nil"/>
              <w:bottom w:val="nil"/>
              <w:right w:val="nil"/>
            </w:tcBorders>
            <w:vAlign w:val="center"/>
          </w:tcPr>
          <w:p>
            <w:pPr>
              <w:autoSpaceDE w:val="0"/>
              <w:autoSpaceDN w:val="0"/>
              <w:adjustRightInd w:val="0"/>
              <w:rPr>
                <w:rFonts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开户银行：</w:t>
            </w:r>
          </w:p>
        </w:tc>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开户银行：</w:t>
            </w:r>
          </w:p>
        </w:tc>
      </w:tr>
      <w:tr>
        <w:tblPrEx>
          <w:tblCellMar>
            <w:top w:w="0" w:type="dxa"/>
            <w:left w:w="108" w:type="dxa"/>
            <w:bottom w:w="0" w:type="dxa"/>
            <w:right w:w="108" w:type="dxa"/>
          </w:tblCellMar>
        </w:tblPrEx>
        <w:trPr>
          <w:trHeight w:val="693" w:hRule="atLeast"/>
          <w:jc w:val="center"/>
        </w:trPr>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c>
          <w:tcPr>
            <w:tcW w:w="4630" w:type="dxa"/>
            <w:tcBorders>
              <w:top w:val="nil"/>
              <w:left w:val="nil"/>
              <w:bottom w:val="nil"/>
              <w:right w:val="nil"/>
            </w:tcBorders>
            <w:vAlign w:val="center"/>
          </w:tcPr>
          <w:p>
            <w:pPr>
              <w:autoSpaceDE w:val="0"/>
              <w:autoSpaceDN w:val="0"/>
              <w:adjustRightInd w:val="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r>
    </w:tbl>
    <w:p>
      <w:pPr>
        <w:spacing w:line="520" w:lineRule="exact"/>
        <w:jc w:val="center"/>
        <w:rPr>
          <w:rFonts w:ascii="仿宋" w:hAnsi="仿宋" w:eastAsia="仿宋" w:cs="仿宋"/>
          <w:sz w:val="32"/>
          <w:szCs w:val="32"/>
        </w:rPr>
      </w:pPr>
      <w:r>
        <w:rPr>
          <w:rFonts w:hint="eastAsia" w:ascii="仿宋_GB2312" w:hAnsi="仿宋_GB2312" w:eastAsia="仿宋_GB2312" w:cs="仿宋_GB2312"/>
          <w:bCs/>
          <w:sz w:val="24"/>
          <w:szCs w:val="24"/>
        </w:rPr>
        <w:br w:type="page"/>
      </w:r>
      <w:r>
        <w:rPr>
          <w:rFonts w:hint="eastAsia" w:ascii="方正小标宋_GBK" w:hAnsi="方正小标宋_GBK" w:eastAsia="方正小标宋_GBK" w:cs="方正小标宋_GBK"/>
          <w:sz w:val="32"/>
          <w:szCs w:val="32"/>
        </w:rPr>
        <w:t>廉洁合同</w:t>
      </w:r>
    </w:p>
    <w:p>
      <w:pPr>
        <w:widowControl/>
        <w:shd w:val="clear" w:color="auto" w:fill="FFFFFF"/>
        <w:spacing w:line="360" w:lineRule="exact"/>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甲方：</w:t>
      </w:r>
      <w:r>
        <w:rPr>
          <w:rFonts w:hint="eastAsia" w:ascii="仿宋_GB2312" w:hAnsi="仿宋_GB2312" w:eastAsia="仿宋_GB2312" w:cs="仿宋_GB2312"/>
          <w:bCs/>
          <w:color w:val="2B2B2B"/>
          <w:sz w:val="24"/>
          <w:u w:val="single"/>
        </w:rPr>
        <w:t xml:space="preserve"> 江苏花山集团有限公司    </w:t>
      </w:r>
    </w:p>
    <w:p>
      <w:pPr>
        <w:spacing w:line="360" w:lineRule="exact"/>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乙方：</w:t>
      </w:r>
      <w:r>
        <w:rPr>
          <w:rFonts w:hint="eastAsia" w:ascii="仿宋_GB2312" w:hAnsi="仿宋_GB2312" w:eastAsia="仿宋_GB2312" w:cs="仿宋_GB2312"/>
          <w:bCs/>
          <w:color w:val="2B2B2B"/>
          <w:sz w:val="24"/>
          <w:u w:val="single"/>
        </w:rPr>
        <w:t xml:space="preserve">                         </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为防止国有资源交易活动中各种不正当行为发生，确保项目交易公开、公正、公平，根据廉政建设的相关规定，结合同有资源交易工作特点，特订立本合同如下：</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一、甲乙双方应当自觉遵守国家和所在地区关于招投标的相关规定和廉政建设的各项规定。</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二、甲方及相关工作人员不得以任何形式向乙方索要和收受回扣等好处费。</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四、甲方相关工作人员不得要求或者授受乙方为其住房装修、婚丧嫁娶、家属和子女的工作安排以及出国提供方便或服务。</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五、甲方相关工作人员不得向乙方介绍家属或者亲友从事与甲方招标（采购）有关的服务、货物供应、工程分包等经济活动。</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六、乙方应当通过正常途径开展相对业务工作，不得为获取某些不正当利益而向甲方相关工作人员赠送礼金、有价证券和贵重物品等。</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七、乙方不得为谋取私利与甲方相关工作人员就中标（成交）甲方招标（采购）项目等进行私下商谈或者达成默契。</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八、乙方不得以洽谈业务、签订经济合同为借口，邀请甲方相关工作人员外出旅游和进入营业性高档娱乐场所。</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九、乙方不得为甲方单位和个人购置或者提供通讯工具、交通工具、家电、高档办公用品等物品。</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十、乙方发现甲方相关工作人员有违反上述协议者，应及时向甲方纪检监察部门或者甲方上级单位反映，有义务积极支持配合甲方纪检监察部门调查处理工作。</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十一、甲方发现乙方有违反本协议或者采取不正当的手段行贿甲方相关工作人员，甲方可以根据具体情节和造成的后果采取以下措施：</w:t>
      </w:r>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79" w:name="_Toc22327_WPSOffice_Level1"/>
      <w:r>
        <w:rPr>
          <w:rFonts w:hint="eastAsia" w:ascii="仿宋_GB2312" w:hAnsi="仿宋_GB2312" w:eastAsia="仿宋_GB2312" w:cs="仿宋_GB2312"/>
          <w:bCs/>
          <w:color w:val="2B2B2B"/>
          <w:sz w:val="24"/>
        </w:rPr>
        <w:t>1．责令乙方限期整改；</w:t>
      </w:r>
      <w:bookmarkEnd w:id="79"/>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80" w:name="_Toc2162_WPSOffice_Level1"/>
      <w:r>
        <w:rPr>
          <w:rFonts w:hint="eastAsia" w:ascii="仿宋_GB2312" w:hAnsi="仿宋_GB2312" w:eastAsia="仿宋_GB2312" w:cs="仿宋_GB2312"/>
          <w:bCs/>
          <w:color w:val="2B2B2B"/>
          <w:sz w:val="24"/>
        </w:rPr>
        <w:t>2．终止与乙方的合作；</w:t>
      </w:r>
      <w:bookmarkEnd w:id="80"/>
    </w:p>
    <w:p>
      <w:pPr>
        <w:widowControl/>
        <w:shd w:val="clear" w:color="auto" w:fill="FFFFFF"/>
        <w:spacing w:line="360" w:lineRule="exact"/>
        <w:ind w:firstLine="480" w:firstLineChars="200"/>
        <w:rPr>
          <w:rFonts w:ascii="仿宋_GB2312" w:hAnsi="仿宋_GB2312" w:eastAsia="仿宋_GB2312" w:cs="仿宋_GB2312"/>
          <w:bCs/>
          <w:color w:val="2B2B2B"/>
          <w:sz w:val="24"/>
        </w:rPr>
      </w:pPr>
      <w:bookmarkStart w:id="81" w:name="_Toc27132_WPSOffice_Level1"/>
      <w:r>
        <w:rPr>
          <w:rFonts w:hint="eastAsia" w:ascii="仿宋_GB2312" w:hAnsi="仿宋_GB2312" w:eastAsia="仿宋_GB2312" w:cs="仿宋_GB2312"/>
          <w:bCs/>
          <w:color w:val="2B2B2B"/>
          <w:sz w:val="24"/>
        </w:rPr>
        <w:t>3．终止合同，将乙方列入本单位招标“黑名单”。</w:t>
      </w:r>
      <w:bookmarkEnd w:id="81"/>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十二、本廉洁合同作为项目成交合同的附件，与成交合同具有同等法律效力。经协议双方签署后立即生效。</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十三、本合同一式二份，甲、乙双方各持一份。</w:t>
      </w: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甲方（公章）：                       乙方（公章）：</w:t>
      </w:r>
    </w:p>
    <w:p>
      <w:pPr>
        <w:widowControl/>
        <w:shd w:val="clear" w:color="auto" w:fill="FFFFFF"/>
        <w:spacing w:line="360" w:lineRule="exact"/>
        <w:ind w:firstLine="480" w:firstLineChars="200"/>
        <w:rPr>
          <w:rFonts w:ascii="仿宋_GB2312" w:hAnsi="仿宋_GB2312" w:eastAsia="仿宋_GB2312" w:cs="仿宋_GB2312"/>
          <w:bCs/>
          <w:color w:val="2B2B2B"/>
          <w:sz w:val="24"/>
        </w:rPr>
      </w:pP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法定代表人或委托代理人（签字）：    法定代表人或委托代理人（签字）：</w:t>
      </w:r>
    </w:p>
    <w:p>
      <w:pPr>
        <w:widowControl/>
        <w:shd w:val="clear" w:color="auto" w:fill="FFFFFF"/>
        <w:spacing w:line="360" w:lineRule="exact"/>
        <w:ind w:firstLine="480" w:firstLineChars="200"/>
        <w:rPr>
          <w:rFonts w:ascii="仿宋_GB2312" w:hAnsi="仿宋_GB2312" w:eastAsia="仿宋_GB2312" w:cs="仿宋_GB2312"/>
          <w:bCs/>
          <w:color w:val="2B2B2B"/>
          <w:sz w:val="24"/>
        </w:rPr>
      </w:pPr>
    </w:p>
    <w:p>
      <w:pPr>
        <w:widowControl/>
        <w:shd w:val="clear" w:color="auto" w:fill="FFFFFF"/>
        <w:spacing w:line="360" w:lineRule="exact"/>
        <w:ind w:firstLine="480" w:firstLineChars="200"/>
        <w:rPr>
          <w:rFonts w:ascii="仿宋_GB2312" w:hAnsi="仿宋_GB2312" w:eastAsia="仿宋_GB2312" w:cs="仿宋_GB2312"/>
          <w:bCs/>
          <w:color w:val="2B2B2B"/>
          <w:sz w:val="24"/>
        </w:rPr>
      </w:pPr>
      <w:r>
        <w:rPr>
          <w:rFonts w:hint="eastAsia" w:ascii="仿宋_GB2312" w:hAnsi="仿宋_GB2312" w:eastAsia="仿宋_GB2312" w:cs="仿宋_GB2312"/>
          <w:bCs/>
          <w:color w:val="2B2B2B"/>
          <w:sz w:val="24"/>
        </w:rPr>
        <w:t>签订日期：      年   月   日</w:t>
      </w:r>
    </w:p>
    <w:p>
      <w:pPr>
        <w:rPr>
          <w:rFonts w:ascii="仿宋_GB2312" w:hAnsi="仿宋_GB2312" w:eastAsia="仿宋_GB2312" w:cs="仿宋_GB2312"/>
          <w:bCs/>
          <w:sz w:val="24"/>
          <w:szCs w:val="24"/>
        </w:rPr>
      </w:pPr>
      <w:r>
        <w:rPr>
          <w:rFonts w:hint="eastAsia" w:ascii="仿宋" w:hAnsi="仿宋" w:eastAsia="仿宋" w:cs="仿宋"/>
        </w:rPr>
        <w:br w:type="page"/>
      </w:r>
    </w:p>
    <w:p>
      <w:pPr>
        <w:spacing w:line="520" w:lineRule="exact"/>
        <w:jc w:val="center"/>
        <w:outlineLvl w:val="0"/>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第五部分  响应文件格式及附件</w:t>
      </w:r>
    </w:p>
    <w:p>
      <w:pPr>
        <w:pStyle w:val="2"/>
      </w:pPr>
    </w:p>
    <w:p>
      <w:pPr>
        <w:spacing w:line="520" w:lineRule="exact"/>
        <w:outlineLvl w:val="9"/>
        <w:rPr>
          <w:rFonts w:ascii="仿宋_GB2312" w:hAnsi="仿宋_GB2312" w:eastAsia="仿宋_GB2312" w:cs="仿宋_GB2312"/>
          <w:sz w:val="30"/>
          <w:szCs w:val="30"/>
        </w:rPr>
      </w:pPr>
      <w:bookmarkStart w:id="82" w:name="_Toc11859_WPSOffice_Level1"/>
      <w:r>
        <w:rPr>
          <w:rFonts w:hint="eastAsia" w:ascii="仿宋_GB2312" w:hAnsi="仿宋_GB2312" w:eastAsia="仿宋_GB2312" w:cs="仿宋_GB2312"/>
          <w:sz w:val="30"/>
          <w:szCs w:val="30"/>
        </w:rPr>
        <w:t>响应文件制作要求：</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一、请供应商仔细阅读并参照本章内容及格式提交响应文件：</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1.所提供资料应该是最新、有效、清晰的，并编制页码；</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2.资料每一页均需加盖单位红章，否则作无效报价处理；</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3.响应文件应单独密封，并在密封处加盖公章。</w:t>
      </w:r>
    </w:p>
    <w:p>
      <w:pPr>
        <w:spacing w:line="520" w:lineRule="exact"/>
        <w:ind w:firstLine="600" w:firstLineChars="200"/>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二、须提交的资料（报价文件）内容：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格式可参加）</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★1.证照复印件(营业执照、税务登记证或提供“三证合一”后的营业执照，税务登记证不再提供)。</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★2.询价响应函。【格式</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★3.法定代表人（或非法人组织负责人）身份证明书。【格式</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w:t>
      </w:r>
    </w:p>
    <w:p>
      <w:pPr>
        <w:spacing w:line="520" w:lineRule="exact"/>
        <w:ind w:firstLine="600" w:firstLineChars="200"/>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4.法人代表授权委托书；法定代表人（或非法人组织负责人）参加的无需提供。【格式</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p>
    <w:p>
      <w:pPr>
        <w:spacing w:line="520" w:lineRule="exact"/>
        <w:ind w:firstLine="600" w:firstLineChars="200"/>
        <w:outlineLvl w:val="9"/>
        <w:rPr>
          <w:rFonts w:hint="default" w:ascii="仿宋_GB2312" w:hAnsi="仿宋_GB2312" w:eastAsia="仿宋_GB2312" w:cs="仿宋_GB2312"/>
          <w:color w:val="FF0000"/>
          <w:sz w:val="30"/>
          <w:szCs w:val="30"/>
          <w:lang w:val="en-US" w:eastAsia="zh-CN"/>
        </w:rPr>
      </w:pPr>
      <w:r>
        <w:rPr>
          <w:rFonts w:hint="eastAsia" w:ascii="仿宋_GB2312" w:hAnsi="仿宋_GB2312" w:eastAsia="仿宋_GB2312" w:cs="仿宋_GB2312"/>
          <w:sz w:val="30"/>
          <w:szCs w:val="30"/>
        </w:rPr>
        <w:t>★5.特定资格证书复印件：</w:t>
      </w:r>
      <w:r>
        <w:rPr>
          <w:rFonts w:hint="eastAsia" w:ascii="仿宋_GB2312" w:hAnsi="仿宋_GB2312" w:eastAsia="仿宋_GB2312" w:cs="仿宋_GB2312"/>
          <w:color w:val="FF0000"/>
          <w:sz w:val="30"/>
          <w:szCs w:val="30"/>
        </w:rPr>
        <w:t>提供县市级以上快递公司授权书或与快递公司的承包合同（有效期内且包含本次需求内容）或《快递业务经营许可证》;</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FF0000"/>
          <w:sz w:val="30"/>
          <w:szCs w:val="30"/>
          <w:lang w:val="en-US" w:eastAsia="zh-CN"/>
        </w:rPr>
        <w:t>格式自拟】</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.响应供应商资格声明函。【格式</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p>
    <w:p>
      <w:pPr>
        <w:spacing w:line="520" w:lineRule="exact"/>
        <w:ind w:firstLine="600" w:firstLineChars="200"/>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.报价单。【格式</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p>
    <w:p>
      <w:pPr>
        <w:spacing w:line="520" w:lineRule="exact"/>
        <w:ind w:firstLine="600" w:firstLineChars="200"/>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其它资料等（如有）</w:t>
      </w:r>
    </w:p>
    <w:p>
      <w:pPr>
        <w:jc w:val="left"/>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br w:type="page"/>
      </w:r>
    </w:p>
    <w:p>
      <w:pPr>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响应文件、电子文档外封面、封口格式</w:t>
      </w:r>
      <w:bookmarkEnd w:id="82"/>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封面格式：</w:t>
      </w:r>
    </w:p>
    <w:tbl>
      <w:tblPr>
        <w:tblStyle w:val="2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b/>
                <w:bCs/>
                <w:sz w:val="30"/>
                <w:szCs w:val="30"/>
              </w:rPr>
            </w:pPr>
          </w:p>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72"/>
                <w:szCs w:val="72"/>
              </w:rPr>
              <w:t>响应文件</w:t>
            </w:r>
          </w:p>
          <w:p>
            <w:pPr>
              <w:pStyle w:val="4"/>
              <w:numPr>
                <w:ilvl w:val="0"/>
                <w:numId w:val="0"/>
              </w:numPr>
              <w:rPr>
                <w:rFonts w:asciiTheme="minorEastAsia" w:hAnsiTheme="minorEastAsia" w:eastAsiaTheme="minorEastAsia" w:cstheme="minorEastAsia"/>
              </w:rPr>
            </w:pPr>
          </w:p>
          <w:p>
            <w:pPr>
              <w:pStyle w:val="4"/>
              <w:numPr>
                <w:ilvl w:val="0"/>
                <w:numId w:val="0"/>
              </w:numPr>
              <w:rPr>
                <w:rFonts w:asciiTheme="minorEastAsia" w:hAnsiTheme="minorEastAsia" w:eastAsiaTheme="minorEastAsia" w:cstheme="minorEastAsia"/>
              </w:rPr>
            </w:pPr>
          </w:p>
          <w:p>
            <w:pPr>
              <w:rPr>
                <w:rFonts w:asciiTheme="minorEastAsia" w:hAnsiTheme="minorEastAsia" w:eastAsiaTheme="minorEastAsia" w:cstheme="minorEastAsia"/>
              </w:rPr>
            </w:pPr>
          </w:p>
          <w:p>
            <w:pPr>
              <w:jc w:val="left"/>
              <w:rPr>
                <w:rFonts w:asciiTheme="minorEastAsia" w:hAnsiTheme="minorEastAsia" w:eastAsiaTheme="minorEastAsia" w:cstheme="minorEastAsia"/>
                <w:sz w:val="30"/>
                <w:szCs w:val="30"/>
              </w:rPr>
            </w:pPr>
          </w:p>
          <w:p>
            <w:pPr>
              <w:pStyle w:val="2"/>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项目编号：花山集团-JY-2024-010</w:t>
            </w:r>
          </w:p>
          <w:p>
            <w:pPr>
              <w:pStyle w:val="2"/>
              <w:ind w:firstLine="600"/>
              <w:rPr>
                <w:rFonts w:hint="eastAsia" w:ascii="仿宋_GB2312" w:hAnsi="仿宋_GB2312" w:eastAsia="仿宋_GB2312" w:cs="仿宋_GB2312"/>
                <w:sz w:val="30"/>
                <w:szCs w:val="30"/>
              </w:rPr>
            </w:pPr>
          </w:p>
          <w:p>
            <w:pPr>
              <w:pStyle w:val="2"/>
              <w:ind w:firstLine="0" w:firstLineChars="0"/>
              <w:rPr>
                <w:rFonts w:hint="eastAsia" w:ascii="仿宋_GB2312" w:hAnsi="仿宋_GB2312" w:eastAsia="仿宋_GB2312" w:cs="仿宋_GB2312"/>
              </w:rPr>
            </w:pPr>
            <w:r>
              <w:rPr>
                <w:rFonts w:hint="eastAsia" w:ascii="仿宋_GB2312" w:hAnsi="仿宋_GB2312" w:eastAsia="仿宋_GB2312" w:cs="仿宋_GB2312"/>
                <w:sz w:val="30"/>
                <w:szCs w:val="30"/>
              </w:rPr>
              <w:t>项目名称：江苏花山集团有限公司年度快递服务采购项目</w:t>
            </w:r>
          </w:p>
          <w:p>
            <w:pPr>
              <w:pStyle w:val="2"/>
              <w:rPr>
                <w:rFonts w:hint="eastAsia" w:ascii="仿宋_GB2312" w:hAnsi="仿宋_GB2312" w:eastAsia="仿宋_GB2312" w:cs="仿宋_GB2312"/>
              </w:rPr>
            </w:pPr>
          </w:p>
          <w:p>
            <w:pPr>
              <w:jc w:val="left"/>
              <w:rPr>
                <w:rFonts w:asciiTheme="minorEastAsia" w:hAnsiTheme="minorEastAsia" w:eastAsiaTheme="minorEastAsia" w:cstheme="minorEastAsia"/>
                <w:sz w:val="30"/>
                <w:szCs w:val="30"/>
              </w:rPr>
            </w:pPr>
            <w:r>
              <w:rPr>
                <w:rFonts w:hint="eastAsia" w:ascii="仿宋_GB2312" w:hAnsi="仿宋_GB2312" w:eastAsia="仿宋_GB2312" w:cs="仿宋_GB2312"/>
                <w:sz w:val="30"/>
                <w:szCs w:val="30"/>
              </w:rPr>
              <w:t>供应商名称（加盖单位公章）：</w:t>
            </w:r>
          </w:p>
        </w:tc>
      </w:tr>
    </w:tbl>
    <w:p>
      <w:pPr>
        <w:rPr>
          <w:rFonts w:asciiTheme="minorEastAsia" w:hAnsiTheme="minorEastAsia" w:eastAsiaTheme="minorEastAsia" w:cstheme="minorEastAsia"/>
          <w:sz w:val="30"/>
          <w:szCs w:val="30"/>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封口格式：</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——于</w:t>
            </w:r>
            <w:r>
              <w:rPr>
                <w:rFonts w:hint="eastAsia" w:asciiTheme="minorEastAsia" w:hAnsiTheme="minorEastAsia" w:eastAsiaTheme="minorEastAsia" w:cstheme="minorEastAsia"/>
                <w:sz w:val="30"/>
                <w:szCs w:val="30"/>
                <w:lang w:eastAsia="zh-CN"/>
              </w:rPr>
              <w:t>2024年07月</w:t>
            </w:r>
            <w:r>
              <w:rPr>
                <w:rFonts w:hint="eastAsia" w:asciiTheme="minorEastAsia" w:hAnsiTheme="minorEastAsia" w:eastAsiaTheme="minorEastAsia" w:cstheme="minorEastAsia"/>
                <w:sz w:val="30"/>
                <w:szCs w:val="30"/>
              </w:rPr>
              <w:t xml:space="preserve">  日  之前不准启封（公章）——</w:t>
            </w:r>
          </w:p>
        </w:tc>
      </w:tr>
    </w:tbl>
    <w:p>
      <w:pPr>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rPr>
        <w:br w:type="page"/>
      </w:r>
      <w:bookmarkStart w:id="83" w:name="_Toc4485627"/>
      <w:bookmarkStart w:id="84" w:name="_Toc533340150"/>
      <w:r>
        <w:rPr>
          <w:rFonts w:hint="eastAsia" w:asciiTheme="minorEastAsia" w:hAnsiTheme="minorEastAsia" w:eastAsiaTheme="minorEastAsia" w:cstheme="minorEastAsia"/>
          <w:b/>
          <w:sz w:val="28"/>
          <w:szCs w:val="28"/>
        </w:rPr>
        <w:t>格式2</w:t>
      </w:r>
      <w:bookmarkEnd w:id="83"/>
      <w:bookmarkEnd w:id="84"/>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8" name="文本框 8"/>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TRMhTP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Theme="minorEastAsia" w:hAnsiTheme="minorEastAsia" w:eastAsiaTheme="minorEastAsia" w:cstheme="minorEastAsia"/>
          <w:b/>
          <w:bCs/>
          <w:sz w:val="32"/>
          <w:szCs w:val="32"/>
        </w:rPr>
        <w:t>响应文件的封皮</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center"/>
        <w:rPr>
          <w:rFonts w:asciiTheme="minorEastAsia" w:hAnsiTheme="minorEastAsia" w:eastAsiaTheme="minorEastAsia" w:cstheme="minorEastAsia"/>
          <w:b/>
          <w:bCs/>
          <w:sz w:val="52"/>
          <w:szCs w:val="52"/>
        </w:rPr>
      </w:pPr>
      <w:bookmarkStart w:id="85" w:name="_Toc6223_WPSOffice_Level2"/>
      <w:r>
        <w:rPr>
          <w:rFonts w:hint="eastAsia" w:asciiTheme="minorEastAsia" w:hAnsiTheme="minorEastAsia" w:eastAsiaTheme="minorEastAsia" w:cstheme="minorEastAsia"/>
          <w:b/>
          <w:bCs/>
          <w:sz w:val="52"/>
          <w:szCs w:val="52"/>
        </w:rPr>
        <w:t>响  应  文  件</w:t>
      </w:r>
      <w:bookmarkEnd w:id="85"/>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项目名称：江苏花山集团有限公司年度快递服务采购项目</w:t>
      </w:r>
    </w:p>
    <w:p>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项目编号：</w:t>
      </w:r>
      <w:r>
        <w:rPr>
          <w:rFonts w:hint="eastAsia" w:asciiTheme="minorEastAsia" w:hAnsiTheme="minorEastAsia" w:eastAsiaTheme="minorEastAsia" w:cstheme="minorEastAsia"/>
          <w:sz w:val="28"/>
          <w:szCs w:val="28"/>
        </w:rPr>
        <w:t>花山集团-JY-2024-010</w:t>
      </w:r>
    </w:p>
    <w:p>
      <w:pPr>
        <w:jc w:val="center"/>
        <w:rPr>
          <w:rFonts w:asciiTheme="minorEastAsia" w:hAnsiTheme="minorEastAsia" w:eastAsiaTheme="minorEastAsia" w:cstheme="minorEastAsia"/>
          <w:sz w:val="30"/>
          <w:szCs w:val="30"/>
        </w:rPr>
      </w:pPr>
    </w:p>
    <w:p>
      <w:pPr>
        <w:widowControl/>
        <w:shd w:val="clear" w:color="auto" w:fill="FFFFFF"/>
        <w:snapToGrid w:val="0"/>
        <w:spacing w:line="40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30"/>
          <w:szCs w:val="30"/>
        </w:rPr>
        <w:t>供应商名称（加盖单位公章）：</w:t>
      </w:r>
      <w:r>
        <w:rPr>
          <w:rFonts w:hint="eastAsia" w:asciiTheme="minorEastAsia" w:hAnsiTheme="minorEastAsia" w:eastAsiaTheme="minorEastAsia" w:cstheme="minorEastAsia"/>
          <w:sz w:val="28"/>
          <w:szCs w:val="28"/>
        </w:rPr>
        <w:br w:type="page"/>
      </w:r>
    </w:p>
    <w:p>
      <w:pPr>
        <w:widowControl/>
        <w:shd w:val="clear" w:color="auto" w:fill="FFFFFF"/>
        <w:snapToGrid w:val="0"/>
        <w:spacing w:line="400" w:lineRule="exact"/>
        <w:jc w:val="left"/>
        <w:rPr>
          <w:rFonts w:ascii="黑体" w:hAnsi="黑体" w:eastAsia="黑体" w:cs="黑体"/>
          <w:sz w:val="32"/>
          <w:szCs w:val="32"/>
        </w:rPr>
      </w:pPr>
      <w:bookmarkStart w:id="86" w:name="_Toc533340151"/>
      <w:bookmarkStart w:id="87" w:name="_Toc4485628"/>
      <w:r>
        <w:rPr>
          <w:rFonts w:hint="eastAsia" w:asciiTheme="minorEastAsia" w:hAnsiTheme="minorEastAsia" w:eastAsiaTheme="minorEastAsia" w:cstheme="minorEastAsia"/>
          <w:b/>
          <w:sz w:val="28"/>
          <w:szCs w:val="28"/>
        </w:rPr>
        <w:t>格式3</w:t>
      </w:r>
      <w:bookmarkEnd w:id="86"/>
      <w:bookmarkEnd w:id="87"/>
      <w:r>
        <w:rPr>
          <w:rFonts w:hint="eastAsia" w:asciiTheme="minorEastAsia" w:hAnsiTheme="minorEastAsia" w:eastAsiaTheme="minorEastAsia" w:cstheme="minorEastAsia"/>
          <w:b/>
          <w:sz w:val="28"/>
          <w:szCs w:val="28"/>
        </w:rPr>
        <w:t xml:space="preserve">                   </w:t>
      </w:r>
      <w:r>
        <w:rPr>
          <w:rFonts w:hint="eastAsia" w:ascii="黑体" w:hAnsi="黑体" w:eastAsia="黑体" w:cs="黑体"/>
          <w:b/>
          <w:sz w:val="32"/>
          <w:szCs w:val="32"/>
        </w:rPr>
        <w:t xml:space="preserve">  </w:t>
      </w:r>
      <w:r>
        <w:rPr>
          <w:rFonts w:hint="eastAsia" w:ascii="黑体" w:hAnsi="黑体" w:eastAsia="黑体" w:cs="黑体"/>
          <w:sz w:val="32"/>
          <w:szCs w:val="32"/>
        </w:rPr>
        <w:t>询价响应函</w:t>
      </w: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江苏花山集团有限公司：</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rPr>
        <w:t>江苏花山集团有限公司年度快递服务采购项目（项目编号：花山集团-JY-2024-010）</w:t>
      </w:r>
      <w:r>
        <w:rPr>
          <w:rFonts w:hint="eastAsia" w:ascii="仿宋_GB2312" w:hAnsi="仿宋_GB2312" w:eastAsia="仿宋_GB2312" w:cs="仿宋_GB2312"/>
          <w:sz w:val="24"/>
        </w:rPr>
        <w:t>的询价邀请，签字代表（姓名、职务）经正式授权并代表询价响应人（询价响应人名称、地址）提交响应文件（包括询价文件要求提供的全部资料）；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据此函，签字代表宣布同意如下：</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1．我方承诺成交后按询价响应报价表分项价格提供</w:t>
      </w:r>
      <w:r>
        <w:rPr>
          <w:rFonts w:hint="eastAsia" w:ascii="仿宋_GB2312" w:hAnsi="仿宋_GB2312" w:eastAsia="仿宋_GB2312" w:cs="仿宋_GB2312"/>
          <w:sz w:val="24"/>
          <w:lang w:val="en-US" w:eastAsia="zh-CN"/>
        </w:rPr>
        <w:t>满足采购需求的优质服务</w:t>
      </w:r>
      <w:r>
        <w:rPr>
          <w:rFonts w:hint="eastAsia" w:ascii="仿宋_GB2312" w:hAnsi="仿宋_GB2312" w:eastAsia="仿宋_GB2312" w:cs="仿宋_GB2312"/>
          <w:sz w:val="24"/>
        </w:rPr>
        <w:t>。本次响应总价为：人民币大写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圆，小写￥</w:t>
      </w:r>
      <w:r>
        <w:rPr>
          <w:rFonts w:hint="eastAsia" w:ascii="仿宋_GB2312" w:hAnsi="仿宋_GB2312" w:eastAsia="仿宋_GB2312" w:cs="仿宋_GB2312"/>
          <w:sz w:val="24"/>
          <w:u w:val="single"/>
        </w:rPr>
        <w:t xml:space="preserve">         元。</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2．我方已详细审查全部询价采购文件，包括有关澄清和补充说明（如果有的话）。我们完全理解并同意放弃对这方面有不明及误解的权力。</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3．本响应文件有效期为自开标日起60个日历日。在这期间，本响应文件将始终对我方具有约束力，并可随时被接受。本次询价采购文件和本响应文件（含承诺书）将作为买卖合同的附件。</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4．如果在规定的开标时间后，我方在投标有效期内撤回投标，将被贵方纳入诚信黑名单。</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5．我方愿意向询价采购发起人提供任何与本次询价相关的其他资料。</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6．我方将严格履行本响应文件中的全部承诺和责任，并遵守询价采购文件中对询价响应人的所有规定。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 如果我方被选定为成交方，将派出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（姓名，联系电话）作为本项目的项目负责人（或项目经理）。</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8．如果我方被选定为成交方，我们将在签订合同之后按照采购方通知要求交货（或交付使用）。并将按询价采购文件的规定履行合同责任和义务。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10．如果我方被选定为成交方，为执行合同，我们将按照询价采购文件第二章投标须知的规定提交履约担保。</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11．如果我方成交，将按询价采购文件的规定完成项目，承诺不分包、转包。</w:t>
      </w: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hint="eastAsia" w:ascii="仿宋_GB2312" w:hAnsi="仿宋_GB2312" w:eastAsia="仿宋_GB2312" w:cs="仿宋_GB2312"/>
          <w:sz w:val="24"/>
        </w:rPr>
      </w:pP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地址：                     邮编：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联系人：                   电话：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法人代表或授权代表签字：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询价响应人名称：                        </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(公章)                            </w:t>
      </w:r>
    </w:p>
    <w:p>
      <w:pPr>
        <w:widowControl/>
        <w:shd w:val="clear" w:color="auto" w:fill="FFFFFF"/>
        <w:snapToGrid w:val="0"/>
        <w:spacing w:line="400" w:lineRule="exact"/>
        <w:ind w:firstLine="480" w:firstLineChars="200"/>
        <w:jc w:val="left"/>
        <w:rPr>
          <w:rFonts w:asciiTheme="minorEastAsia" w:hAnsiTheme="minorEastAsia" w:eastAsiaTheme="minorEastAsia" w:cstheme="minorEastAsia"/>
          <w:b/>
          <w:bCs/>
          <w:sz w:val="30"/>
          <w:szCs w:val="30"/>
        </w:rPr>
      </w:pPr>
      <w:r>
        <w:rPr>
          <w:rFonts w:hint="eastAsia" w:ascii="仿宋_GB2312" w:hAnsi="仿宋_GB2312" w:eastAsia="仿宋_GB2312" w:cs="仿宋_GB2312"/>
          <w:sz w:val="24"/>
        </w:rPr>
        <w:t xml:space="preserve">日 期：                             </w:t>
      </w:r>
      <w:r>
        <w:rPr>
          <w:rFonts w:hint="eastAsia" w:asciiTheme="minorEastAsia" w:hAnsiTheme="minorEastAsia" w:eastAsiaTheme="minorEastAsia" w:cstheme="minorEastAsia"/>
        </w:rPr>
        <w:br w:type="page"/>
      </w:r>
      <w:bookmarkStart w:id="88" w:name="_Toc4485629"/>
      <w:bookmarkStart w:id="89" w:name="_Toc533340152"/>
      <w:r>
        <w:rPr>
          <w:rFonts w:hint="eastAsia" w:asciiTheme="minorEastAsia" w:hAnsiTheme="minorEastAsia" w:eastAsiaTheme="minorEastAsia" w:cstheme="minorEastAsia"/>
          <w:b/>
          <w:bCs/>
          <w:sz w:val="30"/>
          <w:szCs w:val="30"/>
        </w:rPr>
        <w:t>格式4</w:t>
      </w:r>
    </w:p>
    <w:bookmarkEnd w:id="88"/>
    <w:bookmarkEnd w:id="89"/>
    <w:p>
      <w:pPr>
        <w:spacing w:line="360" w:lineRule="auto"/>
        <w:jc w:val="center"/>
        <w:rPr>
          <w:rFonts w:asciiTheme="minorEastAsia" w:hAnsiTheme="minorEastAsia" w:eastAsiaTheme="minorEastAsia" w:cstheme="minorEastAsia"/>
          <w:b/>
          <w:sz w:val="32"/>
          <w:szCs w:val="32"/>
        </w:rPr>
      </w:pPr>
      <w:bookmarkStart w:id="90" w:name="_Toc718_WPSOffice_Level2"/>
      <w:r>
        <w:rPr>
          <w:rFonts w:hint="eastAsia" w:asciiTheme="minorEastAsia" w:hAnsiTheme="minorEastAsia" w:eastAsiaTheme="minorEastAsia" w:cstheme="minorEastAsia"/>
          <w:b/>
          <w:sz w:val="32"/>
          <w:szCs w:val="32"/>
        </w:rPr>
        <w:t>法定代表人（或非法人组织负责人）身份证明书</w:t>
      </w:r>
      <w:bookmarkEnd w:id="90"/>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rPr>
            </w:pPr>
            <w:r>
              <w:rPr>
                <w:rFonts w:hint="eastAsia" w:ascii="仿宋_GB2312" w:hAnsi="仿宋_GB2312" w:eastAsia="仿宋_GB2312" w:cs="仿宋_GB2312"/>
              </w:rPr>
              <w:t>（※法定代表人（或非法人组织负责人）身份证正、反面复印件※）</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outlineLvl w:val="1"/>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rPr>
        <w:br w:type="page"/>
      </w:r>
      <w:bookmarkStart w:id="91" w:name="_Toc533340153"/>
      <w:bookmarkStart w:id="92" w:name="_Toc4485630"/>
      <w:r>
        <w:rPr>
          <w:rFonts w:hint="eastAsia" w:asciiTheme="minorEastAsia" w:hAnsiTheme="minorEastAsia" w:eastAsiaTheme="minorEastAsia" w:cstheme="minorEastAsia"/>
          <w:b/>
          <w:bCs/>
          <w:sz w:val="30"/>
          <w:szCs w:val="30"/>
        </w:rPr>
        <w:t>格式</w:t>
      </w:r>
      <w:bookmarkEnd w:id="91"/>
      <w:bookmarkEnd w:id="92"/>
      <w:r>
        <w:rPr>
          <w:rFonts w:hint="eastAsia" w:asciiTheme="minorEastAsia" w:hAnsiTheme="minorEastAsia" w:eastAsiaTheme="minorEastAsia" w:cstheme="minorEastAsia"/>
          <w:b/>
          <w:bCs/>
          <w:sz w:val="30"/>
          <w:szCs w:val="30"/>
          <w:lang w:val="en-US" w:eastAsia="zh-CN"/>
        </w:rPr>
        <w:t>5</w:t>
      </w:r>
    </w:p>
    <w:p>
      <w:pPr>
        <w:spacing w:line="360" w:lineRule="auto"/>
        <w:jc w:val="center"/>
        <w:rPr>
          <w:rFonts w:asciiTheme="minorEastAsia" w:hAnsiTheme="minorEastAsia" w:eastAsiaTheme="minorEastAsia" w:cstheme="minorEastAsia"/>
          <w:b/>
          <w:sz w:val="32"/>
          <w:szCs w:val="32"/>
        </w:rPr>
      </w:pPr>
      <w:bookmarkStart w:id="93" w:name="_Toc11859_WPSOffice_Level2"/>
      <w:r>
        <w:rPr>
          <w:rFonts w:hint="eastAsia" w:asciiTheme="minorEastAsia" w:hAnsiTheme="minorEastAsia" w:eastAsiaTheme="minorEastAsia" w:cstheme="minorEastAsia"/>
          <w:b/>
          <w:sz w:val="32"/>
          <w:szCs w:val="32"/>
        </w:rPr>
        <w:t>法定代表人（或非法人组织负责人）授权委托书</w:t>
      </w:r>
      <w:bookmarkEnd w:id="93"/>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单位名称：</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法定代表人（或非法人组织负责人）姓名：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身份证号码：</w:t>
      </w:r>
      <w:r>
        <w:rPr>
          <w:rFonts w:hint="eastAsia" w:ascii="仿宋_GB2312" w:hAnsi="仿宋_GB2312" w:eastAsia="仿宋_GB2312" w:cs="仿宋_GB2312"/>
          <w:u w:val="single"/>
        </w:rPr>
        <w:t xml:space="preserve">         </w:t>
      </w:r>
    </w:p>
    <w:p>
      <w:pPr>
        <w:tabs>
          <w:tab w:val="left" w:pos="5205"/>
        </w:tabs>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住所地：</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rPr>
        <w:tab/>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身份证号码：</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工作单位：</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u w:val="single"/>
        </w:rPr>
      </w:pPr>
      <w:r>
        <w:rPr>
          <w:rFonts w:hint="eastAsia" w:ascii="仿宋_GB2312" w:hAnsi="仿宋_GB2312" w:eastAsia="仿宋_GB2312" w:cs="仿宋_GB2312"/>
        </w:rPr>
        <w:t>住址：</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电话：</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现委托</w:t>
      </w:r>
      <w:r>
        <w:rPr>
          <w:rFonts w:hint="eastAsia" w:ascii="仿宋_GB2312" w:hAnsi="仿宋_GB2312" w:eastAsia="仿宋_GB2312" w:cs="仿宋_GB2312"/>
          <w:u w:val="single"/>
        </w:rPr>
        <w:t xml:space="preserve">           </w:t>
      </w:r>
      <w:r>
        <w:rPr>
          <w:rFonts w:hint="eastAsia" w:ascii="仿宋_GB2312" w:hAnsi="仿宋_GB2312" w:eastAsia="仿宋_GB2312" w:cs="仿宋_GB2312"/>
        </w:rPr>
        <w:t>就</w:t>
      </w:r>
      <w:r>
        <w:rPr>
          <w:rFonts w:hint="eastAsia" w:ascii="仿宋_GB2312" w:hAnsi="仿宋_GB2312" w:eastAsia="仿宋_GB2312" w:cs="仿宋_GB2312"/>
          <w:u w:val="single"/>
        </w:rPr>
        <w:t>江苏花山集团有限公司年度快递服务采购项目（项目编号：花山集团-JY-2024-010）</w:t>
      </w:r>
      <w:r>
        <w:rPr>
          <w:rFonts w:hint="eastAsia" w:ascii="仿宋_GB2312" w:hAnsi="仿宋_GB2312" w:eastAsia="仿宋_GB2312" w:cs="仿宋_GB2312"/>
        </w:rPr>
        <w:t>采购活动，以我单位名义处理一切与之有关的事务。</w:t>
      </w:r>
    </w:p>
    <w:p>
      <w:pPr>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本授权书于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日签字或盖章生效，</w:t>
      </w:r>
      <w:r>
        <w:rPr>
          <w:rFonts w:hint="eastAsia" w:ascii="仿宋_GB2312" w:hAnsi="仿宋_GB2312" w:eastAsia="仿宋_GB2312" w:cs="仿宋_GB2312"/>
          <w:b/>
        </w:rPr>
        <w:t>无转委托，</w:t>
      </w:r>
      <w:r>
        <w:rPr>
          <w:rFonts w:hint="eastAsia" w:ascii="仿宋_GB2312" w:hAnsi="仿宋_GB2312" w:eastAsia="仿宋_GB2312" w:cs="仿宋_GB2312"/>
        </w:rPr>
        <w:t>特此声明。</w:t>
      </w: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委托人（加盖单位公章）：</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rPr>
      </w:pPr>
      <w:r>
        <w:rPr>
          <w:rFonts w:hint="eastAsia" w:ascii="仿宋_GB2312" w:hAnsi="仿宋_GB2312" w:eastAsia="仿宋_GB2312" w:cs="仿宋_GB2312"/>
        </w:rPr>
        <w:t>法定代表人（或非法人组织负责人）（签字或盖章）：</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p>
    <w:p>
      <w:pPr>
        <w:spacing w:line="360" w:lineRule="auto"/>
        <w:rPr>
          <w:rFonts w:ascii="仿宋_GB2312" w:hAnsi="仿宋_GB2312" w:eastAsia="仿宋_GB2312" w:cs="仿宋_GB2312"/>
        </w:rPr>
      </w:pPr>
      <w:r>
        <w:rPr>
          <w:rFonts w:hint="eastAsia" w:ascii="仿宋_GB2312" w:hAnsi="仿宋_GB2312" w:eastAsia="仿宋_GB2312" w:cs="仿宋_GB2312"/>
        </w:rPr>
        <w:t>授权委托人（签字或盖章）：</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u w:val="single"/>
        </w:rPr>
      </w:pPr>
      <w:r>
        <w:rPr>
          <w:rFonts w:hint="eastAsia" w:ascii="仿宋_GB2312" w:hAnsi="仿宋_GB2312" w:eastAsia="仿宋_GB2312" w:cs="仿宋_GB2312"/>
        </w:rPr>
        <w:t>日        期:</w:t>
      </w:r>
      <w:r>
        <w:rPr>
          <w:rFonts w:hint="eastAsia" w:ascii="仿宋_GB2312" w:hAnsi="仿宋_GB2312" w:eastAsia="仿宋_GB2312" w:cs="仿宋_GB2312"/>
          <w:u w:val="single"/>
        </w:rPr>
        <w:t xml:space="preserve">                       </w:t>
      </w:r>
    </w:p>
    <w:p>
      <w:pPr>
        <w:spacing w:line="360" w:lineRule="auto"/>
        <w:rPr>
          <w:rFonts w:ascii="仿宋_GB2312" w:hAnsi="仿宋_GB2312" w:eastAsia="仿宋_GB2312" w:cs="仿宋_GB2312"/>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14:textFill>
            <w14:solidFill>
              <w14:schemeClr w14:val="tx1"/>
            </w14:solidFill>
          </w14:textFill>
        </w:rPr>
      </w:pPr>
    </w:p>
    <w:p>
      <w:pPr>
        <w:spacing w:line="360" w:lineRule="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附：法定代表人和委托代理人身份证复印件</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0"/>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exact"/>
          <w:jc w:val="center"/>
        </w:trPr>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法定代表人身份证（正面，有国徽的一面）</w:t>
            </w:r>
          </w:p>
        </w:tc>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exact"/>
          <w:jc w:val="center"/>
        </w:trPr>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委托代理人身份证（正面，有国徽的一面）</w:t>
            </w:r>
          </w:p>
        </w:tc>
        <w:tc>
          <w:tcPr>
            <w:tcW w:w="5027" w:type="dxa"/>
            <w:vAlign w:val="center"/>
          </w:tcPr>
          <w:p>
            <w:pPr>
              <w:spacing w:line="36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委托代理人身份证（反面）</w:t>
            </w: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outlineLvl w:val="1"/>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rPr>
        <w:t>格式</w:t>
      </w:r>
      <w:r>
        <w:rPr>
          <w:rFonts w:hint="eastAsia" w:asciiTheme="minorEastAsia" w:hAnsiTheme="minorEastAsia" w:eastAsiaTheme="minorEastAsia" w:cstheme="minorEastAsia"/>
          <w:b/>
          <w:bCs/>
          <w:sz w:val="30"/>
          <w:szCs w:val="30"/>
          <w:lang w:val="en-US" w:eastAsia="zh-CN"/>
        </w:rPr>
        <w:t>6</w:t>
      </w:r>
    </w:p>
    <w:p>
      <w:pPr>
        <w:jc w:val="center"/>
        <w:rPr>
          <w:rFonts w:ascii="宋体" w:hAnsi="宋体"/>
          <w:b/>
          <w:sz w:val="36"/>
          <w:szCs w:val="36"/>
        </w:rPr>
      </w:pPr>
      <w:r>
        <w:rPr>
          <w:rFonts w:hint="eastAsia" w:ascii="宋体" w:hAnsi="宋体"/>
          <w:b/>
          <w:sz w:val="36"/>
          <w:szCs w:val="36"/>
        </w:rPr>
        <w:t>承诺书</w:t>
      </w:r>
    </w:p>
    <w:p>
      <w:pPr>
        <w:widowControl/>
        <w:shd w:val="clear" w:color="auto" w:fill="FFFFFF"/>
        <w:snapToGrid w:val="0"/>
        <w:spacing w:line="400" w:lineRule="exact"/>
        <w:jc w:val="left"/>
        <w:rPr>
          <w:rFonts w:ascii="仿宋_GB2312" w:hAnsi="仿宋_GB2312" w:eastAsia="仿宋_GB2312" w:cs="仿宋_GB2312"/>
          <w:sz w:val="24"/>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江苏花山集团有限公司</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 w:val="24"/>
          <w:u w:val="single"/>
        </w:rPr>
        <w:t>江苏花山集团有限公司年度快递服务采购项目（项目编号：花山集团-JY-2024-010）</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（一）具备</w:t>
      </w:r>
      <w:r>
        <w:rPr>
          <w:rFonts w:hint="eastAsia" w:ascii="仿宋_GB2312" w:hAnsi="仿宋_GB2312" w:eastAsia="仿宋_GB2312" w:cs="仿宋_GB2312"/>
          <w:sz w:val="24"/>
          <w:lang w:val="en-US" w:eastAsia="zh-CN"/>
        </w:rPr>
        <w:t>本项目</w:t>
      </w:r>
      <w:r>
        <w:rPr>
          <w:rFonts w:hint="eastAsia" w:ascii="仿宋_GB2312" w:hAnsi="仿宋_GB2312" w:eastAsia="仿宋_GB2312" w:cs="仿宋_GB2312"/>
          <w:sz w:val="24"/>
        </w:rPr>
        <w:t>规定的</w:t>
      </w:r>
      <w:r>
        <w:rPr>
          <w:rFonts w:hint="eastAsia" w:ascii="仿宋_GB2312" w:hAnsi="仿宋_GB2312" w:eastAsia="仿宋_GB2312" w:cs="仿宋_GB2312"/>
          <w:sz w:val="24"/>
          <w:lang w:val="en-US" w:eastAsia="zh-CN"/>
        </w:rPr>
        <w:t>资格</w:t>
      </w:r>
      <w:r>
        <w:rPr>
          <w:rFonts w:hint="eastAsia" w:ascii="仿宋_GB2312" w:hAnsi="仿宋_GB2312" w:eastAsia="仿宋_GB2312" w:cs="仿宋_GB2312"/>
          <w:sz w:val="24"/>
        </w:rPr>
        <w:t>条件：</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rPr>
        <w:t>1.具有独立订立合同的能力；</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2.具有履行合同所必需的设备和专业技术能力；</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3.</w:t>
      </w:r>
      <w:r>
        <w:rPr>
          <w:rFonts w:hint="eastAsia" w:ascii="仿宋_GB2312" w:hAnsi="仿宋_GB2312" w:eastAsia="仿宋_GB2312" w:cs="仿宋_GB2312"/>
          <w:sz w:val="24"/>
        </w:rPr>
        <w:t>我单位参加本次采购活动前3年内在经营活动中</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（在下划线上如实填写：</w:t>
      </w:r>
      <w:r>
        <w:rPr>
          <w:rFonts w:hint="eastAsia" w:ascii="仿宋_GB2312" w:hAnsi="仿宋_GB2312" w:eastAsia="仿宋_GB2312" w:cs="仿宋_GB2312"/>
          <w:sz w:val="24"/>
          <w:u w:val="single"/>
        </w:rPr>
        <w:t>有或没有</w:t>
      </w:r>
      <w:r>
        <w:rPr>
          <w:rFonts w:hint="eastAsia" w:ascii="仿宋_GB2312" w:hAnsi="仿宋_GB2312" w:eastAsia="仿宋_GB2312" w:cs="仿宋_GB2312"/>
          <w:sz w:val="24"/>
        </w:rPr>
        <w:t>）重大违法记录</w:t>
      </w:r>
      <w:r>
        <w:rPr>
          <w:rFonts w:hint="eastAsia" w:ascii="仿宋_GB2312" w:hAnsi="仿宋_GB2312" w:eastAsia="仿宋_GB2312" w:cs="仿宋_GB2312"/>
          <w:snapToGrid w:val="0"/>
          <w:color w:val="000000"/>
          <w:kern w:val="0"/>
          <w:sz w:val="24"/>
          <w:szCs w:val="24"/>
        </w:rPr>
        <w:t>；</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.未处于被责令停业、投标资格被取消或者财产被接管、冻结和破产状态；</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.没有因骗取中标或者严重违约以及发生重大质量问题，被有关部门暂停投标资格并在暂停期内；</w:t>
      </w:r>
    </w:p>
    <w:p>
      <w:pPr>
        <w:widowControl/>
        <w:shd w:val="clear" w:color="auto" w:fill="FFFFFF"/>
        <w:snapToGrid w:val="0"/>
        <w:spacing w:line="400" w:lineRule="exact"/>
        <w:ind w:firstLine="480" w:firstLineChars="200"/>
        <w:jc w:val="left"/>
        <w:outlineLvl w:val="9"/>
        <w:rPr>
          <w:rFonts w:ascii="仿宋_GB2312" w:hAnsi="仿宋_GB2312" w:eastAsia="仿宋_GB2312" w:cs="仿宋_GB2312"/>
          <w:sz w:val="24"/>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.没有违反法律、法规行为，依法被取消投标资格且期限未满。</w:t>
      </w:r>
    </w:p>
    <w:p>
      <w:pPr>
        <w:widowControl/>
        <w:shd w:val="clear" w:color="auto" w:fill="FFFFFF"/>
        <w:snapToGrid w:val="0"/>
        <w:spacing w:line="400" w:lineRule="exact"/>
        <w:ind w:firstLine="480" w:firstLineChars="200"/>
        <w:jc w:val="left"/>
        <w:outlineLvl w:val="9"/>
        <w:rPr>
          <w:rFonts w:hint="eastAsia" w:ascii="仿宋_GB2312" w:hAnsi="仿宋_GB2312" w:eastAsia="仿宋_GB2312" w:cs="仿宋_GB2312"/>
          <w:sz w:val="24"/>
        </w:rPr>
      </w:pPr>
      <w:r>
        <w:rPr>
          <w:rFonts w:hint="eastAsia" w:ascii="仿宋_GB2312" w:hAnsi="仿宋_GB2312" w:eastAsia="仿宋_GB2312" w:cs="仿宋_GB2312"/>
          <w:sz w:val="24"/>
        </w:rPr>
        <w:t>（二）不存在以下情况：</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被信用中国网站列入失信被执行人名单的供应商；</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为本采购项目提供整体设计、规范编制，以及项目管理、检测等服务的；</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rPr>
        <w:t>3.</w:t>
      </w:r>
      <w:r>
        <w:rPr>
          <w:rFonts w:hint="eastAsia" w:ascii="仿宋_GB2312" w:hAnsi="仿宋_GB2312" w:eastAsia="仿宋_GB2312" w:cs="仿宋_GB2312"/>
          <w:snapToGrid w:val="0"/>
          <w:color w:val="000000"/>
          <w:kern w:val="0"/>
          <w:sz w:val="24"/>
          <w:szCs w:val="24"/>
        </w:rPr>
        <w:t>参加本次采购活动不同供应商的法定代表人或委托代理人有夫妻、直系血亲关系的；</w:t>
      </w:r>
    </w:p>
    <w:p>
      <w:pPr>
        <w:tabs>
          <w:tab w:val="left" w:pos="2280"/>
        </w:tabs>
        <w:adjustRightInd w:val="0"/>
        <w:spacing w:line="440" w:lineRule="exact"/>
        <w:ind w:firstLine="480" w:firstLineChars="200"/>
        <w:textAlignment w:val="baseline"/>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rPr>
        <w:t>4.</w:t>
      </w:r>
      <w:r>
        <w:rPr>
          <w:rFonts w:hint="eastAsia" w:ascii="仿宋_GB2312" w:hAnsi="仿宋_GB2312" w:eastAsia="仿宋_GB2312" w:cs="仿宋_GB2312"/>
          <w:snapToGrid w:val="0"/>
          <w:color w:val="000000"/>
          <w:kern w:val="0"/>
          <w:sz w:val="24"/>
          <w:szCs w:val="24"/>
        </w:rPr>
        <w:t>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outlineLvl w:val="9"/>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w:t>
      </w:r>
      <w:r>
        <w:rPr>
          <w:rFonts w:hint="eastAsia" w:ascii="仿宋_GB2312" w:hAnsi="仿宋_GB2312" w:eastAsia="仿宋_GB2312" w:cs="仿宋_GB2312"/>
          <w:b/>
          <w:bCs/>
          <w:sz w:val="24"/>
          <w:u w:val="single"/>
          <w:lang w:val="en-US" w:eastAsia="zh-CN"/>
        </w:rPr>
        <w:t>法律法规</w:t>
      </w:r>
      <w:r>
        <w:rPr>
          <w:rFonts w:hint="eastAsia" w:ascii="仿宋_GB2312" w:hAnsi="仿宋_GB2312" w:eastAsia="仿宋_GB2312" w:cs="仿宋_GB2312"/>
          <w:b/>
          <w:bCs/>
          <w:sz w:val="24"/>
          <w:u w:val="single"/>
        </w:rPr>
        <w:t>有关提供虚假材料的规定，接受处罚。</w:t>
      </w:r>
    </w:p>
    <w:p>
      <w:pPr>
        <w:ind w:firstLine="551" w:firstLineChars="196"/>
        <w:outlineLvl w:val="9"/>
        <w:rPr>
          <w:rFonts w:ascii="宋体" w:hAnsi="宋体" w:cs="宋体"/>
          <w:b/>
          <w:bCs/>
          <w:sz w:val="28"/>
          <w:szCs w:val="28"/>
          <w:u w:val="single"/>
        </w:rPr>
      </w:pPr>
      <w:r>
        <w:rPr>
          <w:rFonts w:hint="eastAsia" w:ascii="宋体" w:hAnsi="宋体" w:cs="宋体"/>
          <w:b/>
          <w:bCs/>
          <w:sz w:val="28"/>
          <w:szCs w:val="28"/>
          <w:u w:val="single"/>
        </w:rPr>
        <w:t>特此承诺！</w:t>
      </w:r>
    </w:p>
    <w:p>
      <w:pPr>
        <w:ind w:firstLine="413" w:firstLineChars="196"/>
        <w:rPr>
          <w:rFonts w:ascii="宋体" w:hAnsi="宋体" w:cs="宋体"/>
          <w:b/>
          <w:bCs/>
          <w:u w:val="single"/>
        </w:rPr>
      </w:pP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询价响应人名称：</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(公章)</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u w:val="single"/>
        </w:rPr>
      </w:pPr>
      <w:r>
        <w:rPr>
          <w:rFonts w:hint="eastAsia" w:ascii="仿宋_GB2312" w:hAnsi="仿宋_GB2312" w:eastAsia="仿宋_GB2312" w:cs="仿宋_GB2312"/>
          <w:sz w:val="24"/>
          <w:u w:val="single"/>
        </w:rPr>
        <w:br w:type="page"/>
      </w:r>
    </w:p>
    <w:p>
      <w:pPr>
        <w:widowControl/>
        <w:spacing w:line="56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信用中国截图</w:t>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信用中国截图</w:t>
      </w:r>
    </w:p>
    <w:p>
      <w:pPr>
        <w:tabs>
          <w:tab w:val="left" w:pos="10065"/>
        </w:tabs>
        <w:spacing w:line="560" w:lineRule="exact"/>
        <w:ind w:firstLine="531" w:firstLineChars="177"/>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自公告发布之日起至截止日内任意时间的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信用中国</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zh-CN"/>
        </w:rPr>
        <w:t>网站</w:t>
      </w:r>
      <w:r>
        <w:rPr>
          <w:rFonts w:hint="eastAsia" w:ascii="仿宋_GB2312" w:hAnsi="仿宋_GB2312" w:eastAsia="仿宋_GB2312" w:cs="仿宋_GB2312"/>
          <w:sz w:val="30"/>
          <w:szCs w:val="30"/>
        </w:rPr>
        <w:t>（www.creditchina.gov.cn）供应商</w:t>
      </w:r>
      <w:r>
        <w:rPr>
          <w:rFonts w:hint="eastAsia" w:ascii="仿宋_GB2312" w:hAnsi="仿宋_GB2312" w:eastAsia="仿宋_GB2312" w:cs="仿宋_GB2312"/>
          <w:sz w:val="30"/>
          <w:szCs w:val="30"/>
          <w:lang w:val="zh-CN"/>
        </w:rPr>
        <w:t>信用查询网页截图</w:t>
      </w:r>
      <w:r>
        <w:rPr>
          <w:rFonts w:hint="eastAsia" w:ascii="仿宋_GB2312" w:hAnsi="仿宋_GB2312" w:eastAsia="仿宋_GB2312" w:cs="仿宋_GB2312"/>
          <w:sz w:val="30"/>
          <w:szCs w:val="30"/>
        </w:rPr>
        <w:t>（失信被执行人、重大税收违法案件当事人名单、政府采购严重失信行为，平台网页截图加盖单位公章）</w:t>
      </w:r>
    </w:p>
    <w:p>
      <w:pPr>
        <w:tabs>
          <w:tab w:val="left" w:pos="10065"/>
        </w:tabs>
        <w:spacing w:line="560" w:lineRule="exact"/>
        <w:ind w:firstLine="531" w:firstLineChars="177"/>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截图模板如下：</w:t>
      </w:r>
    </w:p>
    <w:p>
      <w:pPr>
        <w:snapToGrid w:val="0"/>
        <w:spacing w:line="540" w:lineRule="exact"/>
        <w:ind w:firstLine="602" w:firstLineChars="200"/>
        <w:rPr>
          <w:rFonts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30"/>
          <w:szCs w:val="30"/>
        </w:rPr>
        <w:t>信用中国</w:t>
      </w:r>
    </w:p>
    <w:p>
      <w:pPr>
        <w:pStyle w:val="22"/>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114300" distR="114300" simplePos="0" relativeHeight="251660288" behindDoc="0" locked="0" layoutInCell="1" allowOverlap="1">
            <wp:simplePos x="0" y="0"/>
            <wp:positionH relativeFrom="column">
              <wp:posOffset>354965</wp:posOffset>
            </wp:positionH>
            <wp:positionV relativeFrom="paragraph">
              <wp:posOffset>142240</wp:posOffset>
            </wp:positionV>
            <wp:extent cx="5082540" cy="2718435"/>
            <wp:effectExtent l="0" t="0" r="3810" b="5715"/>
            <wp:wrapNone/>
            <wp:docPr id="2"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708113327"/>
                    <pic:cNvPicPr>
                      <a:picLocks noChangeAspect="1"/>
                    </pic:cNvPicPr>
                  </pic:nvPicPr>
                  <pic:blipFill>
                    <a:blip r:embed="rId5"/>
                    <a:stretch>
                      <a:fillRect/>
                    </a:stretch>
                  </pic:blipFill>
                  <pic:spPr>
                    <a:xfrm>
                      <a:off x="0" y="0"/>
                      <a:ext cx="5082540" cy="2718435"/>
                    </a:xfrm>
                    <a:prstGeom prst="rect">
                      <a:avLst/>
                    </a:prstGeom>
                    <a:noFill/>
                    <a:ln>
                      <a:noFill/>
                    </a:ln>
                  </pic:spPr>
                </pic:pic>
              </a:graphicData>
            </a:graphic>
          </wp:anchor>
        </w:drawing>
      </w: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22"/>
        <w:ind w:firstLine="0" w:firstLineChars="0"/>
        <w:rPr>
          <w:rFonts w:asciiTheme="minorEastAsia" w:hAnsiTheme="minorEastAsia" w:eastAsiaTheme="minorEastAsia" w:cstheme="minorEastAsia"/>
        </w:rPr>
      </w:pPr>
    </w:p>
    <w:p>
      <w:pPr>
        <w:pStyle w:val="13"/>
        <w:snapToGrid w:val="0"/>
        <w:jc w:val="center"/>
        <w:rPr>
          <w:rFonts w:asciiTheme="minorEastAsia" w:hAnsiTheme="minorEastAsia" w:eastAsiaTheme="minorEastAsia" w:cstheme="minorEastAsia"/>
          <w:b/>
          <w:sz w:val="32"/>
          <w:szCs w:val="32"/>
        </w:rPr>
      </w:pPr>
    </w:p>
    <w:p>
      <w:pPr>
        <w:pStyle w:val="7"/>
        <w:rPr>
          <w:rFonts w:asciiTheme="minorEastAsia" w:hAnsiTheme="minorEastAsia" w:eastAsiaTheme="minorEastAsia" w:cstheme="minorEastAsia"/>
          <w:b/>
          <w:sz w:val="32"/>
          <w:szCs w:val="32"/>
        </w:rPr>
      </w:pPr>
    </w:p>
    <w:p>
      <w:pPr>
        <w:pStyle w:val="21"/>
        <w:ind w:firstLine="220"/>
        <w:rPr>
          <w:rFonts w:asciiTheme="minorEastAsia" w:hAnsiTheme="minorEastAsia" w:eastAsiaTheme="minorEastAsia" w:cstheme="minorEastAsia"/>
        </w:rPr>
      </w:pPr>
    </w:p>
    <w:p>
      <w:pPr>
        <w:pStyle w:val="36"/>
      </w:pPr>
    </w:p>
    <w:p>
      <w:pPr>
        <w:spacing w:line="360" w:lineRule="auto"/>
        <w:jc w:val="center"/>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r>
        <w:rPr>
          <w:rFonts w:asciiTheme="minorEastAsia" w:hAnsiTheme="minorEastAsia" w:eastAsiaTheme="minorEastAsia" w:cstheme="minorEastAsia"/>
          <w:b/>
          <w:sz w:val="32"/>
          <w:szCs w:val="32"/>
        </w:rPr>
        <w:br w:type="page"/>
      </w:r>
    </w:p>
    <w:p>
      <w:pPr>
        <w:pStyle w:val="2"/>
        <w:sectPr>
          <w:pgSz w:w="11906" w:h="16838"/>
          <w:pgMar w:top="1383" w:right="1349" w:bottom="1383" w:left="1372" w:header="851" w:footer="992" w:gutter="0"/>
          <w:cols w:space="425" w:num="1"/>
          <w:docGrid w:type="lines" w:linePitch="312" w:charSpace="0"/>
        </w:sectPr>
      </w:pPr>
    </w:p>
    <w:p>
      <w:pPr>
        <w:widowControl/>
        <w:spacing w:line="56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w:t>
      </w:r>
      <w:r>
        <w:rPr>
          <w:rFonts w:hint="eastAsia" w:ascii="仿宋_GB2312" w:hAnsi="仿宋_GB2312" w:eastAsia="仿宋_GB2312" w:cs="仿宋_GB2312"/>
          <w:b/>
          <w:bCs/>
          <w:sz w:val="30"/>
          <w:szCs w:val="30"/>
          <w:lang w:val="en-US" w:eastAsia="zh-CN"/>
        </w:rPr>
        <w:t>8</w:t>
      </w:r>
      <w:r>
        <w:rPr>
          <w:rFonts w:hint="eastAsia" w:ascii="仿宋_GB2312" w:hAnsi="仿宋_GB2312" w:eastAsia="仿宋_GB2312" w:cs="仿宋_GB2312"/>
          <w:b/>
          <w:bCs/>
          <w:sz w:val="30"/>
          <w:szCs w:val="30"/>
        </w:rPr>
        <w:t>：报价明细表</w:t>
      </w:r>
    </w:p>
    <w:p>
      <w:pPr>
        <w:pStyle w:val="2"/>
        <w:ind w:firstLine="602"/>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报价明细表</w:t>
      </w:r>
    </w:p>
    <w:tbl>
      <w:tblPr>
        <w:tblStyle w:val="23"/>
        <w:tblW w:w="14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031"/>
        <w:gridCol w:w="1497"/>
        <w:gridCol w:w="1963"/>
        <w:gridCol w:w="1259"/>
        <w:gridCol w:w="1703"/>
        <w:gridCol w:w="1627"/>
        <w:gridCol w:w="1236"/>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类别</w:t>
            </w:r>
          </w:p>
        </w:tc>
        <w:tc>
          <w:tcPr>
            <w:tcW w:w="2031"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区域</w:t>
            </w:r>
          </w:p>
        </w:tc>
        <w:tc>
          <w:tcPr>
            <w:tcW w:w="1497"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时效</w:t>
            </w:r>
          </w:p>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要求</w:t>
            </w:r>
          </w:p>
        </w:tc>
        <w:tc>
          <w:tcPr>
            <w:tcW w:w="1963" w:type="dxa"/>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1259"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年估计</w:t>
            </w:r>
          </w:p>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发生量</w:t>
            </w:r>
          </w:p>
        </w:tc>
        <w:tc>
          <w:tcPr>
            <w:tcW w:w="1703"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宋体" w:eastAsia="仿宋_GB2312" w:cs="仿宋_GB2312"/>
                <w:i w:val="0"/>
                <w:color w:val="000000"/>
                <w:kern w:val="0"/>
                <w:sz w:val="24"/>
                <w:szCs w:val="24"/>
                <w:u w:val="none"/>
                <w:lang w:val="en-US" w:eastAsia="zh-CN" w:bidi="ar"/>
              </w:rPr>
              <w:t>续重数</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单价</w:t>
            </w:r>
          </w:p>
        </w:tc>
        <w:tc>
          <w:tcPr>
            <w:tcW w:w="1236"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总价（元）</w:t>
            </w:r>
          </w:p>
        </w:tc>
        <w:tc>
          <w:tcPr>
            <w:tcW w:w="1819" w:type="dxa"/>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文件</w:t>
            </w:r>
          </w:p>
        </w:tc>
        <w:tc>
          <w:tcPr>
            <w:tcW w:w="2031"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江浙沪皖</w:t>
            </w:r>
          </w:p>
        </w:tc>
        <w:tc>
          <w:tcPr>
            <w:tcW w:w="1497"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次日达</w:t>
            </w:r>
          </w:p>
        </w:tc>
        <w:tc>
          <w:tcPr>
            <w:tcW w:w="1963" w:type="dxa"/>
            <w:noWrap/>
            <w:vAlign w:val="center"/>
          </w:tcPr>
          <w:p>
            <w:pPr>
              <w:jc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259"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1344份</w:t>
            </w:r>
          </w:p>
        </w:tc>
        <w:tc>
          <w:tcPr>
            <w:tcW w:w="1703" w:type="dxa"/>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元/份</w:t>
            </w:r>
          </w:p>
        </w:tc>
        <w:tc>
          <w:tcPr>
            <w:tcW w:w="1236" w:type="dxa"/>
            <w:noWrap/>
            <w:vAlign w:val="center"/>
          </w:tcPr>
          <w:p>
            <w:pPr>
              <w:widowControl/>
              <w:jc w:val="center"/>
              <w:rPr>
                <w:rFonts w:ascii="仿宋_GB2312" w:hAnsi="仿宋_GB2312" w:eastAsia="仿宋_GB2312" w:cs="仿宋_GB2312"/>
                <w:color w:val="000000"/>
                <w:kern w:val="0"/>
                <w:sz w:val="24"/>
                <w:szCs w:val="24"/>
              </w:rPr>
            </w:pPr>
          </w:p>
        </w:tc>
        <w:tc>
          <w:tcPr>
            <w:tcW w:w="1819" w:type="dxa"/>
            <w:noWrap/>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color w:val="000000"/>
                <w:kern w:val="0"/>
                <w:sz w:val="24"/>
                <w:szCs w:val="24"/>
              </w:rPr>
            </w:pPr>
          </w:p>
        </w:tc>
        <w:tc>
          <w:tcPr>
            <w:tcW w:w="2031"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省外（广东、福建、湖南 等）</w:t>
            </w:r>
          </w:p>
        </w:tc>
        <w:tc>
          <w:tcPr>
            <w:tcW w:w="1497"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2日达</w:t>
            </w:r>
          </w:p>
        </w:tc>
        <w:tc>
          <w:tcPr>
            <w:tcW w:w="196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259"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370份</w:t>
            </w:r>
          </w:p>
        </w:tc>
        <w:tc>
          <w:tcPr>
            <w:tcW w:w="1703" w:type="dxa"/>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元/份</w:t>
            </w:r>
          </w:p>
        </w:tc>
        <w:tc>
          <w:tcPr>
            <w:tcW w:w="1236" w:type="dxa"/>
            <w:noWrap/>
            <w:vAlign w:val="center"/>
          </w:tcPr>
          <w:p>
            <w:pPr>
              <w:widowControl/>
              <w:jc w:val="center"/>
              <w:rPr>
                <w:rFonts w:ascii="仿宋_GB2312" w:hAnsi="仿宋_GB2312" w:eastAsia="仿宋_GB2312" w:cs="仿宋_GB2312"/>
                <w:color w:val="000000"/>
                <w:kern w:val="0"/>
                <w:sz w:val="24"/>
                <w:szCs w:val="24"/>
              </w:rPr>
            </w:pPr>
          </w:p>
        </w:tc>
        <w:tc>
          <w:tcPr>
            <w:tcW w:w="1819" w:type="dxa"/>
            <w:noWrap/>
            <w:vAlign w:val="center"/>
          </w:tcPr>
          <w:p>
            <w:pPr>
              <w:widowControl/>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包裹</w:t>
            </w:r>
          </w:p>
        </w:tc>
        <w:tc>
          <w:tcPr>
            <w:tcW w:w="2031"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江浙沪皖</w:t>
            </w:r>
          </w:p>
        </w:tc>
        <w:tc>
          <w:tcPr>
            <w:tcW w:w="1497" w:type="dxa"/>
            <w:vMerge w:val="restart"/>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次日达</w:t>
            </w:r>
          </w:p>
        </w:tc>
        <w:tc>
          <w:tcPr>
            <w:tcW w:w="1963"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首重（≤1kg)</w:t>
            </w:r>
          </w:p>
        </w:tc>
        <w:tc>
          <w:tcPr>
            <w:tcW w:w="1259"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500份</w:t>
            </w:r>
          </w:p>
        </w:tc>
        <w:tc>
          <w:tcPr>
            <w:tcW w:w="1703" w:type="dxa"/>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元/Kg</w:t>
            </w:r>
          </w:p>
        </w:tc>
        <w:tc>
          <w:tcPr>
            <w:tcW w:w="1236" w:type="dxa"/>
            <w:noWrap/>
            <w:vAlign w:val="center"/>
          </w:tcPr>
          <w:p>
            <w:pPr>
              <w:widowControl/>
              <w:jc w:val="center"/>
              <w:rPr>
                <w:rFonts w:ascii="仿宋_GB2312" w:hAnsi="仿宋_GB2312" w:eastAsia="仿宋_GB2312" w:cs="仿宋_GB2312"/>
                <w:color w:val="000000"/>
                <w:kern w:val="0"/>
                <w:sz w:val="24"/>
                <w:szCs w:val="24"/>
              </w:rPr>
            </w:pPr>
          </w:p>
        </w:tc>
        <w:tc>
          <w:tcPr>
            <w:tcW w:w="1819" w:type="dxa"/>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快件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2031"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1497" w:type="dxa"/>
            <w:vMerge w:val="continue"/>
            <w:noWrap/>
            <w:vAlign w:val="center"/>
          </w:tcPr>
          <w:p>
            <w:pPr>
              <w:widowControl/>
              <w:spacing w:line="360" w:lineRule="exact"/>
              <w:jc w:val="center"/>
              <w:rPr>
                <w:rFonts w:hint="eastAsia" w:ascii="仿宋_GB2312" w:hAnsi="仿宋_GB2312" w:eastAsia="仿宋_GB2312" w:cs="仿宋_GB2312"/>
                <w:kern w:val="0"/>
                <w:sz w:val="24"/>
                <w:szCs w:val="24"/>
              </w:rPr>
            </w:pPr>
          </w:p>
        </w:tc>
        <w:tc>
          <w:tcPr>
            <w:tcW w:w="1963" w:type="dxa"/>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续重（＞1kg)</w:t>
            </w:r>
          </w:p>
        </w:tc>
        <w:tc>
          <w:tcPr>
            <w:tcW w:w="1259"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440份</w:t>
            </w:r>
          </w:p>
        </w:tc>
        <w:tc>
          <w:tcPr>
            <w:tcW w:w="1703"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single"/>
              </w:rPr>
            </w:pPr>
            <w:r>
              <w:rPr>
                <w:rFonts w:hint="eastAsia" w:ascii="宋体" w:hAnsi="宋体" w:eastAsia="宋体" w:cs="宋体"/>
                <w:i w:val="0"/>
                <w:color w:val="000000"/>
                <w:kern w:val="0"/>
                <w:sz w:val="22"/>
                <w:szCs w:val="22"/>
                <w:u w:val="none"/>
                <w:lang w:val="en-US" w:eastAsia="zh-CN" w:bidi="ar"/>
              </w:rPr>
              <w:t>26300Kg</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1236" w:type="dxa"/>
            <w:noWrap/>
            <w:vAlign w:val="center"/>
          </w:tcPr>
          <w:p>
            <w:pPr>
              <w:widowControl/>
              <w:jc w:val="center"/>
              <w:rPr>
                <w:rFonts w:hint="eastAsia" w:ascii="仿宋_GB2312" w:hAnsi="仿宋_GB2312" w:eastAsia="仿宋_GB2312" w:cs="仿宋_GB2312"/>
                <w:color w:val="000000"/>
                <w:kern w:val="0"/>
                <w:sz w:val="24"/>
                <w:szCs w:val="24"/>
              </w:rPr>
            </w:pPr>
          </w:p>
        </w:tc>
        <w:tc>
          <w:tcPr>
            <w:tcW w:w="1819" w:type="dxa"/>
            <w:noWrap/>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color w:val="000000"/>
                <w:kern w:val="0"/>
                <w:sz w:val="24"/>
                <w:szCs w:val="24"/>
              </w:rPr>
            </w:pPr>
          </w:p>
        </w:tc>
        <w:tc>
          <w:tcPr>
            <w:tcW w:w="2031" w:type="dxa"/>
            <w:vMerge w:val="restart"/>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省外（广东、福建、湖南 等）</w:t>
            </w:r>
          </w:p>
        </w:tc>
        <w:tc>
          <w:tcPr>
            <w:tcW w:w="1497" w:type="dxa"/>
            <w:vMerge w:val="restart"/>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3日达</w:t>
            </w:r>
          </w:p>
        </w:tc>
        <w:tc>
          <w:tcPr>
            <w:tcW w:w="196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首重（≤1kg)</w:t>
            </w:r>
          </w:p>
        </w:tc>
        <w:tc>
          <w:tcPr>
            <w:tcW w:w="1259"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30份</w:t>
            </w:r>
          </w:p>
        </w:tc>
        <w:tc>
          <w:tcPr>
            <w:tcW w:w="1703" w:type="dxa"/>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元/Kg</w:t>
            </w:r>
          </w:p>
        </w:tc>
        <w:tc>
          <w:tcPr>
            <w:tcW w:w="1236" w:type="dxa"/>
            <w:noWrap/>
            <w:vAlign w:val="center"/>
          </w:tcPr>
          <w:p>
            <w:pPr>
              <w:widowControl/>
              <w:jc w:val="center"/>
              <w:rPr>
                <w:rFonts w:ascii="仿宋_GB2312" w:hAnsi="仿宋_GB2312" w:eastAsia="仿宋_GB2312" w:cs="仿宋_GB2312"/>
                <w:color w:val="000000"/>
                <w:kern w:val="0"/>
                <w:sz w:val="24"/>
                <w:szCs w:val="24"/>
              </w:rPr>
            </w:pPr>
          </w:p>
        </w:tc>
        <w:tc>
          <w:tcPr>
            <w:tcW w:w="1819" w:type="dxa"/>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快件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Merge w:val="continue"/>
            <w:vAlign w:val="center"/>
          </w:tcPr>
          <w:p>
            <w:pPr>
              <w:widowControl/>
              <w:spacing w:line="360" w:lineRule="exact"/>
              <w:jc w:val="center"/>
              <w:rPr>
                <w:rFonts w:ascii="仿宋_GB2312" w:hAnsi="仿宋_GB2312" w:eastAsia="仿宋_GB2312" w:cs="仿宋_GB2312"/>
                <w:color w:val="000000"/>
                <w:kern w:val="0"/>
                <w:sz w:val="24"/>
                <w:szCs w:val="24"/>
              </w:rPr>
            </w:pPr>
          </w:p>
        </w:tc>
        <w:tc>
          <w:tcPr>
            <w:tcW w:w="2031" w:type="dxa"/>
            <w:vMerge w:val="continue"/>
            <w:vAlign w:val="center"/>
          </w:tcPr>
          <w:p>
            <w:pPr>
              <w:widowControl/>
              <w:spacing w:line="360" w:lineRule="exact"/>
              <w:jc w:val="center"/>
              <w:rPr>
                <w:rFonts w:hint="eastAsia" w:ascii="仿宋_GB2312" w:hAnsi="仿宋_GB2312" w:eastAsia="仿宋_GB2312" w:cs="仿宋_GB2312"/>
                <w:kern w:val="0"/>
                <w:sz w:val="24"/>
                <w:szCs w:val="24"/>
              </w:rPr>
            </w:pPr>
          </w:p>
        </w:tc>
        <w:tc>
          <w:tcPr>
            <w:tcW w:w="1497" w:type="dxa"/>
            <w:vMerge w:val="continue"/>
            <w:vAlign w:val="center"/>
          </w:tcPr>
          <w:p>
            <w:pPr>
              <w:widowControl/>
              <w:spacing w:line="360" w:lineRule="exact"/>
              <w:jc w:val="center"/>
              <w:rPr>
                <w:rFonts w:hint="eastAsia" w:ascii="仿宋_GB2312" w:hAnsi="仿宋_GB2312" w:eastAsia="仿宋_GB2312" w:cs="仿宋_GB2312"/>
                <w:kern w:val="0"/>
                <w:sz w:val="24"/>
                <w:szCs w:val="24"/>
              </w:rPr>
            </w:pPr>
          </w:p>
        </w:tc>
        <w:tc>
          <w:tcPr>
            <w:tcW w:w="196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续重（＞1kg)</w:t>
            </w:r>
          </w:p>
        </w:tc>
        <w:tc>
          <w:tcPr>
            <w:tcW w:w="1259" w:type="dxa"/>
            <w:noWrap/>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110份</w:t>
            </w:r>
          </w:p>
        </w:tc>
        <w:tc>
          <w:tcPr>
            <w:tcW w:w="1703" w:type="dxa"/>
            <w:noWrap/>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u w:val="single"/>
              </w:rPr>
            </w:pPr>
            <w:r>
              <w:rPr>
                <w:rFonts w:hint="eastAsia" w:ascii="宋体" w:hAnsi="宋体" w:eastAsia="宋体" w:cs="宋体"/>
                <w:i w:val="0"/>
                <w:color w:val="000000"/>
                <w:kern w:val="0"/>
                <w:sz w:val="22"/>
                <w:szCs w:val="22"/>
                <w:u w:val="none"/>
                <w:lang w:val="en-US" w:eastAsia="zh-CN" w:bidi="ar"/>
              </w:rPr>
              <w:t>1489Kg</w:t>
            </w:r>
          </w:p>
        </w:tc>
        <w:tc>
          <w:tcPr>
            <w:tcW w:w="1627" w:type="dxa"/>
            <w:noWrap/>
            <w:vAlign w:val="center"/>
          </w:tcPr>
          <w:p>
            <w:pPr>
              <w:widowControl/>
              <w:jc w:val="center"/>
              <w:rPr>
                <w:rFonts w:ascii="仿宋_GB2312" w:hAnsi="仿宋_GB2312" w:eastAsia="仿宋_GB2312" w:cs="仿宋_GB2312"/>
                <w:color w:val="000000"/>
                <w:kern w:val="0"/>
                <w:sz w:val="24"/>
                <w:szCs w:val="24"/>
              </w:rPr>
            </w:pPr>
          </w:p>
        </w:tc>
        <w:tc>
          <w:tcPr>
            <w:tcW w:w="1236" w:type="dxa"/>
            <w:noWrap/>
            <w:vAlign w:val="center"/>
          </w:tcPr>
          <w:p>
            <w:pPr>
              <w:widowControl/>
              <w:jc w:val="center"/>
              <w:rPr>
                <w:rFonts w:hint="eastAsia" w:ascii="仿宋_GB2312" w:hAnsi="仿宋_GB2312" w:eastAsia="仿宋_GB2312" w:cs="仿宋_GB2312"/>
                <w:color w:val="000000"/>
                <w:kern w:val="0"/>
                <w:sz w:val="24"/>
                <w:szCs w:val="24"/>
              </w:rPr>
            </w:pPr>
          </w:p>
        </w:tc>
        <w:tc>
          <w:tcPr>
            <w:tcW w:w="1819" w:type="dxa"/>
            <w:noWrap/>
            <w:vAlign w:val="center"/>
          </w:tcPr>
          <w:p>
            <w:pPr>
              <w:widowControl/>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7"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取件</w:t>
            </w:r>
          </w:p>
        </w:tc>
        <w:tc>
          <w:tcPr>
            <w:tcW w:w="2031" w:type="dxa"/>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高淳开发区、东坝、固城</w:t>
            </w:r>
          </w:p>
        </w:tc>
        <w:tc>
          <w:tcPr>
            <w:tcW w:w="1497" w:type="dxa"/>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当天。</w:t>
            </w:r>
          </w:p>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紧急1小时</w:t>
            </w:r>
          </w:p>
        </w:tc>
        <w:tc>
          <w:tcPr>
            <w:tcW w:w="1963"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宋体" w:eastAsia="仿宋_GB2312" w:cs="仿宋_GB2312"/>
                <w:i w:val="0"/>
                <w:color w:val="000000"/>
                <w:kern w:val="0"/>
                <w:sz w:val="24"/>
                <w:szCs w:val="24"/>
                <w:u w:val="none"/>
                <w:lang w:val="en-US" w:eastAsia="zh-CN" w:bidi="ar"/>
              </w:rPr>
              <w:t>-</w:t>
            </w:r>
          </w:p>
        </w:tc>
        <w:tc>
          <w:tcPr>
            <w:tcW w:w="1259" w:type="dxa"/>
            <w:noWrap/>
            <w:vAlign w:val="center"/>
          </w:tcPr>
          <w:p>
            <w:pPr>
              <w:widowControl/>
              <w:spacing w:line="3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lang w:val="en-US" w:eastAsia="zh-CN"/>
              </w:rPr>
              <w:t>96趟</w:t>
            </w:r>
          </w:p>
        </w:tc>
        <w:tc>
          <w:tcPr>
            <w:tcW w:w="1703" w:type="dxa"/>
            <w:noWrap/>
            <w:vAlign w:val="center"/>
          </w:tcPr>
          <w:p>
            <w:pPr>
              <w:keepNext w:val="0"/>
              <w:keepLines w:val="0"/>
              <w:widowControl/>
              <w:suppressLineNumbers w:val="0"/>
              <w:jc w:val="center"/>
              <w:textAlignment w:val="center"/>
              <w:rPr>
                <w:rFonts w:ascii="仿宋_GB2312" w:hAnsi="仿宋_GB2312" w:eastAsia="仿宋_GB2312" w:cs="仿宋_GB2312"/>
                <w:color w:val="000000"/>
                <w:kern w:val="0"/>
                <w:sz w:val="24"/>
                <w:szCs w:val="24"/>
              </w:rPr>
            </w:pPr>
            <w:r>
              <w:rPr>
                <w:rFonts w:hint="eastAsia" w:ascii="宋体" w:hAnsi="宋体" w:eastAsia="宋体" w:cs="宋体"/>
                <w:i w:val="0"/>
                <w:color w:val="000000"/>
                <w:kern w:val="0"/>
                <w:sz w:val="22"/>
                <w:szCs w:val="22"/>
                <w:u w:val="none"/>
                <w:lang w:val="en-US" w:eastAsia="zh-CN" w:bidi="ar"/>
              </w:rPr>
              <w:t>-</w:t>
            </w:r>
          </w:p>
        </w:tc>
        <w:tc>
          <w:tcPr>
            <w:tcW w:w="162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u w:val="single"/>
              </w:rPr>
              <w:t xml:space="preserve">    </w:t>
            </w:r>
            <w:r>
              <w:rPr>
                <w:rFonts w:hint="eastAsia" w:ascii="仿宋_GB2312" w:hAnsi="仿宋_GB2312" w:eastAsia="仿宋_GB2312" w:cs="仿宋_GB2312"/>
                <w:color w:val="000000"/>
                <w:kern w:val="0"/>
                <w:sz w:val="24"/>
                <w:szCs w:val="24"/>
              </w:rPr>
              <w:t>元/趟</w:t>
            </w:r>
          </w:p>
        </w:tc>
        <w:tc>
          <w:tcPr>
            <w:tcW w:w="1236" w:type="dxa"/>
            <w:noWrap/>
            <w:vAlign w:val="center"/>
          </w:tcPr>
          <w:p>
            <w:pPr>
              <w:widowControl/>
              <w:jc w:val="center"/>
              <w:rPr>
                <w:rFonts w:ascii="仿宋_GB2312" w:hAnsi="仿宋_GB2312" w:eastAsia="仿宋_GB2312" w:cs="仿宋_GB2312"/>
                <w:color w:val="000000"/>
                <w:kern w:val="0"/>
                <w:sz w:val="24"/>
                <w:szCs w:val="24"/>
              </w:rPr>
            </w:pPr>
          </w:p>
        </w:tc>
        <w:tc>
          <w:tcPr>
            <w:tcW w:w="1819"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包裹重量不超</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过</w:t>
            </w:r>
            <w:r>
              <w:rPr>
                <w:rFonts w:hint="eastAsia" w:ascii="仿宋_GB2312" w:hAnsi="仿宋_GB2312" w:eastAsia="仿宋_GB2312" w:cs="仿宋_GB2312"/>
                <w:color w:val="000000"/>
                <w:kern w:val="0"/>
                <w:sz w:val="24"/>
                <w:szCs w:val="24"/>
                <w:u w:val="single"/>
              </w:rPr>
              <w:t xml:space="preserve"> 300 </w:t>
            </w:r>
            <w:r>
              <w:rPr>
                <w:rFonts w:hint="eastAsia" w:ascii="仿宋_GB2312" w:hAnsi="仿宋_GB2312" w:eastAsia="仿宋_GB2312" w:cs="仿宋_GB2312"/>
                <w:color w:val="000000"/>
                <w:kern w:val="0"/>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7" w:type="dxa"/>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1316" w:type="dxa"/>
            <w:gridSpan w:val="7"/>
            <w:noWrap/>
            <w:vAlign w:val="center"/>
          </w:tcPr>
          <w:p>
            <w:pPr>
              <w:widowControl/>
              <w:ind w:firstLine="480" w:firstLineChars="200"/>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小写：</w:t>
            </w:r>
          </w:p>
          <w:p>
            <w:pPr>
              <w:widowControl/>
              <w:ind w:firstLine="480" w:firstLineChars="200"/>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大写：</w:t>
            </w:r>
          </w:p>
        </w:tc>
        <w:tc>
          <w:tcPr>
            <w:tcW w:w="1819" w:type="dxa"/>
            <w:noWrap/>
            <w:vAlign w:val="center"/>
          </w:tcPr>
          <w:p>
            <w:pPr>
              <w:widowControl/>
              <w:ind w:firstLine="480" w:firstLineChars="200"/>
              <w:jc w:val="left"/>
              <w:rPr>
                <w:rFonts w:hint="eastAsia" w:ascii="仿宋_GB2312" w:hAnsi="仿宋_GB2312" w:eastAsia="仿宋_GB2312" w:cs="仿宋_GB2312"/>
                <w:color w:val="000000"/>
                <w:kern w:val="0"/>
                <w:sz w:val="24"/>
                <w:szCs w:val="24"/>
                <w:lang w:val="en-US" w:eastAsia="zh-CN"/>
              </w:rPr>
            </w:pPr>
          </w:p>
        </w:tc>
      </w:tr>
    </w:tbl>
    <w:p>
      <w:pPr>
        <w:spacing w:line="360" w:lineRule="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说明：1.上表中单价及总价均为含税价，按含税价进行评审。</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仿宋_GB2312" w:hAnsi="仿宋_GB2312" w:eastAsia="仿宋_GB2312" w:cs="仿宋_GB2312"/>
          <w:sz w:val="24"/>
          <w:u w:val="single"/>
        </w:rPr>
      </w:pPr>
      <w:r>
        <w:rPr>
          <w:rFonts w:hint="eastAsia" w:ascii="仿宋_GB2312" w:hAnsi="仿宋_GB2312" w:eastAsia="仿宋_GB2312" w:cs="仿宋_GB2312"/>
          <w:sz w:val="24"/>
        </w:rPr>
        <w:t>询价响应人名称(公章)：</w:t>
      </w:r>
      <w:r>
        <w:rPr>
          <w:rFonts w:hint="eastAsia" w:ascii="仿宋_GB2312" w:hAnsi="仿宋_GB2312" w:eastAsia="仿宋_GB2312" w:cs="仿宋_GB2312"/>
          <w:sz w:val="24"/>
          <w:u w:val="single"/>
        </w:rPr>
        <w:t xml:space="preserve">                        </w:t>
      </w:r>
    </w:p>
    <w:p>
      <w:pPr>
        <w:tabs>
          <w:tab w:val="left" w:pos="5665"/>
          <w:tab w:val="right" w:pos="8360"/>
        </w:tabs>
        <w:spacing w:line="360" w:lineRule="auto"/>
        <w:ind w:right="42" w:firstLine="600" w:firstLineChars="250"/>
        <w:jc w:val="left"/>
        <w:rPr>
          <w:rFonts w:asciiTheme="minorEastAsia" w:hAnsiTheme="minorEastAsia" w:eastAsiaTheme="minorEastAsia" w:cstheme="minorEastAsia"/>
          <w:b/>
          <w:sz w:val="32"/>
          <w:szCs w:val="32"/>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spacing w:line="360" w:lineRule="auto"/>
        <w:jc w:val="center"/>
        <w:rPr>
          <w:rFonts w:asciiTheme="minorEastAsia" w:hAnsiTheme="minorEastAsia" w:eastAsiaTheme="minorEastAsia" w:cstheme="minorEastAsia"/>
          <w:b/>
          <w:sz w:val="32"/>
          <w:szCs w:val="32"/>
        </w:rPr>
        <w:sectPr>
          <w:pgSz w:w="16838" w:h="11906" w:orient="landscape"/>
          <w:pgMar w:top="1145" w:right="1383" w:bottom="1179" w:left="1383" w:header="851" w:footer="992" w:gutter="0"/>
          <w:cols w:space="0" w:num="1"/>
          <w:rtlGutter w:val="0"/>
          <w:docGrid w:type="lines" w:linePitch="316" w:charSpace="0"/>
        </w:sectPr>
      </w:pPr>
    </w:p>
    <w:p>
      <w:pPr>
        <w:pStyle w:val="2"/>
      </w:pP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其它资料</w:t>
      </w:r>
    </w:p>
    <w:p>
      <w:pPr>
        <w:spacing w:before="240" w:after="120" w:line="360" w:lineRule="auto"/>
        <w:rPr>
          <w:rFonts w:ascii="宋体" w:hAnsi="宋体" w:cs="宋体"/>
        </w:rPr>
      </w:pPr>
    </w:p>
    <w:p>
      <w:pPr>
        <w:spacing w:before="240" w:after="120"/>
        <w:rPr>
          <w:rFonts w:ascii="仿宋_GB2312" w:hAnsi="仿宋_GB2312" w:eastAsia="仿宋_GB2312" w:cs="仿宋_GB2312"/>
          <w:sz w:val="24"/>
          <w:szCs w:val="32"/>
        </w:rPr>
      </w:pPr>
      <w:r>
        <w:rPr>
          <w:rFonts w:hint="eastAsia" w:ascii="仿宋_GB2312" w:hAnsi="仿宋_GB2312" w:eastAsia="仿宋_GB2312" w:cs="仿宋_GB2312"/>
          <w:sz w:val="24"/>
          <w:szCs w:val="32"/>
        </w:rPr>
        <w:t>1.询价公告中需要提供的其它资料：如特定资质要求等</w:t>
      </w:r>
    </w:p>
    <w:p>
      <w:pPr>
        <w:spacing w:before="240" w:after="120"/>
        <w:rPr>
          <w:rFonts w:ascii="仿宋_GB2312" w:hAnsi="仿宋_GB2312" w:eastAsia="仿宋_GB2312" w:cs="仿宋_GB2312"/>
          <w:sz w:val="24"/>
          <w:szCs w:val="32"/>
        </w:rPr>
      </w:pPr>
      <w:r>
        <w:rPr>
          <w:rFonts w:hint="eastAsia" w:ascii="仿宋_GB2312" w:hAnsi="仿宋_GB2312" w:eastAsia="仿宋_GB2312" w:cs="仿宋_GB2312"/>
          <w:sz w:val="24"/>
          <w:szCs w:val="32"/>
        </w:rPr>
        <w:t>2.总体实施方案，如确认商务需求完成的方案及应急处置等</w:t>
      </w:r>
    </w:p>
    <w:bookmarkEnd w:id="76"/>
    <w:bookmarkEnd w:id="77"/>
    <w:bookmarkEnd w:id="78"/>
    <w:p>
      <w:pPr>
        <w:rPr>
          <w:rFonts w:ascii="宋体" w:hAnsi="宋体"/>
          <w:b/>
          <w:bCs/>
          <w:color w:val="000000"/>
        </w:rPr>
      </w:pPr>
      <w:r>
        <w:rPr>
          <w:rFonts w:ascii="宋体" w:hAnsi="宋体"/>
          <w:b/>
          <w:bCs/>
          <w:color w:val="000000"/>
        </w:rPr>
        <w:br w:type="page"/>
      </w:r>
    </w:p>
    <w:p>
      <w:pPr>
        <w:jc w:val="center"/>
        <w:rPr>
          <w:rFonts w:hint="eastAsia" w:ascii="方正小标宋_GBK" w:hAnsi="方正小标宋_GBK" w:eastAsia="方正小标宋_GBK" w:cs="方正小标宋_GBK"/>
          <w:sz w:val="36"/>
          <w:szCs w:val="36"/>
        </w:rPr>
      </w:pPr>
    </w:p>
    <w:p>
      <w:pPr>
        <w:tabs>
          <w:tab w:val="left" w:pos="1440"/>
          <w:tab w:val="left" w:pos="5670"/>
        </w:tabs>
        <w:spacing w:before="240" w:after="240"/>
        <w:ind w:firstLine="0" w:firstLineChars="0"/>
        <w:outlineLvl w:val="9"/>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lang w:val="en-US" w:eastAsia="zh-CN"/>
        </w:rPr>
        <w:t>附件</w:t>
      </w:r>
      <w:r>
        <w:rPr>
          <w:rFonts w:hint="eastAsia" w:ascii="仿宋_GB2312" w:hAnsi="仿宋_GB2312" w:eastAsia="仿宋_GB2312" w:cs="仿宋_GB2312"/>
          <w:b/>
          <w:bCs w:val="0"/>
          <w:sz w:val="24"/>
          <w:szCs w:val="24"/>
          <w:highlight w:val="none"/>
        </w:rPr>
        <w:t>、项目响应确认表</w:t>
      </w:r>
    </w:p>
    <w:p>
      <w:pPr>
        <w:jc w:val="center"/>
        <w:rPr>
          <w:rFonts w:hint="eastAsia" w:ascii="方正小标宋_GBK" w:hAnsi="方正小标宋_GBK" w:eastAsia="方正小标宋_GBK" w:cs="方正小标宋_GBK"/>
          <w:sz w:val="36"/>
          <w:szCs w:val="36"/>
          <w:lang w:val="en-US" w:eastAsia="zh-CN"/>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13"/>
        <w:spacing w:line="400" w:lineRule="exact"/>
        <w:rPr>
          <w:rFonts w:ascii="仿宋_GB2312" w:hAnsi="仿宋_GB2312" w:eastAsia="仿宋_GB2312" w:cs="仿宋_GB2312"/>
          <w:b/>
          <w:sz w:val="30"/>
          <w:szCs w:val="30"/>
        </w:rPr>
      </w:pPr>
    </w:p>
    <w:p>
      <w:pPr>
        <w:pStyle w:val="13"/>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江苏花山集团有限公司：</w:t>
      </w:r>
    </w:p>
    <w:p>
      <w:pPr>
        <w:pStyle w:val="13"/>
        <w:spacing w:line="360" w:lineRule="auto"/>
        <w:ind w:firstLine="600" w:firstLineChars="200"/>
        <w:rPr>
          <w:rFonts w:ascii="仿宋_GB2312" w:hAnsi="仿宋_GB2312" w:eastAsia="仿宋_GB2312" w:cs="仿宋_GB2312"/>
          <w:bCs/>
          <w:sz w:val="30"/>
          <w:szCs w:val="30"/>
        </w:rPr>
      </w:pPr>
    </w:p>
    <w:p>
      <w:pPr>
        <w:pStyle w:val="6"/>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13"/>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采购编号：花山集团-JY-2024-010</w:t>
      </w:r>
    </w:p>
    <w:p>
      <w:pPr>
        <w:pStyle w:val="13"/>
        <w:spacing w:line="360" w:lineRule="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r>
        <w:rPr>
          <w:rStyle w:val="27"/>
          <w:rFonts w:hint="eastAsia" w:ascii="仿宋_GB2312" w:hAnsi="仿宋_GB2312" w:eastAsia="仿宋_GB2312" w:cs="仿宋_GB2312"/>
          <w:bCs/>
          <w:sz w:val="30"/>
          <w:szCs w:val="30"/>
        </w:rPr>
        <w:t>江苏花山集团有限公司年度快递服务采购项目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2"/>
        <w:ind w:firstLine="600"/>
        <w:rPr>
          <w:rFonts w:ascii="仿宋_GB2312" w:hAnsi="仿宋_GB2312" w:eastAsia="仿宋_GB2312" w:cs="仿宋_GB2312"/>
          <w:sz w:val="30"/>
          <w:szCs w:val="30"/>
        </w:rPr>
      </w:pPr>
    </w:p>
    <w:p>
      <w:pPr>
        <w:pStyle w:val="2"/>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2024年0</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   日</w:t>
      </w:r>
    </w:p>
    <w:p>
      <w:pPr>
        <w:pStyle w:val="2"/>
        <w:ind w:firstLine="600"/>
        <w:rPr>
          <w:rFonts w:ascii="仿宋_GB2312" w:hAnsi="仿宋_GB2312" w:eastAsia="仿宋_GB2312" w:cs="仿宋_GB2312"/>
          <w:sz w:val="30"/>
          <w:szCs w:val="30"/>
        </w:rPr>
      </w:pPr>
    </w:p>
    <w:p>
      <w:pPr>
        <w:pStyle w:val="2"/>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注：意向参加本项目询价的，请填写此表，在2024年0</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日17:00前发至邮箱hsjtjyb@163.com</w:t>
      </w:r>
    </w:p>
    <w:p>
      <w:pPr>
        <w:pStyle w:val="2"/>
      </w:pPr>
    </w:p>
    <w:sectPr>
      <w:pgSz w:w="11906" w:h="16838"/>
      <w:pgMar w:top="1383" w:right="1349" w:bottom="1383" w:left="13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cs="Times New Roman"/>
      </w:rPr>
    </w:pPr>
    <w:r>
      <w:rPr>
        <w:rStyle w:val="26"/>
      </w:rPr>
      <w:fldChar w:fldCharType="begin"/>
    </w:r>
    <w:r>
      <w:rPr>
        <w:rStyle w:val="26"/>
      </w:rPr>
      <w:instrText xml:space="preserve">PAGE  </w:instrText>
    </w:r>
    <w:r>
      <w:rPr>
        <w:rStyle w:val="26"/>
      </w:rPr>
      <w:fldChar w:fldCharType="separate"/>
    </w:r>
    <w:r>
      <w:rPr>
        <w:rStyle w:val="26"/>
      </w:rPr>
      <w:t>3</w:t>
    </w:r>
    <w:r>
      <w:rPr>
        <w:rStyle w:val="26"/>
      </w:rPr>
      <w:fldChar w:fldCharType="end"/>
    </w:r>
  </w:p>
  <w:p>
    <w:pPr>
      <w:pStyle w:val="1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6.81.0.18:8088/jygljoa/tenth/weboffice/webofficex-server.jaction?option=LOADFILE&amp;saveMode=0&amp;savePath=&amp;recordId=44ee3db7-123e-4108-8d32-8f008e8f3c0f"/>
  </w:docVars>
  <w:rsids>
    <w:rsidRoot w:val="00D0704B"/>
    <w:rsid w:val="0002423B"/>
    <w:rsid w:val="000253AF"/>
    <w:rsid w:val="00027800"/>
    <w:rsid w:val="00043730"/>
    <w:rsid w:val="00063E3A"/>
    <w:rsid w:val="000B500B"/>
    <w:rsid w:val="000C0D7A"/>
    <w:rsid w:val="000C3BCD"/>
    <w:rsid w:val="000D1889"/>
    <w:rsid w:val="000D3183"/>
    <w:rsid w:val="000E4B94"/>
    <w:rsid w:val="0010019F"/>
    <w:rsid w:val="00100EDA"/>
    <w:rsid w:val="00150659"/>
    <w:rsid w:val="001515FE"/>
    <w:rsid w:val="001866F1"/>
    <w:rsid w:val="001F0887"/>
    <w:rsid w:val="002049F0"/>
    <w:rsid w:val="00232302"/>
    <w:rsid w:val="00236B93"/>
    <w:rsid w:val="00253D91"/>
    <w:rsid w:val="002725F6"/>
    <w:rsid w:val="002878D3"/>
    <w:rsid w:val="00292A55"/>
    <w:rsid w:val="002B5CD4"/>
    <w:rsid w:val="002F699F"/>
    <w:rsid w:val="00314FFD"/>
    <w:rsid w:val="00326796"/>
    <w:rsid w:val="00331D00"/>
    <w:rsid w:val="00334C66"/>
    <w:rsid w:val="00352DB6"/>
    <w:rsid w:val="00354036"/>
    <w:rsid w:val="00362168"/>
    <w:rsid w:val="00363DBD"/>
    <w:rsid w:val="00395CAF"/>
    <w:rsid w:val="003A6E61"/>
    <w:rsid w:val="003B7B39"/>
    <w:rsid w:val="003D10AC"/>
    <w:rsid w:val="003D241A"/>
    <w:rsid w:val="003E57CA"/>
    <w:rsid w:val="003E7334"/>
    <w:rsid w:val="00416BF6"/>
    <w:rsid w:val="00435C40"/>
    <w:rsid w:val="00461B1B"/>
    <w:rsid w:val="00464ED3"/>
    <w:rsid w:val="00472718"/>
    <w:rsid w:val="00491DE4"/>
    <w:rsid w:val="004C6FF4"/>
    <w:rsid w:val="004D3713"/>
    <w:rsid w:val="00552F8F"/>
    <w:rsid w:val="00564A69"/>
    <w:rsid w:val="0058182A"/>
    <w:rsid w:val="005B2B44"/>
    <w:rsid w:val="005C6110"/>
    <w:rsid w:val="005D1298"/>
    <w:rsid w:val="005D3A19"/>
    <w:rsid w:val="005D5B9B"/>
    <w:rsid w:val="005E58EA"/>
    <w:rsid w:val="00602872"/>
    <w:rsid w:val="00604A14"/>
    <w:rsid w:val="00607111"/>
    <w:rsid w:val="00620039"/>
    <w:rsid w:val="006411F5"/>
    <w:rsid w:val="00672246"/>
    <w:rsid w:val="00685A3C"/>
    <w:rsid w:val="00696B91"/>
    <w:rsid w:val="006A4DBD"/>
    <w:rsid w:val="006B71E2"/>
    <w:rsid w:val="006E6B9D"/>
    <w:rsid w:val="006F604F"/>
    <w:rsid w:val="006F7252"/>
    <w:rsid w:val="00704DF8"/>
    <w:rsid w:val="00724049"/>
    <w:rsid w:val="00750AB5"/>
    <w:rsid w:val="00757390"/>
    <w:rsid w:val="0078157C"/>
    <w:rsid w:val="007A3639"/>
    <w:rsid w:val="007C3CFD"/>
    <w:rsid w:val="007E3901"/>
    <w:rsid w:val="008131A9"/>
    <w:rsid w:val="00827FEA"/>
    <w:rsid w:val="008359B9"/>
    <w:rsid w:val="0084114B"/>
    <w:rsid w:val="00846B02"/>
    <w:rsid w:val="00877AAA"/>
    <w:rsid w:val="008951BC"/>
    <w:rsid w:val="008B0478"/>
    <w:rsid w:val="008B2A57"/>
    <w:rsid w:val="008B5FB5"/>
    <w:rsid w:val="008D30C9"/>
    <w:rsid w:val="009127DF"/>
    <w:rsid w:val="00923F85"/>
    <w:rsid w:val="00941F21"/>
    <w:rsid w:val="00946D17"/>
    <w:rsid w:val="0095245A"/>
    <w:rsid w:val="009644DE"/>
    <w:rsid w:val="009A3273"/>
    <w:rsid w:val="009A4A89"/>
    <w:rsid w:val="009B3203"/>
    <w:rsid w:val="009E3497"/>
    <w:rsid w:val="009F1BF9"/>
    <w:rsid w:val="00A231F0"/>
    <w:rsid w:val="00A27958"/>
    <w:rsid w:val="00A36511"/>
    <w:rsid w:val="00A42C4A"/>
    <w:rsid w:val="00A54344"/>
    <w:rsid w:val="00A754F8"/>
    <w:rsid w:val="00A76C04"/>
    <w:rsid w:val="00A85BD8"/>
    <w:rsid w:val="00A94546"/>
    <w:rsid w:val="00A95B9A"/>
    <w:rsid w:val="00AA2E53"/>
    <w:rsid w:val="00AD1430"/>
    <w:rsid w:val="00AE2929"/>
    <w:rsid w:val="00AE5F3C"/>
    <w:rsid w:val="00AF31A1"/>
    <w:rsid w:val="00B22EBC"/>
    <w:rsid w:val="00B26014"/>
    <w:rsid w:val="00B32443"/>
    <w:rsid w:val="00B55337"/>
    <w:rsid w:val="00B67BC3"/>
    <w:rsid w:val="00B82992"/>
    <w:rsid w:val="00BA4975"/>
    <w:rsid w:val="00BC0B1A"/>
    <w:rsid w:val="00BD266A"/>
    <w:rsid w:val="00BD6C3F"/>
    <w:rsid w:val="00C13D80"/>
    <w:rsid w:val="00C5776B"/>
    <w:rsid w:val="00C57797"/>
    <w:rsid w:val="00C72493"/>
    <w:rsid w:val="00C728A4"/>
    <w:rsid w:val="00C73410"/>
    <w:rsid w:val="00C83B4B"/>
    <w:rsid w:val="00C963CD"/>
    <w:rsid w:val="00CA6097"/>
    <w:rsid w:val="00CB413A"/>
    <w:rsid w:val="00CB5240"/>
    <w:rsid w:val="00CF00F8"/>
    <w:rsid w:val="00D0040D"/>
    <w:rsid w:val="00D0704B"/>
    <w:rsid w:val="00D10201"/>
    <w:rsid w:val="00D160C0"/>
    <w:rsid w:val="00D611AD"/>
    <w:rsid w:val="00D67FB7"/>
    <w:rsid w:val="00D726D8"/>
    <w:rsid w:val="00D92239"/>
    <w:rsid w:val="00D95BC5"/>
    <w:rsid w:val="00D97EBC"/>
    <w:rsid w:val="00DC1AA5"/>
    <w:rsid w:val="00DF257E"/>
    <w:rsid w:val="00E272CA"/>
    <w:rsid w:val="00E725C6"/>
    <w:rsid w:val="00EA4658"/>
    <w:rsid w:val="00EC49AA"/>
    <w:rsid w:val="00ED2DC1"/>
    <w:rsid w:val="00F13676"/>
    <w:rsid w:val="00F142BA"/>
    <w:rsid w:val="00F20465"/>
    <w:rsid w:val="00F35F7F"/>
    <w:rsid w:val="00F969A4"/>
    <w:rsid w:val="00FE7F4E"/>
    <w:rsid w:val="00FF6C34"/>
    <w:rsid w:val="018416C1"/>
    <w:rsid w:val="019966B7"/>
    <w:rsid w:val="01EE2CEE"/>
    <w:rsid w:val="0266483F"/>
    <w:rsid w:val="027F7DC5"/>
    <w:rsid w:val="044E3850"/>
    <w:rsid w:val="04B84CD3"/>
    <w:rsid w:val="053C7A9D"/>
    <w:rsid w:val="05A24439"/>
    <w:rsid w:val="07307F41"/>
    <w:rsid w:val="089C0C25"/>
    <w:rsid w:val="092012BA"/>
    <w:rsid w:val="0B112EC6"/>
    <w:rsid w:val="0CD054AF"/>
    <w:rsid w:val="0F516552"/>
    <w:rsid w:val="0F6837E2"/>
    <w:rsid w:val="0FBB484E"/>
    <w:rsid w:val="10F75BE8"/>
    <w:rsid w:val="10FF3E3C"/>
    <w:rsid w:val="131751D7"/>
    <w:rsid w:val="13717F5A"/>
    <w:rsid w:val="15537D57"/>
    <w:rsid w:val="15792933"/>
    <w:rsid w:val="1661183E"/>
    <w:rsid w:val="176A4FF0"/>
    <w:rsid w:val="17A52CD7"/>
    <w:rsid w:val="197E4767"/>
    <w:rsid w:val="19BA4134"/>
    <w:rsid w:val="1A5128BA"/>
    <w:rsid w:val="1CB17CA0"/>
    <w:rsid w:val="1DBF401B"/>
    <w:rsid w:val="1F075907"/>
    <w:rsid w:val="1F2C4EFE"/>
    <w:rsid w:val="21AF7B39"/>
    <w:rsid w:val="21DD18FB"/>
    <w:rsid w:val="262F6740"/>
    <w:rsid w:val="27494ABB"/>
    <w:rsid w:val="28E6238B"/>
    <w:rsid w:val="29425E22"/>
    <w:rsid w:val="2E2A5209"/>
    <w:rsid w:val="2E397815"/>
    <w:rsid w:val="2E903010"/>
    <w:rsid w:val="32FF1A39"/>
    <w:rsid w:val="3456559A"/>
    <w:rsid w:val="36441DF4"/>
    <w:rsid w:val="380E3A76"/>
    <w:rsid w:val="395662CB"/>
    <w:rsid w:val="3AD83AFB"/>
    <w:rsid w:val="3B7D7745"/>
    <w:rsid w:val="3D153D4F"/>
    <w:rsid w:val="3E3C2844"/>
    <w:rsid w:val="405C108B"/>
    <w:rsid w:val="4161573E"/>
    <w:rsid w:val="42A75103"/>
    <w:rsid w:val="448D089E"/>
    <w:rsid w:val="44DF43D1"/>
    <w:rsid w:val="47650495"/>
    <w:rsid w:val="47E02759"/>
    <w:rsid w:val="4925096B"/>
    <w:rsid w:val="49BA763E"/>
    <w:rsid w:val="4D153489"/>
    <w:rsid w:val="4E7635FF"/>
    <w:rsid w:val="4E8D10E5"/>
    <w:rsid w:val="500D43CD"/>
    <w:rsid w:val="50C85E1B"/>
    <w:rsid w:val="50F4774C"/>
    <w:rsid w:val="51F8140A"/>
    <w:rsid w:val="522A0F0C"/>
    <w:rsid w:val="530E0CD3"/>
    <w:rsid w:val="54B917C2"/>
    <w:rsid w:val="554B73EE"/>
    <w:rsid w:val="5579556C"/>
    <w:rsid w:val="57717228"/>
    <w:rsid w:val="58CB7941"/>
    <w:rsid w:val="59182B2C"/>
    <w:rsid w:val="5A6D7992"/>
    <w:rsid w:val="5AD83979"/>
    <w:rsid w:val="5B0F148C"/>
    <w:rsid w:val="5C8B365F"/>
    <w:rsid w:val="5D207359"/>
    <w:rsid w:val="5D47571E"/>
    <w:rsid w:val="5DD20020"/>
    <w:rsid w:val="60A3199A"/>
    <w:rsid w:val="62884DBA"/>
    <w:rsid w:val="63236D37"/>
    <w:rsid w:val="67156473"/>
    <w:rsid w:val="67BC2C59"/>
    <w:rsid w:val="6B4954C8"/>
    <w:rsid w:val="6BB07046"/>
    <w:rsid w:val="6E483E9D"/>
    <w:rsid w:val="6EF14FD0"/>
    <w:rsid w:val="6F0C6FC2"/>
    <w:rsid w:val="6F58418A"/>
    <w:rsid w:val="6F677D6F"/>
    <w:rsid w:val="6F866B7B"/>
    <w:rsid w:val="6FDD740A"/>
    <w:rsid w:val="6FF325D1"/>
    <w:rsid w:val="702D1DF2"/>
    <w:rsid w:val="706B3E38"/>
    <w:rsid w:val="713679EF"/>
    <w:rsid w:val="716832BD"/>
    <w:rsid w:val="722F689C"/>
    <w:rsid w:val="751B10DF"/>
    <w:rsid w:val="77410B92"/>
    <w:rsid w:val="774A2633"/>
    <w:rsid w:val="778245BD"/>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qFormat/>
    <w:locked/>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locked/>
    <w:uiPriority w:val="99"/>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sz w:val="24"/>
      <w:szCs w:val="20"/>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qFormat/>
    <w:uiPriority w:val="0"/>
    <w:pPr>
      <w:spacing w:after="120"/>
    </w:pPr>
  </w:style>
  <w:style w:type="paragraph" w:customStyle="1" w:styleId="8">
    <w:name w:val="一级条标题"/>
    <w:basedOn w:val="9"/>
    <w:next w:val="10"/>
    <w:qFormat/>
    <w:uiPriority w:val="99"/>
    <w:pPr>
      <w:tabs>
        <w:tab w:val="left" w:pos="1260"/>
        <w:tab w:val="left" w:pos="1680"/>
      </w:tabs>
      <w:spacing w:beforeLines="0" w:afterLines="0"/>
      <w:ind w:left="1680"/>
      <w:outlineLvl w:val="2"/>
    </w:pPr>
  </w:style>
  <w:style w:type="paragraph" w:customStyle="1" w:styleId="9">
    <w:name w:val="章标题"/>
    <w:next w:val="1"/>
    <w:qFormat/>
    <w:uiPriority w:val="99"/>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0">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Body Text Indent"/>
    <w:basedOn w:val="1"/>
    <w:next w:val="12"/>
    <w:qFormat/>
    <w:uiPriority w:val="99"/>
    <w:pPr>
      <w:spacing w:line="480" w:lineRule="exact"/>
      <w:ind w:firstLine="480" w:firstLineChars="200"/>
    </w:pPr>
    <w:rPr>
      <w:rFonts w:ascii="宋体" w:hAnsi="宋体"/>
      <w:sz w:val="24"/>
    </w:rPr>
  </w:style>
  <w:style w:type="paragraph" w:styleId="12">
    <w:name w:val="Body Text Indent 2"/>
    <w:basedOn w:val="1"/>
    <w:qFormat/>
    <w:uiPriority w:val="99"/>
    <w:pPr>
      <w:spacing w:line="360" w:lineRule="auto"/>
      <w:ind w:firstLine="601"/>
      <w:textAlignment w:val="baseline"/>
    </w:pPr>
    <w:rPr>
      <w:rFonts w:ascii="宋体"/>
      <w:kern w:val="0"/>
      <w:sz w:val="28"/>
      <w:szCs w:val="20"/>
    </w:rPr>
  </w:style>
  <w:style w:type="paragraph" w:styleId="13">
    <w:name w:val="Plain Text"/>
    <w:basedOn w:val="1"/>
    <w:next w:val="6"/>
    <w:qFormat/>
    <w:uiPriority w:val="99"/>
    <w:rPr>
      <w:rFonts w:ascii="宋体" w:hAnsi="Courier New"/>
      <w:szCs w:val="20"/>
    </w:rPr>
  </w:style>
  <w:style w:type="paragraph" w:styleId="14">
    <w:name w:val="Date"/>
    <w:basedOn w:val="1"/>
    <w:next w:val="1"/>
    <w:link w:val="30"/>
    <w:semiHidden/>
    <w:qFormat/>
    <w:uiPriority w:val="99"/>
    <w:rPr>
      <w:rFonts w:ascii="Times New Roman" w:hAnsi="Times New Roman" w:cs="Times New Roman"/>
      <w:sz w:val="24"/>
      <w:szCs w:val="24"/>
    </w:rPr>
  </w:style>
  <w:style w:type="paragraph" w:styleId="15">
    <w:name w:val="Balloon Text"/>
    <w:basedOn w:val="1"/>
    <w:link w:val="32"/>
    <w:semiHidden/>
    <w:unhideWhenUsed/>
    <w:qFormat/>
    <w:uiPriority w:val="99"/>
    <w:rPr>
      <w:sz w:val="18"/>
      <w:szCs w:val="18"/>
    </w:rPr>
  </w:style>
  <w:style w:type="paragraph" w:styleId="16">
    <w:name w:val="footer"/>
    <w:basedOn w:val="1"/>
    <w:next w:val="17"/>
    <w:link w:val="29"/>
    <w:semiHidden/>
    <w:qFormat/>
    <w:uiPriority w:val="99"/>
    <w:pPr>
      <w:tabs>
        <w:tab w:val="center" w:pos="4153"/>
        <w:tab w:val="right" w:pos="8306"/>
      </w:tabs>
      <w:snapToGrid w:val="0"/>
      <w:jc w:val="left"/>
    </w:pPr>
    <w:rPr>
      <w:sz w:val="18"/>
      <w:szCs w:val="18"/>
    </w:rPr>
  </w:style>
  <w:style w:type="paragraph" w:customStyle="1" w:styleId="17">
    <w:name w:val="TOC Heading1"/>
    <w:next w:val="1"/>
    <w:qFormat/>
    <w:uiPriority w:val="0"/>
    <w:pPr>
      <w:wordWrap w:val="0"/>
    </w:pPr>
    <w:rPr>
      <w:rFonts w:ascii="Calibri" w:hAnsi="Calibri" w:eastAsia="宋体" w:cs="Times New Roman"/>
      <w:sz w:val="32"/>
      <w:lang w:val="en-US" w:eastAsia="zh-CN" w:bidi="ar-SA"/>
    </w:rPr>
  </w:style>
  <w:style w:type="paragraph" w:styleId="18">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tabs>
        <w:tab w:val="left" w:pos="420"/>
      </w:tabs>
      <w:autoSpaceDE w:val="0"/>
      <w:autoSpaceDN w:val="0"/>
      <w:adjustRightInd w:val="0"/>
      <w:spacing w:after="20" w:line="288" w:lineRule="auto"/>
      <w:ind w:left="420" w:hanging="420"/>
      <w:textAlignment w:val="baseline"/>
    </w:pPr>
    <w:rPr>
      <w:kern w:val="0"/>
      <w:szCs w:val="20"/>
      <w:lang w:val="en-GB"/>
    </w:rPr>
  </w:style>
  <w:style w:type="paragraph" w:styleId="20">
    <w:name w:val="Title"/>
    <w:basedOn w:val="1"/>
    <w:next w:val="1"/>
    <w:qFormat/>
    <w:locked/>
    <w:uiPriority w:val="99"/>
    <w:pPr>
      <w:spacing w:line="930" w:lineRule="exact"/>
      <w:ind w:left="2875"/>
    </w:pPr>
    <w:rPr>
      <w:sz w:val="75"/>
      <w:szCs w:val="75"/>
    </w:rPr>
  </w:style>
  <w:style w:type="paragraph" w:styleId="21">
    <w:name w:val="Body Text First Indent"/>
    <w:basedOn w:val="7"/>
    <w:next w:val="1"/>
    <w:unhideWhenUsed/>
    <w:qFormat/>
    <w:uiPriority w:val="99"/>
    <w:pPr>
      <w:ind w:firstLine="420" w:firstLineChars="100"/>
    </w:pPr>
    <w:rPr>
      <w:sz w:val="22"/>
      <w:szCs w:val="22"/>
    </w:rPr>
  </w:style>
  <w:style w:type="paragraph" w:styleId="22">
    <w:name w:val="Body Text First Indent 2"/>
    <w:basedOn w:val="11"/>
    <w:next w:val="1"/>
    <w:qFormat/>
    <w:uiPriority w:val="99"/>
    <w:pPr>
      <w:spacing w:after="120" w:line="240" w:lineRule="auto"/>
      <w:ind w:left="420" w:leftChars="200" w:firstLine="210"/>
    </w:pPr>
    <w:rPr>
      <w:sz w:val="21"/>
    </w:rPr>
  </w:style>
  <w:style w:type="table" w:styleId="24">
    <w:name w:val="Table Grid"/>
    <w:basedOn w:val="23"/>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Hyperlink"/>
    <w:qFormat/>
    <w:uiPriority w:val="0"/>
    <w:rPr>
      <w:rFonts w:ascii="Arial" w:hAnsi="Arial" w:eastAsia="黑体" w:cs="Arial"/>
      <w:snapToGrid w:val="0"/>
      <w:color w:val="000000"/>
      <w:kern w:val="0"/>
      <w:sz w:val="18"/>
      <w:szCs w:val="18"/>
      <w:u w:val="none"/>
    </w:rPr>
  </w:style>
  <w:style w:type="character" w:customStyle="1" w:styleId="28">
    <w:name w:val="页眉 Char"/>
    <w:basedOn w:val="25"/>
    <w:link w:val="18"/>
    <w:semiHidden/>
    <w:qFormat/>
    <w:locked/>
    <w:uiPriority w:val="99"/>
    <w:rPr>
      <w:sz w:val="18"/>
      <w:szCs w:val="18"/>
    </w:rPr>
  </w:style>
  <w:style w:type="character" w:customStyle="1" w:styleId="29">
    <w:name w:val="页脚 Char"/>
    <w:basedOn w:val="25"/>
    <w:link w:val="16"/>
    <w:semiHidden/>
    <w:qFormat/>
    <w:locked/>
    <w:uiPriority w:val="99"/>
    <w:rPr>
      <w:sz w:val="18"/>
      <w:szCs w:val="18"/>
    </w:rPr>
  </w:style>
  <w:style w:type="character" w:customStyle="1" w:styleId="30">
    <w:name w:val="日期 Char"/>
    <w:basedOn w:val="25"/>
    <w:link w:val="14"/>
    <w:semiHidden/>
    <w:qFormat/>
    <w:locked/>
    <w:uiPriority w:val="99"/>
    <w:rPr>
      <w:rFonts w:ascii="Times New Roman" w:hAnsi="Times New Roman" w:eastAsia="宋体" w:cs="Times New Roman"/>
      <w:sz w:val="20"/>
      <w:szCs w:val="20"/>
    </w:rPr>
  </w:style>
  <w:style w:type="paragraph" w:customStyle="1" w:styleId="31">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32">
    <w:name w:val="批注框文本 Char"/>
    <w:basedOn w:val="25"/>
    <w:link w:val="15"/>
    <w:semiHidden/>
    <w:qFormat/>
    <w:uiPriority w:val="99"/>
    <w:rPr>
      <w:rFonts w:cs="Calibri"/>
      <w:kern w:val="2"/>
      <w:sz w:val="18"/>
      <w:szCs w:val="18"/>
    </w:rPr>
  </w:style>
  <w:style w:type="character" w:customStyle="1" w:styleId="33">
    <w:name w:val="标题 1 Char"/>
    <w:basedOn w:val="25"/>
    <w:link w:val="3"/>
    <w:qFormat/>
    <w:uiPriority w:val="0"/>
    <w:rPr>
      <w:rFonts w:cs="Calibri"/>
      <w:b/>
      <w:bCs/>
      <w:kern w:val="44"/>
      <w:sz w:val="44"/>
      <w:szCs w:val="44"/>
    </w:rPr>
  </w:style>
  <w:style w:type="paragraph" w:styleId="34">
    <w:name w:val="List Paragraph"/>
    <w:basedOn w:val="1"/>
    <w:unhideWhenUsed/>
    <w:qFormat/>
    <w:uiPriority w:val="99"/>
    <w:pPr>
      <w:ind w:firstLine="420" w:firstLineChars="200"/>
    </w:p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Fließtext"/>
    <w:basedOn w:val="1"/>
    <w:qFormat/>
    <w:uiPriority w:val="99"/>
    <w:pPr>
      <w:overflowPunct w:val="0"/>
      <w:autoSpaceDE w:val="0"/>
      <w:autoSpaceDN w:val="0"/>
      <w:textAlignment w:val="baseline"/>
    </w:pPr>
    <w:rPr>
      <w:kern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5C47B-47EC-4A36-B474-33A09C147A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1718</Words>
  <Characters>9796</Characters>
  <Lines>81</Lines>
  <Paragraphs>22</Paragraphs>
  <TotalTime>6</TotalTime>
  <ScaleCrop>false</ScaleCrop>
  <LinksUpToDate>false</LinksUpToDate>
  <CharactersWithSpaces>11492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汪峻(wj)</cp:lastModifiedBy>
  <cp:lastPrinted>2022-06-27T09:04:00Z</cp:lastPrinted>
  <dcterms:modified xsi:type="dcterms:W3CDTF">2024-07-17T06:29:07Z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463D793A1D494238BEE8393B34AE67C4</vt:lpwstr>
  </property>
</Properties>
</file>