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napToGrid w:val="0"/>
        <w:spacing w:before="0" w:after="0"/>
        <w:ind w:firstLine="0"/>
        <w:jc w:val="center"/>
        <w:rPr>
          <w:rFonts w:ascii="宋体" w:hAnsi="宋体" w:cs="宋体"/>
          <w:b/>
          <w:bCs/>
          <w:color w:val="auto"/>
          <w:sz w:val="48"/>
          <w:szCs w:val="48"/>
          <w:highlight w:val="none"/>
        </w:rPr>
      </w:pPr>
      <w:bookmarkStart w:id="0" w:name="_Hlk89165870"/>
    </w:p>
    <w:p>
      <w:pPr>
        <w:pStyle w:val="16"/>
        <w:snapToGrid w:val="0"/>
        <w:spacing w:before="0" w:after="0"/>
        <w:ind w:firstLine="0"/>
        <w:jc w:val="center"/>
        <w:rPr>
          <w:rFonts w:hint="eastAsia" w:ascii="宋体" w:hAnsi="宋体" w:eastAsia="宋体" w:cs="宋体"/>
          <w:b/>
          <w:bCs/>
          <w:color w:val="auto"/>
          <w:sz w:val="48"/>
          <w:szCs w:val="48"/>
          <w:highlight w:val="yellow"/>
          <w:lang w:eastAsia="zh-CN"/>
        </w:rPr>
      </w:pPr>
      <w:r>
        <w:rPr>
          <w:rFonts w:hint="eastAsia" w:ascii="宋体" w:hAnsi="宋体" w:cs="宋体"/>
          <w:b/>
          <w:bCs/>
          <w:color w:val="auto"/>
          <w:sz w:val="48"/>
          <w:szCs w:val="48"/>
          <w:highlight w:val="none"/>
          <w:lang w:eastAsia="zh-CN"/>
        </w:rPr>
        <w:t>江苏新暨南有限公司</w:t>
      </w:r>
      <w:r>
        <w:rPr>
          <w:rFonts w:hint="eastAsia" w:ascii="宋体" w:hAnsi="宋体" w:cs="宋体"/>
          <w:b/>
          <w:bCs/>
          <w:color w:val="auto"/>
          <w:sz w:val="48"/>
          <w:szCs w:val="48"/>
          <w:highlight w:val="yellow"/>
          <w:lang w:eastAsia="zh-CN"/>
        </w:rPr>
        <w:t>所需2025年夏季类梭织面料采购项目</w:t>
      </w:r>
    </w:p>
    <w:p>
      <w:pPr>
        <w:pStyle w:val="16"/>
        <w:ind w:firstLine="0"/>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竞争谈判文件</w:t>
      </w:r>
    </w:p>
    <w:p>
      <w:pPr>
        <w:pStyle w:val="16"/>
        <w:ind w:firstLine="0"/>
        <w:jc w:val="center"/>
        <w:rPr>
          <w:rFonts w:hint="eastAsia" w:ascii="宋体" w:hAnsi="宋体" w:eastAsia="宋体" w:cs="宋体"/>
          <w:b/>
          <w:bCs/>
          <w:color w:val="auto"/>
          <w:sz w:val="32"/>
          <w:highlight w:val="none"/>
          <w:lang w:eastAsia="zh-CN"/>
        </w:rPr>
      </w:pPr>
      <w:r>
        <w:rPr>
          <w:rFonts w:hint="eastAsia" w:ascii="宋体" w:hAnsi="宋体" w:cs="宋体"/>
          <w:b/>
          <w:bCs/>
          <w:color w:val="auto"/>
          <w:sz w:val="32"/>
          <w:highlight w:val="none"/>
        </w:rPr>
        <w:t>项目编号：</w:t>
      </w:r>
      <w:r>
        <w:rPr>
          <w:rFonts w:hint="eastAsia" w:ascii="宋体" w:hAnsi="宋体" w:cs="宋体"/>
          <w:b/>
          <w:bCs/>
          <w:color w:val="auto"/>
          <w:sz w:val="32"/>
          <w:highlight w:val="none"/>
          <w:lang w:eastAsia="zh-CN"/>
        </w:rPr>
        <w:t>ZJ20322453</w:t>
      </w:r>
    </w:p>
    <w:p>
      <w:pPr>
        <w:pStyle w:val="16"/>
        <w:spacing w:before="0" w:after="0"/>
        <w:ind w:firstLine="0"/>
        <w:rPr>
          <w:rFonts w:ascii="宋体" w:hAnsi="宋体" w:cs="宋体"/>
          <w:color w:val="auto"/>
          <w:highlight w:val="none"/>
        </w:rPr>
      </w:pPr>
    </w:p>
    <w:p>
      <w:pPr>
        <w:pStyle w:val="16"/>
        <w:spacing w:before="0" w:after="0"/>
        <w:ind w:firstLine="0"/>
        <w:rPr>
          <w:rFonts w:ascii="宋体" w:hAnsi="宋体" w:cs="宋体"/>
          <w:color w:val="auto"/>
          <w:highlight w:val="none"/>
        </w:rPr>
      </w:pPr>
    </w:p>
    <w:p>
      <w:pPr>
        <w:pStyle w:val="16"/>
        <w:spacing w:before="0" w:after="0"/>
        <w:ind w:firstLine="0"/>
        <w:rPr>
          <w:rFonts w:ascii="宋体" w:hAnsi="宋体" w:cs="宋体"/>
          <w:color w:val="auto"/>
          <w:highlight w:val="none"/>
        </w:rPr>
      </w:pPr>
    </w:p>
    <w:p>
      <w:pPr>
        <w:pStyle w:val="16"/>
        <w:spacing w:before="0" w:after="0"/>
        <w:ind w:firstLine="0"/>
        <w:rPr>
          <w:rFonts w:ascii="宋体" w:hAnsi="宋体" w:cs="宋体"/>
          <w:color w:val="auto"/>
          <w:highlight w:val="none"/>
        </w:rPr>
      </w:pPr>
    </w:p>
    <w:p>
      <w:pPr>
        <w:pStyle w:val="16"/>
        <w:spacing w:before="0" w:after="0"/>
        <w:ind w:firstLine="0"/>
        <w:rPr>
          <w:rFonts w:ascii="宋体" w:hAnsi="宋体" w:cs="宋体"/>
          <w:color w:val="auto"/>
          <w:highlight w:val="none"/>
        </w:rPr>
      </w:pPr>
    </w:p>
    <w:p>
      <w:pPr>
        <w:pStyle w:val="16"/>
        <w:spacing w:before="0" w:after="0"/>
        <w:ind w:firstLine="0"/>
        <w:rPr>
          <w:rFonts w:ascii="宋体" w:hAnsi="宋体" w:cs="宋体"/>
          <w:color w:val="auto"/>
          <w:highlight w:val="none"/>
        </w:rPr>
      </w:pPr>
    </w:p>
    <w:p>
      <w:pPr>
        <w:pStyle w:val="16"/>
        <w:spacing w:before="0" w:after="0"/>
        <w:ind w:firstLine="0"/>
        <w:rPr>
          <w:rFonts w:ascii="宋体" w:hAnsi="宋体" w:cs="宋体"/>
          <w:color w:val="auto"/>
          <w:highlight w:val="none"/>
        </w:rPr>
      </w:pPr>
    </w:p>
    <w:p>
      <w:pPr>
        <w:pStyle w:val="16"/>
        <w:spacing w:before="0" w:after="0"/>
        <w:ind w:firstLine="0"/>
        <w:rPr>
          <w:rFonts w:ascii="宋体" w:hAnsi="宋体" w:cs="宋体"/>
          <w:color w:val="auto"/>
          <w:highlight w:val="none"/>
        </w:rPr>
      </w:pPr>
    </w:p>
    <w:p>
      <w:pPr>
        <w:pStyle w:val="16"/>
        <w:spacing w:before="0" w:after="0"/>
        <w:ind w:firstLine="0"/>
        <w:rPr>
          <w:rFonts w:ascii="宋体" w:hAnsi="宋体" w:cs="宋体"/>
          <w:color w:val="auto"/>
          <w:highlight w:val="none"/>
        </w:rPr>
      </w:pPr>
    </w:p>
    <w:p>
      <w:pPr>
        <w:pStyle w:val="16"/>
        <w:ind w:firstLine="0"/>
        <w:jc w:val="center"/>
        <w:rPr>
          <w:rFonts w:ascii="宋体" w:hAnsi="宋体" w:cs="宋体"/>
          <w:b/>
          <w:bCs/>
          <w:color w:val="auto"/>
          <w:sz w:val="32"/>
          <w:szCs w:val="32"/>
          <w:highlight w:val="none"/>
        </w:rPr>
      </w:pPr>
    </w:p>
    <w:p>
      <w:pPr>
        <w:pStyle w:val="16"/>
        <w:ind w:firstLine="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采购人：江苏新暨南有限公司</w:t>
      </w:r>
    </w:p>
    <w:p>
      <w:pPr>
        <w:pStyle w:val="16"/>
        <w:ind w:firstLine="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代理机构：江苏省设备成套股份有限公司</w:t>
      </w:r>
    </w:p>
    <w:p>
      <w:pPr>
        <w:pStyle w:val="16"/>
        <w:ind w:firstLine="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2024年</w:t>
      </w:r>
      <w:r>
        <w:rPr>
          <w:rFonts w:hint="eastAsia" w:ascii="宋体" w:hAnsi="宋体" w:cs="宋体"/>
          <w:b/>
          <w:bCs/>
          <w:color w:val="auto"/>
          <w:sz w:val="32"/>
          <w:szCs w:val="32"/>
          <w:highlight w:val="none"/>
          <w:lang w:val="en-US" w:eastAsia="zh-CN"/>
        </w:rPr>
        <w:t>9</w:t>
      </w:r>
      <w:r>
        <w:rPr>
          <w:rFonts w:hint="eastAsia" w:ascii="宋体" w:hAnsi="宋体" w:cs="宋体"/>
          <w:b/>
          <w:bCs/>
          <w:color w:val="auto"/>
          <w:sz w:val="32"/>
          <w:szCs w:val="32"/>
          <w:highlight w:val="none"/>
        </w:rPr>
        <w:t>月</w:t>
      </w:r>
    </w:p>
    <w:p>
      <w:pPr>
        <w:widowControl/>
        <w:jc w:val="center"/>
        <w:rPr>
          <w:rFonts w:ascii="宋体" w:hAnsi="宋体" w:cs="宋体"/>
          <w:b/>
          <w:color w:val="auto"/>
          <w:sz w:val="44"/>
          <w:szCs w:val="44"/>
          <w:highlight w:val="none"/>
        </w:rPr>
      </w:pPr>
      <w:r>
        <w:rPr>
          <w:rFonts w:hint="eastAsia" w:ascii="宋体" w:hAnsi="宋体" w:cs="宋体"/>
          <w:b/>
          <w:color w:val="auto"/>
          <w:sz w:val="44"/>
          <w:szCs w:val="44"/>
          <w:highlight w:val="none"/>
        </w:rPr>
        <w:br w:type="page"/>
      </w:r>
      <w:r>
        <w:rPr>
          <w:rFonts w:hint="eastAsia" w:ascii="宋体" w:hAnsi="宋体" w:cs="宋体"/>
          <w:b/>
          <w:color w:val="auto"/>
          <w:sz w:val="44"/>
          <w:szCs w:val="44"/>
          <w:highlight w:val="none"/>
        </w:rPr>
        <w:t>目 录</w:t>
      </w:r>
    </w:p>
    <w:p>
      <w:pPr>
        <w:pStyle w:val="10"/>
        <w:tabs>
          <w:tab w:val="right" w:leader="dot" w:pos="9441"/>
        </w:tabs>
        <w:spacing w:line="360" w:lineRule="auto"/>
        <w:rPr>
          <w:rFonts w:ascii="宋体" w:hAnsi="宋体" w:cs="宋体"/>
          <w:color w:val="auto"/>
          <w:highlight w:val="none"/>
        </w:rPr>
      </w:pPr>
    </w:p>
    <w:p>
      <w:pPr>
        <w:pStyle w:val="10"/>
        <w:tabs>
          <w:tab w:val="right" w:leader="dot" w:pos="9451"/>
        </w:tabs>
        <w:spacing w:line="360" w:lineRule="auto"/>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"1-1"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"_Toc19662" </w:instrText>
      </w:r>
      <w:r>
        <w:rPr>
          <w:color w:val="auto"/>
          <w:highlight w:val="none"/>
        </w:rPr>
        <w:fldChar w:fldCharType="separate"/>
      </w:r>
      <w:r>
        <w:rPr>
          <w:rFonts w:hint="eastAsia" w:ascii="宋体" w:hAnsi="宋体" w:cs="宋体"/>
          <w:bCs/>
          <w:color w:val="auto"/>
          <w:szCs w:val="32"/>
          <w:highlight w:val="none"/>
        </w:rPr>
        <w:t>第一章  竞争谈判公告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_Toc19662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0"/>
        <w:tabs>
          <w:tab w:val="right" w:leader="dot" w:pos="9451"/>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"_Toc18347" </w:instrText>
      </w:r>
      <w:r>
        <w:rPr>
          <w:color w:val="auto"/>
          <w:highlight w:val="none"/>
        </w:rPr>
        <w:fldChar w:fldCharType="separate"/>
      </w:r>
      <w:r>
        <w:rPr>
          <w:rFonts w:hint="eastAsia" w:ascii="宋体" w:hAnsi="宋体" w:cs="宋体"/>
          <w:bCs/>
          <w:color w:val="auto"/>
          <w:szCs w:val="32"/>
          <w:highlight w:val="none"/>
        </w:rPr>
        <w:t>第二章  谈判须知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_Toc18347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0"/>
        <w:tabs>
          <w:tab w:val="right" w:leader="dot" w:pos="9451"/>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"_Toc22867" </w:instrText>
      </w:r>
      <w:r>
        <w:rPr>
          <w:color w:val="auto"/>
          <w:highlight w:val="none"/>
        </w:rPr>
        <w:fldChar w:fldCharType="separate"/>
      </w:r>
      <w:r>
        <w:rPr>
          <w:rFonts w:hint="eastAsia" w:ascii="宋体" w:hAnsi="宋体" w:cs="宋体"/>
          <w:bCs/>
          <w:color w:val="auto"/>
          <w:szCs w:val="44"/>
          <w:highlight w:val="none"/>
        </w:rPr>
        <w:t>第三章  合同条款及格式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_Toc22867 \h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0"/>
        <w:tabs>
          <w:tab w:val="right" w:leader="dot" w:pos="9451"/>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"_Toc22928" </w:instrText>
      </w:r>
      <w:r>
        <w:rPr>
          <w:color w:val="auto"/>
          <w:highlight w:val="none"/>
        </w:rPr>
        <w:fldChar w:fldCharType="separate"/>
      </w:r>
      <w:r>
        <w:rPr>
          <w:rFonts w:hint="eastAsia" w:ascii="宋体" w:hAnsi="宋体" w:cs="宋体"/>
          <w:bCs/>
          <w:color w:val="auto"/>
          <w:szCs w:val="44"/>
          <w:highlight w:val="none"/>
        </w:rPr>
        <w:t>第四章  项目需求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_Toc22928 \h </w:instrText>
      </w:r>
      <w:r>
        <w:rPr>
          <w:rFonts w:hint="eastAsia" w:ascii="宋体" w:hAnsi="宋体" w:cs="宋体"/>
          <w:color w:val="auto"/>
          <w:highlight w:val="none"/>
        </w:rPr>
        <w:fldChar w:fldCharType="separate"/>
      </w:r>
      <w:r>
        <w:rPr>
          <w:rFonts w:hint="eastAsia" w:ascii="宋体" w:hAnsi="宋体" w:cs="宋体"/>
          <w:color w:val="auto"/>
          <w:highlight w:val="none"/>
        </w:rPr>
        <w:t>13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0"/>
        <w:tabs>
          <w:tab w:val="right" w:leader="dot" w:pos="9451"/>
        </w:tabs>
        <w:spacing w:line="360" w:lineRule="auto"/>
        <w:rPr>
          <w:rFonts w:ascii="宋体" w:hAnsi="宋体" w:cs="宋体"/>
          <w:color w:val="auto"/>
          <w:highlight w:val="none"/>
        </w:rPr>
      </w:pPr>
      <w:r>
        <w:rPr>
          <w:color w:val="auto"/>
          <w:highlight w:val="none"/>
        </w:rPr>
        <w:fldChar w:fldCharType="begin"/>
      </w:r>
      <w:r>
        <w:rPr>
          <w:color w:val="auto"/>
          <w:highlight w:val="none"/>
        </w:rPr>
        <w:instrText xml:space="preserve"> HYPERLINK \l "_Toc17771" </w:instrText>
      </w:r>
      <w:r>
        <w:rPr>
          <w:color w:val="auto"/>
          <w:highlight w:val="none"/>
        </w:rPr>
        <w:fldChar w:fldCharType="separate"/>
      </w:r>
      <w:r>
        <w:rPr>
          <w:rFonts w:hint="eastAsia" w:ascii="宋体" w:hAnsi="宋体" w:cs="宋体"/>
          <w:bCs/>
          <w:color w:val="auto"/>
          <w:szCs w:val="44"/>
          <w:highlight w:val="none"/>
        </w:rPr>
        <w:t>第五章  响应文件的组成和格式</w:t>
      </w:r>
      <w:r>
        <w:rPr>
          <w:rFonts w:hint="eastAsia" w:ascii="宋体" w:hAnsi="宋体" w:cs="宋体"/>
          <w:color w:val="auto"/>
          <w:highlight w:val="none"/>
        </w:rPr>
        <w:tab/>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t>7</w:t>
      </w:r>
    </w:p>
    <w:p>
      <w:pPr>
        <w:pStyle w:val="15"/>
        <w:ind w:firstLine="0"/>
        <w:rPr>
          <w:rFonts w:cs="宋体"/>
          <w:color w:val="auto"/>
          <w:highlight w:val="none"/>
        </w:rPr>
      </w:pPr>
      <w:r>
        <w:rPr>
          <w:rFonts w:hint="eastAsia" w:cs="宋体"/>
          <w:color w:val="auto"/>
          <w:highlight w:val="none"/>
        </w:rPr>
        <w:fldChar w:fldCharType="end"/>
      </w:r>
    </w:p>
    <w:p>
      <w:pPr>
        <w:pStyle w:val="3"/>
        <w:jc w:val="center"/>
        <w:rPr>
          <w:rFonts w:ascii="宋体" w:hAnsi="宋体" w:eastAsia="宋体" w:cs="宋体"/>
          <w:b/>
          <w:bCs/>
          <w:color w:val="auto"/>
          <w:sz w:val="32"/>
          <w:szCs w:val="32"/>
          <w:highlight w:val="none"/>
        </w:rPr>
        <w:sectPr>
          <w:headerReference r:id="rId4" w:type="first"/>
          <w:headerReference r:id="rId3" w:type="default"/>
          <w:footerReference r:id="rId5" w:type="even"/>
          <w:pgSz w:w="11906" w:h="16838"/>
          <w:pgMar w:top="1355" w:right="1429" w:bottom="1321" w:left="1429" w:header="851" w:footer="907" w:gutter="0"/>
          <w:pgNumType w:start="1"/>
          <w:cols w:space="720" w:num="1"/>
          <w:titlePg/>
          <w:docGrid w:type="lines" w:linePitch="286" w:charSpace="0"/>
        </w:sectPr>
      </w:pPr>
      <w:bookmarkStart w:id="1" w:name="_Toc19662"/>
    </w:p>
    <w:p>
      <w:pPr>
        <w:pStyle w:val="3"/>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 xml:space="preserve">第一章  </w:t>
      </w:r>
      <w:bookmarkEnd w:id="1"/>
      <w:r>
        <w:rPr>
          <w:rFonts w:hint="eastAsia" w:ascii="宋体" w:hAnsi="宋体" w:eastAsia="宋体" w:cs="宋体"/>
          <w:b/>
          <w:bCs/>
          <w:color w:val="auto"/>
          <w:sz w:val="32"/>
          <w:szCs w:val="32"/>
          <w:highlight w:val="none"/>
        </w:rPr>
        <w:t>竞争谈判公告</w:t>
      </w:r>
    </w:p>
    <w:p>
      <w:pPr>
        <w:autoSpaceDE w:val="0"/>
        <w:autoSpaceDN w:val="0"/>
        <w:adjustRightInd w:val="0"/>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lang w:eastAsia="zh-CN"/>
        </w:rPr>
        <w:t>江苏新暨南有限公司所需2025年夏季类梭织面料采购项目</w:t>
      </w:r>
      <w:r>
        <w:rPr>
          <w:rFonts w:hint="eastAsia" w:ascii="宋体" w:hAnsi="宋体" w:cs="宋体"/>
          <w:color w:val="auto"/>
          <w:kern w:val="0"/>
          <w:szCs w:val="21"/>
          <w:highlight w:val="none"/>
        </w:rPr>
        <w:t>竞争谈判公告</w:t>
      </w:r>
    </w:p>
    <w:p>
      <w:pPr>
        <w:autoSpaceDE w:val="0"/>
        <w:autoSpaceDN w:val="0"/>
        <w:adjustRightInd w:val="0"/>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ZJ20322453</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江苏省设备成套股份有限公司受江苏新暨南有限公司的委托，就其所需面料进行竞争谈判采购，兹邀请符合资格条件的供应商参加报价和谈判。</w:t>
      </w:r>
    </w:p>
    <w:p>
      <w:pPr>
        <w:autoSpaceDE w:val="0"/>
        <w:autoSpaceDN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一、采购项目名称及编号</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lang w:eastAsia="zh-CN"/>
        </w:rPr>
        <w:t>江苏新暨南有限公司所需2025年夏季类梭织面料采购项目</w:t>
      </w:r>
      <w:r>
        <w:rPr>
          <w:rFonts w:hint="eastAsia" w:ascii="宋体" w:hAnsi="宋体" w:cs="宋体"/>
          <w:color w:val="auto"/>
          <w:kern w:val="0"/>
          <w:szCs w:val="21"/>
          <w:highlight w:val="none"/>
        </w:rPr>
        <w:t xml:space="preserve"> </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ZJ20322453</w:t>
      </w:r>
    </w:p>
    <w:p>
      <w:pPr>
        <w:autoSpaceDE w:val="0"/>
        <w:autoSpaceDN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二、采购项目简要说明及预算金额</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项目简要说明：</w:t>
      </w:r>
      <w:r>
        <w:rPr>
          <w:rFonts w:hint="eastAsia" w:ascii="宋体" w:hAnsi="宋体" w:cs="宋体"/>
          <w:color w:val="auto"/>
          <w:kern w:val="0"/>
          <w:szCs w:val="21"/>
          <w:highlight w:val="yellow"/>
          <w:lang w:eastAsia="zh-CN"/>
        </w:rPr>
        <w:t>为做好2025年夏季服装生产的准备工作，</w:t>
      </w:r>
      <w:r>
        <w:rPr>
          <w:rFonts w:hint="eastAsia" w:ascii="宋体" w:hAnsi="宋体" w:cs="宋体"/>
          <w:color w:val="auto"/>
          <w:kern w:val="0"/>
          <w:szCs w:val="21"/>
          <w:highlight w:val="none"/>
          <w:lang w:eastAsia="zh-CN"/>
        </w:rPr>
        <w:t>江苏新暨南有限公司需采购梭织面料一批</w:t>
      </w:r>
      <w:r>
        <w:rPr>
          <w:rFonts w:hint="eastAsia" w:ascii="宋体" w:hAnsi="宋体" w:cs="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本项目预算金额为人民币</w:t>
      </w:r>
      <w:r>
        <w:rPr>
          <w:rFonts w:hint="eastAsia" w:ascii="宋体" w:hAnsi="宋体" w:cs="宋体"/>
          <w:color w:val="auto"/>
          <w:kern w:val="0"/>
          <w:szCs w:val="21"/>
          <w:highlight w:val="none"/>
          <w:lang w:eastAsia="zh-CN"/>
        </w:rPr>
        <w:t>133万元</w:t>
      </w:r>
      <w:r>
        <w:rPr>
          <w:rFonts w:hint="eastAsia" w:ascii="宋体" w:hAnsi="宋体" w:cs="宋体"/>
          <w:color w:val="auto"/>
          <w:kern w:val="0"/>
          <w:szCs w:val="21"/>
          <w:highlight w:val="none"/>
        </w:rPr>
        <w:t>，最终报价超过预算的为无效报价，按照无效响应处理。</w:t>
      </w:r>
    </w:p>
    <w:p>
      <w:pPr>
        <w:autoSpaceDE w:val="0"/>
        <w:autoSpaceDN w:val="0"/>
        <w:adjustRightInd w:val="0"/>
        <w:snapToGri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交货时间：合同签订后30日历天内按采购人要求分批送货至采购人指定地点，验收合格，交付使用。</w:t>
      </w:r>
    </w:p>
    <w:p>
      <w:pPr>
        <w:autoSpaceDE w:val="0"/>
        <w:autoSpaceDN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三、合格供应商资格要求</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1.提供法人或者其他组织的营业执照等证明文件；（复印件加盖供应商公章装订于响应文件中）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2.具备履行合同所必需的设备和专业技术能力的书面声明；（加盖供应商公章装订于响应文件中）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3.参加采购活动前3年内在经营活动中没有重大违法记录的书面声明。（加盖供应商公章装订于响应文件中）</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4.2021年1月1日以来，供应商未被“信用中国（网址：https://www.creditchina.gov.cn/）列为“失信被执行人”或国家企业信用信息公示系统（网址：https://www.gsxt.gov.cn/index.html）列入“严重违法失信名单”（提供网站查询截图并加盖供应商单位公章）</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5.本项目不接受联合体参与谈判。（承诺函装订于响应文件中）</w:t>
      </w:r>
    </w:p>
    <w:p>
      <w:pPr>
        <w:autoSpaceDE w:val="0"/>
        <w:autoSpaceDN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四、竞争谈判文件发售信息</w:t>
      </w:r>
    </w:p>
    <w:p>
      <w:pPr>
        <w:widowControl/>
        <w:overflowPunct w:val="0"/>
        <w:topLinePunct/>
        <w:snapToGrid w:val="0"/>
        <w:spacing w:line="348"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1.谈判文件的获取时间：</w:t>
      </w:r>
      <w:r>
        <w:rPr>
          <w:rFonts w:hint="eastAsia" w:asciiTheme="minorEastAsia" w:hAnsiTheme="minorEastAsia" w:eastAsiaTheme="minorEastAsia" w:cstheme="minorEastAsia"/>
          <w:color w:val="auto"/>
          <w:highlight w:val="none"/>
          <w:lang w:eastAsia="zh-CN"/>
        </w:rPr>
        <w:t>2024年</w:t>
      </w:r>
      <w:r>
        <w:rPr>
          <w:rFonts w:hint="eastAsia" w:asciiTheme="minorEastAsia" w:hAnsiTheme="minorEastAsia" w:eastAsiaTheme="minorEastAsia" w:cstheme="minorEastAsia"/>
          <w:color w:val="auto"/>
          <w:highlight w:val="none"/>
          <w:lang w:val="en-US" w:eastAsia="zh-CN"/>
        </w:rPr>
        <w:t>X</w:t>
      </w:r>
      <w:r>
        <w:rPr>
          <w:rFonts w:hint="eastAsia" w:asciiTheme="minorEastAsia" w:hAnsiTheme="minorEastAsia" w:eastAsiaTheme="minorEastAsia" w:cstheme="minorEastAsia"/>
          <w:color w:val="auto"/>
          <w:highlight w:val="none"/>
          <w:lang w:eastAsia="zh-CN"/>
        </w:rPr>
        <w:t>月</w:t>
      </w:r>
      <w:r>
        <w:rPr>
          <w:rFonts w:hint="eastAsia" w:asciiTheme="minorEastAsia" w:hAnsiTheme="minorEastAsia" w:eastAsiaTheme="minorEastAsia" w:cstheme="minorEastAsia"/>
          <w:color w:val="auto"/>
          <w:highlight w:val="none"/>
          <w:lang w:val="en-US" w:eastAsia="zh-CN"/>
        </w:rPr>
        <w:t>X</w:t>
      </w:r>
      <w:r>
        <w:rPr>
          <w:rFonts w:hint="eastAsia" w:asciiTheme="minorEastAsia" w:hAnsiTheme="minorEastAsia" w:eastAsiaTheme="minorEastAsia" w:cstheme="minorEastAsia"/>
          <w:color w:val="auto"/>
          <w:highlight w:val="none"/>
          <w:lang w:eastAsia="zh-CN"/>
        </w:rPr>
        <w:t>日至2024年</w:t>
      </w:r>
      <w:r>
        <w:rPr>
          <w:rFonts w:hint="eastAsia" w:asciiTheme="minorEastAsia" w:hAnsiTheme="minorEastAsia" w:eastAsiaTheme="minorEastAsia" w:cstheme="minorEastAsia"/>
          <w:color w:val="auto"/>
          <w:highlight w:val="none"/>
          <w:lang w:val="en-US" w:eastAsia="zh-CN"/>
        </w:rPr>
        <w:t>X</w:t>
      </w:r>
      <w:r>
        <w:rPr>
          <w:rFonts w:hint="eastAsia" w:asciiTheme="minorEastAsia" w:hAnsiTheme="minorEastAsia" w:eastAsiaTheme="minorEastAsia" w:cstheme="minorEastAsia"/>
          <w:color w:val="auto"/>
          <w:highlight w:val="none"/>
          <w:lang w:eastAsia="zh-CN"/>
        </w:rPr>
        <w:t>月</w:t>
      </w:r>
      <w:r>
        <w:rPr>
          <w:rFonts w:hint="eastAsia" w:asciiTheme="minorEastAsia" w:hAnsiTheme="minorEastAsia" w:eastAsiaTheme="minorEastAsia" w:cstheme="minorEastAsia"/>
          <w:color w:val="auto"/>
          <w:highlight w:val="none"/>
          <w:lang w:val="en-US" w:eastAsia="zh-CN"/>
        </w:rPr>
        <w:t>X</w:t>
      </w:r>
      <w:r>
        <w:rPr>
          <w:rFonts w:hint="eastAsia" w:asciiTheme="minorEastAsia" w:hAnsiTheme="minorEastAsia" w:eastAsiaTheme="minorEastAsia" w:cstheme="minorEastAsia"/>
          <w:color w:val="auto"/>
          <w:highlight w:val="none"/>
          <w:lang w:eastAsia="zh-CN"/>
        </w:rPr>
        <w:t>日</w:t>
      </w:r>
      <w:r>
        <w:rPr>
          <w:rFonts w:hint="eastAsia" w:asciiTheme="minorEastAsia" w:hAnsiTheme="minorEastAsia" w:eastAsiaTheme="minorEastAsia" w:cstheme="minorEastAsia"/>
          <w:color w:val="auto"/>
          <w:highlight w:val="none"/>
        </w:rPr>
        <w:t>17：30（北京时间，法定节假日除外，下同）</w:t>
      </w:r>
    </w:p>
    <w:p>
      <w:pPr>
        <w:widowControl/>
        <w:overflowPunct w:val="0"/>
        <w:topLinePunct/>
        <w:snapToGrid w:val="0"/>
        <w:spacing w:line="348"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2.谈判文件的获取方式：供应商获取谈判文件前须于获取时间内前往e交易平台（http://www.ejy365.com）按照要求进行实名会员注册</w:t>
      </w:r>
      <w:r>
        <w:rPr>
          <w:rFonts w:hint="eastAsia" w:asciiTheme="minorEastAsia" w:hAnsiTheme="minorEastAsia" w:eastAsiaTheme="minorEastAsia" w:cstheme="minorEastAsia"/>
          <w:b/>
          <w:bCs/>
          <w:color w:val="auto"/>
          <w:highlight w:val="none"/>
        </w:rPr>
        <w:t>（不需办理CA锁）</w:t>
      </w:r>
      <w:r>
        <w:rPr>
          <w:rFonts w:hint="eastAsia" w:asciiTheme="minorEastAsia" w:hAnsiTheme="minorEastAsia" w:eastAsiaTheme="minorEastAsia" w:cstheme="minorEastAsia"/>
          <w:color w:val="auto"/>
          <w:highlight w:val="none"/>
        </w:rPr>
        <w:t>、完善相关信息及选择项目报名、在线支付、下载谈判文件。</w:t>
      </w:r>
    </w:p>
    <w:p>
      <w:pPr>
        <w:snapToGrid w:val="0"/>
        <w:spacing w:line="358"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3.下载者应充分考虑平台注册、信息检查、资料上传、购标确认、费用支付所需时间，下载者必须在获取时间内完成支付，否则将无法保证获取谈判文件。未按照本公告要求获得本项目谈判文件的，采购代理机构不予接收其响应文件。</w:t>
      </w:r>
    </w:p>
    <w:p>
      <w:pPr>
        <w:snapToGrid w:val="0"/>
        <w:spacing w:line="358"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4.下载者需要发票的，须通过平台“资金管理”模块进行操作。谈判文件服务费发票由采购代理机构开具；平台服务费发票由江苏易交易信息科技有限公司开具。非因采购代理机构或平台原因，发票一经开具不予退换。</w:t>
      </w:r>
    </w:p>
    <w:p>
      <w:pPr>
        <w:snapToGrid w:val="0"/>
        <w:spacing w:line="358"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5.平台网站首页“帮助中心”提供操作手册，下载者可以下载并根据操作手册提示进行注册、登录等操作。易交易平台技术支持热线：</w:t>
      </w:r>
      <w:r>
        <w:rPr>
          <w:rFonts w:hint="eastAsia" w:ascii="宋体" w:hAnsi="宋体" w:cs="宋体"/>
          <w:b/>
          <w:bCs/>
          <w:color w:val="auto"/>
          <w:kern w:val="0"/>
          <w:highlight w:val="none"/>
        </w:rPr>
        <w:t>400-828-0799</w:t>
      </w:r>
      <w:r>
        <w:rPr>
          <w:rFonts w:hint="eastAsia" w:ascii="宋体" w:hAnsi="宋体" w:cs="宋体"/>
          <w:color w:val="auto"/>
          <w:kern w:val="0"/>
          <w:highlight w:val="none"/>
        </w:rPr>
        <w:t>（</w:t>
      </w:r>
      <w:r>
        <w:rPr>
          <w:rFonts w:hint="eastAsia" w:ascii="宋体" w:hAnsi="宋体" w:cs="宋体"/>
          <w:color w:val="auto"/>
          <w:kern w:val="0"/>
          <w:szCs w:val="24"/>
          <w:highlight w:val="none"/>
        </w:rPr>
        <w:t>工作时间：09：00-11：30，13：30-19：00</w:t>
      </w:r>
      <w:r>
        <w:rPr>
          <w:rFonts w:hint="eastAsia" w:ascii="宋体" w:hAnsi="宋体" w:cs="宋体"/>
          <w:color w:val="auto"/>
          <w:kern w:val="0"/>
          <w:highlight w:val="none"/>
        </w:rPr>
        <w:t>）</w:t>
      </w:r>
    </w:p>
    <w:p>
      <w:pPr>
        <w:snapToGrid w:val="0"/>
        <w:spacing w:line="358" w:lineRule="auto"/>
        <w:ind w:firstLine="420" w:firstLineChars="200"/>
        <w:jc w:val="left"/>
        <w:rPr>
          <w:rFonts w:ascii="宋体" w:hAnsi="宋体" w:cs="宋体"/>
          <w:b/>
          <w:bCs/>
          <w:color w:val="auto"/>
          <w:kern w:val="0"/>
          <w:highlight w:val="none"/>
        </w:rPr>
      </w:pPr>
      <w:r>
        <w:rPr>
          <w:rFonts w:hint="eastAsia" w:ascii="宋体" w:hAnsi="宋体" w:cs="宋体"/>
          <w:color w:val="auto"/>
          <w:kern w:val="0"/>
          <w:highlight w:val="none"/>
        </w:rPr>
        <w:t>平台</w:t>
      </w:r>
      <w:r>
        <w:rPr>
          <w:rFonts w:hint="eastAsia" w:ascii="宋体" w:hAnsi="宋体" w:cs="宋体"/>
          <w:b/>
          <w:bCs/>
          <w:color w:val="auto"/>
          <w:kern w:val="0"/>
          <w:highlight w:val="none"/>
        </w:rPr>
        <w:t xml:space="preserve">操作说明：https://www.ejy365.com/upload/link/2022/08/30/48e1dd12-5050-4bbf-bfc9-a0d7a037ba1c.pdf </w:t>
      </w:r>
    </w:p>
    <w:p>
      <w:pPr>
        <w:snapToGrid w:val="0"/>
        <w:spacing w:line="358"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平台技术支持服务态度不满意投诉热线：400-828-0799转0。</w:t>
      </w:r>
    </w:p>
    <w:p>
      <w:pPr>
        <w:pStyle w:val="7"/>
        <w:snapToGrid w:val="0"/>
        <w:spacing w:line="358" w:lineRule="auto"/>
        <w:ind w:firstLine="420" w:firstLineChars="200"/>
        <w:rPr>
          <w:rFonts w:hAnsi="宋体" w:cs="宋体"/>
          <w:color w:val="auto"/>
          <w:szCs w:val="24"/>
          <w:highlight w:val="none"/>
        </w:rPr>
      </w:pPr>
      <w:r>
        <w:rPr>
          <w:rFonts w:hint="eastAsia" w:hAnsi="宋体" w:cs="宋体"/>
          <w:color w:val="auto"/>
          <w:szCs w:val="24"/>
          <w:highlight w:val="none"/>
        </w:rPr>
        <w:t>谈判文件服务费500元，获取后不退。</w:t>
      </w:r>
    </w:p>
    <w:p>
      <w:pPr>
        <w:autoSpaceDE w:val="0"/>
        <w:autoSpaceDN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五、竞争谈判文件提供及公告期限</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自谈判公告在江苏省招标投标公共服务平台</w:t>
      </w:r>
      <w:r>
        <w:rPr>
          <w:rFonts w:hint="eastAsia" w:ascii="宋体" w:hAnsi="宋体" w:eastAsia="宋体" w:cs="宋体"/>
          <w:color w:val="auto"/>
          <w:kern w:val="0"/>
          <w:szCs w:val="21"/>
          <w:highlight w:val="none"/>
          <w:lang w:eastAsia="zh-CN"/>
        </w:rPr>
        <w:t>（</w:t>
      </w:r>
      <w:r>
        <w:rPr>
          <w:rFonts w:hint="eastAsia" w:asciiTheme="minorEastAsia" w:hAnsiTheme="minorEastAsia" w:eastAsiaTheme="minorEastAsia" w:cstheme="minorEastAsia"/>
          <w:bCs/>
          <w:caps w:val="0"/>
          <w:color w:val="auto"/>
          <w:spacing w:val="0"/>
          <w:kern w:val="0"/>
          <w:szCs w:val="21"/>
          <w:highlight w:val="none"/>
        </w:rPr>
        <w:t>https://www.jszbtb.com/#/newindex</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发布之日起3个工作日。</w:t>
      </w:r>
    </w:p>
    <w:p>
      <w:pPr>
        <w:autoSpaceDE w:val="0"/>
        <w:autoSpaceDN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六、响应文件接收时间和地点</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递交谈判响应文件</w:t>
      </w:r>
      <w:r>
        <w:rPr>
          <w:rFonts w:hint="eastAsia" w:ascii="宋体" w:hAnsi="宋体" w:eastAsia="宋体" w:cs="宋体"/>
          <w:color w:val="auto"/>
          <w:kern w:val="0"/>
          <w:szCs w:val="21"/>
          <w:highlight w:val="none"/>
        </w:rPr>
        <w:t>开始</w:t>
      </w:r>
      <w:r>
        <w:rPr>
          <w:rFonts w:hint="eastAsia" w:ascii="宋体" w:hAnsi="宋体" w:eastAsia="宋体" w:cs="宋体"/>
          <w:color w:val="auto"/>
          <w:kern w:val="0"/>
          <w:szCs w:val="21"/>
          <w:highlight w:val="none"/>
          <w:lang w:val="zh-CN"/>
        </w:rPr>
        <w:t>时间：</w:t>
      </w:r>
      <w:r>
        <w:rPr>
          <w:rFonts w:hint="eastAsia" w:ascii="宋体" w:hAnsi="宋体" w:cs="宋体"/>
          <w:color w:val="auto"/>
          <w:kern w:val="0"/>
          <w:szCs w:val="21"/>
          <w:highlight w:val="none"/>
          <w:lang w:eastAsia="zh-CN"/>
        </w:rPr>
        <w:t>2024年X月X日</w:t>
      </w:r>
      <w:r>
        <w:rPr>
          <w:rFonts w:hint="eastAsia" w:ascii="宋体" w:hAnsi="宋体" w:cs="宋体"/>
          <w:color w:val="auto"/>
          <w:kern w:val="0"/>
          <w:szCs w:val="21"/>
          <w:highlight w:val="none"/>
          <w:lang w:val="en-US" w:eastAsia="zh-CN"/>
        </w:rPr>
        <w:t>14</w:t>
      </w:r>
      <w:r>
        <w:rPr>
          <w:rFonts w:hint="eastAsia" w:ascii="宋体" w:hAnsi="宋体" w:eastAsia="宋体" w:cs="宋体"/>
          <w:color w:val="auto"/>
          <w:kern w:val="0"/>
          <w:szCs w:val="21"/>
          <w:highlight w:val="none"/>
          <w:lang w:val="zh-CN"/>
        </w:rPr>
        <w:t>：</w:t>
      </w: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0（北京时间，下同）</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递交谈判响应文件截止时间：</w:t>
      </w:r>
      <w:r>
        <w:rPr>
          <w:rFonts w:hint="eastAsia" w:ascii="宋体" w:hAnsi="宋体" w:cs="宋体"/>
          <w:color w:val="auto"/>
          <w:kern w:val="0"/>
          <w:szCs w:val="21"/>
          <w:highlight w:val="none"/>
          <w:lang w:eastAsia="zh-CN"/>
        </w:rPr>
        <w:t>2024年X月X日</w:t>
      </w:r>
      <w:r>
        <w:rPr>
          <w:rFonts w:hint="eastAsia" w:ascii="宋体" w:hAnsi="宋体" w:cs="宋体"/>
          <w:color w:val="auto"/>
          <w:kern w:val="0"/>
          <w:szCs w:val="21"/>
          <w:highlight w:val="none"/>
          <w:lang w:val="en-US" w:eastAsia="zh-CN"/>
        </w:rPr>
        <w:t>15</w:t>
      </w:r>
      <w:r>
        <w:rPr>
          <w:rFonts w:hint="eastAsia" w:ascii="宋体" w:hAnsi="宋体" w:eastAsia="宋体" w:cs="宋体"/>
          <w:color w:val="auto"/>
          <w:kern w:val="0"/>
          <w:szCs w:val="21"/>
          <w:highlight w:val="none"/>
          <w:lang w:val="zh-CN"/>
        </w:rPr>
        <w:t>：</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lang w:val="zh-CN"/>
        </w:rPr>
        <w:t>0（北京时间，下同）</w:t>
      </w:r>
      <w:r>
        <w:rPr>
          <w:rFonts w:hint="eastAsia" w:ascii="宋体" w:hAnsi="宋体" w:eastAsia="宋体" w:cs="宋体"/>
          <w:color w:val="auto"/>
          <w:kern w:val="0"/>
          <w:szCs w:val="21"/>
          <w:highlight w:val="none"/>
        </w:rPr>
        <w:t>；</w:t>
      </w:r>
    </w:p>
    <w:p>
      <w:pPr>
        <w:autoSpaceDE w:val="0"/>
        <w:autoSpaceDN w:val="0"/>
        <w:adjustRightInd w:val="0"/>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递交谈判响应文件地点：</w:t>
      </w:r>
      <w:r>
        <w:rPr>
          <w:rFonts w:hint="eastAsia" w:ascii="宋体" w:hAnsi="宋体" w:cs="宋体"/>
          <w:color w:val="auto"/>
          <w:kern w:val="0"/>
          <w:szCs w:val="21"/>
          <w:highlight w:val="none"/>
        </w:rPr>
        <w:t>南京市鼓楼区清江南路18号鼓楼创新广场D栋11楼开标室3。</w:t>
      </w:r>
    </w:p>
    <w:p>
      <w:pPr>
        <w:autoSpaceDE w:val="0"/>
        <w:autoSpaceDN w:val="0"/>
        <w:adjustRightInd w:val="0"/>
        <w:snapToGrid w:val="0"/>
        <w:spacing w:line="360" w:lineRule="auto"/>
        <w:ind w:firstLine="422" w:firstLineChars="200"/>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说明：响应文件无须上传至平台。</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递交响应文件截止时间过后，代理机构组织专家与供应商进行谈判，请供应商法定代表人或其授权委托代表出席。</w:t>
      </w:r>
    </w:p>
    <w:p>
      <w:pPr>
        <w:autoSpaceDE w:val="0"/>
        <w:autoSpaceDN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七、本次谈判采购联系事项</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1.采购人：江苏新暨南有限公司</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地址：江苏省句容市暨南路1号</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联系人：杨恭新</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电话：0511-87209523</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2.采购代理机构：江苏省设备成套股份有限公司</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地址：南京市鼓楼区清江南路18号鼓楼创新广场D栋10楼1004室</w:t>
      </w:r>
    </w:p>
    <w:p>
      <w:pPr>
        <w:autoSpaceDE w:val="0"/>
        <w:autoSpaceDN w:val="0"/>
        <w:adjustRightInd w:val="0"/>
        <w:snapToGri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联系人：程俊玥  </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电话：</w:t>
      </w:r>
      <w:r>
        <w:rPr>
          <w:rFonts w:hint="eastAsia" w:ascii="宋体" w:hAnsi="宋体" w:cs="宋体"/>
          <w:color w:val="auto"/>
          <w:kern w:val="0"/>
          <w:szCs w:val="21"/>
          <w:highlight w:val="none"/>
        </w:rPr>
        <w:t>025-86632670</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邮箱：</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"mailto:chengjy@jcec.cn" </w:instrText>
      </w:r>
      <w:r>
        <w:rPr>
          <w:rFonts w:hint="eastAsia" w:ascii="宋体" w:hAnsi="宋体" w:cs="宋体"/>
          <w:color w:val="auto"/>
          <w:highlight w:val="none"/>
        </w:rPr>
        <w:fldChar w:fldCharType="separate"/>
      </w:r>
      <w:r>
        <w:rPr>
          <w:rFonts w:hint="eastAsia" w:ascii="宋体" w:hAnsi="宋体" w:cs="宋体"/>
          <w:color w:val="auto"/>
          <w:kern w:val="0"/>
          <w:szCs w:val="21"/>
          <w:highlight w:val="none"/>
        </w:rPr>
        <w:t>chengjy@jcec.cn</w:t>
      </w:r>
      <w:r>
        <w:rPr>
          <w:rFonts w:hint="eastAsia" w:ascii="宋体" w:hAnsi="宋体" w:cs="宋体"/>
          <w:color w:val="auto"/>
          <w:kern w:val="0"/>
          <w:szCs w:val="21"/>
          <w:highlight w:val="none"/>
        </w:rPr>
        <w:fldChar w:fldCharType="end"/>
      </w:r>
    </w:p>
    <w:p>
      <w:pPr>
        <w:autoSpaceDE w:val="0"/>
        <w:autoSpaceDN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八、本次谈判响应文件制作份数要求</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正本1份、副本3份、电子版1份（U盘形式。电子版须为纸质正本的盖章扫描件，与纸质版一致；U盘单独密封，与纸质文件同时递交；U盘递交后不予退还）</w:t>
      </w:r>
    </w:p>
    <w:p>
      <w:pPr>
        <w:autoSpaceDE w:val="0"/>
        <w:autoSpaceDN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九、本次谈判保证金要求</w:t>
      </w:r>
    </w:p>
    <w:p>
      <w:pPr>
        <w:shd w:val="clear" w:color="auto" w:fill="FFFFFF"/>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本项目要求交谈判保证金。</w:t>
      </w:r>
    </w:p>
    <w:p>
      <w:pPr>
        <w:shd w:val="clear" w:color="auto" w:fill="FFFFFF"/>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谈判保证金的形式：电汇。</w:t>
      </w:r>
    </w:p>
    <w:p>
      <w:pPr>
        <w:shd w:val="clear" w:color="auto" w:fill="FFFFFF"/>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谈判保证金的金额：人民币2.4万元整</w:t>
      </w:r>
    </w:p>
    <w:p>
      <w:pPr>
        <w:shd w:val="clear" w:color="auto" w:fill="FFFFFF"/>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color w:val="auto"/>
          <w:szCs w:val="21"/>
          <w:highlight w:val="none"/>
        </w:rPr>
        <w:t>谈判保证金收款账户名称、收款开户行、收款账号：供应商必须以企业法人的名义提交谈判保证金，谈判保证金必须从企业的法人基本存款账户缴纳。以个人、企业的办事处、分公司、 子公司名义或从他人账户、供应商企业的其他账户缴纳的谈判保证金无效。谈判保证金必须在投标文件递交截止时间前一次性足额到账，超过谈判文件规定和要求递交谈判保证金的按照谈判文件有关规定作重大偏差处理。谈判保证金缴纳：采用电汇时，在保证金缴纳截止日期之前，通过e交易会员注册账号将保证金转入对应的保证金账户中；保证金收款账户名称、收款开户行、收款账号等信息详见【网上报名】中的‘报名回执’，每个项目的保证金账号都不一样，请仔细核对，不要汇错账号；保证金有效以e交易系统到账时间为准（e交易系统到账时间可能晚于银行到账时间，为确保及时到账请提前准备并优先选择同行网银或网点操作）。</w:t>
      </w:r>
    </w:p>
    <w:p>
      <w:pPr>
        <w:shd w:val="clear" w:color="auto" w:fill="FFFFFF"/>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十、其他说明事项</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本谈判文件中斜体下划线部分为实质性响应条件，为必须遵守的条件，如不满足将作无效响应文件处理。</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pStyle w:val="3"/>
        <w:jc w:val="center"/>
        <w:rPr>
          <w:rFonts w:ascii="宋体" w:hAnsi="宋体" w:eastAsia="宋体" w:cs="宋体"/>
          <w:b/>
          <w:bCs/>
          <w:color w:val="auto"/>
          <w:sz w:val="32"/>
          <w:szCs w:val="32"/>
          <w:highlight w:val="none"/>
        </w:rPr>
      </w:pPr>
      <w:bookmarkStart w:id="2" w:name="_Hlt26670330"/>
      <w:bookmarkEnd w:id="2"/>
      <w:bookmarkStart w:id="3" w:name="_Hlt26954907"/>
      <w:bookmarkEnd w:id="3"/>
      <w:bookmarkStart w:id="4" w:name="_Hlt26954824"/>
      <w:bookmarkEnd w:id="4"/>
      <w:bookmarkStart w:id="5" w:name="_Hlt26954810"/>
      <w:bookmarkEnd w:id="5"/>
      <w:bookmarkStart w:id="6" w:name="_Hlt26668836"/>
      <w:bookmarkEnd w:id="6"/>
      <w:bookmarkStart w:id="7" w:name="_Toc18347"/>
      <w:bookmarkStart w:id="8" w:name="_Toc513029209"/>
      <w:bookmarkStart w:id="9" w:name="_Toc14577347"/>
      <w:bookmarkStart w:id="10" w:name="_Toc61149549"/>
      <w:r>
        <w:rPr>
          <w:rFonts w:hint="eastAsia" w:ascii="宋体" w:hAnsi="宋体" w:eastAsia="宋体" w:cs="宋体"/>
          <w:color w:val="auto"/>
          <w:kern w:val="0"/>
          <w:szCs w:val="21"/>
          <w:highlight w:val="none"/>
        </w:rPr>
        <w:br w:type="column"/>
      </w:r>
      <w:r>
        <w:rPr>
          <w:rFonts w:hint="eastAsia" w:ascii="宋体" w:hAnsi="宋体" w:eastAsia="宋体" w:cs="宋体"/>
          <w:b/>
          <w:bCs/>
          <w:color w:val="auto"/>
          <w:sz w:val="32"/>
          <w:szCs w:val="32"/>
          <w:highlight w:val="none"/>
        </w:rPr>
        <w:t>第二章  谈判须知</w:t>
      </w:r>
      <w:bookmarkEnd w:id="7"/>
    </w:p>
    <w:p>
      <w:pPr>
        <w:jc w:val="center"/>
        <w:rPr>
          <w:rFonts w:ascii="宋体" w:hAnsi="宋体" w:cs="宋体"/>
          <w:color w:val="auto"/>
          <w:sz w:val="24"/>
          <w:highlight w:val="none"/>
        </w:rPr>
      </w:pPr>
      <w:r>
        <w:rPr>
          <w:rFonts w:hint="eastAsia" w:ascii="宋体" w:hAnsi="宋体" w:cs="宋体"/>
          <w:bCs/>
          <w:color w:val="auto"/>
          <w:sz w:val="24"/>
          <w:highlight w:val="none"/>
        </w:rPr>
        <w:t>（参加竞争谈判的供应商以下简称“供应商”）</w:t>
      </w:r>
    </w:p>
    <w:bookmarkEnd w:id="8"/>
    <w:bookmarkEnd w:id="9"/>
    <w:bookmarkEnd w:id="10"/>
    <w:p>
      <w:pPr>
        <w:tabs>
          <w:tab w:val="left" w:pos="900"/>
        </w:tabs>
        <w:snapToGrid w:val="0"/>
        <w:spacing w:line="360" w:lineRule="auto"/>
        <w:rPr>
          <w:rFonts w:hint="eastAsia" w:ascii="宋体" w:hAnsi="宋体" w:cs="宋体"/>
          <w:b/>
          <w:bCs/>
          <w:color w:val="auto"/>
          <w:szCs w:val="21"/>
          <w:highlight w:val="none"/>
        </w:rPr>
      </w:pPr>
    </w:p>
    <w:p>
      <w:pPr>
        <w:tabs>
          <w:tab w:val="left" w:pos="900"/>
        </w:tabs>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一、总则</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1.适用范围：本竞争谈判文件（以下简称谈判文件）仅适用此项目。</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2.项目采购方式：本次采购采取竞争谈判的方式。</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3.合格的供应商</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满足本谈判文件“竞争谈判公告”中合格供应商资格要求的规定。</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满足本谈判文件实质性要求和条件的规定。</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4.参加谈判费用</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供应商应承担所有与准备和参加谈判有关的费用，无论采购结果如何，代理机构和采购人在任何情况下均无义务和责任承担这些费用。</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本次竞争谈判，成交供应商按《采购代理服务收费管理暂行办法》（国家发展计划委员会计价格[2002]1980号）代理货物招标收费标准</w:t>
      </w:r>
      <w:r>
        <w:rPr>
          <w:rFonts w:hint="eastAsia" w:ascii="宋体" w:hAnsi="宋体" w:cs="宋体"/>
          <w:color w:val="auto"/>
          <w:szCs w:val="21"/>
          <w:highlight w:val="none"/>
          <w:lang w:val="en-US" w:eastAsia="zh-CN"/>
        </w:rPr>
        <w:t>的28%</w:t>
      </w:r>
      <w:r>
        <w:rPr>
          <w:rFonts w:hint="eastAsia" w:ascii="宋体" w:hAnsi="宋体" w:cs="宋体"/>
          <w:color w:val="auto"/>
          <w:szCs w:val="21"/>
          <w:highlight w:val="none"/>
        </w:rPr>
        <w:t>计算，向采购代理机构支付代理服务费。</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5.谈判文件的约束力</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供应商一旦下载了本谈判文件并决定参加谈判，即被认为接受了本谈判文件的规定和约束，并且视为自竞争谈判公告期限届满之日起已经知道或应当知道自身权益是否受到了损害。</w:t>
      </w:r>
    </w:p>
    <w:p>
      <w:pPr>
        <w:tabs>
          <w:tab w:val="left" w:pos="900"/>
        </w:tabs>
        <w:snapToGrid w:val="0"/>
        <w:spacing w:line="360" w:lineRule="auto"/>
        <w:ind w:firstLine="420" w:firstLineChars="200"/>
        <w:rPr>
          <w:rFonts w:ascii="宋体" w:hAnsi="宋体" w:cs="宋体"/>
          <w:color w:val="auto"/>
          <w:szCs w:val="21"/>
          <w:highlight w:val="none"/>
        </w:rPr>
      </w:pPr>
      <w:bookmarkStart w:id="11" w:name="_Toc16938527"/>
      <w:bookmarkStart w:id="12" w:name="_Toc513029211"/>
      <w:bookmarkStart w:id="13" w:name="_Toc20823283"/>
      <w:bookmarkStart w:id="14" w:name="_Toc462564070"/>
      <w:r>
        <w:rPr>
          <w:rFonts w:hint="eastAsia" w:ascii="宋体" w:hAnsi="宋体" w:cs="宋体"/>
          <w:color w:val="auto"/>
          <w:szCs w:val="21"/>
          <w:highlight w:val="none"/>
        </w:rPr>
        <w:t>6.谈判文件的澄清</w:t>
      </w:r>
      <w:bookmarkEnd w:id="11"/>
      <w:bookmarkEnd w:id="12"/>
      <w:bookmarkEnd w:id="13"/>
      <w:bookmarkEnd w:id="14"/>
      <w:r>
        <w:rPr>
          <w:rFonts w:hint="eastAsia" w:ascii="宋体" w:hAnsi="宋体" w:cs="宋体"/>
          <w:color w:val="auto"/>
          <w:szCs w:val="21"/>
          <w:highlight w:val="none"/>
        </w:rPr>
        <w:t>及修改</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任何要求对谈判文件进行澄清的供应商，均应在提交首次响应文件截止时间3个工作日前按竞争谈判公告中的通讯地址，以书面形式通知采购人。提交首次响应文件截止之日前，采购人可以对已发出的谈判文件进行必要的澄清或者修改，澄清或者修改的内容作为谈判文件的组成部分。澄清或者修改的内容可能影响响应文件编制的，采购人将在提交首次响应文件截止时间至少3个工作日前，在中招联合招标采购平台发布书面更正公告形式通知所有获取谈判文件的供应商。不足3个工作日的，采购人应当顺延提交首次响应文件截止时间。</w:t>
      </w:r>
    </w:p>
    <w:p>
      <w:pPr>
        <w:tabs>
          <w:tab w:val="left" w:pos="900"/>
        </w:tabs>
        <w:snapToGrid w:val="0"/>
        <w:spacing w:line="360" w:lineRule="auto"/>
        <w:rPr>
          <w:rFonts w:ascii="宋体" w:hAnsi="宋体" w:cs="宋体"/>
          <w:b/>
          <w:bCs/>
          <w:color w:val="auto"/>
          <w:szCs w:val="21"/>
          <w:highlight w:val="none"/>
        </w:rPr>
      </w:pPr>
      <w:bookmarkStart w:id="15" w:name="_Hlt26954830"/>
      <w:bookmarkEnd w:id="15"/>
      <w:bookmarkStart w:id="16" w:name="_Hlt26670348"/>
      <w:bookmarkEnd w:id="16"/>
      <w:bookmarkStart w:id="17" w:name="_Hlt26670345"/>
      <w:bookmarkEnd w:id="17"/>
      <w:bookmarkStart w:id="18" w:name="_Hlt26668969"/>
      <w:bookmarkEnd w:id="18"/>
      <w:bookmarkStart w:id="19" w:name="_Hlt26954832"/>
      <w:bookmarkEnd w:id="19"/>
      <w:bookmarkStart w:id="20" w:name="_Hlt26670354"/>
      <w:bookmarkEnd w:id="20"/>
      <w:bookmarkStart w:id="21" w:name="_Hlt26954828"/>
      <w:bookmarkEnd w:id="21"/>
      <w:bookmarkStart w:id="22" w:name="_Toc462564072"/>
      <w:bookmarkStart w:id="23" w:name="_Toc61149553"/>
      <w:bookmarkStart w:id="24" w:name="_Toc14577351"/>
      <w:bookmarkStart w:id="25" w:name="_Toc513029213"/>
      <w:r>
        <w:rPr>
          <w:rFonts w:hint="eastAsia" w:ascii="宋体" w:hAnsi="宋体" w:cs="宋体"/>
          <w:b/>
          <w:bCs/>
          <w:color w:val="auto"/>
          <w:szCs w:val="21"/>
          <w:highlight w:val="none"/>
        </w:rPr>
        <w:t>二、谈判响应文件的编制</w:t>
      </w:r>
      <w:bookmarkEnd w:id="22"/>
      <w:bookmarkEnd w:id="23"/>
      <w:bookmarkEnd w:id="24"/>
      <w:bookmarkEnd w:id="25"/>
      <w:r>
        <w:rPr>
          <w:rFonts w:hint="eastAsia" w:ascii="宋体" w:hAnsi="宋体" w:cs="宋体"/>
          <w:b/>
          <w:bCs/>
          <w:color w:val="auto"/>
          <w:szCs w:val="21"/>
          <w:highlight w:val="none"/>
        </w:rPr>
        <w:t>及保证金收取</w:t>
      </w:r>
    </w:p>
    <w:p>
      <w:pPr>
        <w:tabs>
          <w:tab w:val="left" w:pos="900"/>
        </w:tabs>
        <w:snapToGrid w:val="0"/>
        <w:spacing w:line="360" w:lineRule="auto"/>
        <w:ind w:firstLine="420" w:firstLineChars="200"/>
        <w:rPr>
          <w:rFonts w:ascii="宋体" w:hAnsi="宋体" w:cs="宋体"/>
          <w:color w:val="auto"/>
          <w:szCs w:val="21"/>
          <w:highlight w:val="none"/>
        </w:rPr>
      </w:pPr>
      <w:bookmarkStart w:id="26" w:name="_Toc61149561"/>
      <w:bookmarkStart w:id="27" w:name="_Toc14577361"/>
      <w:bookmarkStart w:id="28" w:name="_Toc513029223"/>
      <w:r>
        <w:rPr>
          <w:rFonts w:hint="eastAsia" w:ascii="宋体" w:hAnsi="宋体" w:cs="宋体"/>
          <w:color w:val="auto"/>
          <w:szCs w:val="21"/>
          <w:highlight w:val="none"/>
        </w:rPr>
        <w:t>1.谈判响应文件份数和签署</w:t>
      </w:r>
      <w:bookmarkEnd w:id="26"/>
      <w:bookmarkEnd w:id="27"/>
      <w:bookmarkEnd w:id="28"/>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 参加供应商应严格按照竞争谈判公告要求准备谈判响应文件（以下简称响应文件），每份响应文件须清楚地标明“正本”或“副本”字样。</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的正本和所有的副本均需打印或复印。响应文件正本中，除谈判文件规定的可提交复印件外，其他文件均须提交原件，文字材料需打印或用不褪色墨水书写，响应文件正本须经法定代表人或授权代表签字和加盖供应商公章。本谈判文件所表述（指定）的公章是指刻有供应商法定名称的印章，不包括合同、财务、税务、发票等形式的业务专用章。</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除供应商对错处做必要修改外，谈判响应文件不得行间插字、涂改或增删。如有修改错漏处，必须由响应文件签署人签字或盖章。</w:t>
      </w:r>
    </w:p>
    <w:p>
      <w:pPr>
        <w:tabs>
          <w:tab w:val="left" w:pos="900"/>
        </w:tabs>
        <w:snapToGrid w:val="0"/>
        <w:spacing w:line="360" w:lineRule="auto"/>
        <w:ind w:firstLine="420" w:firstLineChars="200"/>
        <w:rPr>
          <w:rFonts w:ascii="宋体" w:hAnsi="宋体" w:cs="宋体"/>
          <w:color w:val="auto"/>
          <w:szCs w:val="21"/>
          <w:highlight w:val="none"/>
        </w:rPr>
      </w:pPr>
      <w:bookmarkStart w:id="29" w:name="_Hlt26954834"/>
      <w:bookmarkEnd w:id="29"/>
      <w:bookmarkStart w:id="30" w:name="_Toc462564074"/>
      <w:bookmarkStart w:id="31" w:name="_Toc61149555"/>
      <w:bookmarkStart w:id="32" w:name="_Toc513029215"/>
      <w:bookmarkStart w:id="33" w:name="_Toc14577353"/>
      <w:bookmarkStart w:id="34" w:name="_Toc462564073"/>
      <w:bookmarkStart w:id="35" w:name="_Toc513029214"/>
      <w:bookmarkStart w:id="36" w:name="_Toc61149554"/>
      <w:bookmarkStart w:id="37" w:name="_Toc14577352"/>
      <w:r>
        <w:rPr>
          <w:rFonts w:hint="eastAsia" w:ascii="宋体" w:hAnsi="宋体" w:cs="宋体"/>
          <w:color w:val="auto"/>
          <w:szCs w:val="21"/>
          <w:highlight w:val="none"/>
        </w:rPr>
        <w:t>2.响应文件</w:t>
      </w:r>
      <w:bookmarkEnd w:id="30"/>
      <w:bookmarkEnd w:id="31"/>
      <w:bookmarkEnd w:id="32"/>
      <w:bookmarkEnd w:id="33"/>
      <w:r>
        <w:rPr>
          <w:rFonts w:hint="eastAsia" w:ascii="宋体" w:hAnsi="宋体" w:cs="宋体"/>
          <w:color w:val="auto"/>
          <w:szCs w:val="21"/>
          <w:highlight w:val="none"/>
        </w:rPr>
        <w:t>编制要求</w:t>
      </w:r>
    </w:p>
    <w:bookmarkEnd w:id="34"/>
    <w:bookmarkEnd w:id="35"/>
    <w:bookmarkEnd w:id="36"/>
    <w:bookmarkEnd w:id="37"/>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供应商提交的响应文件以及供应商与采购人就有关谈判的所有来往函电均应使用简体中文。谈判文件中既有中文也有外文的，以中文意义为准。</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除技术性能另有规定外，响应文件所使用的度量衡单位，均须采用国家法定计量单位。</w:t>
      </w:r>
    </w:p>
    <w:p>
      <w:pPr>
        <w:tabs>
          <w:tab w:val="left" w:pos="900"/>
        </w:tabs>
        <w:snapToGrid w:val="0"/>
        <w:spacing w:line="360" w:lineRule="auto"/>
        <w:ind w:firstLine="420" w:firstLineChars="200"/>
        <w:rPr>
          <w:rFonts w:ascii="宋体" w:hAnsi="宋体" w:cs="宋体"/>
          <w:color w:val="auto"/>
          <w:szCs w:val="21"/>
          <w:highlight w:val="none"/>
        </w:rPr>
      </w:pPr>
      <w:bookmarkStart w:id="38" w:name="_Hlt26954836"/>
      <w:bookmarkEnd w:id="38"/>
      <w:bookmarkStart w:id="39" w:name="_Hlt26670357"/>
      <w:bookmarkEnd w:id="39"/>
      <w:bookmarkStart w:id="40" w:name="_Toc14577357"/>
      <w:bookmarkStart w:id="41" w:name="_Toc513029219"/>
      <w:bookmarkStart w:id="42" w:name="_Toc61149558"/>
      <w:bookmarkStart w:id="43" w:name="_Toc14577355"/>
      <w:bookmarkStart w:id="44" w:name="_Toc513029217"/>
      <w:bookmarkStart w:id="45" w:name="_Toc61149557"/>
      <w:r>
        <w:rPr>
          <w:rFonts w:hint="eastAsia" w:ascii="宋体" w:hAnsi="宋体" w:cs="宋体"/>
          <w:color w:val="auto"/>
          <w:szCs w:val="21"/>
          <w:highlight w:val="none"/>
        </w:rPr>
        <w:t>3.参加供应商资格的文件</w:t>
      </w:r>
      <w:bookmarkEnd w:id="40"/>
      <w:bookmarkEnd w:id="41"/>
      <w:bookmarkEnd w:id="42"/>
      <w:r>
        <w:rPr>
          <w:rFonts w:hint="eastAsia" w:ascii="宋体" w:hAnsi="宋体" w:cs="宋体"/>
          <w:color w:val="auto"/>
          <w:szCs w:val="21"/>
          <w:highlight w:val="none"/>
        </w:rPr>
        <w:t>证明</w:t>
      </w:r>
    </w:p>
    <w:p>
      <w:pPr>
        <w:tabs>
          <w:tab w:val="left" w:pos="900"/>
        </w:tabs>
        <w:snapToGrid w:val="0"/>
        <w:spacing w:line="360" w:lineRule="auto"/>
        <w:ind w:firstLine="420" w:firstLineChars="200"/>
        <w:rPr>
          <w:rFonts w:ascii="宋体" w:hAnsi="宋体" w:cs="宋体"/>
          <w:color w:val="auto"/>
          <w:szCs w:val="21"/>
          <w:highlight w:val="none"/>
        </w:rPr>
      </w:pPr>
      <w:bookmarkStart w:id="46" w:name="_Hlt26668999"/>
      <w:bookmarkEnd w:id="46"/>
      <w:r>
        <w:rPr>
          <w:rFonts w:hint="eastAsia" w:ascii="宋体" w:hAnsi="宋体" w:cs="宋体"/>
          <w:color w:val="auto"/>
          <w:szCs w:val="21"/>
          <w:highlight w:val="none"/>
        </w:rPr>
        <w:t>3.1 供应商应提交证明其有资格参加谈判和成交后有能力独立履行合同的文件，并作为其响应文件的一部分。</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供应商除必须具有履行合同所需提供的设备以及服务的能力外，还必须具备相应的财务、技术方面的能力。</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供应商应填写并提交谈判文件所附的“资格证明文件”。</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4.供货一览表和谈判响应报价</w:t>
      </w:r>
      <w:bookmarkEnd w:id="43"/>
      <w:bookmarkEnd w:id="44"/>
      <w:bookmarkStart w:id="47" w:name="_Hlt26670373"/>
      <w:bookmarkEnd w:id="47"/>
      <w:r>
        <w:rPr>
          <w:rFonts w:hint="eastAsia" w:ascii="宋体" w:hAnsi="宋体" w:cs="宋体"/>
          <w:color w:val="auto"/>
          <w:szCs w:val="21"/>
          <w:highlight w:val="none"/>
        </w:rPr>
        <w:t>表</w:t>
      </w:r>
      <w:bookmarkEnd w:id="45"/>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 参加谈判的供应商应按照谈判文件规定格式填报供货一览表、谈判响应报价表（含分项报价），在表中标明所提供的设备品牌、规格、型号、原产地、主要部件型号及其功能的中文说明和供货期。每项货物设备只允许有一个报价，任何有选择的报价将不予接受（若有备选配件，则备选件的报价不属于选择性报价）。</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标的物</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详见项目需求。</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有关费用处理</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本次采购供应商的总报价应包括为完成本项目发生的所有费用，本谈判文件中另有规定的除外。</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 其它费用处理</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谈判文件未列明，而供应商认为必需的费用也需列入报价。</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 报价采用的货币</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响应文件中的单价和总价，无特殊规定的采用人民币报价，以元为单位标注。谈判文件中另有规定的按规定执行。</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 谈判响应报价表上的价格应按谈判文件规定填写。</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4.7 本项目采用固定单价报价方式。实际采购过程中发生数量变化，结算货款时按响应清单中的单项单价与实际数量计算。</w:t>
      </w:r>
    </w:p>
    <w:p>
      <w:pPr>
        <w:tabs>
          <w:tab w:val="left" w:pos="900"/>
        </w:tabs>
        <w:snapToGrid w:val="0"/>
        <w:spacing w:line="360" w:lineRule="auto"/>
        <w:ind w:firstLine="420" w:firstLineChars="200"/>
        <w:rPr>
          <w:rFonts w:ascii="宋体" w:hAnsi="宋体" w:cs="宋体"/>
          <w:color w:val="auto"/>
          <w:szCs w:val="21"/>
          <w:highlight w:val="none"/>
        </w:rPr>
      </w:pPr>
      <w:bookmarkStart w:id="48" w:name="_Hlt26670482"/>
      <w:bookmarkEnd w:id="48"/>
      <w:bookmarkStart w:id="49" w:name="_Hlt26670403"/>
      <w:bookmarkEnd w:id="49"/>
      <w:bookmarkStart w:id="50" w:name="_Hlt26954731"/>
      <w:bookmarkEnd w:id="50"/>
      <w:bookmarkStart w:id="51" w:name="_Hlt26670425"/>
      <w:bookmarkEnd w:id="51"/>
      <w:bookmarkStart w:id="52" w:name="_Hlt26670486"/>
      <w:bookmarkEnd w:id="52"/>
      <w:bookmarkStart w:id="53" w:name="_Hlt26954846"/>
      <w:bookmarkEnd w:id="53"/>
      <w:bookmarkStart w:id="54" w:name="_Hlt26954842"/>
      <w:bookmarkEnd w:id="54"/>
      <w:bookmarkStart w:id="55" w:name="_Hlt26954848"/>
      <w:bookmarkEnd w:id="55"/>
      <w:bookmarkStart w:id="56" w:name="_Hlt26668983"/>
      <w:bookmarkEnd w:id="56"/>
      <w:bookmarkStart w:id="57" w:name="_Hlt26954844"/>
      <w:bookmarkEnd w:id="57"/>
      <w:bookmarkStart w:id="58" w:name="_Toc61149559"/>
      <w:bookmarkStart w:id="59" w:name="_Toc513029221"/>
      <w:bookmarkStart w:id="60" w:name="_Toc14577359"/>
      <w:r>
        <w:rPr>
          <w:rFonts w:hint="eastAsia" w:ascii="宋体" w:hAnsi="宋体" w:cs="宋体"/>
          <w:color w:val="auto"/>
          <w:szCs w:val="21"/>
          <w:highlight w:val="none"/>
        </w:rPr>
        <w:t>5.谈判保证金</w:t>
      </w:r>
      <w:bookmarkEnd w:id="58"/>
      <w:bookmarkEnd w:id="59"/>
      <w:bookmarkEnd w:id="60"/>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 谈判保证金是为了保护采购人免遭因供应商的行为而蒙受的损失，采购人因供应商的行为受到损害时，可根据相关规定处理。</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 参加谈判采购所需交纳的保证金必须是人民币，谈判保证金的交纳形式见竞争谈判公告。</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在谈判时，对在谈判响应文件递交截止时间以前未按谈判文件要求提交谈判保证金的响应文件，采购人将视其为无效响应文件而予以拒绝。</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 未成交供应商的谈判保证金，将在成交通知书发出后5个工作日退还，不计利息。</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 成交候选供应商的谈判保证金，如转为履约保证金的，在履约结束后予以退还，不计利息。</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 下列任何情况发生时，谈判保证金不予退还：</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（1）供应商在谈判有效期内无正当理由撤回其谈判响应文件或者在谈判过程中无正当理由退出谈判活动；</w:t>
      </w:r>
    </w:p>
    <w:p>
      <w:pPr>
        <w:tabs>
          <w:tab w:val="left" w:pos="900"/>
        </w:tabs>
        <w:snapToGrid w:val="0"/>
        <w:spacing w:line="360" w:lineRule="auto"/>
        <w:ind w:firstLine="420" w:firstLineChars="200"/>
        <w:rPr>
          <w:rFonts w:ascii="宋体" w:hAnsi="宋体" w:cs="宋体"/>
          <w:color w:val="auto"/>
          <w:szCs w:val="21"/>
          <w:highlight w:val="none"/>
        </w:rPr>
      </w:pPr>
      <w:bookmarkStart w:id="61" w:name="_Hlt26954852"/>
      <w:bookmarkEnd w:id="61"/>
      <w:bookmarkStart w:id="62" w:name="_Hlt26670493"/>
      <w:bookmarkEnd w:id="62"/>
      <w:bookmarkStart w:id="63" w:name="_Hlt26954854"/>
      <w:bookmarkEnd w:id="63"/>
      <w:bookmarkStart w:id="64" w:name="_Hlt26954734"/>
      <w:bookmarkEnd w:id="64"/>
      <w:bookmarkStart w:id="65" w:name="_Hlt26954749"/>
      <w:bookmarkEnd w:id="65"/>
      <w:bookmarkStart w:id="66" w:name="_Hlt26954850"/>
      <w:bookmarkEnd w:id="66"/>
      <w:bookmarkStart w:id="67" w:name="_Hlt26954739"/>
      <w:bookmarkEnd w:id="67"/>
      <w:bookmarkStart w:id="68" w:name="_Hlt26670489"/>
      <w:bookmarkEnd w:id="68"/>
      <w:bookmarkStart w:id="69" w:name="_Toc14577362"/>
      <w:bookmarkStart w:id="70" w:name="_Toc61149562"/>
      <w:bookmarkStart w:id="71" w:name="_Toc513029224"/>
      <w:r>
        <w:rPr>
          <w:rFonts w:hint="eastAsia" w:ascii="宋体" w:hAnsi="宋体" w:cs="宋体"/>
          <w:color w:val="auto"/>
          <w:szCs w:val="21"/>
          <w:highlight w:val="none"/>
        </w:rPr>
        <w:t>（2）提供虚假材料谋取成交的；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（3）采取不正当手段诋毁、排挤其他供应商的；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（4）与采购人、其他供应商恶意串通的。</w:t>
      </w:r>
    </w:p>
    <w:p>
      <w:pPr>
        <w:tabs>
          <w:tab w:val="left" w:pos="900"/>
        </w:tabs>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三、谈判响应文件的递交</w:t>
      </w:r>
      <w:bookmarkEnd w:id="69"/>
      <w:bookmarkEnd w:id="70"/>
      <w:bookmarkEnd w:id="71"/>
    </w:p>
    <w:p>
      <w:pPr>
        <w:tabs>
          <w:tab w:val="left" w:pos="900"/>
        </w:tabs>
        <w:snapToGrid w:val="0"/>
        <w:spacing w:line="360" w:lineRule="auto"/>
        <w:ind w:firstLine="420" w:firstLineChars="200"/>
        <w:rPr>
          <w:rFonts w:ascii="宋体" w:hAnsi="宋体" w:cs="宋体"/>
          <w:color w:val="auto"/>
          <w:szCs w:val="21"/>
          <w:highlight w:val="none"/>
        </w:rPr>
      </w:pPr>
      <w:bookmarkStart w:id="72" w:name="_Hlt26954856"/>
      <w:bookmarkEnd w:id="72"/>
      <w:bookmarkStart w:id="73" w:name="_Toc513029225"/>
      <w:bookmarkStart w:id="74" w:name="_Toc14577363"/>
      <w:bookmarkStart w:id="75" w:name="_Toc462564084"/>
      <w:bookmarkStart w:id="76" w:name="_Toc61149563"/>
      <w:r>
        <w:rPr>
          <w:rFonts w:hint="eastAsia" w:ascii="宋体" w:hAnsi="宋体" w:cs="宋体"/>
          <w:color w:val="auto"/>
          <w:szCs w:val="21"/>
          <w:highlight w:val="none"/>
        </w:rPr>
        <w:t>1.谈判响应文件</w:t>
      </w:r>
      <w:bookmarkStart w:id="77" w:name="_Hlt26954743"/>
      <w:bookmarkEnd w:id="77"/>
      <w:r>
        <w:rPr>
          <w:rFonts w:hint="eastAsia" w:ascii="宋体" w:hAnsi="宋体" w:cs="宋体"/>
          <w:color w:val="auto"/>
          <w:szCs w:val="21"/>
          <w:highlight w:val="none"/>
        </w:rPr>
        <w:t>的密封和标记</w:t>
      </w:r>
      <w:bookmarkEnd w:id="73"/>
      <w:bookmarkEnd w:id="74"/>
      <w:bookmarkEnd w:id="75"/>
      <w:bookmarkEnd w:id="76"/>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 参加供应商应将谈判响应文件密封，密封的谈判响应文件应标明“正本”、“副本”的字样。</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密封的谈判响应文件应：</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（1）按竞争谈判公告中注明的地址送达规定地点；</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（2）注明参加谈判项目名称、谈判文件编号及参加的分包号；</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（3）密封包装上应写明参加供应商名称和地址。</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 如果密封包装未按要求密封和加写标记采购人对误投或过早启封概不负责。对由此造成提前开封的谈判响应文件，采购人将予以拒绝。</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采购人拒绝接收以邮寄方式送达的任何谈判响应文件。</w:t>
      </w:r>
    </w:p>
    <w:p>
      <w:pPr>
        <w:tabs>
          <w:tab w:val="left" w:pos="900"/>
        </w:tabs>
        <w:snapToGrid w:val="0"/>
        <w:spacing w:line="360" w:lineRule="auto"/>
        <w:ind w:firstLine="420" w:firstLineChars="200"/>
        <w:rPr>
          <w:rFonts w:ascii="宋体" w:hAnsi="宋体" w:cs="宋体"/>
          <w:color w:val="auto"/>
          <w:szCs w:val="21"/>
          <w:highlight w:val="none"/>
        </w:rPr>
      </w:pPr>
      <w:bookmarkStart w:id="78" w:name="_Hlt26670496"/>
      <w:bookmarkEnd w:id="78"/>
      <w:bookmarkStart w:id="79" w:name="_Hlt26954752"/>
      <w:bookmarkEnd w:id="79"/>
      <w:bookmarkStart w:id="80" w:name="_Hlt26954858"/>
      <w:bookmarkEnd w:id="80"/>
      <w:r>
        <w:rPr>
          <w:rFonts w:hint="eastAsia" w:ascii="宋体" w:hAnsi="宋体" w:cs="宋体"/>
          <w:color w:val="auto"/>
          <w:szCs w:val="21"/>
          <w:highlight w:val="none"/>
        </w:rPr>
        <w:t>2.响应文件开启时间</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采购人收到响应文件的时间不得迟于本谈判文件规定的响应文件接收截止时间。</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采购人可通过修改谈判文件自行决定酌情推迟响应文件接收截止时间，在此情况下，供应商的所有权利和义务以及受制的响应文件接收截止时间均应以延长后新的响应文件接收截止时间为准。</w:t>
      </w:r>
    </w:p>
    <w:p>
      <w:pPr>
        <w:tabs>
          <w:tab w:val="left" w:pos="900"/>
        </w:tabs>
        <w:snapToGrid w:val="0"/>
        <w:spacing w:line="360" w:lineRule="auto"/>
        <w:ind w:firstLine="420" w:firstLineChars="200"/>
        <w:rPr>
          <w:rFonts w:ascii="宋体" w:hAnsi="宋体" w:cs="宋体"/>
          <w:color w:val="auto"/>
          <w:szCs w:val="21"/>
          <w:highlight w:val="none"/>
        </w:rPr>
      </w:pPr>
      <w:bookmarkStart w:id="81" w:name="_Hlt26954860"/>
      <w:bookmarkEnd w:id="81"/>
      <w:bookmarkStart w:id="82" w:name="_Toc513029227"/>
      <w:bookmarkStart w:id="83" w:name="_Toc61149565"/>
      <w:bookmarkStart w:id="84" w:name="_Toc14577365"/>
      <w:r>
        <w:rPr>
          <w:rFonts w:hint="eastAsia" w:ascii="宋体" w:hAnsi="宋体" w:cs="宋体"/>
          <w:color w:val="auto"/>
          <w:szCs w:val="21"/>
          <w:highlight w:val="none"/>
        </w:rPr>
        <w:t>3.迟交的谈判响应文件</w:t>
      </w:r>
      <w:bookmarkEnd w:id="82"/>
      <w:bookmarkEnd w:id="83"/>
      <w:bookmarkEnd w:id="84"/>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采购人将拒绝在其规定的响应文件接收截止时间后接收谈判响应文件。</w:t>
      </w:r>
    </w:p>
    <w:p>
      <w:pPr>
        <w:tabs>
          <w:tab w:val="left" w:pos="900"/>
        </w:tabs>
        <w:snapToGrid w:val="0"/>
        <w:spacing w:line="360" w:lineRule="auto"/>
        <w:ind w:firstLine="420" w:firstLineChars="200"/>
        <w:rPr>
          <w:rFonts w:ascii="宋体" w:hAnsi="宋体" w:cs="宋体"/>
          <w:color w:val="auto"/>
          <w:szCs w:val="21"/>
          <w:highlight w:val="none"/>
        </w:rPr>
      </w:pPr>
      <w:bookmarkStart w:id="85" w:name="_Hlt26954862"/>
      <w:bookmarkEnd w:id="85"/>
      <w:bookmarkStart w:id="86" w:name="_Hlt26954754"/>
      <w:bookmarkEnd w:id="86"/>
      <w:bookmarkStart w:id="87" w:name="_Toc61149566"/>
      <w:bookmarkStart w:id="88" w:name="_Toc14577366"/>
      <w:bookmarkStart w:id="89" w:name="_Toc513029228"/>
      <w:r>
        <w:rPr>
          <w:rFonts w:hint="eastAsia" w:ascii="宋体" w:hAnsi="宋体" w:cs="宋体"/>
          <w:color w:val="auto"/>
          <w:szCs w:val="21"/>
          <w:highlight w:val="none"/>
        </w:rPr>
        <w:t>4.谈判响应文件</w:t>
      </w:r>
      <w:bookmarkStart w:id="90" w:name="_Hlt26670588"/>
      <w:r>
        <w:rPr>
          <w:rFonts w:hint="eastAsia" w:ascii="宋体" w:hAnsi="宋体" w:cs="宋体"/>
          <w:color w:val="auto"/>
          <w:szCs w:val="21"/>
          <w:highlight w:val="none"/>
        </w:rPr>
        <w:t>的修改</w:t>
      </w:r>
      <w:bookmarkEnd w:id="90"/>
      <w:r>
        <w:rPr>
          <w:rFonts w:hint="eastAsia" w:ascii="宋体" w:hAnsi="宋体" w:cs="宋体"/>
          <w:color w:val="auto"/>
          <w:szCs w:val="21"/>
          <w:highlight w:val="none"/>
        </w:rPr>
        <w:t>和撤回</w:t>
      </w:r>
      <w:bookmarkEnd w:id="87"/>
      <w:bookmarkEnd w:id="88"/>
      <w:bookmarkEnd w:id="89"/>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 供应商在递交谈判响应文件后，可以修改或撤回其谈判响应文件，但这种修改和撤回，必须在规定的响应文件接收截止时间前，以书面形式送达指定地点。</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供应商的修改或撤回通知书，应按本文件规定进行编制、密封、标记和发送，并应在封套上加注“修改”和“撤回”字样。</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供应商在提交最终报价之前，可以根据谈判情况退出谈判，采购人退还退出谈判的供应商的谈判保证金。</w:t>
      </w:r>
    </w:p>
    <w:p>
      <w:pPr>
        <w:tabs>
          <w:tab w:val="left" w:pos="900"/>
        </w:tabs>
        <w:snapToGrid w:val="0"/>
        <w:spacing w:line="360" w:lineRule="auto"/>
        <w:rPr>
          <w:rFonts w:ascii="宋体" w:hAnsi="宋体" w:cs="宋体"/>
          <w:b/>
          <w:bCs/>
          <w:color w:val="auto"/>
          <w:szCs w:val="21"/>
          <w:highlight w:val="none"/>
        </w:rPr>
      </w:pPr>
      <w:bookmarkStart w:id="91" w:name="_Hlt26670523"/>
      <w:bookmarkEnd w:id="91"/>
      <w:bookmarkStart w:id="92" w:name="_Hlt26954864"/>
      <w:bookmarkEnd w:id="92"/>
      <w:r>
        <w:rPr>
          <w:rFonts w:hint="eastAsia" w:ascii="宋体" w:hAnsi="宋体" w:cs="宋体"/>
          <w:b/>
          <w:bCs/>
          <w:color w:val="auto"/>
          <w:szCs w:val="21"/>
          <w:highlight w:val="none"/>
        </w:rPr>
        <w:t>四、谈判与评审</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1.谈判仪式</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采购人将在采购公告中规定的时间和地点组织谈判开始仪式，仪式由采购人主持，供应商应委派携带有效证件的代表准时参加，参加仪式的代表需签名以证明其出席。</w:t>
      </w:r>
    </w:p>
    <w:p>
      <w:pPr>
        <w:tabs>
          <w:tab w:val="left" w:pos="900"/>
        </w:tabs>
        <w:snapToGrid w:val="0"/>
        <w:spacing w:line="360" w:lineRule="auto"/>
        <w:ind w:firstLine="420" w:firstLineChars="200"/>
        <w:rPr>
          <w:rFonts w:ascii="宋体" w:hAnsi="宋体" w:cs="宋体"/>
          <w:color w:val="auto"/>
          <w:szCs w:val="21"/>
          <w:highlight w:val="none"/>
        </w:rPr>
      </w:pPr>
      <w:bookmarkStart w:id="93" w:name="_Toc513029231"/>
      <w:bookmarkStart w:id="94" w:name="_Toc20823303"/>
      <w:bookmarkStart w:id="95" w:name="_Toc16938547"/>
      <w:r>
        <w:rPr>
          <w:rFonts w:hint="eastAsia" w:ascii="宋体" w:hAnsi="宋体" w:cs="宋体"/>
          <w:color w:val="auto"/>
          <w:szCs w:val="21"/>
          <w:highlight w:val="none"/>
        </w:rPr>
        <w:t>2.谈判小组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谈判开始仪式结束后，采购人将立即组织谈判小组进行评审、谈判。</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谈判小组由评审专家、采购人代表组成，且人员构成符合采购有关规定。</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谈判小组应以科学、公正的态度参加评审、谈判工作并推荐成交候选人。评审专家在评审过程中不受任何干扰，独立、负责地提出评审意见，并对自己的评审意见承担责任。</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谈判小组将对供应商的商业、技术秘密予以保密。</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3.评审过程的保密</w:t>
      </w:r>
      <w:bookmarkEnd w:id="93"/>
      <w:bookmarkEnd w:id="94"/>
      <w:bookmarkEnd w:id="95"/>
      <w:r>
        <w:rPr>
          <w:rFonts w:hint="eastAsia" w:ascii="宋体" w:hAnsi="宋体" w:cs="宋体"/>
          <w:color w:val="auto"/>
          <w:szCs w:val="21"/>
          <w:highlight w:val="none"/>
        </w:rPr>
        <w:t>与公正</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 谈判开始仪式结束后，直至向成交的供应商授予合同时止，凡是与审查、澄清、评价和比较谈判响应文件的有关资料以及推荐建议等，均不得向供应商或与评审无关的其他人员透露。</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 在评审过程中，如果供应商试图向采购人和参与评审的人员施加任何影响，都将会导致其谈判响应文件被拒绝。</w:t>
      </w:r>
    </w:p>
    <w:p>
      <w:pPr>
        <w:tabs>
          <w:tab w:val="left" w:pos="900"/>
        </w:tabs>
        <w:snapToGrid w:val="0"/>
        <w:spacing w:line="360" w:lineRule="auto"/>
        <w:ind w:firstLine="420" w:firstLineChars="200"/>
        <w:rPr>
          <w:rFonts w:ascii="宋体" w:hAnsi="宋体" w:cs="宋体"/>
          <w:color w:val="auto"/>
          <w:szCs w:val="21"/>
          <w:highlight w:val="none"/>
        </w:rPr>
      </w:pPr>
      <w:bookmarkStart w:id="96" w:name="_Toc513029232"/>
      <w:bookmarkStart w:id="97" w:name="_Toc20823304"/>
      <w:bookmarkStart w:id="98" w:name="_Toc16938548"/>
      <w:r>
        <w:rPr>
          <w:rFonts w:hint="eastAsia" w:ascii="宋体" w:hAnsi="宋体" w:cs="宋体"/>
          <w:color w:val="auto"/>
          <w:szCs w:val="21"/>
          <w:highlight w:val="none"/>
        </w:rPr>
        <w:t>4.评审过程的澄清</w:t>
      </w:r>
      <w:bookmarkEnd w:id="96"/>
      <w:bookmarkEnd w:id="97"/>
      <w:bookmarkEnd w:id="98"/>
      <w:r>
        <w:rPr>
          <w:rFonts w:hint="eastAsia" w:ascii="宋体" w:hAnsi="宋体" w:cs="宋体"/>
          <w:color w:val="auto"/>
          <w:szCs w:val="21"/>
          <w:highlight w:val="none"/>
        </w:rPr>
        <w:t>、说明和更正</w:t>
      </w:r>
    </w:p>
    <w:p>
      <w:pPr>
        <w:tabs>
          <w:tab w:val="left" w:pos="900"/>
        </w:tabs>
        <w:snapToGrid w:val="0"/>
        <w:spacing w:line="360" w:lineRule="auto"/>
        <w:ind w:firstLine="420" w:firstLineChars="200"/>
        <w:rPr>
          <w:rFonts w:ascii="宋体" w:hAnsi="宋体" w:cs="宋体"/>
          <w:color w:val="auto"/>
          <w:szCs w:val="21"/>
          <w:highlight w:val="none"/>
        </w:rPr>
      </w:pPr>
      <w:bookmarkStart w:id="99" w:name="_Toc513029233"/>
      <w:bookmarkStart w:id="100" w:name="_Toc20823305"/>
      <w:bookmarkStart w:id="101" w:name="_Toc16938549"/>
      <w:r>
        <w:rPr>
          <w:rFonts w:hint="eastAsia" w:ascii="宋体" w:hAnsi="宋体" w:cs="宋体"/>
          <w:color w:val="auto"/>
          <w:szCs w:val="21"/>
          <w:highlight w:val="none"/>
        </w:rPr>
        <w:t>4.1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 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接到谈判小组澄清要求的供应商如未按规定做出澄清，其风险由供应商自行承担。</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5.对响应文件的初审</w:t>
      </w:r>
      <w:bookmarkEnd w:id="99"/>
      <w:bookmarkEnd w:id="100"/>
      <w:bookmarkEnd w:id="101"/>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 响应文件初审分为资格性检查和符合性检查。</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资格性检查：依据法律法规和采购文件的规定，对响应文件中的资格证明文件、谈判保证金等进行审查，以确定供应商是否具备参加谈判的资格。</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小组在进行资格性审查的同时，将在“信用中国”网站（www.creditchina.gov.cn）对供应商是否被列入失信被执行人、重大税收违法案件当事人名单、政府采购严重失信行为记录名单情况进行查询，以确定供应商是否具备参加谈判的资格。查询结果将以网页打印的形式留存并归档。</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接受联合体的项目，两个以上的自然人、法人或者其他组织组成一个联合体，以一个供应商的身份共同参加采购活动的，联合体成员存在不良信用记录的，视同联合体存在不良应用记录。</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符合性检查：依据采购文件的规定，从响应文件的有效性、完整性和对采购文件的响应程度进行审查，以确定是否对采购文件的实质性要求作出响应。</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 在正式谈判之前，谈判小组将首先审查每份谈判响应文件是否实质性响应了采购文件的要求。实质性响应的谈判响应文件应该是与采购文件要求的全部条款、条件和规格相符，没有重大负偏离或保留。</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所谓重大负偏离或保留是指与采购文件规定的实质性要求存在负偏离，或者在实质上与谈判文件不一致，而且限制了合同中买方和见证方的权利或供应商的义务，纠正这些偏离或保留将会对其他实质性响应要求的供应商的竞争地位产生不公正的影响。重大偏离由谈判小组按照少数服从多数的原则认定。谈判小组决定响应文件的响应性只根据谈判响应文件本身的内容，而不寻求外部的证据。</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被认定为未实质性响应谈判文件的响应文件的情形</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（1）未按要求交纳谈判保证金的；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（2）未按照采购文件规定要求密封、签署、盖章的；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（3）供应商在报价时采用选择性报价；</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（4）供应商不符合采购文件中规定的合格供应商资格要求的；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（5）不符合法律、法规和采购文件中规定的其他实质性要求的（本采购文件中斜体且有下划线部分为实质性要求和条件）；</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（6）其他法律、法规及本采购文件规定的属未实质性响应的响应文件的情形。</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（7）供应商被“信用中国”网站（www.creditchina.gov.cn）列入失信被执行人或重大税收违法案件当事人名单或政府采购严重失信行为记录名单；</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 未实质性响应谈判文件的响应文件按无效响应处理，谈判小组将予以拒绝，供应商不得通过修改或撤销不合要求的偏离或保留而使其谈判响应文件成为实质性响应的文件。</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 同一项目（项目未分包）或同一分包（项目有不同分包），如出现同一品牌同一型号的产品有多个供应商参加谈判时，谈判中在其他条件合格的前提下，选取报价最低的供应商参加谈判报价，其他供应商作为无效谈判响应处理。</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6.谈判程序及成交原则</w:t>
      </w:r>
    </w:p>
    <w:p>
      <w:pPr>
        <w:tabs>
          <w:tab w:val="left" w:pos="900"/>
        </w:tabs>
        <w:snapToGrid w:val="0"/>
        <w:spacing w:line="360" w:lineRule="auto"/>
        <w:ind w:firstLine="420" w:firstLineChars="200"/>
        <w:rPr>
          <w:rFonts w:ascii="宋体" w:hAnsi="宋体" w:cs="宋体"/>
          <w:color w:val="auto"/>
          <w:szCs w:val="21"/>
          <w:highlight w:val="none"/>
        </w:rPr>
      </w:pPr>
      <w:bookmarkStart w:id="102" w:name="_Toc513029235"/>
      <w:bookmarkStart w:id="103" w:name="_Toc20823307"/>
      <w:bookmarkStart w:id="104" w:name="_Toc16938551"/>
      <w:r>
        <w:rPr>
          <w:rFonts w:hint="eastAsia" w:ascii="宋体" w:hAnsi="宋体" w:cs="宋体"/>
          <w:color w:val="auto"/>
          <w:szCs w:val="21"/>
          <w:highlight w:val="none"/>
        </w:rPr>
        <w:t>6.1 谈判程序</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6.1.1 对于通过资格性和符合性审查的供应商，谈判小组所有成员将集中与单一供应商分别进行谈判。</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6.1.2 谈判文件能够详细列明采购标的的技术、服务要求的，谈判结束后，谈判小组将要求所有实质性响应的供应商在规定时间内提交第二次报价（也即最终报价）。</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第二次报价（也即最终报价）。</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最终报价是供应商响应文件的有效组成部分。</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6.1.3 供应商未在谈判小组规定的时间内完成最终报价的视为放弃谈判，其谈判响应按无效响应处理。最终报价须由供应商法定代表人或授权代表签字或者加盖公章。已提交响应文件的供应商，在提交最终报价之前，可以根据谈判情况退出谈判。采购人将退还退出谈判的供应商的谈判保证金。</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6.1.4 各供应商最终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终报价次低的供应商递补，以此类推。</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 成交原则</w:t>
      </w:r>
    </w:p>
    <w:p>
      <w:pPr>
        <w:tabs>
          <w:tab w:val="left" w:pos="900"/>
        </w:tabs>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谈判小组将从质量和服务均能满足采购文件实质性响应要求的供应商中，按照最终报价由低到高顺序推荐3名成交候选供应商，并编写评审报告。采购人从评审报告提出的成交候选供应商中，根据质量和服务均能满足采购文件实质性响应要求且最终报价最低的原则确定成交供应商。</w:t>
      </w:r>
      <w:r>
        <w:rPr>
          <w:rFonts w:hint="eastAsia" w:ascii="宋体" w:hAnsi="宋体" w:eastAsia="宋体" w:cs="宋体"/>
          <w:i w:val="0"/>
          <w:caps w:val="0"/>
          <w:color w:val="000000"/>
          <w:spacing w:val="0"/>
          <w:sz w:val="21"/>
          <w:szCs w:val="21"/>
          <w:shd w:val="clear" w:fill="FFFFFF"/>
        </w:rPr>
        <w:t>如遇到最后报价</w:t>
      </w:r>
      <w:r>
        <w:rPr>
          <w:rFonts w:hint="eastAsia" w:ascii="宋体" w:hAnsi="宋体" w:eastAsia="宋体" w:cs="宋体"/>
          <w:i w:val="0"/>
          <w:caps w:val="0"/>
          <w:color w:val="000000"/>
          <w:spacing w:val="0"/>
          <w:sz w:val="21"/>
          <w:szCs w:val="21"/>
          <w:shd w:val="clear" w:fill="FFFFFF"/>
          <w:lang w:val="en-US" w:eastAsia="zh-CN"/>
        </w:rPr>
        <w:t>最低且</w:t>
      </w:r>
      <w:r>
        <w:rPr>
          <w:rFonts w:hint="eastAsia" w:ascii="宋体" w:hAnsi="宋体" w:eastAsia="宋体" w:cs="宋体"/>
          <w:i w:val="0"/>
          <w:caps w:val="0"/>
          <w:color w:val="000000"/>
          <w:spacing w:val="0"/>
          <w:sz w:val="21"/>
          <w:szCs w:val="21"/>
          <w:shd w:val="clear" w:fill="FFFFFF"/>
        </w:rPr>
        <w:t>相同时，谈判小组以投票</w:t>
      </w:r>
      <w:r>
        <w:rPr>
          <w:rFonts w:hint="eastAsia" w:ascii="宋体" w:hAnsi="宋体" w:eastAsia="宋体" w:cs="宋体"/>
          <w:i w:val="0"/>
          <w:caps w:val="0"/>
          <w:color w:val="000000"/>
          <w:spacing w:val="0"/>
          <w:sz w:val="21"/>
          <w:szCs w:val="21"/>
          <w:shd w:val="clear" w:fill="FFFFFF"/>
          <w:lang w:val="en-US" w:eastAsia="zh-CN"/>
        </w:rPr>
        <w:t>方式</w:t>
      </w:r>
      <w:r>
        <w:rPr>
          <w:rFonts w:hint="eastAsia" w:ascii="宋体" w:hAnsi="宋体" w:cs="宋体"/>
          <w:color w:val="auto"/>
          <w:szCs w:val="21"/>
          <w:highlight w:val="none"/>
        </w:rPr>
        <w:t>确定成交供应商</w:t>
      </w:r>
      <w:r>
        <w:rPr>
          <w:rFonts w:hint="eastAsia" w:ascii="宋体" w:hAnsi="宋体" w:cs="宋体"/>
          <w:color w:val="auto"/>
          <w:szCs w:val="21"/>
          <w:highlight w:val="none"/>
          <w:lang w:eastAsia="zh-CN"/>
        </w:rPr>
        <w:t>。</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 采购活动终止的情况</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出现下列情形之一的，本次竞争谈判采购活动将被终止：</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（1）因情况变化，不再符合规定的竞争谈判采购方式适用情形的；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（3）在采购过程中符合竞争要求的供应商或者报价未超过采购预算的供应商不足3家的。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bookmarkEnd w:id="102"/>
    <w:bookmarkEnd w:id="103"/>
    <w:bookmarkEnd w:id="104"/>
    <w:p>
      <w:pPr>
        <w:tabs>
          <w:tab w:val="left" w:pos="900"/>
        </w:tabs>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五、成交</w:t>
      </w:r>
    </w:p>
    <w:p>
      <w:pPr>
        <w:tabs>
          <w:tab w:val="left" w:pos="900"/>
        </w:tabs>
        <w:snapToGrid w:val="0"/>
        <w:spacing w:line="360" w:lineRule="auto"/>
        <w:ind w:firstLine="420" w:firstLineChars="200"/>
        <w:rPr>
          <w:rFonts w:ascii="宋体" w:hAnsi="宋体" w:cs="宋体"/>
          <w:color w:val="auto"/>
          <w:szCs w:val="21"/>
          <w:highlight w:val="none"/>
        </w:rPr>
      </w:pPr>
      <w:bookmarkStart w:id="105" w:name="_Toc16938554"/>
      <w:bookmarkStart w:id="106" w:name="_Toc20823310"/>
      <w:r>
        <w:rPr>
          <w:rFonts w:hint="eastAsia" w:ascii="宋体" w:hAnsi="宋体" w:cs="宋体"/>
          <w:color w:val="auto"/>
          <w:szCs w:val="21"/>
          <w:highlight w:val="none"/>
        </w:rPr>
        <w:t>1.确定</w:t>
      </w:r>
      <w:bookmarkEnd w:id="105"/>
      <w:bookmarkEnd w:id="106"/>
      <w:r>
        <w:rPr>
          <w:rFonts w:hint="eastAsia" w:ascii="宋体" w:hAnsi="宋体" w:cs="宋体"/>
          <w:color w:val="auto"/>
          <w:szCs w:val="21"/>
          <w:highlight w:val="none"/>
        </w:rPr>
        <w:t>成交单位</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 谈判小组根据本采购文件规定评审办法、原始谈判记录和谈判结果，编写评审报告，推荐成交候选人。</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采购人根据谈判小组推荐的成交候选人确定成交供应商。采购人确定成交供应商后，将在竞争谈判公告发布网站发布成交结果公告，公告期限为1个工作日。</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成交结果确定后，采购人将向成交供应商发出成交通知书。</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 若有充分证据证明，成交供应商出现下列情况之一的，一经查实，将被取消成交资格：</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（1）提供虚假材料谋取成交的；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（2）与评审专家、采购人、其他供应商恶意串通的；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（3）向评审专家、采购人工作人员行贿或者提供其他不正当利益的；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（4）恶意竞争，最终总报价明显低于其自身合理成本且又无法提供证明的；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（5）不满足本采购文件规定的实质性要求，但在评审过程中又未被谈判小组发现的；</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（6）成交后无正当理由拒不与采购人签订采购合同或者未按照采购文件确定的事项签订采购合同；</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（7）将采购合同转包；</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（8）法律、法规、规章规定的属于成交无效的其他情形。</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2.质疑处理</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提出质疑的供应商应当是参与所质疑项目采购活动的供应商。潜在供应商依法获取其可质疑的采购文件的，可以对采购文件提出质疑。</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供应商认为谈判文件、采购过程和采购结果使自己的权益受到损害的，可以在知道或应知其权益受到损害之日起七个工作日内，以书面形式向采购人提出质疑。上述应知其权益受到损害之日，是指：</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（1）对可以质疑的谈判文件提出质疑的，为收到谈判文件之日或者谈判文件公告期限届满之日；</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（2）对采购过程提出质疑的，为各采购程序环节结束之日；</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（3）对成交结果提出质疑的，为成交结果公告期限届满之日。</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供应商应当在法定质疑期内一次性提出针对同一采购程序环节的质疑。供应商如在法定期限内对同一采购程序环节提出多次质疑的，采购人将只对供应商第一次质疑作出答复。</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质疑函必须按照《质疑函范本》要求的格式和内容进行填写。供应商如组成联合体参加谈判，则《质疑函范本》中要求签字、盖章、加盖公章之处，联合体各方均须按要求签字、盖章、加盖公章。</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采购人只接收以纸质原件形式送达的质疑。</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 以下情形的质疑不予受理</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 以传真、电子邮件等方式递交的非原件形式的质疑。</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2.5.2 未参加投标活动的供应商或在投标活动中自身权益未受到损害的供应商所提出的质疑。</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2.5.3 供应商组成联合体参加投标，联合体中任何一方或多方未按要求签字、盖章、加盖公章的质疑。</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 供应商提出书面质疑必须有理、有据，不得捏造事实、提供虚假材料进行恶意质疑。否则，一经查实，采购人有权依据有关规定，报请有关部门对该供应商进行相应的行政处罚和记录该供应商的失信信息。</w:t>
      </w:r>
    </w:p>
    <w:p>
      <w:pPr>
        <w:tabs>
          <w:tab w:val="left" w:pos="900"/>
        </w:tabs>
        <w:snapToGrid w:val="0"/>
        <w:spacing w:line="360" w:lineRule="auto"/>
        <w:rPr>
          <w:rFonts w:ascii="宋体" w:hAnsi="宋体" w:cs="宋体"/>
          <w:b/>
          <w:bCs/>
          <w:color w:val="auto"/>
          <w:szCs w:val="21"/>
          <w:highlight w:val="none"/>
        </w:rPr>
      </w:pPr>
      <w:bookmarkStart w:id="107" w:name="_Toc20823309"/>
      <w:bookmarkStart w:id="108" w:name="_Toc16938553"/>
      <w:bookmarkStart w:id="109" w:name="_Toc513029237"/>
      <w:r>
        <w:rPr>
          <w:rFonts w:hint="eastAsia" w:ascii="宋体" w:hAnsi="宋体" w:cs="宋体"/>
          <w:b/>
          <w:bCs/>
          <w:color w:val="auto"/>
          <w:szCs w:val="21"/>
          <w:highlight w:val="none"/>
        </w:rPr>
        <w:t>六、合同签订相关事项</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1.签订合同</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1.l 成交供应商确定后，采购人将向成交供应商发出成交通知书。成交供应商应按成交通知书规定的时间、地点,按照采购文件确定的事项与采购人签订采购合同，且不得迟于成交通知书发出之日起30日内，否则谈判保证金将不予退还，由此给采购人造成损失的，成交供应商还应承担赔偿责任。</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 采购文件、成交供应商的谈判响应文件及谈判采购过程中有关澄清、承诺文件均应作为合同附件。</w:t>
      </w:r>
    </w:p>
    <w:p>
      <w:pPr>
        <w:tabs>
          <w:tab w:val="left" w:pos="9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 签订合同后，</w:t>
      </w:r>
      <w:r>
        <w:rPr>
          <w:rFonts w:hint="eastAsia" w:ascii="宋体" w:hAnsi="宋体" w:cs="宋体"/>
          <w:b/>
          <w:bCs/>
          <w:i/>
          <w:iCs/>
          <w:color w:val="auto"/>
          <w:szCs w:val="21"/>
          <w:highlight w:val="none"/>
          <w:u w:val="single"/>
        </w:rPr>
        <w:t>成交供应商不得将成交产品及其他相关服务进行转包</w:t>
      </w:r>
      <w:r>
        <w:rPr>
          <w:rFonts w:hint="eastAsia" w:ascii="宋体" w:hAnsi="宋体" w:cs="宋体"/>
          <w:color w:val="auto"/>
          <w:szCs w:val="21"/>
          <w:highlight w:val="none"/>
        </w:rPr>
        <w:t>。未经采购人同意，成交供应商也不得采用分包的形式履行合同，否则采购人有权终止合同，成交供应商的履约保证金将不予退还。转包或分包造成采购人损失的，成交供应商应承担相应赔偿责任。</w:t>
      </w:r>
    </w:p>
    <w:bookmarkEnd w:id="107"/>
    <w:bookmarkEnd w:id="108"/>
    <w:bookmarkEnd w:id="109"/>
    <w:p>
      <w:pPr>
        <w:pStyle w:val="3"/>
        <w:jc w:val="center"/>
        <w:rPr>
          <w:rFonts w:ascii="宋体" w:hAnsi="宋体" w:eastAsia="宋体" w:cs="宋体"/>
          <w:bCs/>
          <w:color w:val="auto"/>
          <w:szCs w:val="44"/>
          <w:highlight w:val="none"/>
        </w:rPr>
      </w:pPr>
      <w:bookmarkStart w:id="110" w:name="_Toc22867"/>
      <w:r>
        <w:rPr>
          <w:rFonts w:hint="eastAsia" w:ascii="宋体" w:hAnsi="宋体" w:eastAsia="宋体" w:cs="宋体"/>
          <w:bCs/>
          <w:color w:val="auto"/>
          <w:szCs w:val="44"/>
          <w:highlight w:val="none"/>
        </w:rPr>
        <w:br w:type="column"/>
      </w:r>
      <w:r>
        <w:rPr>
          <w:rFonts w:hint="eastAsia" w:ascii="宋体" w:hAnsi="宋体" w:eastAsia="宋体" w:cs="宋体"/>
          <w:bCs/>
          <w:color w:val="auto"/>
          <w:szCs w:val="44"/>
          <w:highlight w:val="none"/>
        </w:rPr>
        <w:t>第三章  合同条款及格式</w:t>
      </w:r>
      <w:bookmarkEnd w:id="110"/>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以下为成交后签订本项目合同的通用条款，成交供应商不得提出实质性的修改，关于专用条款将由采购人与成交供应商结合本项目具体情况协商后签订。</w:t>
      </w:r>
    </w:p>
    <w:p>
      <w:pPr>
        <w:snapToGrid w:val="0"/>
        <w:spacing w:line="360" w:lineRule="auto"/>
        <w:rPr>
          <w:rFonts w:ascii="宋体" w:hAnsi="宋体" w:cs="宋体"/>
          <w:bCs/>
          <w:color w:val="auto"/>
          <w:kern w:val="0"/>
          <w:szCs w:val="21"/>
          <w:highlight w:val="none"/>
        </w:rPr>
      </w:pPr>
      <w:bookmarkStart w:id="111" w:name="_Hlt16619369"/>
      <w:bookmarkEnd w:id="111"/>
    </w:p>
    <w:p>
      <w:pPr>
        <w:snapToGrid w:val="0"/>
        <w:spacing w:line="360" w:lineRule="auto"/>
        <w:ind w:firstLine="420" w:firstLineChars="200"/>
        <w:rPr>
          <w:rFonts w:ascii="宋体" w:hAnsi="宋体" w:cs="宋体"/>
          <w:bCs/>
          <w:color w:val="auto"/>
          <w:kern w:val="0"/>
          <w:szCs w:val="21"/>
          <w:highlight w:val="none"/>
          <w:u w:val="single"/>
        </w:rPr>
      </w:pPr>
      <w:r>
        <w:rPr>
          <w:rFonts w:hint="eastAsia" w:ascii="宋体" w:hAnsi="宋体" w:cs="宋体"/>
          <w:bCs/>
          <w:color w:val="auto"/>
          <w:kern w:val="0"/>
          <w:szCs w:val="21"/>
          <w:highlight w:val="none"/>
        </w:rPr>
        <w:t>购买方（以下简称甲方）：</w:t>
      </w:r>
      <w:r>
        <w:rPr>
          <w:rFonts w:hint="eastAsia" w:ascii="宋体" w:hAnsi="宋体" w:cs="宋体"/>
          <w:bCs/>
          <w:color w:val="auto"/>
          <w:kern w:val="0"/>
          <w:szCs w:val="21"/>
          <w:highlight w:val="none"/>
          <w:u w:val="single"/>
        </w:rPr>
        <w:t xml:space="preserve">                        </w:t>
      </w:r>
    </w:p>
    <w:p>
      <w:pPr>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供货方（以下简称乙方）：</w:t>
      </w:r>
      <w:r>
        <w:rPr>
          <w:rFonts w:hint="eastAsia" w:ascii="宋体" w:hAnsi="宋体" w:cs="宋体"/>
          <w:bCs/>
          <w:color w:val="auto"/>
          <w:kern w:val="0"/>
          <w:szCs w:val="21"/>
          <w:highlight w:val="none"/>
          <w:u w:val="single"/>
        </w:rPr>
        <w:t xml:space="preserve">                        </w:t>
      </w:r>
    </w:p>
    <w:p>
      <w:pPr>
        <w:snapToGrid w:val="0"/>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w:t>
      </w:r>
    </w:p>
    <w:p>
      <w:pPr>
        <w:tabs>
          <w:tab w:val="left" w:pos="-235"/>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一、说明</w:t>
      </w:r>
    </w:p>
    <w:p>
      <w:pPr>
        <w:tabs>
          <w:tab w:val="left" w:pos="-235"/>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受甲方委托，采购代理机构于</w:t>
      </w:r>
      <w:r>
        <w:rPr>
          <w:rFonts w:hint="eastAsia" w:ascii="宋体" w:hAnsi="宋体" w:cs="宋体"/>
          <w:color w:val="auto"/>
          <w:kern w:val="0"/>
          <w:szCs w:val="21"/>
          <w:highlight w:val="none"/>
          <w:lang w:eastAsia="zh-CN"/>
        </w:rPr>
        <w:t>2024年X月X日</w:t>
      </w:r>
      <w:r>
        <w:rPr>
          <w:rFonts w:hint="eastAsia" w:ascii="宋体" w:hAnsi="宋体" w:cs="宋体"/>
          <w:color w:val="auto"/>
          <w:kern w:val="0"/>
          <w:szCs w:val="21"/>
          <w:highlight w:val="none"/>
        </w:rPr>
        <w:t>组织了</w:t>
      </w:r>
      <w:r>
        <w:rPr>
          <w:rFonts w:hint="eastAsia" w:ascii="宋体" w:hAnsi="宋体" w:cs="宋体"/>
          <w:color w:val="auto"/>
          <w:kern w:val="0"/>
          <w:szCs w:val="21"/>
          <w:highlight w:val="none"/>
          <w:lang w:eastAsia="zh-CN"/>
        </w:rPr>
        <w:t>江苏新暨南有限公司所需2025年夏季类梭织面料采购项目</w:t>
      </w:r>
      <w:r>
        <w:rPr>
          <w:rFonts w:hint="eastAsia" w:ascii="宋体" w:hAnsi="宋体" w:cs="宋体"/>
          <w:color w:val="auto"/>
          <w:kern w:val="0"/>
          <w:szCs w:val="21"/>
          <w:highlight w:val="none"/>
        </w:rPr>
        <w:t>的竞争谈判采购，经评委认真严格地评审，确定由乙方成交。</w:t>
      </w:r>
    </w:p>
    <w:p>
      <w:pPr>
        <w:tabs>
          <w:tab w:val="left" w:pos="-235"/>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二、合同条款</w:t>
      </w:r>
    </w:p>
    <w:p>
      <w:pPr>
        <w:tabs>
          <w:tab w:val="left" w:pos="-235"/>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合同由甲乙双方签订，并依据</w:t>
      </w:r>
      <w:r>
        <w:rPr>
          <w:rFonts w:hint="eastAsia" w:ascii="宋体" w:hAnsi="宋体" w:cs="宋体"/>
          <w:bCs/>
          <w:color w:val="auto"/>
          <w:kern w:val="0"/>
          <w:szCs w:val="21"/>
          <w:highlight w:val="none"/>
          <w:lang w:eastAsia="zh-CN"/>
        </w:rPr>
        <w:t>ZJ20322453</w:t>
      </w:r>
      <w:r>
        <w:rPr>
          <w:rFonts w:hint="eastAsia" w:ascii="宋体" w:hAnsi="宋体" w:cs="宋体"/>
          <w:color w:val="auto"/>
          <w:kern w:val="0"/>
          <w:szCs w:val="21"/>
          <w:highlight w:val="none"/>
        </w:rPr>
        <w:t>号竞争谈判文件规定，按下列合同条款甲方同意购入，乙方同意卖出下列货物及服务。</w:t>
      </w:r>
    </w:p>
    <w:p>
      <w:pPr>
        <w:pStyle w:val="5"/>
        <w:tabs>
          <w:tab w:val="left" w:pos="-235"/>
        </w:tabs>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1.货物名称、型号规格、数量及服务内容。</w:t>
      </w:r>
    </w:p>
    <w:tbl>
      <w:tblPr>
        <w:tblStyle w:val="11"/>
        <w:tblW w:w="10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440"/>
        <w:gridCol w:w="656"/>
        <w:gridCol w:w="851"/>
        <w:gridCol w:w="1134"/>
        <w:gridCol w:w="829"/>
        <w:gridCol w:w="1008"/>
        <w:gridCol w:w="990"/>
        <w:gridCol w:w="960"/>
        <w:gridCol w:w="117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面料名称</w:t>
            </w:r>
          </w:p>
        </w:tc>
        <w:tc>
          <w:tcPr>
            <w:tcW w:w="1096" w:type="dxa"/>
            <w:gridSpan w:val="2"/>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面料成分</w:t>
            </w:r>
          </w:p>
        </w:tc>
        <w:tc>
          <w:tcPr>
            <w:tcW w:w="851"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纱支支别</w:t>
            </w:r>
          </w:p>
        </w:tc>
        <w:tc>
          <w:tcPr>
            <w:tcW w:w="1134"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克重（克/m</w:t>
            </w:r>
            <w:r>
              <w:rPr>
                <w:rFonts w:hint="eastAsia" w:ascii="宋体" w:hAnsi="宋体" w:cs="宋体"/>
                <w:b/>
                <w:bCs/>
                <w:color w:val="auto"/>
                <w:szCs w:val="21"/>
                <w:highlight w:val="none"/>
                <w:vertAlign w:val="superscript"/>
              </w:rPr>
              <w:t>2</w:t>
            </w:r>
            <w:r>
              <w:rPr>
                <w:rFonts w:hint="eastAsia" w:ascii="宋体" w:hAnsi="宋体" w:cs="宋体"/>
                <w:b/>
                <w:bCs/>
                <w:color w:val="auto"/>
                <w:szCs w:val="21"/>
                <w:highlight w:val="none"/>
              </w:rPr>
              <w:t>）</w:t>
            </w:r>
          </w:p>
        </w:tc>
        <w:tc>
          <w:tcPr>
            <w:tcW w:w="829"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有效门幅(cm)</w:t>
            </w:r>
          </w:p>
        </w:tc>
        <w:tc>
          <w:tcPr>
            <w:tcW w:w="1008"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颜色（色号）</w:t>
            </w:r>
          </w:p>
        </w:tc>
        <w:tc>
          <w:tcPr>
            <w:tcW w:w="990"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缩率安全等级</w:t>
            </w:r>
          </w:p>
        </w:tc>
        <w:tc>
          <w:tcPr>
            <w:tcW w:w="960"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需要数量（千克）</w:t>
            </w:r>
          </w:p>
        </w:tc>
        <w:tc>
          <w:tcPr>
            <w:tcW w:w="1170"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综合单价（元/千克）</w:t>
            </w:r>
          </w:p>
        </w:tc>
        <w:tc>
          <w:tcPr>
            <w:tcW w:w="840"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综合总价（元）</w:t>
            </w:r>
          </w:p>
        </w:tc>
        <w:tc>
          <w:tcPr>
            <w:tcW w:w="840"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 w:type="dxa"/>
            <w:vAlign w:val="center"/>
          </w:tcPr>
          <w:p>
            <w:pPr>
              <w:snapToGrid w:val="0"/>
              <w:spacing w:line="360" w:lineRule="auto"/>
              <w:jc w:val="center"/>
              <w:rPr>
                <w:rFonts w:ascii="宋体" w:hAnsi="宋体" w:cs="宋体"/>
                <w:color w:val="auto"/>
                <w:kern w:val="0"/>
                <w:szCs w:val="21"/>
                <w:highlight w:val="none"/>
              </w:rPr>
            </w:pPr>
          </w:p>
        </w:tc>
        <w:tc>
          <w:tcPr>
            <w:tcW w:w="1096" w:type="dxa"/>
            <w:gridSpan w:val="2"/>
            <w:vAlign w:val="center"/>
          </w:tcPr>
          <w:p>
            <w:pPr>
              <w:snapToGrid w:val="0"/>
              <w:spacing w:line="360" w:lineRule="auto"/>
              <w:jc w:val="center"/>
              <w:rPr>
                <w:rFonts w:ascii="宋体" w:hAnsi="宋体" w:cs="宋体"/>
                <w:color w:val="auto"/>
                <w:kern w:val="0"/>
                <w:szCs w:val="21"/>
                <w:highlight w:val="none"/>
              </w:rPr>
            </w:pPr>
          </w:p>
        </w:tc>
        <w:tc>
          <w:tcPr>
            <w:tcW w:w="851" w:type="dxa"/>
            <w:vAlign w:val="center"/>
          </w:tcPr>
          <w:p>
            <w:pPr>
              <w:snapToGrid w:val="0"/>
              <w:spacing w:line="360" w:lineRule="auto"/>
              <w:jc w:val="center"/>
              <w:rPr>
                <w:rFonts w:ascii="宋体" w:hAnsi="宋体" w:cs="宋体"/>
                <w:color w:val="auto"/>
                <w:kern w:val="0"/>
                <w:szCs w:val="21"/>
                <w:highlight w:val="none"/>
              </w:rPr>
            </w:pPr>
          </w:p>
        </w:tc>
        <w:tc>
          <w:tcPr>
            <w:tcW w:w="1134" w:type="dxa"/>
            <w:vAlign w:val="center"/>
          </w:tcPr>
          <w:p>
            <w:pPr>
              <w:snapToGrid w:val="0"/>
              <w:spacing w:line="360" w:lineRule="auto"/>
              <w:jc w:val="center"/>
              <w:rPr>
                <w:rFonts w:ascii="宋体" w:hAnsi="宋体" w:cs="宋体"/>
                <w:color w:val="auto"/>
                <w:kern w:val="0"/>
                <w:szCs w:val="21"/>
                <w:highlight w:val="none"/>
              </w:rPr>
            </w:pPr>
          </w:p>
        </w:tc>
        <w:tc>
          <w:tcPr>
            <w:tcW w:w="829" w:type="dxa"/>
            <w:vAlign w:val="center"/>
          </w:tcPr>
          <w:p>
            <w:pPr>
              <w:snapToGrid w:val="0"/>
              <w:spacing w:line="360" w:lineRule="auto"/>
              <w:jc w:val="center"/>
              <w:rPr>
                <w:rFonts w:ascii="宋体" w:hAnsi="宋体" w:cs="宋体"/>
                <w:color w:val="auto"/>
                <w:kern w:val="0"/>
                <w:szCs w:val="21"/>
                <w:highlight w:val="none"/>
              </w:rPr>
            </w:pPr>
          </w:p>
        </w:tc>
        <w:tc>
          <w:tcPr>
            <w:tcW w:w="1008" w:type="dxa"/>
            <w:vAlign w:val="center"/>
          </w:tcPr>
          <w:p>
            <w:pPr>
              <w:snapToGrid w:val="0"/>
              <w:spacing w:line="360" w:lineRule="auto"/>
              <w:jc w:val="center"/>
              <w:rPr>
                <w:rFonts w:ascii="宋体" w:hAnsi="宋体" w:cs="宋体"/>
                <w:color w:val="auto"/>
                <w:kern w:val="0"/>
                <w:szCs w:val="21"/>
                <w:highlight w:val="none"/>
              </w:rPr>
            </w:pPr>
          </w:p>
        </w:tc>
        <w:tc>
          <w:tcPr>
            <w:tcW w:w="990" w:type="dxa"/>
            <w:vAlign w:val="center"/>
          </w:tcPr>
          <w:p>
            <w:pPr>
              <w:snapToGrid w:val="0"/>
              <w:spacing w:line="360" w:lineRule="auto"/>
              <w:jc w:val="center"/>
              <w:rPr>
                <w:rFonts w:ascii="宋体" w:hAnsi="宋体" w:cs="宋体"/>
                <w:color w:val="auto"/>
                <w:kern w:val="0"/>
                <w:szCs w:val="21"/>
                <w:highlight w:val="none"/>
              </w:rPr>
            </w:pPr>
          </w:p>
        </w:tc>
        <w:tc>
          <w:tcPr>
            <w:tcW w:w="960" w:type="dxa"/>
            <w:vAlign w:val="center"/>
          </w:tcPr>
          <w:p>
            <w:pPr>
              <w:snapToGrid w:val="0"/>
              <w:spacing w:line="360" w:lineRule="auto"/>
              <w:rPr>
                <w:rFonts w:ascii="宋体" w:hAnsi="宋体" w:cs="宋体"/>
                <w:bCs/>
                <w:color w:val="auto"/>
                <w:kern w:val="0"/>
                <w:szCs w:val="21"/>
                <w:highlight w:val="none"/>
              </w:rPr>
            </w:pPr>
          </w:p>
        </w:tc>
        <w:tc>
          <w:tcPr>
            <w:tcW w:w="1170" w:type="dxa"/>
            <w:vAlign w:val="center"/>
          </w:tcPr>
          <w:p>
            <w:pPr>
              <w:snapToGrid w:val="0"/>
              <w:spacing w:line="360" w:lineRule="auto"/>
              <w:rPr>
                <w:rFonts w:ascii="宋体" w:hAnsi="宋体" w:cs="宋体"/>
                <w:bCs/>
                <w:color w:val="auto"/>
                <w:kern w:val="0"/>
                <w:szCs w:val="21"/>
                <w:highlight w:val="none"/>
              </w:rPr>
            </w:pPr>
          </w:p>
        </w:tc>
        <w:tc>
          <w:tcPr>
            <w:tcW w:w="840" w:type="dxa"/>
          </w:tcPr>
          <w:p>
            <w:pPr>
              <w:snapToGrid w:val="0"/>
              <w:spacing w:line="360" w:lineRule="auto"/>
              <w:rPr>
                <w:rFonts w:ascii="宋体" w:hAnsi="宋体" w:cs="宋体"/>
                <w:bCs/>
                <w:color w:val="auto"/>
                <w:kern w:val="0"/>
                <w:szCs w:val="21"/>
                <w:highlight w:val="none"/>
              </w:rPr>
            </w:pPr>
          </w:p>
        </w:tc>
        <w:tc>
          <w:tcPr>
            <w:tcW w:w="840" w:type="dxa"/>
          </w:tcPr>
          <w:p>
            <w:pPr>
              <w:snapToGrid w:val="0"/>
              <w:spacing w:line="360" w:lineRule="auto"/>
              <w:rPr>
                <w:rFonts w:ascii="宋体" w:hAnsi="宋体" w:cs="宋体"/>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7" w:type="dxa"/>
            <w:gridSpan w:val="11"/>
            <w:vAlign w:val="center"/>
          </w:tcPr>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合同总金额：人民币（大写）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圆整。</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tc>
        <w:tc>
          <w:tcPr>
            <w:tcW w:w="840" w:type="dxa"/>
            <w:vAlign w:val="center"/>
          </w:tcPr>
          <w:p>
            <w:pPr>
              <w:snapToGrid w:val="0"/>
              <w:spacing w:line="360" w:lineRule="auto"/>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9" w:type="dxa"/>
            <w:gridSpan w:val="2"/>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甲方</w:t>
            </w:r>
          </w:p>
        </w:tc>
        <w:tc>
          <w:tcPr>
            <w:tcW w:w="8438" w:type="dxa"/>
            <w:gridSpan w:val="9"/>
            <w:vAlign w:val="center"/>
          </w:tcPr>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联系人： </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固定电话：                         移动电话： </w:t>
            </w:r>
          </w:p>
        </w:tc>
        <w:tc>
          <w:tcPr>
            <w:tcW w:w="840" w:type="dxa"/>
            <w:vAlign w:val="center"/>
          </w:tcPr>
          <w:p>
            <w:pPr>
              <w:snapToGrid w:val="0"/>
              <w:spacing w:line="360" w:lineRule="auto"/>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09" w:type="dxa"/>
            <w:gridSpan w:val="2"/>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乙方</w:t>
            </w:r>
          </w:p>
        </w:tc>
        <w:tc>
          <w:tcPr>
            <w:tcW w:w="8438" w:type="dxa"/>
            <w:gridSpan w:val="9"/>
            <w:vAlign w:val="center"/>
          </w:tcPr>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联系人： </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固定电话：                         移动电话：</w:t>
            </w:r>
          </w:p>
        </w:tc>
        <w:tc>
          <w:tcPr>
            <w:tcW w:w="840" w:type="dxa"/>
            <w:vAlign w:val="center"/>
          </w:tcPr>
          <w:p>
            <w:pPr>
              <w:snapToGrid w:val="0"/>
              <w:spacing w:line="360" w:lineRule="auto"/>
              <w:rPr>
                <w:rFonts w:ascii="宋体" w:hAnsi="宋体" w:cs="宋体"/>
                <w:color w:val="auto"/>
                <w:kern w:val="0"/>
                <w:szCs w:val="21"/>
                <w:highlight w:val="none"/>
              </w:rPr>
            </w:pPr>
          </w:p>
        </w:tc>
      </w:tr>
    </w:tbl>
    <w:p>
      <w:pPr>
        <w:autoSpaceDE w:val="0"/>
        <w:autoSpaceDN w:val="0"/>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bCs/>
          <w:color w:val="auto"/>
          <w:kern w:val="0"/>
          <w:szCs w:val="21"/>
          <w:highlight w:val="none"/>
        </w:rPr>
        <w:t>交货时间及地点</w:t>
      </w:r>
    </w:p>
    <w:p>
      <w:pPr>
        <w:autoSpaceDE w:val="0"/>
        <w:autoSpaceDN w:val="0"/>
        <w:adjustRightInd w:val="0"/>
        <w:snapToGrid w:val="0"/>
        <w:spacing w:line="360" w:lineRule="auto"/>
        <w:ind w:firstLine="420" w:firstLineChars="200"/>
        <w:rPr>
          <w:rFonts w:ascii="宋体" w:hAnsi="宋体" w:cs="宋体"/>
          <w:strike/>
          <w:color w:val="auto"/>
          <w:kern w:val="0"/>
          <w:szCs w:val="21"/>
          <w:highlight w:val="none"/>
        </w:rPr>
      </w:pPr>
      <w:r>
        <w:rPr>
          <w:rFonts w:hint="eastAsia" w:ascii="宋体" w:hAnsi="宋体" w:cs="宋体"/>
          <w:color w:val="auto"/>
          <w:kern w:val="0"/>
          <w:szCs w:val="21"/>
          <w:highlight w:val="none"/>
        </w:rPr>
        <w:t>乙方负责运输安排，并承担运输过程所发生的全部费用。</w:t>
      </w:r>
      <w:r>
        <w:rPr>
          <w:rFonts w:hint="eastAsia" w:ascii="宋体" w:hAnsi="宋体" w:cs="宋体"/>
          <w:snapToGrid w:val="0"/>
          <w:color w:val="auto"/>
          <w:kern w:val="0"/>
          <w:szCs w:val="21"/>
          <w:highlight w:val="none"/>
        </w:rPr>
        <w:t>运输、装卸现场安全由乙方负责。</w:t>
      </w:r>
    </w:p>
    <w:p>
      <w:pPr>
        <w:widowControl/>
        <w:tabs>
          <w:tab w:val="left" w:pos="1980"/>
        </w:tabs>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交货时间：合同签订后30日历天内按采购人要求分批送货至采购人指定地点，验收合格，交付使用。</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供货地点：江苏新暨南有限公司院内</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包装要求：单件包装，防潮。</w:t>
      </w:r>
    </w:p>
    <w:p>
      <w:pPr>
        <w:snapToGrid w:val="0"/>
        <w:spacing w:line="360" w:lineRule="auto"/>
        <w:ind w:firstLine="420" w:firstLineChars="200"/>
        <w:rPr>
          <w:rFonts w:ascii="宋体" w:hAnsi="宋体" w:cs="宋体"/>
          <w:b/>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color w:val="auto"/>
          <w:kern w:val="0"/>
          <w:szCs w:val="21"/>
          <w:highlight w:val="none"/>
          <w:lang w:val="zh-CN"/>
        </w:rPr>
        <w:t>质量要求</w:t>
      </w:r>
    </w:p>
    <w:p>
      <w:pPr>
        <w:snapToGrid w:val="0"/>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中标后，乙方须提供供货产品的检测报告。</w:t>
      </w:r>
    </w:p>
    <w:p>
      <w:pPr>
        <w:snapToGrid w:val="0"/>
        <w:spacing w:line="360" w:lineRule="auto"/>
        <w:ind w:firstLine="411" w:firstLineChars="196"/>
        <w:rPr>
          <w:rFonts w:ascii="宋体" w:hAnsi="宋体" w:cs="宋体"/>
          <w:color w:val="auto"/>
          <w:kern w:val="0"/>
          <w:szCs w:val="21"/>
          <w:highlight w:val="none"/>
          <w:lang w:val="zh-CN"/>
        </w:rPr>
      </w:pPr>
      <w:r>
        <w:rPr>
          <w:rFonts w:hint="eastAsia" w:ascii="宋体" w:hAnsi="宋体" w:cs="宋体"/>
          <w:color w:val="auto"/>
          <w:kern w:val="0"/>
          <w:szCs w:val="21"/>
          <w:highlight w:val="none"/>
        </w:rPr>
        <w:t>货物</w:t>
      </w:r>
      <w:r>
        <w:rPr>
          <w:rFonts w:hint="eastAsia" w:ascii="宋体" w:hAnsi="宋体" w:cs="宋体"/>
          <w:color w:val="auto"/>
          <w:kern w:val="0"/>
          <w:szCs w:val="21"/>
          <w:highlight w:val="none"/>
          <w:lang w:val="zh-CN"/>
        </w:rPr>
        <w:t>质量等级达到一等品，按国家最新颁布的纺织面料标准执行。货物质量保证期须满一年（自供货验收合格之日起计）。</w:t>
      </w:r>
      <w:r>
        <w:rPr>
          <w:rFonts w:hint="eastAsia" w:ascii="宋体" w:hAnsi="宋体" w:cs="宋体"/>
          <w:color w:val="auto"/>
          <w:kern w:val="0"/>
          <w:szCs w:val="21"/>
          <w:highlight w:val="none"/>
        </w:rPr>
        <w:t>甲方</w:t>
      </w:r>
      <w:r>
        <w:rPr>
          <w:rFonts w:hint="eastAsia" w:ascii="宋体" w:hAnsi="宋体" w:cs="宋体"/>
          <w:color w:val="auto"/>
          <w:kern w:val="0"/>
          <w:szCs w:val="21"/>
          <w:highlight w:val="none"/>
          <w:lang w:val="zh-CN"/>
        </w:rPr>
        <w:t>对供货产品检测，如产品质量不符合本标书要求，给予退货，由此产生的损失由</w:t>
      </w:r>
      <w:r>
        <w:rPr>
          <w:rFonts w:hint="eastAsia" w:ascii="宋体" w:hAnsi="宋体" w:cs="宋体"/>
          <w:color w:val="auto"/>
          <w:kern w:val="0"/>
          <w:szCs w:val="21"/>
          <w:highlight w:val="none"/>
        </w:rPr>
        <w:t>乙</w:t>
      </w:r>
      <w:r>
        <w:rPr>
          <w:rFonts w:hint="eastAsia" w:ascii="宋体" w:hAnsi="宋体" w:cs="宋体"/>
          <w:color w:val="auto"/>
          <w:kern w:val="0"/>
          <w:szCs w:val="21"/>
          <w:highlight w:val="none"/>
          <w:lang w:val="zh-CN"/>
        </w:rPr>
        <w:t>方承担并赔偿</w:t>
      </w:r>
      <w:r>
        <w:rPr>
          <w:rFonts w:hint="eastAsia" w:ascii="宋体" w:hAnsi="宋体" w:cs="宋体"/>
          <w:color w:val="auto"/>
          <w:kern w:val="0"/>
          <w:szCs w:val="21"/>
          <w:highlight w:val="none"/>
        </w:rPr>
        <w:t>甲</w:t>
      </w:r>
      <w:r>
        <w:rPr>
          <w:rFonts w:hint="eastAsia" w:ascii="宋体" w:hAnsi="宋体" w:cs="宋体"/>
          <w:color w:val="auto"/>
          <w:kern w:val="0"/>
          <w:szCs w:val="21"/>
          <w:highlight w:val="none"/>
          <w:lang w:val="zh-CN"/>
        </w:rPr>
        <w:t>方损失。</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乙方应在合同签订后7日内提供印染面料小样以确定染色的准确性，小样印染色经甲方确认</w:t>
      </w:r>
      <w:r>
        <w:rPr>
          <w:rFonts w:hint="eastAsia" w:ascii="宋体" w:hAnsi="宋体" w:cs="宋体"/>
          <w:color w:val="auto"/>
          <w:kern w:val="0"/>
          <w:szCs w:val="21"/>
          <w:highlight w:val="none"/>
          <w:lang w:val="zh-CN"/>
        </w:rPr>
        <w:t>后才可正式供货，避免造成损失。如</w:t>
      </w:r>
      <w:r>
        <w:rPr>
          <w:rFonts w:hint="eastAsia" w:ascii="宋体" w:hAnsi="宋体" w:cs="宋体"/>
          <w:color w:val="auto"/>
          <w:kern w:val="0"/>
          <w:szCs w:val="21"/>
          <w:highlight w:val="none"/>
        </w:rPr>
        <w:t>乙</w:t>
      </w:r>
      <w:r>
        <w:rPr>
          <w:rFonts w:hint="eastAsia" w:ascii="宋体" w:hAnsi="宋体" w:cs="宋体"/>
          <w:color w:val="auto"/>
          <w:kern w:val="0"/>
          <w:szCs w:val="21"/>
          <w:highlight w:val="none"/>
          <w:lang w:val="zh-CN"/>
        </w:rPr>
        <w:t>方无法按采购方要求提供小样的，或供货时提供不合格产品的，</w:t>
      </w:r>
      <w:r>
        <w:rPr>
          <w:rFonts w:hint="eastAsia" w:ascii="宋体" w:hAnsi="宋体" w:cs="宋体"/>
          <w:color w:val="auto"/>
          <w:kern w:val="0"/>
          <w:szCs w:val="21"/>
          <w:highlight w:val="none"/>
        </w:rPr>
        <w:t>甲方</w:t>
      </w:r>
      <w:r>
        <w:rPr>
          <w:rFonts w:hint="eastAsia" w:ascii="宋体" w:hAnsi="宋体" w:cs="宋体"/>
          <w:color w:val="auto"/>
          <w:kern w:val="0"/>
          <w:szCs w:val="21"/>
          <w:highlight w:val="none"/>
          <w:lang w:val="zh-CN"/>
        </w:rPr>
        <w:t>有权解除合同。</w:t>
      </w:r>
    </w:p>
    <w:p>
      <w:pPr>
        <w:widowControl/>
        <w:snapToGrid w:val="0"/>
        <w:spacing w:line="360" w:lineRule="auto"/>
        <w:ind w:firstLine="420" w:firstLineChars="200"/>
        <w:rPr>
          <w:rFonts w:ascii="宋体" w:hAnsi="宋体" w:cs="宋体"/>
          <w:b/>
          <w:color w:val="auto"/>
          <w:kern w:val="0"/>
          <w:szCs w:val="21"/>
          <w:highlight w:val="none"/>
        </w:rPr>
      </w:pPr>
      <w:r>
        <w:rPr>
          <w:rFonts w:hint="eastAsia" w:ascii="宋体" w:hAnsi="宋体" w:cs="宋体"/>
          <w:bCs/>
          <w:color w:val="auto"/>
          <w:kern w:val="0"/>
          <w:szCs w:val="21"/>
          <w:highlight w:val="none"/>
        </w:rPr>
        <w:t>4.</w:t>
      </w:r>
      <w:r>
        <w:rPr>
          <w:rFonts w:hint="eastAsia" w:ascii="宋体" w:hAnsi="宋体" w:cs="宋体"/>
          <w:color w:val="auto"/>
          <w:kern w:val="0"/>
          <w:szCs w:val="21"/>
          <w:highlight w:val="none"/>
          <w:lang w:val="zh-CN"/>
        </w:rPr>
        <w:t>价款结算</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货到验收合格，并提供所供货物</w:t>
      </w:r>
      <w:r>
        <w:rPr>
          <w:rFonts w:hint="eastAsia" w:ascii="宋体" w:hAnsi="宋体" w:cs="宋体"/>
          <w:b/>
          <w:color w:val="auto"/>
          <w:kern w:val="0"/>
          <w:szCs w:val="21"/>
          <w:highlight w:val="none"/>
          <w:lang w:val="zh-CN"/>
        </w:rPr>
        <w:t>增值税专用发票后</w:t>
      </w:r>
      <w:r>
        <w:rPr>
          <w:rFonts w:hint="eastAsia" w:ascii="宋体" w:hAnsi="宋体" w:cs="宋体"/>
          <w:color w:val="auto"/>
          <w:kern w:val="0"/>
          <w:szCs w:val="21"/>
          <w:highlight w:val="none"/>
          <w:lang w:val="zh-CN"/>
        </w:rPr>
        <w:t>于次月起30天内付至货款的95%，余款作为质量保证金一年</w:t>
      </w:r>
      <w:r>
        <w:rPr>
          <w:rFonts w:hint="eastAsia" w:ascii="宋体" w:hAnsi="宋体" w:cs="宋体"/>
          <w:color w:val="auto"/>
          <w:kern w:val="0"/>
          <w:szCs w:val="21"/>
          <w:highlight w:val="none"/>
        </w:rPr>
        <w:t>后</w:t>
      </w:r>
      <w:r>
        <w:rPr>
          <w:rFonts w:hint="eastAsia" w:ascii="宋体" w:hAnsi="宋体" w:cs="宋体"/>
          <w:color w:val="auto"/>
          <w:kern w:val="0"/>
          <w:szCs w:val="21"/>
          <w:highlight w:val="none"/>
          <w:lang w:val="zh-CN"/>
        </w:rPr>
        <w:t>结清。如结算单位名称与</w:t>
      </w:r>
      <w:r>
        <w:rPr>
          <w:rFonts w:hint="eastAsia" w:ascii="宋体" w:hAnsi="宋体" w:cs="宋体"/>
          <w:color w:val="auto"/>
          <w:kern w:val="0"/>
          <w:szCs w:val="21"/>
          <w:highlight w:val="none"/>
        </w:rPr>
        <w:t>乙</w:t>
      </w:r>
      <w:r>
        <w:rPr>
          <w:rFonts w:hint="eastAsia" w:ascii="宋体" w:hAnsi="宋体" w:cs="宋体"/>
          <w:color w:val="auto"/>
          <w:kern w:val="0"/>
          <w:szCs w:val="21"/>
          <w:highlight w:val="none"/>
          <w:lang w:val="zh-CN"/>
        </w:rPr>
        <w:t>方名称不一致，</w:t>
      </w:r>
      <w:r>
        <w:rPr>
          <w:rFonts w:hint="eastAsia" w:ascii="宋体" w:hAnsi="宋体" w:cs="宋体"/>
          <w:color w:val="auto"/>
          <w:kern w:val="0"/>
          <w:szCs w:val="21"/>
          <w:highlight w:val="none"/>
        </w:rPr>
        <w:t>甲方</w:t>
      </w:r>
      <w:r>
        <w:rPr>
          <w:rFonts w:hint="eastAsia" w:ascii="宋体" w:hAnsi="宋体" w:cs="宋体"/>
          <w:color w:val="auto"/>
          <w:kern w:val="0"/>
          <w:szCs w:val="21"/>
          <w:highlight w:val="none"/>
          <w:lang w:val="zh-CN"/>
        </w:rPr>
        <w:t>有权拒绝付款。</w:t>
      </w:r>
    </w:p>
    <w:p>
      <w:pPr>
        <w:widowControl/>
        <w:snapToGrid w:val="0"/>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说明：</w:t>
      </w:r>
      <w:r>
        <w:rPr>
          <w:rFonts w:hint="eastAsia" w:ascii="宋体" w:hAnsi="宋体" w:cs="宋体"/>
          <w:color w:val="auto"/>
          <w:kern w:val="0"/>
          <w:szCs w:val="21"/>
          <w:highlight w:val="none"/>
          <w:lang w:val="zh-CN"/>
        </w:rPr>
        <w:t>不低于50%的货款以银行承兑汇票方式付款。</w:t>
      </w:r>
    </w:p>
    <w:p>
      <w:pPr>
        <w:shd w:val="clear" w:color="auto" w:fill="FFFFFF"/>
        <w:wordWrap w:val="0"/>
        <w:snapToGrid w:val="0"/>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5.履约保证金：本项目履约保证金为人民币2万元整，乙方应在签订合同之日前足额缴纳给甲方。</w:t>
      </w:r>
    </w:p>
    <w:p>
      <w:pPr>
        <w:widowControl/>
        <w:tabs>
          <w:tab w:val="left" w:pos="1980"/>
        </w:tabs>
        <w:snapToGrid w:val="0"/>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履约保证金退还时间：货物运送到甲方指定地点、验收合格后30日内无息退还。未能按竞争谈判文件要求提供产品、服务及验收不合格的将扣除履约保证金。</w:t>
      </w:r>
      <w:r>
        <w:rPr>
          <w:rFonts w:hint="eastAsia" w:ascii="宋体" w:hAnsi="宋体" w:cs="宋体"/>
          <w:b/>
          <w:color w:val="auto"/>
          <w:kern w:val="0"/>
          <w:szCs w:val="21"/>
          <w:highlight w:val="none"/>
        </w:rPr>
        <w:t xml:space="preserve"> </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w:t>
      </w:r>
      <w:r>
        <w:rPr>
          <w:rFonts w:hint="eastAsia" w:ascii="宋体" w:hAnsi="宋体" w:cs="宋体"/>
          <w:color w:val="auto"/>
          <w:kern w:val="0"/>
          <w:szCs w:val="21"/>
          <w:highlight w:val="none"/>
          <w:lang w:val="zh-CN"/>
        </w:rPr>
        <w:t>违约条款</w:t>
      </w:r>
    </w:p>
    <w:p>
      <w:pPr>
        <w:snapToGrid w:val="0"/>
        <w:spacing w:line="360" w:lineRule="auto"/>
        <w:ind w:firstLine="411" w:firstLineChars="196"/>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w:t>
      </w:r>
      <w:r>
        <w:rPr>
          <w:rFonts w:hint="eastAsia" w:ascii="宋体" w:hAnsi="宋体" w:cs="宋体"/>
          <w:color w:val="auto"/>
          <w:kern w:val="0"/>
          <w:szCs w:val="21"/>
          <w:highlight w:val="none"/>
        </w:rPr>
        <w:t>乙方</w:t>
      </w:r>
      <w:r>
        <w:rPr>
          <w:rFonts w:hint="eastAsia" w:ascii="宋体" w:hAnsi="宋体" w:cs="宋体"/>
          <w:color w:val="auto"/>
          <w:kern w:val="0"/>
          <w:szCs w:val="21"/>
          <w:highlight w:val="none"/>
          <w:lang w:val="zh-CN"/>
        </w:rPr>
        <w:t>不能按期按质履行合同，或单方面中止合同履行，将承担全部法律责任和经济损失；如</w:t>
      </w:r>
      <w:r>
        <w:rPr>
          <w:rFonts w:hint="eastAsia" w:ascii="宋体" w:hAnsi="宋体" w:cs="宋体"/>
          <w:color w:val="auto"/>
          <w:kern w:val="0"/>
          <w:szCs w:val="21"/>
          <w:highlight w:val="none"/>
        </w:rPr>
        <w:t>甲方</w:t>
      </w:r>
      <w:r>
        <w:rPr>
          <w:rFonts w:hint="eastAsia" w:ascii="宋体" w:hAnsi="宋体" w:cs="宋体"/>
          <w:color w:val="auto"/>
          <w:kern w:val="0"/>
          <w:szCs w:val="21"/>
          <w:highlight w:val="none"/>
          <w:lang w:val="zh-CN"/>
        </w:rPr>
        <w:t>无正</w:t>
      </w:r>
      <w:r>
        <w:rPr>
          <w:rFonts w:hint="eastAsia" w:ascii="宋体" w:hAnsi="宋体" w:cs="宋体"/>
          <w:color w:val="auto"/>
          <w:kern w:val="0"/>
          <w:szCs w:val="21"/>
          <w:highlight w:val="none"/>
        </w:rPr>
        <w:t>当理由单方面中止合同履行，甲方将赔偿购买方相应损失</w:t>
      </w:r>
      <w:r>
        <w:rPr>
          <w:rFonts w:hint="eastAsia" w:ascii="宋体" w:hAnsi="宋体" w:cs="宋体"/>
          <w:color w:val="auto"/>
          <w:kern w:val="0"/>
          <w:szCs w:val="21"/>
          <w:highlight w:val="none"/>
          <w:lang w:val="zh-CN"/>
        </w:rPr>
        <w:t>。因质量不合格退货或</w:t>
      </w:r>
      <w:r>
        <w:rPr>
          <w:rFonts w:hint="eastAsia" w:ascii="宋体" w:hAnsi="宋体" w:cs="宋体"/>
          <w:color w:val="auto"/>
          <w:kern w:val="0"/>
          <w:szCs w:val="21"/>
          <w:highlight w:val="none"/>
        </w:rPr>
        <w:t>乙</w:t>
      </w:r>
      <w:r>
        <w:rPr>
          <w:rFonts w:hint="eastAsia" w:ascii="宋体" w:hAnsi="宋体" w:cs="宋体"/>
          <w:color w:val="auto"/>
          <w:kern w:val="0"/>
          <w:szCs w:val="21"/>
          <w:highlight w:val="none"/>
          <w:lang w:val="zh-CN"/>
        </w:rPr>
        <w:t>方原因造成延期交货，每延迟一天，</w:t>
      </w:r>
      <w:r>
        <w:rPr>
          <w:rFonts w:hint="eastAsia" w:ascii="宋体" w:hAnsi="宋体" w:cs="宋体"/>
          <w:color w:val="auto"/>
          <w:kern w:val="0"/>
          <w:szCs w:val="21"/>
          <w:highlight w:val="none"/>
        </w:rPr>
        <w:t>乙</w:t>
      </w:r>
      <w:r>
        <w:rPr>
          <w:rFonts w:hint="eastAsia" w:ascii="宋体" w:hAnsi="宋体" w:cs="宋体"/>
          <w:color w:val="auto"/>
          <w:kern w:val="0"/>
          <w:szCs w:val="21"/>
          <w:highlight w:val="none"/>
          <w:lang w:val="zh-CN"/>
        </w:rPr>
        <w:t>方按合同总价的5‰，向</w:t>
      </w:r>
      <w:r>
        <w:rPr>
          <w:rFonts w:hint="eastAsia" w:ascii="宋体" w:hAnsi="宋体" w:cs="宋体"/>
          <w:color w:val="auto"/>
          <w:kern w:val="0"/>
          <w:szCs w:val="21"/>
          <w:highlight w:val="none"/>
        </w:rPr>
        <w:t>甲方</w:t>
      </w:r>
      <w:r>
        <w:rPr>
          <w:rFonts w:hint="eastAsia" w:ascii="宋体" w:hAnsi="宋体" w:cs="宋体"/>
          <w:color w:val="auto"/>
          <w:kern w:val="0"/>
          <w:szCs w:val="21"/>
          <w:highlight w:val="none"/>
          <w:lang w:val="zh-CN"/>
        </w:rPr>
        <w:t>支付违约金。</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7.其他条款</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（1）组成本合同的文件：本合同、成交通知书、竞争谈判文件和乙方的响应文件以及甲乙双方商定的其他必要文件。</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上述合同文件内容互为补充，如有不明确，由甲方负责解释。</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（2）本合同如发生纠纷，甲乙双方应积极协商；协商不成时，争议提出方可向项目所在地人民法院提起诉讼。</w:t>
      </w:r>
    </w:p>
    <w:p>
      <w:pPr>
        <w:snapToGrid w:val="0"/>
        <w:spacing w:line="360" w:lineRule="auto"/>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（3）本合同经双方签字盖章后生效，履约完成后自动失效。</w:t>
      </w:r>
    </w:p>
    <w:p>
      <w:pPr>
        <w:snapToGrid w:val="0"/>
        <w:spacing w:line="360" w:lineRule="auto"/>
        <w:ind w:firstLine="411" w:firstLineChars="196"/>
        <w:rPr>
          <w:rFonts w:ascii="宋体" w:hAnsi="宋体" w:cs="宋体"/>
          <w:b/>
          <w:bCs/>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b/>
          <w:bCs/>
          <w:color w:val="auto"/>
          <w:kern w:val="0"/>
          <w:szCs w:val="21"/>
          <w:highlight w:val="none"/>
        </w:rPr>
        <w:t>未尽事宜、双方协商解决，并按《中华人民共和国民法典》执行。</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8.合同备案</w:t>
      </w:r>
    </w:p>
    <w:p>
      <w:pPr>
        <w:widowControl/>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本合同一式四份，中文书写。甲乙双方各执二份</w:t>
      </w:r>
      <w:r>
        <w:rPr>
          <w:rFonts w:hint="eastAsia" w:ascii="宋体" w:hAnsi="宋体" w:cs="宋体"/>
          <w:color w:val="auto"/>
          <w:kern w:val="0"/>
          <w:szCs w:val="21"/>
          <w:highlight w:val="none"/>
        </w:rPr>
        <w:t>，具有同等法律效力</w:t>
      </w:r>
      <w:r>
        <w:rPr>
          <w:rFonts w:hint="eastAsia" w:ascii="宋体" w:hAnsi="宋体" w:cs="宋体"/>
          <w:bCs/>
          <w:color w:val="auto"/>
          <w:kern w:val="0"/>
          <w:szCs w:val="21"/>
          <w:highlight w:val="none"/>
        </w:rPr>
        <w:t>。</w:t>
      </w:r>
    </w:p>
    <w:p>
      <w:pPr>
        <w:pStyle w:val="15"/>
        <w:snapToGrid w:val="0"/>
        <w:rPr>
          <w:rFonts w:cs="宋体"/>
          <w:color w:val="auto"/>
          <w:kern w:val="0"/>
          <w:sz w:val="21"/>
          <w:szCs w:val="21"/>
          <w:highlight w:val="none"/>
        </w:rPr>
      </w:pPr>
    </w:p>
    <w:tbl>
      <w:tblPr>
        <w:tblStyle w:val="11"/>
        <w:tblW w:w="0" w:type="auto"/>
        <w:jc w:val="center"/>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jc w:val="center"/>
        </w:trPr>
        <w:tc>
          <w:tcPr>
            <w:tcW w:w="4261" w:type="dxa"/>
            <w:noWrap/>
          </w:tcPr>
          <w:p>
            <w:pPr>
              <w:autoSpaceDE w:val="0"/>
              <w:autoSpaceDN w:val="0"/>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bCs/>
                <w:color w:val="auto"/>
                <w:highlight w:val="none"/>
              </w:rPr>
              <w:t>（盖章）</w:t>
            </w:r>
          </w:p>
          <w:p>
            <w:pPr>
              <w:autoSpaceDE w:val="0"/>
              <w:autoSpaceDN w:val="0"/>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rPr>
              <w:t>签字</w:t>
            </w:r>
            <w:r>
              <w:rPr>
                <w:rFonts w:hint="eastAsia" w:ascii="宋体" w:hAnsi="宋体" w:cs="宋体"/>
                <w:color w:val="auto"/>
                <w:szCs w:val="21"/>
                <w:highlight w:val="none"/>
              </w:rPr>
              <w:t>：</w:t>
            </w:r>
          </w:p>
          <w:p>
            <w:pPr>
              <w:autoSpaceDE w:val="0"/>
              <w:autoSpaceDN w:val="0"/>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日期： 年月日</w:t>
            </w:r>
          </w:p>
        </w:tc>
        <w:tc>
          <w:tcPr>
            <w:tcW w:w="4261" w:type="dxa"/>
            <w:noWrap/>
          </w:tcPr>
          <w:p>
            <w:pPr>
              <w:autoSpaceDE w:val="0"/>
              <w:autoSpaceDN w:val="0"/>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bCs/>
                <w:color w:val="auto"/>
                <w:highlight w:val="none"/>
              </w:rPr>
              <w:t>（盖章）</w:t>
            </w:r>
          </w:p>
          <w:p>
            <w:pPr>
              <w:autoSpaceDE w:val="0"/>
              <w:autoSpaceDN w:val="0"/>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法定代表人（或委托代理人）</w:t>
            </w:r>
            <w:r>
              <w:rPr>
                <w:rFonts w:hint="eastAsia" w:ascii="宋体" w:hAnsi="宋体" w:cs="宋体"/>
                <w:color w:val="auto"/>
                <w:szCs w:val="21"/>
                <w:highlight w:val="none"/>
              </w:rPr>
              <w:t>签字</w:t>
            </w:r>
            <w:r>
              <w:rPr>
                <w:rFonts w:hint="eastAsia" w:ascii="宋体" w:hAnsi="宋体" w:cs="宋体"/>
                <w:color w:val="auto"/>
                <w:szCs w:val="21"/>
                <w:highlight w:val="none"/>
              </w:rPr>
              <w:t>：</w:t>
            </w:r>
          </w:p>
          <w:p>
            <w:pPr>
              <w:autoSpaceDE w:val="0"/>
              <w:autoSpaceDN w:val="0"/>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日期： 年月日</w:t>
            </w:r>
          </w:p>
        </w:tc>
      </w:tr>
    </w:tbl>
    <w:p>
      <w:pPr>
        <w:tabs>
          <w:tab w:val="left" w:pos="-235"/>
        </w:tabs>
        <w:snapToGrid w:val="0"/>
        <w:spacing w:line="360" w:lineRule="auto"/>
        <w:rPr>
          <w:rFonts w:ascii="宋体" w:hAnsi="宋体" w:cs="宋体"/>
          <w:bCs/>
          <w:color w:val="auto"/>
          <w:szCs w:val="21"/>
          <w:highlight w:val="none"/>
        </w:rPr>
      </w:pPr>
      <w:r>
        <w:rPr>
          <w:rFonts w:hint="eastAsia" w:ascii="宋体" w:hAnsi="宋体" w:cs="宋体"/>
          <w:bCs/>
          <w:color w:val="auto"/>
          <w:kern w:val="0"/>
          <w:szCs w:val="21"/>
          <w:highlight w:val="none"/>
        </w:rPr>
        <w:br w:type="page"/>
      </w:r>
      <w:bookmarkStart w:id="112" w:name="_Toc22928"/>
      <w:r>
        <w:rPr>
          <w:rFonts w:hint="eastAsia" w:ascii="宋体" w:hAnsi="宋体" w:cs="宋体"/>
          <w:bCs/>
          <w:color w:val="auto"/>
          <w:szCs w:val="21"/>
          <w:highlight w:val="none"/>
        </w:rPr>
        <w:t>附件：</w:t>
      </w:r>
    </w:p>
    <w:p>
      <w:pPr>
        <w:autoSpaceDE w:val="0"/>
        <w:autoSpaceDN w:val="0"/>
        <w:adjustRightInd w:val="0"/>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廉洁合同</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甲方：</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乙方：</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为防止国有资源交易活动中各种不正当行为发生，确保项目交易公开、公正、公平，根据廉政建设的相关规定，结合国有资源交易工作特点，特订立本合同如下：</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一、甲乙双方应当自觉遵守国家和所在地区关于招投标及政府采购的相关规定和廉政建设的各项规定。</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二、甲方及相关工作人员不得以任何形式向乙方索要和收受回扣等好处费。</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三、甲方相关工作人员应当保持与乙方的正常业务交往，不得接受乙方的礼金、有价证券和贵重物品，不得在乙方报销任何应由个人支付的费用,不得参加可能对公正履约有影响的宴请和娱乐活动。</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四、甲方相关工作人员不得要求或者接受乙方为其住房装修、婚丧嫁娶、家属和子女的工作安排以及出国提供方便或服务。</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五、甲方相关工作人员不得向乙方介绍家属或者亲友从事与甲方招标（采购）有关的服务、货物供应、工程分包等经济活动。</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六、乙方应当通过正常途径开展相对业务工作，不得为获取某些不正当利益而向甲方相关工作人员赠送礼金、有价证券和贵重物品等。</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七、乙方不得为谋取私利与甲方相关工作人员就中标（成交）甲方招标（采购）项目等进行私下商谈或者达成默契。</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八、乙方不得以洽谈业务、签订经济合同为借口，邀请甲方相关工作人员外出旅游和进入营业性高档娱乐场所。</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九、乙方不得为甲方单位和个人购置或者提供通讯工具、交通工具、家电、高档办公用品等物品。</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十、乙方发现甲方相关工作人员有违反上述协议者，应及时向甲方纪检监察部门或者甲方上级单位反映，有义务积极支持配合甲方纪检监察部门调查处理工作。</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十一、甲方发现乙方有违反本协议或者采取不正当的手段行贿甲方相关工作人员，甲方可以根据具体情节和造成的后果采取以下措施：</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1.责令乙方限期整改;</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2.终止与乙方的合作;</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3.终止合同，将乙方列入本单位招标“黑名单”。</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十二、本廉洁合同作为项目成交合同的附件，与成交合同具有同等法律效力。经协议双方签署后立即生效。</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十三、本合同一式二份，甲、乙双方各持一份。</w:t>
      </w:r>
    </w:p>
    <w:tbl>
      <w:tblPr>
        <w:tblStyle w:val="11"/>
        <w:tblW w:w="0" w:type="auto"/>
        <w:jc w:val="center"/>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jc w:val="center"/>
        </w:trPr>
        <w:tc>
          <w:tcPr>
            <w:tcW w:w="4261" w:type="dxa"/>
            <w:noWrap/>
          </w:tcPr>
          <w:p>
            <w:pPr>
              <w:autoSpaceDE w:val="0"/>
              <w:autoSpaceDN w:val="0"/>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bCs/>
                <w:color w:val="auto"/>
                <w:highlight w:val="none"/>
              </w:rPr>
              <w:t>（盖章）</w:t>
            </w:r>
          </w:p>
          <w:p>
            <w:pPr>
              <w:autoSpaceDE w:val="0"/>
              <w:autoSpaceDN w:val="0"/>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autoSpaceDE w:val="0"/>
              <w:autoSpaceDN w:val="0"/>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签字日期： 年月日</w:t>
            </w:r>
          </w:p>
        </w:tc>
        <w:tc>
          <w:tcPr>
            <w:tcW w:w="4261" w:type="dxa"/>
            <w:noWrap/>
          </w:tcPr>
          <w:p>
            <w:pPr>
              <w:autoSpaceDE w:val="0"/>
              <w:autoSpaceDN w:val="0"/>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bCs/>
                <w:color w:val="auto"/>
                <w:highlight w:val="none"/>
              </w:rPr>
              <w:t>（盖章）</w:t>
            </w:r>
          </w:p>
          <w:p>
            <w:pPr>
              <w:autoSpaceDE w:val="0"/>
              <w:autoSpaceDN w:val="0"/>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法定代表人（或委托代理人）：</w:t>
            </w:r>
          </w:p>
          <w:p>
            <w:pPr>
              <w:autoSpaceDE w:val="0"/>
              <w:autoSpaceDN w:val="0"/>
              <w:adjustRightIn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签字日期： 年月日</w:t>
            </w:r>
          </w:p>
        </w:tc>
      </w:tr>
    </w:tbl>
    <w:p>
      <w:pPr>
        <w:pStyle w:val="6"/>
        <w:ind w:left="0" w:leftChars="0"/>
        <w:jc w:val="center"/>
        <w:rPr>
          <w:rFonts w:ascii="宋体" w:hAnsi="宋体" w:cs="宋体"/>
          <w:b/>
          <w:color w:val="auto"/>
          <w:sz w:val="36"/>
          <w:szCs w:val="36"/>
          <w:highlight w:val="none"/>
        </w:rPr>
      </w:pPr>
      <w:r>
        <w:rPr>
          <w:color w:val="auto"/>
          <w:highlight w:val="none"/>
        </w:rPr>
        <w:br w:type="page"/>
      </w:r>
      <w:r>
        <w:rPr>
          <w:rFonts w:hint="eastAsia" w:ascii="宋体" w:hAnsi="宋体" w:cs="宋体"/>
          <w:b/>
          <w:color w:val="auto"/>
          <w:sz w:val="36"/>
          <w:szCs w:val="36"/>
          <w:highlight w:val="none"/>
        </w:rPr>
        <w:t>第四章  项目需求</w:t>
      </w:r>
      <w:bookmarkEnd w:id="112"/>
    </w:p>
    <w:p>
      <w:pPr>
        <w:spacing w:line="360" w:lineRule="auto"/>
        <w:ind w:firstLine="422" w:firstLineChars="200"/>
        <w:rPr>
          <w:rFonts w:ascii="宋体" w:hAnsi="宋体" w:cs="宋体"/>
          <w:b/>
          <w:color w:val="auto"/>
          <w:kern w:val="0"/>
          <w:szCs w:val="21"/>
          <w:highlight w:val="none"/>
        </w:rPr>
      </w:pPr>
      <w:bookmarkStart w:id="113" w:name="_Toc475371521"/>
      <w:bookmarkStart w:id="114" w:name="_Toc483929313"/>
      <w:bookmarkStart w:id="115" w:name="_Toc481050435"/>
      <w:bookmarkStart w:id="116" w:name="_Toc31326"/>
      <w:bookmarkStart w:id="117" w:name="_Toc31079"/>
      <w:bookmarkStart w:id="118" w:name="_Toc27329"/>
      <w:bookmarkStart w:id="119" w:name="_Toc475371382"/>
      <w:bookmarkStart w:id="120" w:name="_Toc18883"/>
      <w:bookmarkStart w:id="121" w:name="_Toc11906"/>
      <w:r>
        <w:rPr>
          <w:rFonts w:hint="eastAsia" w:ascii="宋体" w:hAnsi="宋体" w:cs="宋体"/>
          <w:b/>
          <w:color w:val="auto"/>
          <w:kern w:val="0"/>
          <w:szCs w:val="21"/>
          <w:highlight w:val="none"/>
        </w:rPr>
        <w:t>注：标注“★”的条款为实质性要求，若有一项负偏离将被视为无效响应。</w:t>
      </w:r>
      <w:bookmarkEnd w:id="113"/>
      <w:bookmarkEnd w:id="114"/>
      <w:bookmarkEnd w:id="115"/>
      <w:bookmarkEnd w:id="116"/>
      <w:bookmarkEnd w:id="117"/>
      <w:bookmarkEnd w:id="118"/>
      <w:bookmarkEnd w:id="119"/>
      <w:bookmarkEnd w:id="120"/>
      <w:bookmarkEnd w:id="121"/>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一、项目简要说明</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项目简要说明：</w:t>
      </w:r>
      <w:r>
        <w:rPr>
          <w:rFonts w:hint="eastAsia" w:ascii="宋体" w:hAnsi="宋体" w:cs="宋体"/>
          <w:color w:val="auto"/>
          <w:kern w:val="0"/>
          <w:szCs w:val="21"/>
          <w:highlight w:val="none"/>
          <w:lang w:eastAsia="zh-CN"/>
        </w:rPr>
        <w:t>为做好2025年夏季服装生产的准备工作，江苏新暨南有限公司需采购梭织面料一批</w:t>
      </w:r>
      <w:r>
        <w:rPr>
          <w:rFonts w:hint="eastAsia" w:ascii="宋体" w:hAnsi="宋体" w:cs="宋体"/>
          <w:color w:val="auto"/>
          <w:kern w:val="0"/>
          <w:szCs w:val="21"/>
          <w:highlight w:val="none"/>
        </w:rPr>
        <w:t>。</w:t>
      </w:r>
    </w:p>
    <w:p>
      <w:pPr>
        <w:spacing w:line="360" w:lineRule="auto"/>
        <w:ind w:firstLine="422" w:firstLineChars="200"/>
        <w:rPr>
          <w:rFonts w:ascii="宋体" w:hAnsi="宋体" w:cs="宋体"/>
          <w:b/>
          <w:bCs/>
          <w:color w:val="auto"/>
          <w:kern w:val="0"/>
          <w:szCs w:val="21"/>
          <w:highlight w:val="none"/>
        </w:rPr>
      </w:pPr>
      <w:r>
        <w:rPr>
          <w:rFonts w:hint="eastAsia" w:ascii="宋体" w:hAnsi="宋体" w:cs="宋体"/>
          <w:b/>
          <w:bCs/>
          <w:i/>
          <w:iCs/>
          <w:color w:val="auto"/>
          <w:kern w:val="0"/>
          <w:szCs w:val="21"/>
          <w:highlight w:val="none"/>
          <w:u w:val="single"/>
        </w:rPr>
        <w:t>★预算金额：</w:t>
      </w:r>
      <w:r>
        <w:rPr>
          <w:rFonts w:hint="eastAsia" w:ascii="宋体" w:hAnsi="宋体" w:cs="宋体"/>
          <w:b/>
          <w:bCs/>
          <w:i/>
          <w:iCs/>
          <w:color w:val="auto"/>
          <w:kern w:val="0"/>
          <w:szCs w:val="21"/>
          <w:highlight w:val="none"/>
          <w:u w:val="single"/>
          <w:lang w:eastAsia="zh-CN"/>
        </w:rPr>
        <w:t>133万元</w:t>
      </w:r>
      <w:r>
        <w:rPr>
          <w:rFonts w:hint="eastAsia" w:ascii="宋体" w:hAnsi="宋体" w:cs="宋体"/>
          <w:b/>
          <w:bCs/>
          <w:i/>
          <w:iCs/>
          <w:color w:val="auto"/>
          <w:kern w:val="0"/>
          <w:szCs w:val="21"/>
          <w:highlight w:val="none"/>
          <w:u w:val="single"/>
        </w:rPr>
        <w:t>人民币。响应报价超过者按无效响应处理。</w:t>
      </w:r>
      <w:r>
        <w:rPr>
          <w:rFonts w:hint="eastAsia" w:ascii="宋体" w:hAnsi="宋体" w:cs="宋体"/>
          <w:b/>
          <w:bCs/>
          <w:color w:val="auto"/>
          <w:kern w:val="0"/>
          <w:szCs w:val="21"/>
          <w:highlight w:val="none"/>
        </w:rPr>
        <w:t xml:space="preserve">  </w:t>
      </w:r>
    </w:p>
    <w:p>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交货时间：合同签订后30日历天内按采购人要求分批送货至采购人指定地点，验收合格，交付使用。</w:t>
      </w:r>
    </w:p>
    <w:p>
      <w:pPr>
        <w:numPr>
          <w:ilvl w:val="0"/>
          <w:numId w:val="1"/>
        </w:num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采购清单及项目要求</w:t>
      </w:r>
    </w:p>
    <w:tbl>
      <w:tblPr>
        <w:tblStyle w:val="11"/>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458"/>
        <w:gridCol w:w="1056"/>
        <w:gridCol w:w="1056"/>
        <w:gridCol w:w="1052"/>
        <w:gridCol w:w="878"/>
        <w:gridCol w:w="894"/>
        <w:gridCol w:w="768"/>
        <w:gridCol w:w="744"/>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bookmarkStart w:id="122" w:name="_Hlk89156247"/>
            <w:r>
              <w:rPr>
                <w:rFonts w:hint="eastAsia" w:ascii="宋体" w:hAnsi="宋体" w:eastAsia="宋体" w:cs="宋体"/>
                <w:b/>
                <w:bCs/>
                <w:color w:val="auto"/>
                <w:szCs w:val="21"/>
                <w:highlight w:val="none"/>
              </w:rPr>
              <w:t>面料名称</w:t>
            </w:r>
          </w:p>
        </w:tc>
        <w:tc>
          <w:tcPr>
            <w:tcW w:w="145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面料颜色</w:t>
            </w:r>
          </w:p>
        </w:tc>
        <w:tc>
          <w:tcPr>
            <w:tcW w:w="10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纱支支别</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涤棉比</w:t>
            </w:r>
          </w:p>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（T/C）</w:t>
            </w:r>
          </w:p>
        </w:tc>
        <w:tc>
          <w:tcPr>
            <w:tcW w:w="10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经纬密度</w:t>
            </w:r>
          </w:p>
        </w:tc>
        <w:tc>
          <w:tcPr>
            <w:tcW w:w="878"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有效门幅(cm)</w:t>
            </w:r>
          </w:p>
        </w:tc>
        <w:tc>
          <w:tcPr>
            <w:tcW w:w="89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数量（米）</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综合单价（元/米）</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综合总价（元）</w:t>
            </w:r>
          </w:p>
        </w:tc>
        <w:tc>
          <w:tcPr>
            <w:tcW w:w="103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梭织面料</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highlight w:val="none"/>
              </w:rPr>
              <w:t>浅驼色16-0906TPG</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5000</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3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1.卷布装；2.斜纹；3.含棉量允差±3%。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梭织面料</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highlight w:val="none"/>
              </w:rPr>
              <w:t>豆绿色17-0215TPG</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000</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3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梭织面料</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浅蓝白条17-4041TPG</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1000</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3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梭织面料</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灰蓝色19-4316TPG</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120000</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3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梭织面料</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灰蓝白条19-4316TPG</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10000</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3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梭织面料</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漂白色</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2000</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3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r>
      <w:bookmarkEnd w:id="122"/>
    </w:tbl>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注：单件包装，防潮。</w:t>
      </w:r>
    </w:p>
    <w:p>
      <w:pPr>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三、履约保证金</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本项目履约保证金为人民币2万元整，成交人应在签订合同之日前足额缴纳给采购人。</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履约保证金退还时间：面料运送到采购人指定地点、验收合格后30日内无息退还。未能按竞争谈判文件要求提供产品、服务及验收不合格的将扣除履约保证金。</w:t>
      </w: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四、其他要求</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见“第三章 合同条款及格式”。</w:t>
      </w:r>
    </w:p>
    <w:p>
      <w:pPr>
        <w:pStyle w:val="3"/>
        <w:spacing w:line="360" w:lineRule="auto"/>
        <w:jc w:val="center"/>
        <w:rPr>
          <w:rFonts w:ascii="宋体" w:hAnsi="宋体" w:eastAsia="宋体" w:cs="宋体"/>
          <w:bCs/>
          <w:color w:val="auto"/>
          <w:szCs w:val="44"/>
          <w:highlight w:val="none"/>
        </w:rPr>
      </w:pPr>
      <w:bookmarkStart w:id="123" w:name="_Toc17771"/>
      <w:bookmarkStart w:id="124" w:name="_Toc61149622"/>
      <w:bookmarkStart w:id="125" w:name="_Toc23828480"/>
      <w:bookmarkStart w:id="126" w:name="_Toc26554097"/>
      <w:r>
        <w:rPr>
          <w:rFonts w:hint="eastAsia" w:ascii="宋体" w:hAnsi="宋体" w:eastAsia="宋体" w:cs="宋体"/>
          <w:bCs/>
          <w:color w:val="auto"/>
          <w:szCs w:val="44"/>
          <w:highlight w:val="none"/>
        </w:rPr>
        <w:br w:type="column"/>
      </w:r>
      <w:r>
        <w:rPr>
          <w:rFonts w:hint="eastAsia" w:ascii="宋体" w:hAnsi="宋体" w:eastAsia="宋体" w:cs="宋体"/>
          <w:bCs/>
          <w:color w:val="auto"/>
          <w:szCs w:val="44"/>
          <w:highlight w:val="none"/>
        </w:rPr>
        <w:t>第五章  响应文件的组成和格式</w:t>
      </w:r>
      <w:bookmarkEnd w:id="123"/>
    </w:p>
    <w:p>
      <w:pPr>
        <w:spacing w:line="360" w:lineRule="auto"/>
        <w:jc w:val="right"/>
        <w:rPr>
          <w:rFonts w:ascii="宋体" w:hAnsi="宋体" w:cs="宋体"/>
          <w:bCs/>
          <w:color w:val="auto"/>
          <w:kern w:val="0"/>
          <w:sz w:val="36"/>
          <w:szCs w:val="36"/>
          <w:highlight w:val="none"/>
        </w:rPr>
      </w:pPr>
      <w:r>
        <w:rPr>
          <w:rFonts w:hint="eastAsia" w:ascii="宋体" w:hAnsi="宋体" w:cs="宋体"/>
          <w:bCs/>
          <w:color w:val="auto"/>
          <w:kern w:val="0"/>
          <w:sz w:val="36"/>
          <w:szCs w:val="36"/>
          <w:highlight w:val="none"/>
        </w:rPr>
        <w:t xml:space="preserve"> </w:t>
      </w:r>
    </w:p>
    <w:p>
      <w:pPr>
        <w:spacing w:line="360" w:lineRule="auto"/>
        <w:jc w:val="right"/>
        <w:rPr>
          <w:rFonts w:ascii="宋体" w:hAnsi="宋体" w:cs="宋体"/>
          <w:bCs/>
          <w:color w:val="auto"/>
          <w:kern w:val="0"/>
          <w:sz w:val="36"/>
          <w:szCs w:val="36"/>
          <w:highlight w:val="none"/>
        </w:rPr>
      </w:pPr>
    </w:p>
    <w:p>
      <w:pPr>
        <w:spacing w:line="360" w:lineRule="auto"/>
        <w:jc w:val="right"/>
        <w:rPr>
          <w:rFonts w:ascii="宋体" w:hAnsi="宋体" w:cs="宋体"/>
          <w:bCs/>
          <w:color w:val="auto"/>
          <w:kern w:val="0"/>
          <w:sz w:val="36"/>
          <w:szCs w:val="36"/>
          <w:highlight w:val="none"/>
        </w:rPr>
      </w:pPr>
      <w:r>
        <w:rPr>
          <w:rFonts w:hint="eastAsia" w:ascii="宋体" w:hAnsi="宋体" w:cs="宋体"/>
          <w:bCs/>
          <w:color w:val="auto"/>
          <w:kern w:val="0"/>
          <w:sz w:val="36"/>
          <w:szCs w:val="36"/>
          <w:highlight w:val="none"/>
        </w:rPr>
        <w:t>“正本”或“副本”</w:t>
      </w:r>
    </w:p>
    <w:p>
      <w:pPr>
        <w:spacing w:line="360" w:lineRule="auto"/>
        <w:jc w:val="center"/>
        <w:rPr>
          <w:rFonts w:ascii="宋体" w:hAnsi="宋体" w:cs="宋体"/>
          <w:bCs/>
          <w:color w:val="auto"/>
          <w:kern w:val="0"/>
          <w:sz w:val="36"/>
          <w:szCs w:val="36"/>
          <w:highlight w:val="none"/>
        </w:rPr>
      </w:pPr>
    </w:p>
    <w:p>
      <w:pPr>
        <w:jc w:val="center"/>
        <w:rPr>
          <w:rFonts w:hint="eastAsia" w:ascii="宋体" w:hAnsi="宋体" w:eastAsia="宋体" w:cs="宋体"/>
          <w:color w:val="auto"/>
          <w:kern w:val="0"/>
          <w:sz w:val="48"/>
          <w:szCs w:val="48"/>
          <w:highlight w:val="none"/>
          <w:lang w:eastAsia="zh-CN"/>
        </w:rPr>
      </w:pPr>
      <w:r>
        <w:rPr>
          <w:rFonts w:hint="eastAsia" w:ascii="宋体" w:hAnsi="宋体" w:cs="宋体"/>
          <w:color w:val="auto"/>
          <w:kern w:val="0"/>
          <w:sz w:val="44"/>
          <w:szCs w:val="44"/>
          <w:highlight w:val="none"/>
          <w:lang w:eastAsia="zh-CN"/>
        </w:rPr>
        <w:t>江苏新暨南有限公司所需2025年夏季类梭织面料采购项目</w:t>
      </w:r>
    </w:p>
    <w:p>
      <w:pPr>
        <w:jc w:val="center"/>
        <w:rPr>
          <w:rFonts w:ascii="宋体" w:hAnsi="宋体" w:cs="宋体"/>
          <w:color w:val="auto"/>
          <w:kern w:val="0"/>
          <w:sz w:val="52"/>
          <w:szCs w:val="52"/>
          <w:highlight w:val="none"/>
        </w:rPr>
      </w:pPr>
    </w:p>
    <w:p>
      <w:pPr>
        <w:jc w:val="center"/>
        <w:rPr>
          <w:rFonts w:ascii="宋体" w:hAnsi="宋体" w:cs="宋体"/>
          <w:color w:val="auto"/>
          <w:kern w:val="0"/>
          <w:sz w:val="84"/>
          <w:szCs w:val="84"/>
          <w:highlight w:val="none"/>
        </w:rPr>
      </w:pPr>
      <w:r>
        <w:rPr>
          <w:rFonts w:hint="eastAsia" w:ascii="宋体" w:hAnsi="宋体" w:cs="宋体"/>
          <w:color w:val="auto"/>
          <w:kern w:val="0"/>
          <w:sz w:val="52"/>
          <w:szCs w:val="52"/>
          <w:highlight w:val="none"/>
        </w:rPr>
        <w:t>响应文件</w:t>
      </w:r>
    </w:p>
    <w:p>
      <w:pPr>
        <w:jc w:val="center"/>
        <w:rPr>
          <w:rFonts w:ascii="宋体" w:hAnsi="宋体" w:cs="宋体"/>
          <w:b/>
          <w:bCs/>
          <w:color w:val="auto"/>
          <w:kern w:val="0"/>
          <w:sz w:val="36"/>
          <w:szCs w:val="36"/>
          <w:highlight w:val="none"/>
        </w:rPr>
      </w:pPr>
    </w:p>
    <w:p>
      <w:pPr>
        <w:jc w:val="center"/>
        <w:rPr>
          <w:rFonts w:hint="eastAsia" w:ascii="宋体" w:hAnsi="宋体" w:eastAsia="宋体" w:cs="宋体"/>
          <w:b/>
          <w:bCs/>
          <w:color w:val="auto"/>
          <w:kern w:val="0"/>
          <w:sz w:val="36"/>
          <w:szCs w:val="36"/>
          <w:highlight w:val="none"/>
          <w:lang w:eastAsia="zh-CN"/>
        </w:rPr>
      </w:pPr>
      <w:r>
        <w:rPr>
          <w:rFonts w:hint="eastAsia" w:ascii="宋体" w:hAnsi="宋体" w:cs="宋体"/>
          <w:b/>
          <w:bCs/>
          <w:color w:val="auto"/>
          <w:kern w:val="0"/>
          <w:sz w:val="36"/>
          <w:szCs w:val="36"/>
          <w:highlight w:val="none"/>
        </w:rPr>
        <w:t>项目编号：</w:t>
      </w:r>
      <w:r>
        <w:rPr>
          <w:rFonts w:hint="eastAsia" w:ascii="宋体" w:hAnsi="宋体" w:cs="宋体"/>
          <w:b/>
          <w:bCs/>
          <w:color w:val="auto"/>
          <w:kern w:val="0"/>
          <w:sz w:val="36"/>
          <w:szCs w:val="36"/>
          <w:highlight w:val="none"/>
          <w:lang w:eastAsia="zh-CN"/>
        </w:rPr>
        <w:t>ZJ20322453</w:t>
      </w:r>
    </w:p>
    <w:p>
      <w:pPr>
        <w:jc w:val="center"/>
        <w:rPr>
          <w:rFonts w:ascii="宋体" w:hAnsi="宋体" w:cs="宋体"/>
          <w:b/>
          <w:bCs/>
          <w:color w:val="auto"/>
          <w:kern w:val="0"/>
          <w:sz w:val="36"/>
          <w:szCs w:val="36"/>
          <w:highlight w:val="none"/>
        </w:rPr>
      </w:pPr>
    </w:p>
    <w:p>
      <w:pPr>
        <w:rPr>
          <w:rFonts w:ascii="宋体" w:hAnsi="宋体" w:cs="宋体"/>
          <w:b/>
          <w:bCs/>
          <w:color w:val="auto"/>
          <w:kern w:val="0"/>
          <w:sz w:val="32"/>
          <w:highlight w:val="none"/>
        </w:rPr>
      </w:pPr>
    </w:p>
    <w:p>
      <w:pPr>
        <w:rPr>
          <w:rFonts w:ascii="宋体" w:hAnsi="宋体" w:cs="宋体"/>
          <w:b/>
          <w:bCs/>
          <w:color w:val="auto"/>
          <w:kern w:val="0"/>
          <w:sz w:val="32"/>
          <w:highlight w:val="none"/>
        </w:rPr>
      </w:pPr>
    </w:p>
    <w:p>
      <w:pPr>
        <w:rPr>
          <w:rFonts w:ascii="宋体" w:hAnsi="宋体" w:cs="宋体"/>
          <w:b/>
          <w:bCs/>
          <w:color w:val="auto"/>
          <w:kern w:val="0"/>
          <w:sz w:val="32"/>
          <w:highlight w:val="none"/>
        </w:rPr>
      </w:pPr>
    </w:p>
    <w:p>
      <w:pPr>
        <w:rPr>
          <w:rFonts w:ascii="宋体" w:hAnsi="宋体" w:cs="宋体"/>
          <w:b/>
          <w:bCs/>
          <w:color w:val="auto"/>
          <w:kern w:val="0"/>
          <w:sz w:val="32"/>
          <w:highlight w:val="none"/>
        </w:rPr>
      </w:pPr>
    </w:p>
    <w:p>
      <w:pPr>
        <w:rPr>
          <w:rFonts w:ascii="宋体" w:hAnsi="宋体" w:cs="宋体"/>
          <w:b/>
          <w:bCs/>
          <w:color w:val="auto"/>
          <w:kern w:val="0"/>
          <w:sz w:val="32"/>
          <w:highlight w:val="none"/>
        </w:rPr>
      </w:pPr>
    </w:p>
    <w:p>
      <w:pPr>
        <w:rPr>
          <w:rFonts w:ascii="宋体" w:hAnsi="宋体" w:cs="宋体"/>
          <w:b/>
          <w:bCs/>
          <w:color w:val="auto"/>
          <w:kern w:val="0"/>
          <w:sz w:val="32"/>
          <w:highlight w:val="none"/>
        </w:rPr>
      </w:pPr>
    </w:p>
    <w:p>
      <w:pPr>
        <w:rPr>
          <w:rFonts w:ascii="宋体" w:hAnsi="宋体" w:cs="宋体"/>
          <w:b/>
          <w:bCs/>
          <w:color w:val="auto"/>
          <w:kern w:val="0"/>
          <w:sz w:val="32"/>
          <w:highlight w:val="none"/>
        </w:rPr>
      </w:pPr>
    </w:p>
    <w:p>
      <w:pPr>
        <w:jc w:val="center"/>
        <w:rPr>
          <w:rFonts w:ascii="宋体" w:hAnsi="宋体" w:cs="宋体"/>
          <w:b/>
          <w:bCs/>
          <w:color w:val="auto"/>
          <w:kern w:val="0"/>
          <w:sz w:val="32"/>
          <w:highlight w:val="none"/>
        </w:rPr>
      </w:pPr>
    </w:p>
    <w:p>
      <w:pPr>
        <w:jc w:val="center"/>
        <w:rPr>
          <w:rFonts w:ascii="宋体" w:hAnsi="宋体" w:cs="宋体"/>
          <w:b/>
          <w:bCs/>
          <w:color w:val="auto"/>
          <w:kern w:val="0"/>
          <w:sz w:val="32"/>
          <w:highlight w:val="none"/>
        </w:rPr>
      </w:pPr>
      <w:r>
        <w:rPr>
          <w:rFonts w:hint="eastAsia" w:ascii="宋体" w:hAnsi="宋体" w:cs="宋体"/>
          <w:b/>
          <w:bCs/>
          <w:color w:val="auto"/>
          <w:kern w:val="0"/>
          <w:sz w:val="32"/>
          <w:highlight w:val="none"/>
        </w:rPr>
        <w:t>供应商全称：</w:t>
      </w:r>
    </w:p>
    <w:p>
      <w:pPr>
        <w:jc w:val="center"/>
        <w:rPr>
          <w:rFonts w:ascii="宋体" w:hAnsi="宋体" w:cs="宋体"/>
          <w:b/>
          <w:bCs/>
          <w:color w:val="auto"/>
          <w:kern w:val="0"/>
          <w:sz w:val="32"/>
          <w:highlight w:val="none"/>
        </w:rPr>
      </w:pPr>
      <w:r>
        <w:rPr>
          <w:rFonts w:hint="eastAsia" w:ascii="宋体" w:hAnsi="宋体" w:cs="宋体"/>
          <w:b/>
          <w:bCs/>
          <w:color w:val="auto"/>
          <w:kern w:val="0"/>
          <w:sz w:val="32"/>
          <w:highlight w:val="none"/>
        </w:rPr>
        <w:t>供应商地址：</w:t>
      </w:r>
    </w:p>
    <w:p>
      <w:pPr>
        <w:jc w:val="center"/>
        <w:rPr>
          <w:rFonts w:ascii="宋体" w:hAnsi="宋体" w:cs="宋体"/>
          <w:b/>
          <w:bCs/>
          <w:color w:val="auto"/>
          <w:kern w:val="0"/>
          <w:sz w:val="32"/>
          <w:highlight w:val="none"/>
        </w:rPr>
      </w:pPr>
      <w:r>
        <w:rPr>
          <w:rFonts w:hint="eastAsia" w:ascii="宋体" w:hAnsi="宋体" w:cs="宋体"/>
          <w:b/>
          <w:bCs/>
          <w:color w:val="auto"/>
          <w:kern w:val="0"/>
          <w:sz w:val="32"/>
          <w:highlight w:val="none"/>
        </w:rPr>
        <w:t>供应商电话：</w:t>
      </w:r>
    </w:p>
    <w:p>
      <w:pPr>
        <w:jc w:val="center"/>
        <w:rPr>
          <w:rFonts w:ascii="宋体" w:hAnsi="宋体" w:cs="宋体"/>
          <w:b/>
          <w:color w:val="auto"/>
          <w:kern w:val="0"/>
          <w:sz w:val="28"/>
          <w:szCs w:val="28"/>
          <w:highlight w:val="none"/>
        </w:rPr>
      </w:pPr>
      <w:r>
        <w:rPr>
          <w:rFonts w:hint="eastAsia" w:ascii="宋体" w:hAnsi="宋体" w:cs="宋体"/>
          <w:color w:val="auto"/>
          <w:kern w:val="0"/>
          <w:sz w:val="44"/>
          <w:szCs w:val="44"/>
          <w:highlight w:val="none"/>
        </w:rPr>
        <w:br w:type="page"/>
      </w:r>
      <w:bookmarkStart w:id="127" w:name="_Toc465082445"/>
      <w:bookmarkStart w:id="128" w:name="_Toc465082413"/>
      <w:bookmarkStart w:id="129" w:name="_Toc264974208"/>
    </w:p>
    <w:bookmarkEnd w:id="127"/>
    <w:bookmarkEnd w:id="128"/>
    <w:p>
      <w:pPr>
        <w:snapToGrid w:val="0"/>
        <w:spacing w:line="360" w:lineRule="auto"/>
        <w:jc w:val="center"/>
        <w:rPr>
          <w:rFonts w:ascii="宋体" w:hAnsi="宋体" w:cs="宋体"/>
          <w:b/>
          <w:color w:val="auto"/>
          <w:kern w:val="0"/>
          <w:sz w:val="36"/>
          <w:szCs w:val="36"/>
          <w:highlight w:val="none"/>
        </w:rPr>
      </w:pPr>
      <w:bookmarkStart w:id="130" w:name="_Toc465082414"/>
      <w:bookmarkStart w:id="131" w:name="_Toc465082446"/>
      <w:r>
        <w:rPr>
          <w:rFonts w:hint="eastAsia" w:ascii="宋体" w:hAnsi="宋体" w:cs="宋体"/>
          <w:b/>
          <w:color w:val="auto"/>
          <w:kern w:val="0"/>
          <w:sz w:val="36"/>
          <w:szCs w:val="36"/>
          <w:highlight w:val="none"/>
        </w:rPr>
        <w:t>资格性检查响应对照表</w:t>
      </w:r>
    </w:p>
    <w:tbl>
      <w:tblPr>
        <w:tblStyle w:val="11"/>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816"/>
        <w:gridCol w:w="183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5816"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资格和符合性检查响应内容</w:t>
            </w:r>
          </w:p>
        </w:tc>
        <w:tc>
          <w:tcPr>
            <w:tcW w:w="1839"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是否响应</w:t>
            </w:r>
          </w:p>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（填“是”或者“否”）</w:t>
            </w:r>
          </w:p>
        </w:tc>
        <w:tc>
          <w:tcPr>
            <w:tcW w:w="1631"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5816" w:type="dxa"/>
            <w:vAlign w:val="center"/>
          </w:tcPr>
          <w:p>
            <w:pPr>
              <w:autoSpaceDE w:val="0"/>
              <w:autoSpaceDN w:val="0"/>
              <w:adjustRightInd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提供法人或者其他组织的营业执照等证明文件；（复印件加盖供应商公章装订于响应文件中）</w:t>
            </w:r>
          </w:p>
        </w:tc>
        <w:tc>
          <w:tcPr>
            <w:tcW w:w="1839" w:type="dxa"/>
            <w:vAlign w:val="center"/>
          </w:tcPr>
          <w:p>
            <w:pPr>
              <w:snapToGrid w:val="0"/>
              <w:spacing w:line="360" w:lineRule="auto"/>
              <w:jc w:val="center"/>
              <w:rPr>
                <w:rFonts w:ascii="宋体" w:hAnsi="宋体" w:cs="宋体"/>
                <w:color w:val="auto"/>
                <w:kern w:val="0"/>
                <w:szCs w:val="21"/>
                <w:highlight w:val="none"/>
              </w:rPr>
            </w:pPr>
          </w:p>
        </w:tc>
        <w:tc>
          <w:tcPr>
            <w:tcW w:w="1631" w:type="dxa"/>
            <w:vAlign w:val="center"/>
          </w:tcPr>
          <w:p>
            <w:pPr>
              <w:snapToGrid w:val="0"/>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5816" w:type="dxa"/>
            <w:vAlign w:val="center"/>
          </w:tcPr>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具备履行合同所必需的设备和专业技术能力的书面声明；（加盖供应商公章装订于响应文件中）</w:t>
            </w:r>
          </w:p>
        </w:tc>
        <w:tc>
          <w:tcPr>
            <w:tcW w:w="1839" w:type="dxa"/>
            <w:vAlign w:val="center"/>
          </w:tcPr>
          <w:p>
            <w:pPr>
              <w:snapToGrid w:val="0"/>
              <w:spacing w:line="360" w:lineRule="auto"/>
              <w:jc w:val="center"/>
              <w:rPr>
                <w:rFonts w:ascii="宋体" w:hAnsi="宋体" w:cs="宋体"/>
                <w:color w:val="auto"/>
                <w:kern w:val="0"/>
                <w:szCs w:val="21"/>
                <w:highlight w:val="none"/>
              </w:rPr>
            </w:pPr>
          </w:p>
        </w:tc>
        <w:tc>
          <w:tcPr>
            <w:tcW w:w="1631" w:type="dxa"/>
            <w:vAlign w:val="center"/>
          </w:tcPr>
          <w:p>
            <w:pPr>
              <w:snapToGrid w:val="0"/>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5816" w:type="dxa"/>
            <w:vAlign w:val="center"/>
          </w:tcPr>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参加采购活动前3年内在经营活动中没有重大违法记录的书面声明。（加盖供应商公章装订于响应文件中）</w:t>
            </w:r>
          </w:p>
        </w:tc>
        <w:tc>
          <w:tcPr>
            <w:tcW w:w="1839" w:type="dxa"/>
            <w:vAlign w:val="center"/>
          </w:tcPr>
          <w:p>
            <w:pPr>
              <w:snapToGrid w:val="0"/>
              <w:spacing w:line="360" w:lineRule="auto"/>
              <w:jc w:val="center"/>
              <w:rPr>
                <w:rFonts w:ascii="宋体" w:hAnsi="宋体" w:cs="宋体"/>
                <w:color w:val="auto"/>
                <w:kern w:val="0"/>
                <w:szCs w:val="21"/>
                <w:highlight w:val="none"/>
              </w:rPr>
            </w:pPr>
          </w:p>
        </w:tc>
        <w:tc>
          <w:tcPr>
            <w:tcW w:w="1631" w:type="dxa"/>
            <w:vAlign w:val="center"/>
          </w:tcPr>
          <w:p>
            <w:pPr>
              <w:snapToGrid w:val="0"/>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646" w:type="dxa"/>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5816" w:type="dxa"/>
            <w:vAlign w:val="center"/>
          </w:tcPr>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2021年1月1日以来，供应商未被“信用中国（网址：https://www.creditchina.gov.cn/）列为“失信被执行人”或国家企业信用信息公示系统（网址：https://www.gsxt.gov.cn/index.html）列入“严重违法失信名单”（提供网站查询截图并加盖供应商单位公章）</w:t>
            </w:r>
          </w:p>
        </w:tc>
        <w:tc>
          <w:tcPr>
            <w:tcW w:w="1839" w:type="dxa"/>
            <w:vAlign w:val="center"/>
          </w:tcPr>
          <w:p>
            <w:pPr>
              <w:snapToGrid w:val="0"/>
              <w:spacing w:line="360" w:lineRule="auto"/>
              <w:jc w:val="center"/>
              <w:rPr>
                <w:rFonts w:ascii="宋体" w:hAnsi="宋体" w:cs="宋体"/>
                <w:color w:val="auto"/>
                <w:kern w:val="0"/>
                <w:szCs w:val="21"/>
                <w:highlight w:val="none"/>
              </w:rPr>
            </w:pPr>
          </w:p>
        </w:tc>
        <w:tc>
          <w:tcPr>
            <w:tcW w:w="1631" w:type="dxa"/>
            <w:vAlign w:val="center"/>
          </w:tcPr>
          <w:p>
            <w:pPr>
              <w:snapToGrid w:val="0"/>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46" w:type="dxa"/>
            <w:vAlign w:val="center"/>
          </w:tcPr>
          <w:p>
            <w:pPr>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5816" w:type="dxa"/>
            <w:vAlign w:val="center"/>
          </w:tcPr>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本项目不接受联合体参与谈判（承诺函装订于响应文件中）。</w:t>
            </w:r>
          </w:p>
        </w:tc>
        <w:tc>
          <w:tcPr>
            <w:tcW w:w="1839" w:type="dxa"/>
            <w:vAlign w:val="center"/>
          </w:tcPr>
          <w:p>
            <w:pPr>
              <w:snapToGrid w:val="0"/>
              <w:spacing w:line="360" w:lineRule="auto"/>
              <w:jc w:val="center"/>
              <w:rPr>
                <w:rFonts w:ascii="宋体" w:hAnsi="宋体" w:cs="宋体"/>
                <w:color w:val="auto"/>
                <w:kern w:val="0"/>
                <w:szCs w:val="21"/>
                <w:highlight w:val="none"/>
              </w:rPr>
            </w:pPr>
          </w:p>
        </w:tc>
        <w:tc>
          <w:tcPr>
            <w:tcW w:w="1631" w:type="dxa"/>
            <w:vAlign w:val="center"/>
          </w:tcPr>
          <w:p>
            <w:pPr>
              <w:snapToGrid w:val="0"/>
              <w:spacing w:line="360" w:lineRule="auto"/>
              <w:jc w:val="center"/>
              <w:rPr>
                <w:rFonts w:ascii="宋体" w:hAnsi="宋体" w:cs="宋体"/>
                <w:color w:val="auto"/>
                <w:kern w:val="0"/>
                <w:szCs w:val="21"/>
                <w:highlight w:val="none"/>
              </w:rPr>
            </w:pPr>
          </w:p>
        </w:tc>
      </w:tr>
    </w:tbl>
    <w:p>
      <w:pPr>
        <w:snapToGrid w:val="0"/>
        <w:spacing w:line="360" w:lineRule="auto"/>
        <w:rPr>
          <w:rFonts w:ascii="宋体" w:hAnsi="宋体" w:cs="宋体"/>
          <w:b/>
          <w:color w:val="auto"/>
          <w:kern w:val="0"/>
          <w:sz w:val="36"/>
          <w:szCs w:val="36"/>
          <w:highlight w:val="none"/>
        </w:rPr>
      </w:pPr>
    </w:p>
    <w:p>
      <w:pPr>
        <w:pStyle w:val="4"/>
        <w:snapToGrid w:val="0"/>
        <w:spacing w:before="0" w:after="0" w:line="360" w:lineRule="auto"/>
        <w:ind w:left="420" w:leftChars="200"/>
        <w:rPr>
          <w:rFonts w:ascii="宋体" w:hAnsi="宋体" w:eastAsia="宋体" w:cs="宋体"/>
          <w:color w:val="auto"/>
          <w:kern w:val="0"/>
          <w:sz w:val="36"/>
          <w:szCs w:val="36"/>
          <w:highlight w:val="none"/>
        </w:rPr>
      </w:pPr>
      <w:r>
        <w:rPr>
          <w:rFonts w:hint="eastAsia" w:ascii="宋体" w:hAnsi="宋体" w:eastAsia="宋体" w:cs="宋体"/>
          <w:color w:val="auto"/>
          <w:kern w:val="0"/>
          <w:sz w:val="32"/>
          <w:szCs w:val="32"/>
          <w:highlight w:val="none"/>
        </w:rPr>
        <w:br w:type="column"/>
      </w:r>
      <w:r>
        <w:rPr>
          <w:rFonts w:hint="eastAsia" w:ascii="宋体" w:hAnsi="宋体" w:eastAsia="宋体" w:cs="宋体"/>
          <w:color w:val="auto"/>
          <w:kern w:val="0"/>
          <w:sz w:val="36"/>
          <w:szCs w:val="36"/>
          <w:highlight w:val="none"/>
        </w:rPr>
        <w:t>符合性审查响应对照表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1868"/>
        <w:gridCol w:w="615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0" w:type="auto"/>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0" w:type="auto"/>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152" w:type="dxa"/>
            <w:vAlign w:val="center"/>
          </w:tcPr>
          <w:p>
            <w:pPr>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评审标准</w:t>
            </w:r>
          </w:p>
        </w:tc>
        <w:tc>
          <w:tcPr>
            <w:tcW w:w="1043" w:type="dxa"/>
            <w:vAlign w:val="center"/>
          </w:tcPr>
          <w:p>
            <w:pPr>
              <w:jc w:val="center"/>
              <w:rPr>
                <w:rFonts w:ascii="宋体" w:hAnsi="宋体" w:cs="宋体"/>
                <w:b/>
                <w:bCs/>
                <w:color w:val="auto"/>
                <w:kern w:val="0"/>
                <w:szCs w:val="21"/>
                <w:highlight w:val="none"/>
              </w:rPr>
            </w:pPr>
            <w:r>
              <w:rPr>
                <w:rFonts w:hint="eastAsia" w:ascii="宋体" w:hAnsi="宋体" w:cs="宋体"/>
                <w:color w:val="auto"/>
                <w:kern w:val="0"/>
                <w:szCs w:val="21"/>
                <w:highlight w:val="none"/>
              </w:rPr>
              <w:t>材料所在页码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供应商承诺书</w:t>
            </w:r>
          </w:p>
        </w:tc>
        <w:tc>
          <w:tcPr>
            <w:tcW w:w="6152" w:type="dxa"/>
            <w:vAlign w:val="center"/>
          </w:tcPr>
          <w:p>
            <w:pPr>
              <w:jc w:val="left"/>
              <w:rPr>
                <w:rFonts w:ascii="宋体" w:hAnsi="宋体" w:cs="宋体"/>
                <w:color w:val="auto"/>
                <w:kern w:val="0"/>
                <w:szCs w:val="21"/>
                <w:highlight w:val="none"/>
              </w:rPr>
            </w:pPr>
            <w:r>
              <w:rPr>
                <w:rFonts w:hint="eastAsia" w:ascii="宋体" w:hAnsi="宋体" w:cs="宋体"/>
                <w:color w:val="auto"/>
                <w:kern w:val="0"/>
                <w:szCs w:val="21"/>
                <w:highlight w:val="none"/>
              </w:rPr>
              <w:t>供应商未改变《</w:t>
            </w:r>
            <w:r>
              <w:rPr>
                <w:rFonts w:hint="eastAsia" w:ascii="宋体" w:hAnsi="宋体" w:cs="宋体"/>
                <w:color w:val="auto"/>
                <w:kern w:val="0"/>
                <w:szCs w:val="21"/>
                <w:highlight w:val="none"/>
                <w:lang w:val="zh-CN"/>
              </w:rPr>
              <w:t>谈判申请及声明</w:t>
            </w:r>
            <w:r>
              <w:rPr>
                <w:rFonts w:hint="eastAsia" w:ascii="宋体" w:hAnsi="宋体" w:cs="宋体"/>
                <w:color w:val="auto"/>
                <w:kern w:val="0"/>
                <w:szCs w:val="21"/>
                <w:highlight w:val="none"/>
              </w:rPr>
              <w:t>》的格式。</w:t>
            </w:r>
          </w:p>
        </w:tc>
        <w:tc>
          <w:tcPr>
            <w:tcW w:w="1043" w:type="dxa"/>
            <w:vAlign w:val="center"/>
          </w:tcPr>
          <w:p>
            <w:pPr>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响应文件签字、盖章</w:t>
            </w:r>
          </w:p>
        </w:tc>
        <w:tc>
          <w:tcPr>
            <w:tcW w:w="6152" w:type="dxa"/>
            <w:vAlign w:val="center"/>
          </w:tcPr>
          <w:p>
            <w:pPr>
              <w:rPr>
                <w:rFonts w:ascii="宋体" w:hAnsi="宋体" w:cs="宋体"/>
                <w:color w:val="auto"/>
                <w:kern w:val="0"/>
                <w:szCs w:val="21"/>
                <w:highlight w:val="none"/>
              </w:rPr>
            </w:pPr>
            <w:r>
              <w:rPr>
                <w:rFonts w:hint="eastAsia" w:ascii="宋体" w:hAnsi="宋体" w:cs="宋体"/>
                <w:color w:val="auto"/>
                <w:szCs w:val="21"/>
                <w:highlight w:val="none"/>
              </w:rPr>
              <w:t>有法定代表人或其委托代理人签字或加盖单位章。由代理人签字的，应附授权委托书。</w:t>
            </w:r>
          </w:p>
        </w:tc>
        <w:tc>
          <w:tcPr>
            <w:tcW w:w="1043" w:type="dxa"/>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0" w:type="auto"/>
            <w:vMerge w:val="restart"/>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0" w:type="auto"/>
            <w:vMerge w:val="restart"/>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响应报价</w:t>
            </w:r>
          </w:p>
        </w:tc>
        <w:tc>
          <w:tcPr>
            <w:tcW w:w="6152"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报价没有超过竞争谈判文件中规定的预算金额或者最高限价</w:t>
            </w:r>
          </w:p>
        </w:tc>
        <w:tc>
          <w:tcPr>
            <w:tcW w:w="1043" w:type="dxa"/>
            <w:vAlign w:val="center"/>
          </w:tcPr>
          <w:p>
            <w:pP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0" w:type="auto"/>
            <w:vMerge w:val="continue"/>
            <w:vAlign w:val="center"/>
          </w:tcPr>
          <w:p>
            <w:pPr>
              <w:jc w:val="center"/>
              <w:rPr>
                <w:rFonts w:ascii="宋体" w:hAnsi="宋体" w:cs="宋体"/>
                <w:color w:val="auto"/>
                <w:kern w:val="0"/>
                <w:szCs w:val="21"/>
                <w:highlight w:val="none"/>
              </w:rPr>
            </w:pPr>
          </w:p>
        </w:tc>
        <w:tc>
          <w:tcPr>
            <w:tcW w:w="0" w:type="auto"/>
            <w:vMerge w:val="continue"/>
            <w:vAlign w:val="center"/>
          </w:tcPr>
          <w:p>
            <w:pPr>
              <w:jc w:val="center"/>
              <w:rPr>
                <w:rFonts w:ascii="宋体" w:hAnsi="宋体" w:cs="宋体"/>
                <w:color w:val="auto"/>
                <w:kern w:val="0"/>
                <w:szCs w:val="21"/>
                <w:highlight w:val="none"/>
              </w:rPr>
            </w:pPr>
          </w:p>
        </w:tc>
        <w:tc>
          <w:tcPr>
            <w:tcW w:w="6152"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每一项产品/服务</w:t>
            </w:r>
            <w:r>
              <w:rPr>
                <w:rFonts w:hint="eastAsia" w:ascii="宋体" w:hAnsi="宋体" w:cs="宋体"/>
                <w:color w:val="auto"/>
                <w:kern w:val="0"/>
                <w:highlight w:val="none"/>
              </w:rPr>
              <w:t>没有两个或多个报价，</w:t>
            </w:r>
            <w:r>
              <w:rPr>
                <w:rFonts w:hint="eastAsia" w:ascii="宋体" w:hAnsi="宋体" w:cs="宋体"/>
                <w:color w:val="auto"/>
                <w:kern w:val="0"/>
                <w:szCs w:val="21"/>
                <w:highlight w:val="none"/>
              </w:rPr>
              <w:t>竞争谈判文件如有特别说明的除外</w:t>
            </w:r>
          </w:p>
        </w:tc>
        <w:tc>
          <w:tcPr>
            <w:tcW w:w="1043" w:type="dxa"/>
            <w:vAlign w:val="center"/>
          </w:tcPr>
          <w:p>
            <w:pP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0" w:type="auto"/>
            <w:vMerge w:val="continue"/>
            <w:vAlign w:val="center"/>
          </w:tcPr>
          <w:p>
            <w:pPr>
              <w:jc w:val="center"/>
              <w:rPr>
                <w:rFonts w:ascii="宋体" w:hAnsi="宋体" w:cs="宋体"/>
                <w:color w:val="auto"/>
                <w:kern w:val="0"/>
                <w:szCs w:val="21"/>
                <w:highlight w:val="none"/>
              </w:rPr>
            </w:pPr>
          </w:p>
        </w:tc>
        <w:tc>
          <w:tcPr>
            <w:tcW w:w="0" w:type="auto"/>
            <w:vMerge w:val="continue"/>
            <w:vAlign w:val="center"/>
          </w:tcPr>
          <w:p>
            <w:pPr>
              <w:jc w:val="center"/>
              <w:rPr>
                <w:rFonts w:ascii="宋体" w:hAnsi="宋体" w:cs="宋体"/>
                <w:color w:val="auto"/>
                <w:kern w:val="0"/>
                <w:szCs w:val="21"/>
                <w:highlight w:val="none"/>
              </w:rPr>
            </w:pPr>
          </w:p>
        </w:tc>
        <w:tc>
          <w:tcPr>
            <w:tcW w:w="6152" w:type="dxa"/>
            <w:vAlign w:val="center"/>
          </w:tcPr>
          <w:p>
            <w:pPr>
              <w:rPr>
                <w:rFonts w:ascii="宋体" w:hAnsi="宋体" w:cs="宋体"/>
                <w:color w:val="auto"/>
                <w:kern w:val="0"/>
                <w:szCs w:val="21"/>
                <w:highlight w:val="none"/>
              </w:rPr>
            </w:pPr>
            <w:r>
              <w:rPr>
                <w:rFonts w:hint="eastAsia" w:ascii="宋体" w:hAnsi="宋体" w:cs="宋体"/>
                <w:color w:val="auto"/>
                <w:kern w:val="0"/>
                <w:highlight w:val="none"/>
              </w:rPr>
              <w:t>接受谈判小组对响应文件报价出现前后不一致的修正</w:t>
            </w:r>
          </w:p>
        </w:tc>
        <w:tc>
          <w:tcPr>
            <w:tcW w:w="1043" w:type="dxa"/>
            <w:vAlign w:val="center"/>
          </w:tcPr>
          <w:p>
            <w:pP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响应文件份数</w:t>
            </w:r>
          </w:p>
        </w:tc>
        <w:tc>
          <w:tcPr>
            <w:tcW w:w="6152"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响应文件正本一份，副本三份，电子版本一份</w:t>
            </w:r>
          </w:p>
        </w:tc>
        <w:tc>
          <w:tcPr>
            <w:tcW w:w="1043" w:type="dxa"/>
            <w:vAlign w:val="center"/>
          </w:tcPr>
          <w:p>
            <w:pP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实质性条款</w:t>
            </w:r>
          </w:p>
        </w:tc>
        <w:tc>
          <w:tcPr>
            <w:tcW w:w="6152"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实质性条款（★条款）没有负偏离并且有佐证材料予以支持</w:t>
            </w:r>
          </w:p>
        </w:tc>
        <w:tc>
          <w:tcPr>
            <w:tcW w:w="1043" w:type="dxa"/>
            <w:vAlign w:val="center"/>
          </w:tcPr>
          <w:p>
            <w:pP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商务要求</w:t>
            </w:r>
          </w:p>
        </w:tc>
        <w:tc>
          <w:tcPr>
            <w:tcW w:w="6152"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竞争谈判文件中的商务要求条款，没有任何一项负偏离</w:t>
            </w:r>
          </w:p>
        </w:tc>
        <w:tc>
          <w:tcPr>
            <w:tcW w:w="1043" w:type="dxa"/>
            <w:vAlign w:val="center"/>
          </w:tcPr>
          <w:p>
            <w:pP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响应有效期</w:t>
            </w:r>
          </w:p>
        </w:tc>
        <w:tc>
          <w:tcPr>
            <w:tcW w:w="6152" w:type="dxa"/>
            <w:vAlign w:val="center"/>
          </w:tcPr>
          <w:p>
            <w:pPr>
              <w:rPr>
                <w:rFonts w:ascii="宋体" w:hAnsi="宋体" w:cs="宋体"/>
                <w:color w:val="auto"/>
                <w:kern w:val="0"/>
                <w:szCs w:val="21"/>
                <w:highlight w:val="none"/>
              </w:rPr>
            </w:pPr>
            <w:r>
              <w:rPr>
                <w:rFonts w:hint="eastAsia" w:ascii="宋体" w:hAnsi="宋体" w:cs="宋体"/>
                <w:color w:val="auto"/>
                <w:kern w:val="0"/>
                <w:highlight w:val="none"/>
              </w:rPr>
              <w:t>60天</w:t>
            </w:r>
          </w:p>
        </w:tc>
        <w:tc>
          <w:tcPr>
            <w:tcW w:w="1043" w:type="dxa"/>
            <w:vAlign w:val="center"/>
          </w:tcPr>
          <w:p>
            <w:pP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谈判保证金</w:t>
            </w:r>
          </w:p>
        </w:tc>
        <w:tc>
          <w:tcPr>
            <w:tcW w:w="6152" w:type="dxa"/>
            <w:vAlign w:val="center"/>
          </w:tcPr>
          <w:p>
            <w:pPr>
              <w:rPr>
                <w:rFonts w:ascii="宋体" w:hAnsi="宋体" w:cs="宋体"/>
                <w:color w:val="auto"/>
                <w:kern w:val="0"/>
                <w:highlight w:val="none"/>
              </w:rPr>
            </w:pPr>
            <w:r>
              <w:rPr>
                <w:rFonts w:hint="eastAsia" w:ascii="宋体" w:hAnsi="宋体" w:cs="宋体"/>
                <w:color w:val="auto"/>
                <w:kern w:val="0"/>
                <w:highlight w:val="none"/>
              </w:rPr>
              <w:t>2.4万元</w:t>
            </w:r>
          </w:p>
        </w:tc>
        <w:tc>
          <w:tcPr>
            <w:tcW w:w="1043" w:type="dxa"/>
            <w:vAlign w:val="center"/>
          </w:tcPr>
          <w:p>
            <w:pPr>
              <w:rPr>
                <w:rFonts w:ascii="宋体" w:hAnsi="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附加条件</w:t>
            </w:r>
          </w:p>
        </w:tc>
        <w:tc>
          <w:tcPr>
            <w:tcW w:w="6152"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响应文件没有采购人不能接受的附加条件</w:t>
            </w:r>
          </w:p>
        </w:tc>
        <w:tc>
          <w:tcPr>
            <w:tcW w:w="1043" w:type="dxa"/>
            <w:vAlign w:val="center"/>
          </w:tcPr>
          <w:p>
            <w:pP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0" w:type="auto"/>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其他无效情形</w:t>
            </w:r>
          </w:p>
        </w:tc>
        <w:tc>
          <w:tcPr>
            <w:tcW w:w="6152" w:type="dxa"/>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响应文件没有法律、法规和竞争谈判文件规定的其他无效情形</w:t>
            </w:r>
          </w:p>
        </w:tc>
        <w:tc>
          <w:tcPr>
            <w:tcW w:w="1043" w:type="dxa"/>
            <w:vAlign w:val="center"/>
          </w:tcPr>
          <w:p>
            <w:pPr>
              <w:rPr>
                <w:rFonts w:ascii="宋体" w:hAnsi="宋体" w:cs="宋体"/>
                <w:color w:val="auto"/>
                <w:kern w:val="0"/>
                <w:szCs w:val="21"/>
                <w:highlight w:val="none"/>
              </w:rPr>
            </w:pPr>
          </w:p>
        </w:tc>
      </w:tr>
    </w:tbl>
    <w:p>
      <w:pPr>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br w:type="column"/>
      </w:r>
      <w:r>
        <w:rPr>
          <w:rFonts w:hint="eastAsia" w:ascii="宋体" w:hAnsi="宋体" w:cs="宋体"/>
          <w:color w:val="auto"/>
          <w:kern w:val="0"/>
          <w:sz w:val="32"/>
          <w:szCs w:val="32"/>
          <w:highlight w:val="none"/>
        </w:rPr>
        <w:t>目录</w:t>
      </w:r>
    </w:p>
    <w:p>
      <w:pPr>
        <w:jc w:val="center"/>
        <w:rPr>
          <w:rFonts w:ascii="宋体" w:hAnsi="宋体" w:cs="宋体"/>
          <w:color w:val="auto"/>
          <w:kern w:val="0"/>
          <w:highlight w:val="none"/>
        </w:rPr>
      </w:pPr>
    </w:p>
    <w:p>
      <w:pPr>
        <w:jc w:val="center"/>
        <w:rPr>
          <w:rFonts w:ascii="宋体" w:hAnsi="宋体" w:cs="宋体"/>
          <w:color w:val="auto"/>
          <w:kern w:val="0"/>
          <w:highlight w:val="none"/>
        </w:rPr>
      </w:pPr>
      <w:r>
        <w:rPr>
          <w:rFonts w:hint="eastAsia" w:ascii="宋体" w:hAnsi="宋体" w:cs="宋体"/>
          <w:color w:val="auto"/>
          <w:kern w:val="0"/>
          <w:highlight w:val="none"/>
        </w:rPr>
        <w:t>（供应商应详细编写目录并自动生成页码）</w:t>
      </w:r>
    </w:p>
    <w:p>
      <w:pPr>
        <w:jc w:val="center"/>
        <w:rPr>
          <w:rFonts w:ascii="宋体" w:hAnsi="宋体" w:cs="宋体"/>
          <w:b/>
          <w:bCs/>
          <w:color w:val="auto"/>
          <w:kern w:val="0"/>
          <w:sz w:val="28"/>
          <w:szCs w:val="28"/>
          <w:highlight w:val="none"/>
          <w:lang w:val="zh-CN"/>
        </w:rPr>
      </w:pPr>
      <w:r>
        <w:rPr>
          <w:rFonts w:hint="eastAsia" w:ascii="宋体" w:hAnsi="宋体" w:cs="宋体"/>
          <w:b/>
          <w:bCs/>
          <w:color w:val="auto"/>
          <w:kern w:val="0"/>
          <w:highlight w:val="none"/>
        </w:rPr>
        <w:br w:type="column"/>
      </w:r>
      <w:r>
        <w:rPr>
          <w:rFonts w:hint="eastAsia" w:ascii="宋体" w:hAnsi="宋体" w:cs="宋体"/>
          <w:b/>
          <w:bCs/>
          <w:color w:val="auto"/>
          <w:kern w:val="0"/>
          <w:sz w:val="28"/>
          <w:szCs w:val="28"/>
          <w:highlight w:val="none"/>
          <w:lang w:val="zh-CN"/>
        </w:rPr>
        <w:t>谈判申请及声明</w:t>
      </w:r>
      <w:bookmarkEnd w:id="130"/>
      <w:bookmarkEnd w:id="131"/>
    </w:p>
    <w:p>
      <w:pPr>
        <w:snapToGrid w:val="0"/>
        <w:spacing w:line="360" w:lineRule="auto"/>
        <w:rPr>
          <w:rFonts w:ascii="宋体" w:hAnsi="宋体" w:cs="宋体"/>
          <w:color w:val="auto"/>
          <w:kern w:val="0"/>
          <w:szCs w:val="21"/>
          <w:highlight w:val="none"/>
          <w:lang w:val="zh-CN"/>
        </w:rPr>
      </w:pPr>
      <w:bookmarkStart w:id="132" w:name="_Toc8471"/>
      <w:bookmarkStart w:id="133" w:name="_Toc465082447"/>
      <w:bookmarkStart w:id="134" w:name="_Toc465082415"/>
      <w:r>
        <w:rPr>
          <w:rFonts w:hint="eastAsia" w:ascii="宋体" w:hAnsi="宋体" w:cs="宋体"/>
          <w:color w:val="auto"/>
          <w:kern w:val="0"/>
          <w:szCs w:val="21"/>
          <w:highlight w:val="none"/>
          <w:lang w:val="zh-CN"/>
        </w:rPr>
        <w:t>致：</w:t>
      </w:r>
      <w:bookmarkEnd w:id="132"/>
      <w:bookmarkEnd w:id="133"/>
      <w:bookmarkEnd w:id="134"/>
      <w:r>
        <w:rPr>
          <w:rFonts w:hint="eastAsia" w:ascii="宋体" w:hAnsi="宋体" w:cs="宋体"/>
          <w:color w:val="auto"/>
          <w:kern w:val="0"/>
          <w:szCs w:val="21"/>
          <w:highlight w:val="none"/>
          <w:lang w:val="zh-CN"/>
        </w:rPr>
        <w:t>江苏省设备成套股份有限公司</w:t>
      </w:r>
    </w:p>
    <w:p>
      <w:pPr>
        <w:snapToGrid w:val="0"/>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1.投标报价：</w:t>
      </w:r>
      <w:r>
        <w:rPr>
          <w:rFonts w:hint="eastAsia" w:ascii="宋体" w:hAnsi="宋体" w:cs="宋体"/>
          <w:color w:val="auto"/>
          <w:kern w:val="0"/>
          <w:szCs w:val="21"/>
          <w:highlight w:val="none"/>
        </w:rPr>
        <w:t>根据已收到的你单位</w:t>
      </w:r>
      <w:r>
        <w:rPr>
          <w:rFonts w:hint="eastAsia" w:ascii="宋体" w:hAnsi="宋体" w:cs="宋体"/>
          <w:color w:val="auto"/>
          <w:kern w:val="0"/>
          <w:szCs w:val="21"/>
          <w:highlight w:val="none"/>
          <w:u w:val="single"/>
          <w:lang w:eastAsia="zh-CN"/>
        </w:rPr>
        <w:t>江苏新暨南有限公司所需2025年夏季类梭织面料采购项目</w:t>
      </w:r>
      <w:r>
        <w:rPr>
          <w:rFonts w:hint="eastAsia" w:ascii="宋体" w:hAnsi="宋体" w:cs="宋体"/>
          <w:color w:val="auto"/>
          <w:kern w:val="0"/>
          <w:szCs w:val="21"/>
          <w:highlight w:val="none"/>
        </w:rPr>
        <w:t>（项目编码为</w:t>
      </w:r>
      <w:r>
        <w:rPr>
          <w:rFonts w:hint="eastAsia" w:ascii="宋体" w:hAnsi="宋体" w:cs="宋体"/>
          <w:color w:val="auto"/>
          <w:kern w:val="0"/>
          <w:szCs w:val="21"/>
          <w:highlight w:val="none"/>
          <w:u w:val="single"/>
          <w:lang w:eastAsia="zh-CN"/>
        </w:rPr>
        <w:t>ZJ20322453</w:t>
      </w:r>
      <w:r>
        <w:rPr>
          <w:rFonts w:hint="eastAsia" w:ascii="宋体" w:hAnsi="宋体" w:cs="宋体"/>
          <w:color w:val="auto"/>
          <w:kern w:val="0"/>
          <w:szCs w:val="21"/>
          <w:highlight w:val="none"/>
        </w:rPr>
        <w:t>）采购文件，遵照招投标有关法规，我公司经认真研究竞争谈判文件所有内容后，愿意以报价表的单价供货，按照竞争谈判文件和你单位通知要求，承接招标采购货物的供应，并提供优质的服务。如果你公司采购数量发生变化，我公司愿以成交单价，按实际订单数量供应、结算。</w:t>
      </w:r>
    </w:p>
    <w:p>
      <w:pPr>
        <w:snapToGrid w:val="0"/>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2.质量承诺：</w:t>
      </w:r>
      <w:r>
        <w:rPr>
          <w:rFonts w:hint="eastAsia" w:ascii="宋体" w:hAnsi="宋体" w:cs="宋体"/>
          <w:color w:val="auto"/>
          <w:kern w:val="0"/>
          <w:szCs w:val="21"/>
          <w:highlight w:val="none"/>
        </w:rPr>
        <w:t>我公司保证所供全部货物质量符合国家现行标准和你单位竞争谈判文件要求。</w:t>
      </w:r>
    </w:p>
    <w:p>
      <w:pPr>
        <w:snapToGrid w:val="0"/>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3.交期承诺</w:t>
      </w:r>
      <w:r>
        <w:rPr>
          <w:rFonts w:hint="eastAsia" w:ascii="宋体" w:hAnsi="宋体" w:cs="宋体"/>
          <w:color w:val="auto"/>
          <w:kern w:val="0"/>
          <w:szCs w:val="21"/>
          <w:highlight w:val="none"/>
        </w:rPr>
        <w:t>：我公司保证在你公司规定的交货时间内完成竞争谈判文件规定的货物的供应工作。</w:t>
      </w:r>
    </w:p>
    <w:p>
      <w:pPr>
        <w:snapToGrid w:val="0"/>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4.服务承诺：</w:t>
      </w:r>
      <w:r>
        <w:rPr>
          <w:rFonts w:hint="eastAsia" w:ascii="宋体" w:hAnsi="宋体" w:cs="宋体"/>
          <w:color w:val="auto"/>
          <w:kern w:val="0"/>
          <w:szCs w:val="21"/>
          <w:highlight w:val="none"/>
        </w:rPr>
        <w:t>我公司承诺对全部货物提供</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年免费质保期。</w:t>
      </w:r>
    </w:p>
    <w:p>
      <w:pPr>
        <w:widowControl/>
        <w:snapToGrid w:val="0"/>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5.结算方式：</w:t>
      </w:r>
      <w:r>
        <w:rPr>
          <w:rFonts w:hint="eastAsia" w:ascii="宋体" w:hAnsi="宋体" w:cs="宋体"/>
          <w:color w:val="auto"/>
          <w:kern w:val="0"/>
          <w:szCs w:val="21"/>
          <w:highlight w:val="none"/>
        </w:rPr>
        <w:t>我单位愿按以下方式结算货款：</w:t>
      </w:r>
      <w:r>
        <w:rPr>
          <w:rFonts w:hint="eastAsia" w:ascii="宋体" w:hAnsi="宋体" w:cs="宋体"/>
          <w:color w:val="auto"/>
          <w:kern w:val="0"/>
          <w:szCs w:val="21"/>
          <w:highlight w:val="none"/>
          <w:lang w:val="zh-CN"/>
        </w:rPr>
        <w:t>货到验收合格，并提供所供货物</w:t>
      </w:r>
      <w:r>
        <w:rPr>
          <w:rFonts w:hint="eastAsia" w:ascii="宋体" w:hAnsi="宋体" w:cs="宋体"/>
          <w:b/>
          <w:color w:val="auto"/>
          <w:kern w:val="0"/>
          <w:szCs w:val="21"/>
          <w:highlight w:val="none"/>
          <w:lang w:val="zh-CN"/>
        </w:rPr>
        <w:t>增值税专用发票后</w:t>
      </w:r>
      <w:r>
        <w:rPr>
          <w:rFonts w:hint="eastAsia" w:ascii="宋体" w:hAnsi="宋体" w:cs="宋体"/>
          <w:color w:val="auto"/>
          <w:kern w:val="0"/>
          <w:szCs w:val="21"/>
          <w:highlight w:val="none"/>
          <w:lang w:val="zh-CN"/>
        </w:rPr>
        <w:t>于次月起30天内付至货款的95%，余款作为质量保证金一年</w:t>
      </w:r>
      <w:r>
        <w:rPr>
          <w:rFonts w:hint="eastAsia" w:ascii="宋体" w:hAnsi="宋体" w:cs="宋体"/>
          <w:color w:val="auto"/>
          <w:kern w:val="0"/>
          <w:szCs w:val="21"/>
          <w:highlight w:val="none"/>
        </w:rPr>
        <w:t>后</w:t>
      </w:r>
      <w:r>
        <w:rPr>
          <w:rFonts w:hint="eastAsia" w:ascii="宋体" w:hAnsi="宋体" w:cs="宋体"/>
          <w:color w:val="auto"/>
          <w:kern w:val="0"/>
          <w:szCs w:val="21"/>
          <w:highlight w:val="none"/>
          <w:lang w:val="zh-CN"/>
        </w:rPr>
        <w:t>结清。如结算单位名称与</w:t>
      </w:r>
      <w:r>
        <w:rPr>
          <w:rFonts w:hint="eastAsia" w:ascii="宋体" w:hAnsi="宋体" w:cs="宋体"/>
          <w:color w:val="auto"/>
          <w:kern w:val="0"/>
          <w:szCs w:val="21"/>
          <w:highlight w:val="none"/>
        </w:rPr>
        <w:t>中标单位</w:t>
      </w:r>
      <w:r>
        <w:rPr>
          <w:rFonts w:hint="eastAsia" w:ascii="宋体" w:hAnsi="宋体" w:cs="宋体"/>
          <w:color w:val="auto"/>
          <w:kern w:val="0"/>
          <w:szCs w:val="21"/>
          <w:highlight w:val="none"/>
          <w:lang w:val="zh-CN"/>
        </w:rPr>
        <w:t>名称不一致，</w:t>
      </w:r>
      <w:r>
        <w:rPr>
          <w:rFonts w:hint="eastAsia" w:ascii="宋体" w:hAnsi="宋体" w:cs="宋体"/>
          <w:color w:val="auto"/>
          <w:kern w:val="0"/>
          <w:szCs w:val="21"/>
          <w:highlight w:val="none"/>
        </w:rPr>
        <w:t>招标单位</w:t>
      </w:r>
      <w:r>
        <w:rPr>
          <w:rFonts w:hint="eastAsia" w:ascii="宋体" w:hAnsi="宋体" w:cs="宋体"/>
          <w:color w:val="auto"/>
          <w:kern w:val="0"/>
          <w:szCs w:val="21"/>
          <w:highlight w:val="none"/>
          <w:lang w:val="zh-CN"/>
        </w:rPr>
        <w:t>有权拒绝付款</w:t>
      </w:r>
      <w:r>
        <w:rPr>
          <w:rFonts w:hint="eastAsia" w:ascii="宋体" w:hAnsi="宋体" w:cs="宋体"/>
          <w:color w:val="auto"/>
          <w:kern w:val="0"/>
          <w:szCs w:val="21"/>
          <w:highlight w:val="none"/>
        </w:rPr>
        <w:t>。说明：</w:t>
      </w:r>
      <w:r>
        <w:rPr>
          <w:rFonts w:hint="eastAsia" w:ascii="宋体" w:hAnsi="宋体" w:cs="宋体"/>
          <w:color w:val="auto"/>
          <w:kern w:val="0"/>
          <w:szCs w:val="21"/>
          <w:highlight w:val="none"/>
          <w:lang w:val="zh-CN"/>
        </w:rPr>
        <w:t>不低于50%的货款以银行承兑汇票方式付款。</w:t>
      </w:r>
    </w:p>
    <w:p>
      <w:pPr>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6.其他承诺：我公司非联合体参与谈判。</w:t>
      </w:r>
    </w:p>
    <w:p>
      <w:pPr>
        <w:pStyle w:val="6"/>
        <w:rPr>
          <w:rFonts w:ascii="宋体" w:hAnsi="宋体" w:cs="宋体"/>
          <w:b/>
          <w:bCs/>
          <w:color w:val="auto"/>
          <w:sz w:val="21"/>
          <w:szCs w:val="21"/>
          <w:highlight w:val="none"/>
        </w:rPr>
      </w:pPr>
      <w:r>
        <w:rPr>
          <w:rFonts w:hint="eastAsia" w:ascii="宋体" w:hAnsi="宋体" w:cs="宋体"/>
          <w:b/>
          <w:bCs/>
          <w:color w:val="auto"/>
          <w:sz w:val="21"/>
          <w:szCs w:val="21"/>
          <w:highlight w:val="none"/>
        </w:rPr>
        <w:t>7.我方响应有效期为60天。</w:t>
      </w:r>
    </w:p>
    <w:p>
      <w:pPr>
        <w:snapToGrid w:val="0"/>
        <w:spacing w:line="360" w:lineRule="auto"/>
        <w:ind w:firstLine="420" w:firstLineChars="200"/>
        <w:rPr>
          <w:rFonts w:ascii="宋体" w:hAnsi="宋体" w:cs="宋体"/>
          <w:color w:val="auto"/>
          <w:kern w:val="0"/>
          <w:szCs w:val="21"/>
          <w:highlight w:val="none"/>
        </w:rPr>
      </w:pPr>
    </w:p>
    <w:p>
      <w:pPr>
        <w:snapToGrid w:val="0"/>
        <w:spacing w:line="360" w:lineRule="auto"/>
        <w:ind w:firstLine="3150" w:firstLineChars="1500"/>
        <w:rPr>
          <w:rFonts w:ascii="宋体" w:hAnsi="宋体" w:cs="宋体"/>
          <w:color w:val="auto"/>
          <w:kern w:val="0"/>
          <w:szCs w:val="21"/>
          <w:highlight w:val="none"/>
          <w:u w:val="single"/>
        </w:rPr>
      </w:pPr>
      <w:r>
        <w:rPr>
          <w:rFonts w:hint="eastAsia" w:ascii="宋体" w:hAnsi="宋体" w:cs="宋体"/>
          <w:color w:val="auto"/>
          <w:kern w:val="0"/>
          <w:szCs w:val="21"/>
          <w:highlight w:val="none"/>
        </w:rPr>
        <w:t>供应商法定代表人（或授权代表）签名：</w:t>
      </w:r>
      <w:r>
        <w:rPr>
          <w:rFonts w:hint="eastAsia" w:ascii="宋体" w:hAnsi="宋体" w:cs="宋体"/>
          <w:color w:val="auto"/>
          <w:kern w:val="0"/>
          <w:szCs w:val="21"/>
          <w:highlight w:val="none"/>
          <w:u w:val="single"/>
        </w:rPr>
        <w:t xml:space="preserve">         </w:t>
      </w:r>
    </w:p>
    <w:p>
      <w:pPr>
        <w:snapToGrid w:val="0"/>
        <w:spacing w:line="360" w:lineRule="auto"/>
        <w:ind w:firstLine="3150" w:firstLineChars="1500"/>
        <w:rPr>
          <w:rFonts w:ascii="宋体" w:hAnsi="宋体" w:cs="宋体"/>
          <w:color w:val="auto"/>
          <w:kern w:val="0"/>
          <w:szCs w:val="21"/>
          <w:highlight w:val="none"/>
          <w:u w:val="single"/>
        </w:rPr>
      </w:pPr>
      <w:r>
        <w:rPr>
          <w:rFonts w:hint="eastAsia" w:ascii="宋体" w:hAnsi="宋体" w:cs="宋体"/>
          <w:color w:val="auto"/>
          <w:kern w:val="0"/>
          <w:szCs w:val="21"/>
          <w:highlight w:val="none"/>
        </w:rPr>
        <w:t>供应商全称：（公章）</w:t>
      </w:r>
      <w:r>
        <w:rPr>
          <w:rFonts w:hint="eastAsia" w:ascii="宋体" w:hAnsi="宋体" w:cs="宋体"/>
          <w:color w:val="auto"/>
          <w:kern w:val="0"/>
          <w:szCs w:val="21"/>
          <w:highlight w:val="none"/>
          <w:u w:val="single"/>
        </w:rPr>
        <w:t xml:space="preserve">  </w:t>
      </w:r>
      <w:bookmarkStart w:id="135" w:name="_Toc464724904"/>
      <w:r>
        <w:rPr>
          <w:rFonts w:hint="eastAsia" w:ascii="宋体" w:hAnsi="宋体" w:cs="宋体"/>
          <w:color w:val="auto"/>
          <w:kern w:val="0"/>
          <w:szCs w:val="21"/>
          <w:highlight w:val="none"/>
          <w:u w:val="single"/>
        </w:rPr>
        <w:t xml:space="preserve">       </w:t>
      </w:r>
    </w:p>
    <w:p>
      <w:pPr>
        <w:snapToGrid w:val="0"/>
        <w:spacing w:line="360" w:lineRule="auto"/>
        <w:ind w:firstLine="3150" w:firstLineChars="1500"/>
        <w:rPr>
          <w:rFonts w:ascii="宋体" w:hAnsi="宋体" w:cs="宋体"/>
          <w:color w:val="auto"/>
          <w:kern w:val="0"/>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lang w:eastAsia="zh-CN"/>
        </w:rPr>
        <w:t>2024年X月X日</w:t>
      </w:r>
      <w:r>
        <w:rPr>
          <w:rFonts w:hint="eastAsia" w:ascii="宋体" w:hAnsi="宋体" w:cs="宋体"/>
          <w:color w:val="auto"/>
          <w:kern w:val="0"/>
          <w:highlight w:val="none"/>
        </w:rPr>
        <w:br w:type="page"/>
      </w:r>
      <w:bookmarkEnd w:id="129"/>
      <w:bookmarkStart w:id="136" w:name="_Toc351731625"/>
      <w:bookmarkStart w:id="137" w:name="_Toc264974209"/>
      <w:bookmarkStart w:id="138" w:name="_Toc231787671"/>
      <w:bookmarkStart w:id="139" w:name="_Toc164497042"/>
    </w:p>
    <w:p>
      <w:pPr>
        <w:keepNext/>
        <w:keepLines/>
        <w:widowControl w:val="0"/>
        <w:kinsoku/>
        <w:overflowPunct w:val="0"/>
        <w:topLinePunct/>
        <w:autoSpaceDE/>
        <w:autoSpaceDN/>
        <w:adjustRightInd/>
        <w:spacing w:line="360" w:lineRule="auto"/>
        <w:jc w:val="center"/>
        <w:textAlignment w:val="auto"/>
        <w:outlineLvl w:val="1"/>
        <w:rPr>
          <w:rFonts w:asciiTheme="majorEastAsia" w:hAnsiTheme="majorEastAsia" w:eastAsiaTheme="majorEastAsia" w:cstheme="majorEastAsia"/>
          <w:b/>
          <w:bCs/>
          <w:color w:val="auto"/>
          <w:sz w:val="24"/>
          <w:highlight w:val="none"/>
        </w:rPr>
      </w:pPr>
      <w:bookmarkStart w:id="140" w:name="_Toc28484_WPSOffice_Level1"/>
      <w:bookmarkStart w:id="141" w:name="_Toc16625"/>
      <w:bookmarkStart w:id="142" w:name="_Toc442"/>
      <w:r>
        <w:rPr>
          <w:rFonts w:hint="eastAsia" w:asciiTheme="majorEastAsia" w:hAnsiTheme="majorEastAsia" w:eastAsiaTheme="majorEastAsia" w:cstheme="majorEastAsia"/>
          <w:b/>
          <w:color w:val="auto"/>
          <w:sz w:val="32"/>
          <w:szCs w:val="32"/>
          <w:highlight w:val="none"/>
          <w:lang w:val="zh-CN"/>
        </w:rPr>
        <w:t>法定代表人身份证明</w:t>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szCs w:val="22"/>
          <w:highlight w:val="none"/>
          <w:u w:val="single"/>
        </w:rPr>
      </w:pPr>
      <w:r>
        <w:rPr>
          <w:rFonts w:hint="eastAsia" w:asciiTheme="majorEastAsia" w:hAnsiTheme="majorEastAsia" w:eastAsiaTheme="majorEastAsia" w:cstheme="majorEastAsia"/>
          <w:color w:val="auto"/>
          <w:szCs w:val="22"/>
          <w:highlight w:val="none"/>
        </w:rPr>
        <w:t>供应商名称：</w:t>
      </w:r>
      <w:r>
        <w:rPr>
          <w:rFonts w:hint="eastAsia" w:asciiTheme="majorEastAsia" w:hAnsiTheme="majorEastAsia" w:eastAsiaTheme="majorEastAsia" w:cstheme="majorEastAsia"/>
          <w:color w:val="auto"/>
          <w:szCs w:val="22"/>
          <w:highlight w:val="none"/>
          <w:u w:val="single"/>
        </w:rPr>
        <w:tab/>
      </w:r>
      <w:r>
        <w:rPr>
          <w:rFonts w:hint="eastAsia" w:asciiTheme="majorEastAsia" w:hAnsiTheme="majorEastAsia" w:eastAsiaTheme="majorEastAsia" w:cstheme="majorEastAsia"/>
          <w:color w:val="auto"/>
          <w:szCs w:val="22"/>
          <w:highlight w:val="none"/>
          <w:u w:val="single"/>
        </w:rPr>
        <w:t xml:space="preserve">                        </w:t>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姓名：</w:t>
      </w:r>
      <w:r>
        <w:rPr>
          <w:rFonts w:hint="eastAsia" w:asciiTheme="majorEastAsia" w:hAnsiTheme="majorEastAsia" w:eastAsiaTheme="majorEastAsia" w:cstheme="majorEastAsia"/>
          <w:color w:val="auto"/>
          <w:szCs w:val="22"/>
          <w:highlight w:val="none"/>
          <w:u w:val="single"/>
        </w:rPr>
        <w:t xml:space="preserve"> </w:t>
      </w:r>
      <w:r>
        <w:rPr>
          <w:rFonts w:hint="eastAsia" w:asciiTheme="majorEastAsia" w:hAnsiTheme="majorEastAsia" w:eastAsiaTheme="majorEastAsia" w:cstheme="majorEastAsia"/>
          <w:color w:val="auto"/>
          <w:szCs w:val="22"/>
          <w:highlight w:val="none"/>
          <w:u w:val="single"/>
        </w:rPr>
        <w:tab/>
      </w:r>
      <w:r>
        <w:rPr>
          <w:rFonts w:hint="eastAsia" w:asciiTheme="majorEastAsia" w:hAnsiTheme="majorEastAsia" w:eastAsiaTheme="majorEastAsia" w:cstheme="majorEastAsia"/>
          <w:color w:val="auto"/>
          <w:szCs w:val="22"/>
          <w:highlight w:val="none"/>
        </w:rPr>
        <w:t>性别：</w:t>
      </w:r>
      <w:r>
        <w:rPr>
          <w:rFonts w:hint="eastAsia" w:asciiTheme="majorEastAsia" w:hAnsiTheme="majorEastAsia" w:eastAsiaTheme="majorEastAsia" w:cstheme="majorEastAsia"/>
          <w:color w:val="auto"/>
          <w:szCs w:val="22"/>
          <w:highlight w:val="none"/>
          <w:u w:val="single"/>
        </w:rPr>
        <w:tab/>
      </w:r>
      <w:r>
        <w:rPr>
          <w:rFonts w:hint="eastAsia" w:asciiTheme="majorEastAsia" w:hAnsiTheme="majorEastAsia" w:eastAsiaTheme="majorEastAsia" w:cstheme="majorEastAsia"/>
          <w:color w:val="auto"/>
          <w:szCs w:val="22"/>
          <w:highlight w:val="none"/>
          <w:u w:val="single"/>
        </w:rPr>
        <w:t xml:space="preserve"> </w:t>
      </w:r>
      <w:r>
        <w:rPr>
          <w:rFonts w:hint="eastAsia" w:asciiTheme="majorEastAsia" w:hAnsiTheme="majorEastAsia" w:eastAsiaTheme="majorEastAsia" w:cstheme="majorEastAsia"/>
          <w:color w:val="auto"/>
          <w:szCs w:val="22"/>
          <w:highlight w:val="none"/>
        </w:rPr>
        <w:t>年龄：</w:t>
      </w:r>
      <w:r>
        <w:rPr>
          <w:rFonts w:hint="eastAsia" w:asciiTheme="majorEastAsia" w:hAnsiTheme="majorEastAsia" w:eastAsiaTheme="majorEastAsia" w:cstheme="majorEastAsia"/>
          <w:color w:val="auto"/>
          <w:szCs w:val="22"/>
          <w:highlight w:val="none"/>
          <w:u w:val="single"/>
        </w:rPr>
        <w:tab/>
      </w:r>
      <w:r>
        <w:rPr>
          <w:rFonts w:hint="eastAsia" w:asciiTheme="majorEastAsia" w:hAnsiTheme="majorEastAsia" w:eastAsiaTheme="majorEastAsia" w:cstheme="majorEastAsia"/>
          <w:color w:val="auto"/>
          <w:szCs w:val="22"/>
          <w:highlight w:val="none"/>
        </w:rPr>
        <w:t>职务：</w:t>
      </w:r>
      <w:r>
        <w:rPr>
          <w:rFonts w:hint="eastAsia" w:asciiTheme="majorEastAsia" w:hAnsiTheme="majorEastAsia" w:eastAsiaTheme="majorEastAsia" w:cstheme="majorEastAsia"/>
          <w:color w:val="auto"/>
          <w:szCs w:val="22"/>
          <w:highlight w:val="none"/>
          <w:u w:val="single"/>
        </w:rPr>
        <w:t xml:space="preserve">    </w:t>
      </w:r>
      <w:r>
        <w:rPr>
          <w:rFonts w:hint="eastAsia" w:asciiTheme="majorEastAsia" w:hAnsiTheme="majorEastAsia" w:eastAsiaTheme="majorEastAsia" w:cstheme="majorEastAsia"/>
          <w:color w:val="auto"/>
          <w:szCs w:val="22"/>
          <w:highlight w:val="none"/>
        </w:rPr>
        <w:t xml:space="preserve"> </w:t>
      </w:r>
      <w:r>
        <w:rPr>
          <w:rFonts w:hint="eastAsia" w:asciiTheme="majorEastAsia" w:hAnsiTheme="majorEastAsia" w:eastAsiaTheme="majorEastAsia" w:cstheme="majorEastAsia"/>
          <w:color w:val="auto"/>
          <w:szCs w:val="22"/>
          <w:highlight w:val="none"/>
        </w:rPr>
        <w:tab/>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系</w:t>
      </w:r>
      <w:r>
        <w:rPr>
          <w:rFonts w:hint="eastAsia" w:asciiTheme="majorEastAsia" w:hAnsiTheme="majorEastAsia" w:eastAsiaTheme="majorEastAsia" w:cstheme="majorEastAsia"/>
          <w:color w:val="auto"/>
          <w:szCs w:val="22"/>
          <w:highlight w:val="none"/>
          <w:u w:val="single"/>
        </w:rPr>
        <w:t xml:space="preserve">   </w:t>
      </w:r>
      <w:r>
        <w:rPr>
          <w:rFonts w:hint="eastAsia" w:asciiTheme="majorEastAsia" w:hAnsiTheme="majorEastAsia" w:eastAsiaTheme="majorEastAsia" w:cstheme="majorEastAsia"/>
          <w:color w:val="auto"/>
          <w:szCs w:val="22"/>
          <w:highlight w:val="none"/>
          <w:u w:val="single"/>
        </w:rPr>
        <w:tab/>
      </w:r>
      <w:r>
        <w:rPr>
          <w:rFonts w:hint="eastAsia" w:asciiTheme="majorEastAsia" w:hAnsiTheme="majorEastAsia" w:eastAsiaTheme="majorEastAsia" w:cstheme="majorEastAsia"/>
          <w:color w:val="auto"/>
          <w:szCs w:val="22"/>
          <w:highlight w:val="none"/>
          <w:u w:val="single"/>
        </w:rPr>
        <w:t xml:space="preserve">                  </w:t>
      </w:r>
      <w:r>
        <w:rPr>
          <w:rFonts w:hint="eastAsia" w:asciiTheme="majorEastAsia" w:hAnsiTheme="majorEastAsia" w:eastAsiaTheme="majorEastAsia" w:cstheme="majorEastAsia"/>
          <w:color w:val="auto"/>
          <w:szCs w:val="22"/>
          <w:highlight w:val="none"/>
        </w:rPr>
        <w:t>（供应商名称）的法定代表人（单位负责人）。</w:t>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特此证明。</w:t>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注：1.本《法定代表人身份证明》之后须附：（1）</w:t>
      </w:r>
      <w:r>
        <w:rPr>
          <w:rFonts w:hint="eastAsia" w:asciiTheme="majorEastAsia" w:hAnsiTheme="majorEastAsia" w:eastAsiaTheme="majorEastAsia" w:cstheme="majorEastAsia"/>
          <w:bCs/>
          <w:color w:val="auto"/>
          <w:highlight w:val="none"/>
        </w:rPr>
        <w:t>法人或者其他组织的营业执照等证明材料复印件；（2）</w:t>
      </w:r>
      <w:r>
        <w:rPr>
          <w:rFonts w:hint="eastAsia" w:asciiTheme="majorEastAsia" w:hAnsiTheme="majorEastAsia" w:eastAsiaTheme="majorEastAsia" w:cstheme="majorEastAsia"/>
          <w:color w:val="auto"/>
          <w:szCs w:val="22"/>
          <w:highlight w:val="none"/>
          <w:lang w:val="zh-CN"/>
        </w:rPr>
        <w:t>法定代表人</w:t>
      </w:r>
      <w:r>
        <w:rPr>
          <w:rFonts w:hint="eastAsia" w:asciiTheme="majorEastAsia" w:hAnsiTheme="majorEastAsia" w:eastAsiaTheme="majorEastAsia" w:cstheme="majorEastAsia"/>
          <w:color w:val="auto"/>
          <w:szCs w:val="22"/>
          <w:highlight w:val="none"/>
        </w:rPr>
        <w:t>身份证原件复印件。</w:t>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2.本身份证明需由供应商加盖单位公章。</w:t>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szCs w:val="22"/>
          <w:highlight w:val="none"/>
        </w:rPr>
      </w:pPr>
    </w:p>
    <w:p>
      <w:pPr>
        <w:widowControl w:val="0"/>
        <w:kinsoku/>
        <w:overflowPunct w:val="0"/>
        <w:topLinePunct/>
        <w:autoSpaceDE/>
        <w:autoSpaceDN/>
        <w:adjustRightInd/>
        <w:spacing w:line="360" w:lineRule="auto"/>
        <w:ind w:firstLine="4830" w:firstLineChars="2300"/>
        <w:textAlignment w:val="auto"/>
        <w:rPr>
          <w:rFonts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供应商：</w:t>
      </w:r>
      <w:r>
        <w:rPr>
          <w:rFonts w:hint="eastAsia" w:asciiTheme="majorEastAsia" w:hAnsiTheme="majorEastAsia" w:eastAsiaTheme="majorEastAsia" w:cstheme="majorEastAsia"/>
          <w:color w:val="auto"/>
          <w:szCs w:val="22"/>
          <w:highlight w:val="none"/>
          <w:u w:val="single"/>
        </w:rPr>
        <w:tab/>
      </w:r>
      <w:r>
        <w:rPr>
          <w:rFonts w:hint="eastAsia" w:asciiTheme="majorEastAsia" w:hAnsiTheme="majorEastAsia" w:eastAsiaTheme="majorEastAsia" w:cstheme="majorEastAsia"/>
          <w:color w:val="auto"/>
          <w:szCs w:val="22"/>
          <w:highlight w:val="none"/>
          <w:u w:val="single"/>
        </w:rPr>
        <w:t xml:space="preserve">   </w:t>
      </w:r>
      <w:r>
        <w:rPr>
          <w:rFonts w:hint="eastAsia" w:asciiTheme="majorEastAsia" w:hAnsiTheme="majorEastAsia" w:eastAsiaTheme="majorEastAsia" w:cstheme="majorEastAsia"/>
          <w:color w:val="auto"/>
          <w:szCs w:val="22"/>
          <w:highlight w:val="none"/>
        </w:rPr>
        <w:t>（单位公章）</w:t>
      </w:r>
    </w:p>
    <w:p>
      <w:pPr>
        <w:widowControl w:val="0"/>
        <w:kinsoku/>
        <w:overflowPunct w:val="0"/>
        <w:topLinePunct/>
        <w:autoSpaceDE/>
        <w:autoSpaceDN/>
        <w:adjustRightInd/>
        <w:spacing w:line="360" w:lineRule="auto"/>
        <w:ind w:firstLine="5670" w:firstLineChars="2700"/>
        <w:textAlignment w:val="auto"/>
        <w:rPr>
          <w:rFonts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 xml:space="preserve"> </w:t>
      </w:r>
      <w:r>
        <w:rPr>
          <w:rFonts w:hint="eastAsia" w:asciiTheme="majorEastAsia" w:hAnsiTheme="majorEastAsia" w:eastAsiaTheme="majorEastAsia" w:cstheme="majorEastAsia"/>
          <w:color w:val="auto"/>
          <w:szCs w:val="22"/>
          <w:highlight w:val="none"/>
        </w:rPr>
        <w:tab/>
      </w:r>
      <w:r>
        <w:rPr>
          <w:rFonts w:hint="eastAsia" w:asciiTheme="majorEastAsia" w:hAnsiTheme="majorEastAsia" w:eastAsiaTheme="majorEastAsia" w:cstheme="majorEastAsia"/>
          <w:color w:val="auto"/>
          <w:szCs w:val="22"/>
          <w:highlight w:val="none"/>
        </w:rPr>
        <w:t xml:space="preserve">年 </w:t>
      </w:r>
      <w:r>
        <w:rPr>
          <w:rFonts w:hint="eastAsia" w:asciiTheme="majorEastAsia" w:hAnsiTheme="majorEastAsia" w:eastAsiaTheme="majorEastAsia" w:cstheme="majorEastAsia"/>
          <w:color w:val="auto"/>
          <w:szCs w:val="22"/>
          <w:highlight w:val="none"/>
        </w:rPr>
        <w:tab/>
      </w:r>
      <w:r>
        <w:rPr>
          <w:rFonts w:hint="eastAsia" w:asciiTheme="majorEastAsia" w:hAnsiTheme="majorEastAsia" w:eastAsiaTheme="majorEastAsia" w:cstheme="majorEastAsia"/>
          <w:color w:val="auto"/>
          <w:szCs w:val="22"/>
          <w:highlight w:val="none"/>
        </w:rPr>
        <w:t xml:space="preserve">月 </w:t>
      </w:r>
      <w:r>
        <w:rPr>
          <w:rFonts w:hint="eastAsia" w:asciiTheme="majorEastAsia" w:hAnsiTheme="majorEastAsia" w:eastAsiaTheme="majorEastAsia" w:cstheme="majorEastAsia"/>
          <w:color w:val="auto"/>
          <w:szCs w:val="22"/>
          <w:highlight w:val="none"/>
        </w:rPr>
        <w:tab/>
      </w:r>
      <w:r>
        <w:rPr>
          <w:rFonts w:hint="eastAsia" w:asciiTheme="majorEastAsia" w:hAnsiTheme="majorEastAsia" w:eastAsiaTheme="majorEastAsia" w:cstheme="majorEastAsia"/>
          <w:color w:val="auto"/>
          <w:szCs w:val="22"/>
          <w:highlight w:val="none"/>
        </w:rPr>
        <w:t>日</w:t>
      </w:r>
    </w:p>
    <w:bookmarkEnd w:id="140"/>
    <w:bookmarkEnd w:id="141"/>
    <w:bookmarkEnd w:id="142"/>
    <w:p>
      <w:pPr>
        <w:kinsoku/>
        <w:overflowPunct w:val="0"/>
        <w:topLinePunct/>
        <w:autoSpaceDE/>
        <w:autoSpaceDN/>
        <w:spacing w:line="360" w:lineRule="auto"/>
        <w:jc w:val="center"/>
        <w:outlineLvl w:val="1"/>
        <w:rPr>
          <w:rFonts w:asciiTheme="majorEastAsia" w:hAnsiTheme="majorEastAsia" w:eastAsiaTheme="majorEastAsia" w:cstheme="majorEastAsia"/>
          <w:b/>
          <w:color w:val="auto"/>
          <w:sz w:val="32"/>
          <w:szCs w:val="32"/>
          <w:highlight w:val="none"/>
          <w:lang w:val="zh-CN"/>
        </w:rPr>
      </w:pPr>
      <w:r>
        <w:rPr>
          <w:rFonts w:hint="eastAsia" w:asciiTheme="majorEastAsia" w:hAnsiTheme="majorEastAsia" w:eastAsiaTheme="majorEastAsia" w:cstheme="majorEastAsia"/>
          <w:b/>
          <w:color w:val="auto"/>
          <w:sz w:val="32"/>
          <w:szCs w:val="32"/>
          <w:highlight w:val="none"/>
          <w:lang w:val="zh-CN"/>
        </w:rPr>
        <w:br w:type="column"/>
      </w:r>
      <w:r>
        <w:rPr>
          <w:rFonts w:hint="eastAsia" w:asciiTheme="majorEastAsia" w:hAnsiTheme="majorEastAsia" w:eastAsiaTheme="majorEastAsia" w:cstheme="majorEastAsia"/>
          <w:b/>
          <w:color w:val="auto"/>
          <w:sz w:val="32"/>
          <w:szCs w:val="32"/>
          <w:highlight w:val="none"/>
          <w:lang w:val="zh-CN"/>
        </w:rPr>
        <w:t>法定代表人授权委托书</w:t>
      </w:r>
    </w:p>
    <w:p>
      <w:pPr>
        <w:widowControl w:val="0"/>
        <w:kinsoku/>
        <w:overflowPunct w:val="0"/>
        <w:topLinePunct/>
        <w:autoSpaceDE/>
        <w:autoSpaceDN/>
        <w:adjustRightInd/>
        <w:spacing w:line="360" w:lineRule="auto"/>
        <w:ind w:right="31" w:rightChars="15" w:firstLine="435"/>
        <w:textAlignment w:val="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本授权委托书声明：我</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（姓名）系</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（供应商全称）的法定代表人，现授权委托</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（单位名称）</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（部门、职务、姓名）为本单位的合法代理人（即授权代表），以本单位的名义参加</w:t>
      </w:r>
      <w:r>
        <w:rPr>
          <w:rFonts w:hint="eastAsia" w:asciiTheme="majorEastAsia" w:hAnsiTheme="majorEastAsia" w:eastAsiaTheme="majorEastAsia" w:cstheme="majorEastAsia"/>
          <w:color w:val="auto"/>
          <w:highlight w:val="none"/>
          <w:u w:val="single"/>
        </w:rPr>
        <w:t>江苏省设备成套股份有限公司</w:t>
      </w:r>
      <w:r>
        <w:rPr>
          <w:rFonts w:hint="eastAsia" w:asciiTheme="majorEastAsia" w:hAnsiTheme="majorEastAsia" w:eastAsiaTheme="majorEastAsia" w:cstheme="majorEastAsia"/>
          <w:color w:val="auto"/>
          <w:highlight w:val="none"/>
        </w:rPr>
        <w:t>组织的</w:t>
      </w:r>
      <w:r>
        <w:rPr>
          <w:rFonts w:hint="eastAsia" w:asciiTheme="majorEastAsia" w:hAnsiTheme="majorEastAsia" w:eastAsiaTheme="majorEastAsia" w:cstheme="majorEastAsia"/>
          <w:color w:val="auto"/>
          <w:highlight w:val="none"/>
          <w:u w:val="single"/>
        </w:rPr>
        <w:t xml:space="preserve">                          （项目名称及项目编号）</w:t>
      </w:r>
      <w:r>
        <w:rPr>
          <w:rFonts w:hint="eastAsia" w:asciiTheme="majorEastAsia" w:hAnsiTheme="majorEastAsia" w:eastAsiaTheme="majorEastAsia" w:cstheme="majorEastAsia"/>
          <w:color w:val="auto"/>
          <w:highlight w:val="none"/>
        </w:rPr>
        <w:t>的</w:t>
      </w:r>
      <w:r>
        <w:rPr>
          <w:rFonts w:hint="eastAsia" w:asciiTheme="majorEastAsia" w:hAnsiTheme="majorEastAsia" w:eastAsiaTheme="majorEastAsia" w:cstheme="majorEastAsia"/>
          <w:color w:val="auto"/>
          <w:highlight w:val="none"/>
          <w:lang w:val="en-US" w:eastAsia="zh-CN"/>
        </w:rPr>
        <w:t>竞争性磋商</w:t>
      </w:r>
      <w:r>
        <w:rPr>
          <w:rFonts w:hint="eastAsia" w:asciiTheme="majorEastAsia" w:hAnsiTheme="majorEastAsia" w:eastAsiaTheme="majorEastAsia" w:cstheme="majorEastAsia"/>
          <w:color w:val="auto"/>
          <w:highlight w:val="none"/>
        </w:rPr>
        <w:t>，授权代表签署的一切文件和处理与之有关的一切事务，我均予以承认。</w:t>
      </w:r>
    </w:p>
    <w:p>
      <w:pPr>
        <w:widowControl w:val="0"/>
        <w:kinsoku/>
        <w:overflowPunct w:val="0"/>
        <w:topLinePunct/>
        <w:autoSpaceDE/>
        <w:autoSpaceDN/>
        <w:adjustRightInd/>
        <w:spacing w:line="360" w:lineRule="auto"/>
        <w:ind w:firstLine="435"/>
        <w:textAlignment w:val="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授权代表无权委托，特此委托。</w:t>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授权代表（签字）：</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 xml:space="preserve">  性      别：</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 xml:space="preserve">   </w:t>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单位（盖章）：</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 xml:space="preserve">  身份证号码：</w:t>
      </w:r>
      <w:r>
        <w:rPr>
          <w:rFonts w:hint="eastAsia" w:asciiTheme="majorEastAsia" w:hAnsiTheme="majorEastAsia" w:eastAsiaTheme="majorEastAsia" w:cstheme="majorEastAsia"/>
          <w:color w:val="auto"/>
          <w:highlight w:val="none"/>
          <w:u w:val="single"/>
        </w:rPr>
        <w:t xml:space="preserve">                         </w:t>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供应商（盖章）：</w:t>
      </w:r>
      <w:r>
        <w:rPr>
          <w:rFonts w:hint="eastAsia" w:asciiTheme="majorEastAsia" w:hAnsiTheme="majorEastAsia" w:eastAsiaTheme="majorEastAsia" w:cstheme="majorEastAsia"/>
          <w:color w:val="auto"/>
          <w:highlight w:val="none"/>
          <w:u w:val="single"/>
        </w:rPr>
        <w:t xml:space="preserve">                                  </w:t>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法定代表人（签字或盖章）：</w:t>
      </w:r>
      <w:r>
        <w:rPr>
          <w:rFonts w:hint="eastAsia" w:asciiTheme="majorEastAsia" w:hAnsiTheme="majorEastAsia" w:eastAsiaTheme="majorEastAsia" w:cstheme="majorEastAsia"/>
          <w:color w:val="auto"/>
          <w:highlight w:val="none"/>
          <w:u w:val="single"/>
        </w:rPr>
        <w:t xml:space="preserve">                        </w:t>
      </w:r>
    </w:p>
    <w:p>
      <w:pPr>
        <w:widowControl w:val="0"/>
        <w:kinsoku/>
        <w:overflowPunct w:val="0"/>
        <w:topLinePunct/>
        <w:autoSpaceDE/>
        <w:autoSpaceDN/>
        <w:adjustRightInd/>
        <w:spacing w:line="360" w:lineRule="auto"/>
        <w:textAlignment w:val="auto"/>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 xml:space="preserve">                                                 日期：2024年</w:t>
      </w:r>
      <w:r>
        <w:rPr>
          <w:rFonts w:hint="eastAsia" w:asciiTheme="majorEastAsia" w:hAnsiTheme="majorEastAsia" w:eastAsiaTheme="majorEastAsia" w:cstheme="majorEastAsia"/>
          <w:color w:val="auto"/>
          <w:highlight w:val="none"/>
          <w:lang w:val="en-US" w:eastAsia="zh-CN"/>
        </w:rPr>
        <w:t>9</w:t>
      </w:r>
      <w:r>
        <w:rPr>
          <w:rFonts w:hint="eastAsia" w:asciiTheme="majorEastAsia" w:hAnsiTheme="majorEastAsia" w:eastAsiaTheme="majorEastAsia" w:cstheme="majorEastAsia"/>
          <w:color w:val="auto"/>
          <w:highlight w:val="none"/>
          <w:lang w:eastAsia="zh-CN"/>
        </w:rPr>
        <w:t>月</w:t>
      </w:r>
      <w:r>
        <w:rPr>
          <w:rFonts w:hint="eastAsia" w:asciiTheme="majorEastAsia" w:hAnsiTheme="majorEastAsia" w:eastAsiaTheme="majorEastAsia" w:cstheme="majorEastAsia"/>
          <w:color w:val="auto"/>
          <w:highlight w:val="none"/>
          <w:lang w:val="en-US" w:eastAsia="zh-CN"/>
        </w:rPr>
        <w:t>20</w:t>
      </w:r>
      <w:r>
        <w:rPr>
          <w:rFonts w:hint="eastAsia" w:asciiTheme="majorEastAsia" w:hAnsiTheme="majorEastAsia" w:eastAsiaTheme="majorEastAsia" w:cstheme="majorEastAsia"/>
          <w:color w:val="auto"/>
          <w:highlight w:val="none"/>
          <w:lang w:eastAsia="zh-CN"/>
        </w:rPr>
        <w:t>日</w:t>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szCs w:val="22"/>
          <w:highlight w:val="none"/>
        </w:rPr>
      </w:pPr>
      <w:bookmarkStart w:id="143" w:name="_Toc24792"/>
      <w:r>
        <w:rPr>
          <w:rFonts w:hint="eastAsia" w:asciiTheme="majorEastAsia" w:hAnsiTheme="majorEastAsia" w:eastAsiaTheme="majorEastAsia" w:cstheme="majorEastAsia"/>
          <w:color w:val="auto"/>
          <w:szCs w:val="22"/>
          <w:highlight w:val="none"/>
        </w:rPr>
        <w:t>注：（1）本《法人代表授权书》之后须附授权委托人身份证复印件；</w:t>
      </w:r>
    </w:p>
    <w:p>
      <w:pPr>
        <w:widowControl w:val="0"/>
        <w:kinsoku/>
        <w:overflowPunct w:val="0"/>
        <w:topLinePunct/>
        <w:autoSpaceDE/>
        <w:autoSpaceDN/>
        <w:adjustRightInd/>
        <w:spacing w:line="360" w:lineRule="auto"/>
        <w:ind w:firstLine="422" w:firstLineChars="200"/>
        <w:textAlignment w:val="auto"/>
        <w:rPr>
          <w:rFonts w:asciiTheme="majorEastAsia" w:hAnsiTheme="majorEastAsia" w:eastAsiaTheme="majorEastAsia" w:cstheme="majorEastAsia"/>
          <w:b/>
          <w:bCs/>
          <w:color w:val="auto"/>
          <w:szCs w:val="22"/>
          <w:highlight w:val="none"/>
        </w:rPr>
      </w:pPr>
      <w:r>
        <w:rPr>
          <w:rFonts w:hint="eastAsia" w:asciiTheme="majorEastAsia" w:hAnsiTheme="majorEastAsia" w:eastAsiaTheme="majorEastAsia" w:cstheme="majorEastAsia"/>
          <w:b/>
          <w:bCs/>
          <w:color w:val="auto"/>
          <w:szCs w:val="22"/>
          <w:highlight w:val="none"/>
        </w:rPr>
        <w:t>（2）如果是法定代表人直接参与磋商的可以不提供《法定代表人授权委托书》，但必须提供《</w:t>
      </w:r>
      <w:r>
        <w:rPr>
          <w:rFonts w:hint="eastAsia" w:asciiTheme="majorEastAsia" w:hAnsiTheme="majorEastAsia" w:eastAsiaTheme="majorEastAsia" w:cstheme="majorEastAsia"/>
          <w:b/>
          <w:bCs/>
          <w:color w:val="auto"/>
          <w:szCs w:val="22"/>
          <w:highlight w:val="none"/>
          <w:lang w:val="zh-CN"/>
        </w:rPr>
        <w:t>法定代表人身份证明》</w:t>
      </w:r>
      <w:r>
        <w:rPr>
          <w:rFonts w:hint="eastAsia" w:asciiTheme="majorEastAsia" w:hAnsiTheme="majorEastAsia" w:eastAsiaTheme="majorEastAsia" w:cstheme="majorEastAsia"/>
          <w:b/>
          <w:bCs/>
          <w:color w:val="auto"/>
          <w:szCs w:val="22"/>
          <w:highlight w:val="none"/>
        </w:rPr>
        <w:t>；</w:t>
      </w:r>
    </w:p>
    <w:p>
      <w:pPr>
        <w:widowControl w:val="0"/>
        <w:kinsoku/>
        <w:overflowPunct w:val="0"/>
        <w:topLinePunct/>
        <w:autoSpaceDE/>
        <w:autoSpaceDN/>
        <w:adjustRightInd/>
        <w:spacing w:line="360" w:lineRule="auto"/>
        <w:ind w:firstLine="420" w:firstLineChars="200"/>
        <w:textAlignment w:val="auto"/>
        <w:rPr>
          <w:rFonts w:asciiTheme="majorEastAsia" w:hAnsiTheme="majorEastAsia" w:eastAsiaTheme="majorEastAsia" w:cstheme="majorEastAsia"/>
          <w:color w:val="auto"/>
          <w:szCs w:val="22"/>
          <w:highlight w:val="none"/>
        </w:rPr>
      </w:pPr>
      <w:r>
        <w:rPr>
          <w:rFonts w:hint="eastAsia" w:asciiTheme="majorEastAsia" w:hAnsiTheme="majorEastAsia" w:eastAsiaTheme="majorEastAsia" w:cstheme="majorEastAsia"/>
          <w:color w:val="auto"/>
          <w:szCs w:val="22"/>
          <w:highlight w:val="none"/>
        </w:rPr>
        <w:t>（3）未按上述规定随附身份证复印件的，投标无效。</w:t>
      </w:r>
    </w:p>
    <w:bookmarkEnd w:id="143"/>
    <w:p>
      <w:pPr>
        <w:rPr>
          <w:rFonts w:ascii="宋体" w:hAnsi="宋体" w:cs="宋体"/>
          <w:color w:val="auto"/>
          <w:kern w:val="0"/>
          <w:szCs w:val="21"/>
          <w:highlight w:val="none"/>
        </w:rPr>
      </w:pPr>
    </w:p>
    <w:p>
      <w:pPr>
        <w:jc w:val="center"/>
        <w:rPr>
          <w:rFonts w:ascii="宋体" w:hAnsi="宋体" w:cs="宋体"/>
          <w:b/>
          <w:bCs/>
          <w:color w:val="auto"/>
          <w:kern w:val="0"/>
          <w:sz w:val="28"/>
          <w:szCs w:val="28"/>
          <w:highlight w:val="none"/>
          <w:lang w:val="zh-CN"/>
        </w:rPr>
      </w:pPr>
      <w:r>
        <w:rPr>
          <w:rFonts w:hint="eastAsia" w:ascii="宋体" w:hAnsi="宋体" w:cs="宋体"/>
          <w:b/>
          <w:bCs/>
          <w:color w:val="auto"/>
          <w:kern w:val="0"/>
          <w:szCs w:val="21"/>
          <w:highlight w:val="none"/>
        </w:rPr>
        <w:br w:type="column"/>
      </w:r>
      <w:r>
        <w:rPr>
          <w:rFonts w:hint="eastAsia" w:ascii="宋体" w:hAnsi="宋体" w:cs="宋体"/>
          <w:b/>
          <w:bCs/>
          <w:color w:val="auto"/>
          <w:kern w:val="0"/>
          <w:sz w:val="28"/>
          <w:szCs w:val="28"/>
          <w:highlight w:val="none"/>
          <w:lang w:val="zh-CN"/>
        </w:rPr>
        <w:t>报价表</w:t>
      </w:r>
      <w:bookmarkEnd w:id="135"/>
      <w:bookmarkEnd w:id="136"/>
      <w:r>
        <w:rPr>
          <w:rFonts w:hint="eastAsia" w:ascii="宋体" w:hAnsi="宋体" w:cs="宋体"/>
          <w:b/>
          <w:bCs/>
          <w:color w:val="auto"/>
          <w:kern w:val="0"/>
          <w:sz w:val="28"/>
          <w:szCs w:val="28"/>
          <w:highlight w:val="none"/>
          <w:lang w:val="zh-CN"/>
        </w:rPr>
        <w:t>（</w:t>
      </w:r>
      <w:r>
        <w:rPr>
          <w:rFonts w:hint="eastAsia" w:ascii="宋体" w:hAnsi="宋体" w:cs="宋体"/>
          <w:b/>
          <w:bCs/>
          <w:color w:val="auto"/>
          <w:kern w:val="0"/>
          <w:sz w:val="28"/>
          <w:szCs w:val="28"/>
          <w:highlight w:val="none"/>
        </w:rPr>
        <w:t>首次</w:t>
      </w:r>
      <w:r>
        <w:rPr>
          <w:rFonts w:hint="eastAsia" w:ascii="宋体" w:hAnsi="宋体" w:cs="宋体"/>
          <w:b/>
          <w:bCs/>
          <w:color w:val="auto"/>
          <w:kern w:val="0"/>
          <w:sz w:val="28"/>
          <w:szCs w:val="28"/>
          <w:highlight w:val="none"/>
          <w:lang w:val="zh-CN"/>
        </w:rPr>
        <w:t>）</w:t>
      </w:r>
    </w:p>
    <w:p>
      <w:pPr>
        <w:rPr>
          <w:rFonts w:ascii="宋体" w:hAnsi="宋体" w:cs="宋体"/>
          <w:color w:val="auto"/>
          <w:kern w:val="0"/>
          <w:szCs w:val="21"/>
          <w:highlight w:val="none"/>
        </w:rPr>
      </w:pPr>
    </w:p>
    <w:tbl>
      <w:tblPr>
        <w:tblStyle w:val="11"/>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458"/>
        <w:gridCol w:w="1056"/>
        <w:gridCol w:w="1056"/>
        <w:gridCol w:w="1052"/>
        <w:gridCol w:w="878"/>
        <w:gridCol w:w="894"/>
        <w:gridCol w:w="768"/>
        <w:gridCol w:w="744"/>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19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面料名称</w:t>
            </w:r>
          </w:p>
        </w:tc>
        <w:tc>
          <w:tcPr>
            <w:tcW w:w="145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面料颜色</w:t>
            </w:r>
          </w:p>
        </w:tc>
        <w:tc>
          <w:tcPr>
            <w:tcW w:w="105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纱支支别</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涤棉比</w:t>
            </w:r>
          </w:p>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（T/C）</w:t>
            </w:r>
          </w:p>
        </w:tc>
        <w:tc>
          <w:tcPr>
            <w:tcW w:w="105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经纬密度</w:t>
            </w:r>
          </w:p>
        </w:tc>
        <w:tc>
          <w:tcPr>
            <w:tcW w:w="878" w:type="dxa"/>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有效门幅(cm)</w:t>
            </w:r>
          </w:p>
        </w:tc>
        <w:tc>
          <w:tcPr>
            <w:tcW w:w="89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数量（米）</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全费用</w:t>
            </w:r>
            <w:r>
              <w:rPr>
                <w:rFonts w:hint="eastAsia" w:ascii="宋体" w:hAnsi="宋体" w:eastAsia="宋体" w:cs="宋体"/>
                <w:b/>
                <w:bCs/>
                <w:color w:val="auto"/>
                <w:szCs w:val="21"/>
                <w:highlight w:val="none"/>
              </w:rPr>
              <w:t>综合单价（元/米）</w:t>
            </w: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Cs w:val="21"/>
                <w:highlight w:val="none"/>
              </w:rPr>
            </w:pPr>
            <w:r>
              <w:rPr>
                <w:rFonts w:hint="eastAsia" w:ascii="宋体" w:hAnsi="宋体" w:cs="宋体"/>
                <w:b/>
                <w:bCs/>
                <w:color w:val="auto"/>
                <w:szCs w:val="21"/>
                <w:highlight w:val="none"/>
                <w:lang w:val="en-US" w:eastAsia="zh-CN"/>
              </w:rPr>
              <w:t>全费用合</w:t>
            </w:r>
            <w:r>
              <w:rPr>
                <w:rFonts w:hint="eastAsia" w:ascii="宋体" w:hAnsi="宋体" w:eastAsia="宋体" w:cs="宋体"/>
                <w:b/>
                <w:bCs/>
                <w:color w:val="auto"/>
                <w:szCs w:val="21"/>
                <w:highlight w:val="none"/>
              </w:rPr>
              <w:t>价（元）</w:t>
            </w:r>
          </w:p>
        </w:tc>
        <w:tc>
          <w:tcPr>
            <w:tcW w:w="103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梭织面料</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highlight w:val="none"/>
              </w:rPr>
              <w:t>浅驼色16-0906TPG</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5000</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30"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1.卷布装；2.斜纹；3.含棉量允差±3%。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梭织面料</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highlight w:val="none"/>
              </w:rPr>
              <w:t>豆绿色17-0215TPG</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000</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3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梭织面料</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浅蓝白条17-4041TPG</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1000</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3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梭织面料</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灰蓝色19-4316TPG</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120000</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3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梭织面料</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灰蓝白条19-4316TPG</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10000</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3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梭织面料</w:t>
            </w:r>
          </w:p>
        </w:tc>
        <w:tc>
          <w:tcPr>
            <w:tcW w:w="14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漂白色</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tc>
        <w:tc>
          <w:tcPr>
            <w:tcW w:w="10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tc>
        <w:tc>
          <w:tcPr>
            <w:tcW w:w="87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w:t>
            </w:r>
          </w:p>
        </w:tc>
        <w:tc>
          <w:tcPr>
            <w:tcW w:w="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2000</w:t>
            </w:r>
          </w:p>
        </w:tc>
        <w:tc>
          <w:tcPr>
            <w:tcW w:w="7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74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c>
          <w:tcPr>
            <w:tcW w:w="1030" w:type="dxa"/>
            <w:vMerge w:val="continue"/>
            <w:tcBorders>
              <w:left w:val="single" w:color="auto" w:sz="4" w:space="0"/>
              <w:right w:val="single" w:color="auto" w:sz="4" w:space="0"/>
            </w:tcBorders>
            <w:vAlign w:val="center"/>
          </w:tcPr>
          <w:p>
            <w:pPr>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5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总价</w:t>
            </w:r>
          </w:p>
        </w:tc>
        <w:tc>
          <w:tcPr>
            <w:tcW w:w="7478" w:type="dxa"/>
            <w:gridSpan w:val="8"/>
            <w:tcBorders>
              <w:top w:val="single" w:color="auto" w:sz="4" w:space="0"/>
              <w:left w:val="single" w:color="auto" w:sz="4" w:space="0"/>
              <w:bottom w:val="single" w:color="auto" w:sz="4" w:space="0"/>
              <w:right w:val="single" w:color="auto" w:sz="4" w:space="0"/>
            </w:tcBorders>
            <w:vAlign w:val="center"/>
          </w:tcPr>
          <w:p>
            <w:pPr>
              <w:jc w:val="both"/>
              <w:rPr>
                <w:rFonts w:hint="eastAsia"/>
                <w:lang w:val="en-US" w:eastAsia="zh-CN"/>
              </w:rPr>
            </w:pPr>
          </w:p>
          <w:p>
            <w:pPr>
              <w:jc w:val="both"/>
              <w:rPr>
                <w:rFonts w:hint="eastAsia"/>
                <w:lang w:val="en-US" w:eastAsia="zh-CN"/>
              </w:rPr>
            </w:pPr>
            <w:r>
              <w:rPr>
                <w:rFonts w:hint="eastAsia"/>
                <w:lang w:val="en-US" w:eastAsia="zh-CN"/>
              </w:rPr>
              <w:t>大写：</w:t>
            </w:r>
          </w:p>
          <w:p>
            <w:pPr>
              <w:pStyle w:val="4"/>
              <w:jc w:val="both"/>
              <w:rPr>
                <w:rFonts w:hint="default"/>
                <w:lang w:val="en-US" w:eastAsia="zh-CN"/>
              </w:rPr>
            </w:pPr>
            <w:r>
              <w:rPr>
                <w:rFonts w:hint="eastAsia" w:ascii="Times New Roman" w:hAnsi="Times New Roman" w:eastAsia="宋体" w:cs="Times New Roman"/>
                <w:b w:val="0"/>
                <w:kern w:val="2"/>
                <w:sz w:val="21"/>
                <w:szCs w:val="24"/>
                <w:lang w:val="en-US" w:eastAsia="zh-CN" w:bidi="ar-SA"/>
              </w:rPr>
              <w:t>小写：</w:t>
            </w:r>
          </w:p>
        </w:tc>
      </w:tr>
    </w:tbl>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说明：</w:t>
      </w:r>
      <w:r>
        <w:rPr>
          <w:rFonts w:hint="eastAsia" w:ascii="宋体" w:hAnsi="宋体" w:cs="宋体"/>
          <w:color w:val="auto"/>
          <w:kern w:val="0"/>
          <w:szCs w:val="21"/>
          <w:highlight w:val="none"/>
          <w:lang w:val="zh-CN"/>
        </w:rPr>
        <w:t>报价</w:t>
      </w:r>
      <w:r>
        <w:rPr>
          <w:rFonts w:hint="eastAsia" w:ascii="宋体" w:hAnsi="宋体" w:cs="宋体"/>
          <w:color w:val="auto"/>
          <w:kern w:val="0"/>
          <w:szCs w:val="21"/>
          <w:highlight w:val="none"/>
        </w:rPr>
        <w:t>是本谈判文件所确定的全部工作内容的价格体现，包括材料费用、运输费、人员费用（含交通、差旅、食宿等）、管理费用、利润、税金及政策性文件规定的各项应有费用。</w:t>
      </w:r>
    </w:p>
    <w:p>
      <w:pPr>
        <w:spacing w:line="360" w:lineRule="auto"/>
        <w:rPr>
          <w:rFonts w:ascii="宋体" w:hAnsi="宋体" w:cs="宋体"/>
          <w:b/>
          <w:color w:val="auto"/>
          <w:kern w:val="0"/>
          <w:szCs w:val="21"/>
          <w:highlight w:val="none"/>
        </w:rPr>
      </w:pPr>
    </w:p>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供应商全称：（公章 ）</w:t>
      </w:r>
    </w:p>
    <w:p>
      <w:pPr>
        <w:spacing w:line="360" w:lineRule="auto"/>
        <w:rPr>
          <w:rFonts w:ascii="宋体" w:hAnsi="宋体" w:cs="宋体"/>
          <w:bCs/>
          <w:color w:val="auto"/>
          <w:kern w:val="0"/>
          <w:szCs w:val="21"/>
          <w:highlight w:val="none"/>
          <w:u w:val="single"/>
        </w:rPr>
      </w:pPr>
      <w:r>
        <w:rPr>
          <w:rFonts w:hint="eastAsia" w:ascii="宋体" w:hAnsi="宋体" w:cs="宋体"/>
          <w:bCs/>
          <w:color w:val="auto"/>
          <w:kern w:val="0"/>
          <w:szCs w:val="21"/>
          <w:highlight w:val="none"/>
        </w:rPr>
        <w:t>法定代表人（或授权代表）签名：</w:t>
      </w:r>
      <w:r>
        <w:rPr>
          <w:rFonts w:hint="eastAsia" w:ascii="宋体" w:hAnsi="宋体" w:cs="宋体"/>
          <w:bCs/>
          <w:color w:val="auto"/>
          <w:kern w:val="0"/>
          <w:szCs w:val="21"/>
          <w:highlight w:val="none"/>
          <w:u w:val="single"/>
        </w:rPr>
        <w:t xml:space="preserve">         </w:t>
      </w:r>
    </w:p>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日期：</w:t>
      </w:r>
      <w:r>
        <w:rPr>
          <w:rFonts w:hint="eastAsia" w:ascii="宋体" w:hAnsi="宋体" w:cs="宋体"/>
          <w:bCs/>
          <w:color w:val="auto"/>
          <w:kern w:val="0"/>
          <w:szCs w:val="21"/>
          <w:highlight w:val="none"/>
          <w:u w:val="single"/>
          <w:lang w:eastAsia="zh-CN"/>
        </w:rPr>
        <w:t>2024年X月X日</w:t>
      </w:r>
      <w:r>
        <w:rPr>
          <w:rFonts w:hint="eastAsia" w:ascii="宋体" w:hAnsi="宋体" w:cs="宋体"/>
          <w:bCs/>
          <w:color w:val="auto"/>
          <w:kern w:val="0"/>
          <w:szCs w:val="21"/>
          <w:highlight w:val="none"/>
        </w:rPr>
        <w:t xml:space="preserve"> </w:t>
      </w:r>
    </w:p>
    <w:p>
      <w:pPr>
        <w:spacing w:line="360" w:lineRule="auto"/>
        <w:rPr>
          <w:rFonts w:ascii="宋体" w:hAnsi="宋体" w:cs="宋体"/>
          <w:color w:val="auto"/>
          <w:kern w:val="0"/>
          <w:szCs w:val="21"/>
          <w:highlight w:val="none"/>
        </w:rPr>
      </w:pPr>
    </w:p>
    <w:p>
      <w:pPr>
        <w:rPr>
          <w:rFonts w:ascii="宋体" w:hAnsi="宋体" w:cs="宋体"/>
          <w:b/>
          <w:color w:val="auto"/>
          <w:kern w:val="0"/>
          <w:szCs w:val="21"/>
          <w:highlight w:val="none"/>
        </w:rPr>
      </w:pPr>
    </w:p>
    <w:bookmarkEnd w:id="137"/>
    <w:bookmarkEnd w:id="138"/>
    <w:bookmarkEnd w:id="139"/>
    <w:p>
      <w:pPr>
        <w:jc w:val="center"/>
        <w:rPr>
          <w:rFonts w:hint="eastAsia" w:ascii="宋体" w:hAnsi="宋体" w:eastAsia="宋体" w:cs="宋体"/>
          <w:b/>
          <w:bCs/>
          <w:color w:val="auto"/>
          <w:kern w:val="0"/>
          <w:sz w:val="28"/>
          <w:szCs w:val="28"/>
          <w:highlight w:val="none"/>
          <w:lang w:val="zh-CN"/>
        </w:rPr>
      </w:pPr>
      <w:bookmarkStart w:id="144" w:name="_Toc12901"/>
      <w:bookmarkStart w:id="145" w:name="_Toc3195"/>
      <w:r>
        <w:rPr>
          <w:rFonts w:hint="eastAsia" w:ascii="宋体" w:hAnsi="宋体" w:cs="宋体"/>
          <w:b/>
          <w:color w:val="auto"/>
          <w:kern w:val="0"/>
          <w:highlight w:val="none"/>
        </w:rPr>
        <w:br w:type="column"/>
      </w:r>
      <w:bookmarkEnd w:id="144"/>
      <w:r>
        <w:rPr>
          <w:rFonts w:hint="eastAsia" w:ascii="宋体" w:hAnsi="宋体" w:eastAsia="宋体" w:cs="宋体"/>
          <w:b/>
          <w:bCs/>
          <w:color w:val="auto"/>
          <w:kern w:val="0"/>
          <w:sz w:val="28"/>
          <w:szCs w:val="28"/>
          <w:highlight w:val="none"/>
          <w:lang w:val="zh-CN"/>
        </w:rPr>
        <w:t>资格证明文件</w:t>
      </w:r>
    </w:p>
    <w:p>
      <w:pPr>
        <w:rPr>
          <w:rFonts w:ascii="宋体" w:hAnsi="宋体" w:cs="宋体"/>
          <w:b/>
          <w:color w:val="auto"/>
          <w:kern w:val="0"/>
          <w:highlight w:val="none"/>
        </w:rPr>
      </w:pP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1.提供法人或者其他组织的营业执照等证明文件；（复印件加盖供应商公章装订于响应文件中）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w:t>
      </w:r>
    </w:p>
    <w:p>
      <w:pPr>
        <w:jc w:val="center"/>
        <w:rPr>
          <w:rFonts w:ascii="宋体" w:hAnsi="宋体" w:cs="宋体"/>
          <w:color w:val="auto"/>
          <w:kern w:val="0"/>
          <w:szCs w:val="21"/>
          <w:highlight w:val="none"/>
        </w:rPr>
      </w:pPr>
      <w:bookmarkStart w:id="150" w:name="_GoBack"/>
      <w:bookmarkEnd w:id="150"/>
      <w:r>
        <w:rPr>
          <w:rFonts w:hint="eastAsia" w:ascii="宋体" w:hAnsi="宋体" w:cs="宋体"/>
          <w:color w:val="auto"/>
          <w:kern w:val="0"/>
          <w:szCs w:val="21"/>
          <w:highlight w:val="none"/>
        </w:rPr>
        <w:br w:type="column"/>
      </w:r>
      <w:r>
        <w:rPr>
          <w:rFonts w:hint="eastAsia" w:ascii="宋体" w:hAnsi="宋体" w:cs="宋体"/>
          <w:color w:val="auto"/>
          <w:kern w:val="0"/>
          <w:szCs w:val="21"/>
          <w:highlight w:val="none"/>
        </w:rPr>
        <w:t>2.具备履行合同所必需的设备和专业技术能力的书面声明；（加盖供应商公章装订于响应文件中）</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w:t>
      </w:r>
    </w:p>
    <w:p>
      <w:pPr>
        <w:rPr>
          <w:rFonts w:ascii="宋体" w:hAnsi="宋体" w:cs="宋体"/>
          <w:color w:val="auto"/>
          <w:kern w:val="0"/>
          <w:szCs w:val="21"/>
          <w:highlight w:val="none"/>
        </w:rPr>
      </w:pPr>
      <w:r>
        <w:rPr>
          <w:rFonts w:hint="eastAsia" w:ascii="宋体" w:hAnsi="宋体" w:cs="宋体"/>
          <w:color w:val="auto"/>
          <w:kern w:val="0"/>
          <w:szCs w:val="21"/>
          <w:highlight w:val="none"/>
        </w:rPr>
        <w:t>参考格式如下：</w:t>
      </w:r>
      <w:r>
        <w:rPr>
          <w:rFonts w:hint="eastAsia" w:ascii="宋体" w:hAnsi="宋体" w:cs="宋体"/>
          <w:color w:val="auto"/>
          <w:kern w:val="0"/>
          <w:szCs w:val="21"/>
          <w:highlight w:val="none"/>
        </w:rPr>
        <w:br w:type="textWrapping"/>
      </w:r>
    </w:p>
    <w:p>
      <w:pPr>
        <w:jc w:val="center"/>
        <w:rPr>
          <w:rFonts w:ascii="宋体" w:hAnsi="宋体" w:cs="宋体"/>
          <w:b/>
          <w:bCs/>
          <w:color w:val="auto"/>
          <w:kern w:val="0"/>
          <w:sz w:val="24"/>
          <w:highlight w:val="none"/>
        </w:rPr>
      </w:pPr>
      <w:r>
        <w:rPr>
          <w:rFonts w:hint="eastAsia" w:ascii="宋体" w:hAnsi="宋体" w:cs="宋体"/>
          <w:b/>
          <w:color w:val="auto"/>
          <w:sz w:val="24"/>
          <w:highlight w:val="none"/>
        </w:rPr>
        <w:t>具有履行合同所必需的设备和专业技术能力承诺函</w:t>
      </w:r>
    </w:p>
    <w:p>
      <w:pPr>
        <w:snapToGrid w:val="0"/>
        <w:spacing w:line="360" w:lineRule="auto"/>
        <w:ind w:firstLine="492"/>
        <w:rPr>
          <w:rFonts w:ascii="宋体" w:hAnsi="宋体" w:cs="宋体"/>
          <w:bCs/>
          <w:color w:val="auto"/>
          <w:kern w:val="0"/>
          <w:highlight w:val="none"/>
        </w:rPr>
      </w:pP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致：江苏新暨南有限公司</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我公司郑重承诺：具有履行编号为</w:t>
      </w:r>
      <w:r>
        <w:rPr>
          <w:rFonts w:hint="eastAsia" w:ascii="宋体" w:hAnsi="宋体" w:cs="宋体"/>
          <w:color w:val="auto"/>
          <w:kern w:val="0"/>
          <w:szCs w:val="21"/>
          <w:highlight w:val="none"/>
          <w:lang w:eastAsia="zh-CN"/>
        </w:rPr>
        <w:t>ZJ20322453</w:t>
      </w:r>
      <w:r>
        <w:rPr>
          <w:rFonts w:hint="eastAsia" w:ascii="宋体" w:hAnsi="宋体" w:cs="宋体"/>
          <w:color w:val="auto"/>
          <w:kern w:val="0"/>
          <w:szCs w:val="21"/>
          <w:highlight w:val="none"/>
        </w:rPr>
        <w:t>采购项下</w:t>
      </w:r>
      <w:r>
        <w:rPr>
          <w:rFonts w:hint="eastAsia" w:ascii="宋体" w:hAnsi="宋体" w:cs="宋体"/>
          <w:color w:val="auto"/>
          <w:kern w:val="0"/>
          <w:szCs w:val="21"/>
          <w:highlight w:val="none"/>
          <w:lang w:eastAsia="zh-CN"/>
        </w:rPr>
        <w:t>江苏新暨南有限公司所需2025年夏季类梭织面料采购项目</w:t>
      </w:r>
      <w:r>
        <w:rPr>
          <w:rFonts w:hint="eastAsia" w:ascii="宋体" w:hAnsi="宋体" w:cs="宋体"/>
          <w:color w:val="auto"/>
          <w:kern w:val="0"/>
          <w:szCs w:val="21"/>
          <w:highlight w:val="none"/>
        </w:rPr>
        <w:t>合同的设备和专业技术能力。</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特此承诺！</w:t>
      </w:r>
    </w:p>
    <w:p>
      <w:pPr>
        <w:spacing w:line="360" w:lineRule="auto"/>
        <w:rPr>
          <w:rFonts w:ascii="宋体" w:hAnsi="宋体" w:cs="宋体"/>
          <w:b/>
          <w:color w:val="auto"/>
          <w:kern w:val="0"/>
          <w:szCs w:val="21"/>
          <w:highlight w:val="none"/>
        </w:rPr>
      </w:pPr>
    </w:p>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供应商全称：（公章 ）</w:t>
      </w:r>
    </w:p>
    <w:p>
      <w:pPr>
        <w:spacing w:line="360" w:lineRule="auto"/>
        <w:rPr>
          <w:rFonts w:ascii="宋体" w:hAnsi="宋体" w:cs="宋体"/>
          <w:bCs/>
          <w:color w:val="auto"/>
          <w:kern w:val="0"/>
          <w:szCs w:val="21"/>
          <w:highlight w:val="none"/>
          <w:u w:val="single"/>
        </w:rPr>
      </w:pPr>
      <w:r>
        <w:rPr>
          <w:rFonts w:hint="eastAsia" w:ascii="宋体" w:hAnsi="宋体" w:cs="宋体"/>
          <w:bCs/>
          <w:color w:val="auto"/>
          <w:kern w:val="0"/>
          <w:szCs w:val="21"/>
          <w:highlight w:val="none"/>
        </w:rPr>
        <w:t>法定代表人（或授权代表）签名：</w:t>
      </w:r>
      <w:r>
        <w:rPr>
          <w:rFonts w:hint="eastAsia" w:ascii="宋体" w:hAnsi="宋体" w:cs="宋体"/>
          <w:bCs/>
          <w:color w:val="auto"/>
          <w:kern w:val="0"/>
          <w:szCs w:val="21"/>
          <w:highlight w:val="none"/>
          <w:u w:val="single"/>
        </w:rPr>
        <w:t xml:space="preserve">         </w:t>
      </w:r>
    </w:p>
    <w:p>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日期：</w:t>
      </w:r>
      <w:r>
        <w:rPr>
          <w:rFonts w:hint="eastAsia" w:ascii="宋体" w:hAnsi="宋体" w:cs="宋体"/>
          <w:bCs/>
          <w:color w:val="auto"/>
          <w:kern w:val="0"/>
          <w:szCs w:val="21"/>
          <w:highlight w:val="none"/>
          <w:u w:val="single"/>
          <w:lang w:eastAsia="zh-CN"/>
        </w:rPr>
        <w:t>2024年X月X日</w:t>
      </w:r>
      <w:r>
        <w:rPr>
          <w:rFonts w:hint="eastAsia" w:ascii="宋体" w:hAnsi="宋体" w:cs="宋体"/>
          <w:bCs/>
          <w:color w:val="auto"/>
          <w:kern w:val="0"/>
          <w:szCs w:val="21"/>
          <w:highlight w:val="none"/>
        </w:rPr>
        <w:t xml:space="preserve"> </w:t>
      </w: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br w:type="column"/>
      </w:r>
      <w:r>
        <w:rPr>
          <w:rFonts w:hint="eastAsia" w:ascii="宋体" w:hAnsi="宋体" w:cs="宋体"/>
          <w:color w:val="auto"/>
          <w:kern w:val="0"/>
          <w:szCs w:val="21"/>
          <w:highlight w:val="none"/>
        </w:rPr>
        <w:t>3.参加采购活动前3年内在经营活动中没有重大违法记录的书面声明。（加盖供应商公章装订于响应文件中）</w:t>
      </w:r>
    </w:p>
    <w:p>
      <w:pPr>
        <w:rPr>
          <w:rFonts w:ascii="宋体" w:hAnsi="宋体" w:cs="宋体"/>
          <w:color w:val="auto"/>
          <w:kern w:val="0"/>
          <w:szCs w:val="21"/>
          <w:highlight w:val="none"/>
        </w:rPr>
      </w:pPr>
      <w:r>
        <w:rPr>
          <w:rFonts w:hint="eastAsia" w:ascii="宋体" w:hAnsi="宋体" w:cs="宋体"/>
          <w:color w:val="auto"/>
          <w:kern w:val="0"/>
          <w:szCs w:val="21"/>
          <w:highlight w:val="none"/>
        </w:rPr>
        <w:t>参考格式如下：</w:t>
      </w:r>
      <w:r>
        <w:rPr>
          <w:rFonts w:hint="eastAsia" w:ascii="宋体" w:hAnsi="宋体" w:cs="宋体"/>
          <w:color w:val="auto"/>
          <w:kern w:val="0"/>
          <w:szCs w:val="21"/>
          <w:highlight w:val="none"/>
        </w:rPr>
        <w:br w:type="textWrapping"/>
      </w:r>
    </w:p>
    <w:p>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无重大违法记录声明</w:t>
      </w:r>
    </w:p>
    <w:p>
      <w:pPr>
        <w:rPr>
          <w:rFonts w:ascii="宋体" w:hAnsi="宋体" w:cs="宋体"/>
          <w:color w:val="auto"/>
          <w:kern w:val="0"/>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kern w:val="0"/>
          <w:szCs w:val="21"/>
          <w:highlight w:val="none"/>
        </w:rPr>
        <w:t>江苏新暨南有限公司</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（供应商名称）郑重声明：</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参加采购活动前3年内在经营活动中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（在下划线上如实填写：“有”或“没有”）重大违法记录。</w:t>
      </w:r>
    </w:p>
    <w:p>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（说明：此所称重大违法记录，是指供应商因违法经营受到刑事处罚或者责令停产停业、吊销许可证或者执照、较大数额罚款等行政处罚。）</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snapToGrid w:val="0"/>
        <w:spacing w:line="360" w:lineRule="auto"/>
        <w:jc w:val="center"/>
        <w:rPr>
          <w:rFonts w:ascii="宋体" w:hAnsi="宋体" w:cs="宋体"/>
          <w:bCs/>
          <w:color w:val="auto"/>
          <w:kern w:val="0"/>
          <w:highlight w:val="none"/>
        </w:rPr>
      </w:pPr>
      <w:r>
        <w:rPr>
          <w:rFonts w:hint="eastAsia" w:ascii="宋体" w:hAnsi="宋体" w:cs="宋体"/>
          <w:color w:val="auto"/>
          <w:kern w:val="0"/>
          <w:highlight w:val="none"/>
        </w:rPr>
        <w:t xml:space="preserve">                                 声明人：</w:t>
      </w:r>
      <w:r>
        <w:rPr>
          <w:rFonts w:hint="eastAsia" w:ascii="宋体" w:hAnsi="宋体" w:cs="宋体"/>
          <w:bCs/>
          <w:color w:val="auto"/>
          <w:kern w:val="0"/>
          <w:highlight w:val="none"/>
        </w:rPr>
        <w:t>（公章）</w:t>
      </w:r>
    </w:p>
    <w:p>
      <w:pPr>
        <w:snapToGrid w:val="0"/>
        <w:spacing w:line="360" w:lineRule="auto"/>
        <w:rPr>
          <w:rFonts w:hint="eastAsia" w:ascii="宋体" w:hAnsi="宋体" w:eastAsia="宋体" w:cs="宋体"/>
          <w:bCs/>
          <w:color w:val="auto"/>
          <w:kern w:val="0"/>
          <w:highlight w:val="none"/>
          <w:lang w:eastAsia="zh-CN"/>
        </w:rPr>
      </w:pPr>
      <w:r>
        <w:rPr>
          <w:rFonts w:hint="eastAsia" w:ascii="宋体" w:hAnsi="宋体" w:cs="宋体"/>
          <w:bCs/>
          <w:color w:val="auto"/>
          <w:kern w:val="0"/>
          <w:highlight w:val="none"/>
        </w:rPr>
        <w:t xml:space="preserve">                                                   日期：</w:t>
      </w:r>
      <w:r>
        <w:rPr>
          <w:rFonts w:hint="eastAsia" w:ascii="宋体" w:hAnsi="宋体" w:cs="宋体"/>
          <w:bCs/>
          <w:color w:val="auto"/>
          <w:kern w:val="0"/>
          <w:highlight w:val="none"/>
          <w:lang w:eastAsia="zh-CN"/>
        </w:rPr>
        <w:t>2024年X月X日</w:t>
      </w:r>
    </w:p>
    <w:p>
      <w:pPr>
        <w:snapToGrid w:val="0"/>
        <w:spacing w:line="360" w:lineRule="auto"/>
        <w:ind w:firstLine="411" w:firstLineChars="196"/>
        <w:jc w:val="left"/>
        <w:rPr>
          <w:rFonts w:ascii="宋体" w:hAnsi="宋体" w:cs="宋体"/>
          <w:bCs/>
          <w:color w:val="auto"/>
          <w:kern w:val="0"/>
          <w:highlight w:val="none"/>
        </w:rPr>
      </w:pP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p>
    <w:p>
      <w:pPr>
        <w:autoSpaceDE w:val="0"/>
        <w:autoSpaceDN w:val="0"/>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br w:type="column"/>
      </w:r>
      <w:r>
        <w:rPr>
          <w:rFonts w:hint="eastAsia" w:ascii="宋体" w:hAnsi="宋体" w:cs="宋体"/>
          <w:color w:val="auto"/>
          <w:kern w:val="0"/>
          <w:szCs w:val="21"/>
          <w:highlight w:val="none"/>
        </w:rPr>
        <w:t>4.2021年1月1日以来，供应商未被“信用中国（网址：https://www.creditchina.gov.cn/）列为“失信被执行人”或国家企业信用信息公示系统（网址：https://www.gsxt.gov.cn/index.html）列入“严重违法失信名单”（提供网站查询截图并加盖供应商单位公章）</w:t>
      </w:r>
    </w:p>
    <w:p>
      <w:pPr>
        <w:snapToGrid w:val="0"/>
        <w:spacing w:line="360" w:lineRule="auto"/>
        <w:ind w:firstLine="492"/>
        <w:rPr>
          <w:rFonts w:ascii="宋体" w:hAnsi="宋体" w:cs="宋体"/>
          <w:bCs/>
          <w:color w:val="auto"/>
          <w:kern w:val="0"/>
          <w:highlight w:val="none"/>
        </w:rPr>
      </w:pPr>
    </w:p>
    <w:p>
      <w:pPr>
        <w:rPr>
          <w:rFonts w:ascii="宋体" w:hAnsi="宋体" w:cs="宋体"/>
          <w:color w:val="auto"/>
          <w:kern w:val="0"/>
          <w:highlight w:val="none"/>
        </w:rPr>
      </w:pPr>
      <w:r>
        <w:rPr>
          <w:rFonts w:hint="eastAsia" w:ascii="宋体" w:hAnsi="宋体" w:cs="宋体"/>
          <w:color w:val="auto"/>
          <w:sz w:val="36"/>
          <w:szCs w:val="36"/>
          <w:highlight w:val="none"/>
        </w:rPr>
        <w:br w:type="page"/>
      </w:r>
    </w:p>
    <w:p>
      <w:pPr>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谈判保证金付款凭证复印件</w:t>
      </w:r>
    </w:p>
    <w:p>
      <w:pPr>
        <w:autoSpaceDE w:val="0"/>
        <w:autoSpaceDN w:val="0"/>
        <w:adjustRightInd w:val="0"/>
        <w:snapToGrid w:val="0"/>
        <w:spacing w:line="360" w:lineRule="auto"/>
        <w:ind w:firstLine="422"/>
        <w:rPr>
          <w:rFonts w:ascii="宋体" w:hAnsi="宋体" w:cs="宋体"/>
          <w:b/>
          <w:color w:val="auto"/>
          <w:highlight w:val="none"/>
        </w:rPr>
      </w:pPr>
    </w:p>
    <w:p>
      <w:pPr>
        <w:autoSpaceDE w:val="0"/>
        <w:autoSpaceDN w:val="0"/>
        <w:adjustRightInd w:val="0"/>
        <w:snapToGrid w:val="0"/>
        <w:spacing w:line="360" w:lineRule="auto"/>
        <w:ind w:firstLine="422"/>
        <w:rPr>
          <w:rFonts w:ascii="宋体" w:hAnsi="宋体" w:cs="宋体"/>
          <w:b/>
          <w:color w:val="auto"/>
          <w:highlight w:val="none"/>
        </w:rPr>
      </w:pPr>
    </w:p>
    <w:p>
      <w:pPr>
        <w:autoSpaceDE w:val="0"/>
        <w:autoSpaceDN w:val="0"/>
        <w:adjustRightInd w:val="0"/>
        <w:snapToGrid w:val="0"/>
        <w:spacing w:line="360" w:lineRule="auto"/>
        <w:ind w:firstLine="422"/>
        <w:rPr>
          <w:rFonts w:ascii="宋体" w:hAnsi="宋体" w:cs="宋体"/>
          <w:b/>
          <w:color w:val="auto"/>
          <w:highlight w:val="none"/>
        </w:rPr>
      </w:pPr>
    </w:p>
    <w:p>
      <w:pPr>
        <w:spacing w:line="360" w:lineRule="auto"/>
        <w:jc w:val="center"/>
        <w:rPr>
          <w:rFonts w:ascii="宋体" w:hAnsi="宋体" w:cs="宋体"/>
          <w:b/>
          <w:color w:val="auto"/>
          <w:kern w:val="0"/>
          <w:highlight w:val="none"/>
        </w:rPr>
      </w:pPr>
    </w:p>
    <w:p>
      <w:pPr>
        <w:spacing w:line="360" w:lineRule="auto"/>
        <w:jc w:val="center"/>
        <w:rPr>
          <w:rFonts w:ascii="宋体" w:hAnsi="宋体" w:cs="宋体"/>
          <w:bCs/>
          <w:color w:val="auto"/>
          <w:kern w:val="0"/>
          <w:highlight w:val="none"/>
        </w:rPr>
      </w:pPr>
    </w:p>
    <w:p>
      <w:pPr>
        <w:spacing w:line="360" w:lineRule="auto"/>
        <w:jc w:val="center"/>
        <w:rPr>
          <w:rFonts w:ascii="宋体" w:hAnsi="宋体" w:cs="宋体"/>
          <w:b/>
          <w:color w:val="auto"/>
          <w:kern w:val="0"/>
          <w:highlight w:val="none"/>
        </w:rPr>
      </w:pPr>
    </w:p>
    <w:p>
      <w:pPr>
        <w:spacing w:line="360" w:lineRule="auto"/>
        <w:rPr>
          <w:rFonts w:ascii="宋体" w:hAnsi="宋体" w:cs="宋体"/>
          <w:b/>
          <w:color w:val="auto"/>
          <w:kern w:val="0"/>
          <w:highlight w:val="none"/>
        </w:rPr>
      </w:pPr>
    </w:p>
    <w:p>
      <w:pPr>
        <w:spacing w:line="360" w:lineRule="auto"/>
        <w:jc w:val="center"/>
        <w:rPr>
          <w:rFonts w:ascii="宋体" w:hAnsi="宋体" w:cs="宋体"/>
          <w:b/>
          <w:bCs/>
          <w:color w:val="auto"/>
          <w:kern w:val="0"/>
          <w:sz w:val="28"/>
          <w:szCs w:val="28"/>
          <w:highlight w:val="none"/>
          <w:lang w:val="zh-CN"/>
        </w:rPr>
      </w:pPr>
      <w:r>
        <w:rPr>
          <w:rFonts w:hint="eastAsia" w:ascii="宋体" w:hAnsi="宋体" w:cs="宋体"/>
          <w:b/>
          <w:color w:val="auto"/>
          <w:kern w:val="0"/>
          <w:highlight w:val="none"/>
        </w:rPr>
        <w:br w:type="column"/>
      </w:r>
      <w:bookmarkEnd w:id="145"/>
      <w:r>
        <w:rPr>
          <w:rFonts w:hint="eastAsia" w:ascii="宋体" w:hAnsi="宋体" w:cs="宋体"/>
          <w:b/>
          <w:bCs/>
          <w:color w:val="auto"/>
          <w:kern w:val="0"/>
          <w:sz w:val="28"/>
          <w:szCs w:val="28"/>
          <w:highlight w:val="none"/>
          <w:lang w:val="zh-CN"/>
        </w:rPr>
        <w:t>技术条款偏离表</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 xml:space="preserve">                                                      项目编号： </w:t>
      </w:r>
    </w:p>
    <w:tbl>
      <w:tblPr>
        <w:tblStyle w:val="11"/>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302"/>
        <w:gridCol w:w="3177"/>
        <w:gridCol w:w="80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675"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4302"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竞争谈判文件采购要求规格</w:t>
            </w:r>
          </w:p>
        </w:tc>
        <w:tc>
          <w:tcPr>
            <w:tcW w:w="3177"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响应文件响应具体情况</w:t>
            </w:r>
          </w:p>
        </w:tc>
        <w:tc>
          <w:tcPr>
            <w:tcW w:w="805"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说明</w:t>
            </w:r>
          </w:p>
        </w:tc>
        <w:tc>
          <w:tcPr>
            <w:tcW w:w="1226"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响应的具体位置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302" w:type="dxa"/>
            <w:vAlign w:val="center"/>
          </w:tcPr>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面料名称</w:t>
            </w:r>
            <w:r>
              <w:rPr>
                <w:rFonts w:hint="eastAsia" w:ascii="宋体" w:hAnsi="宋体" w:cs="宋体"/>
                <w:b/>
                <w:bCs/>
                <w:color w:val="auto"/>
                <w:szCs w:val="21"/>
                <w:highlight w:val="none"/>
                <w:lang w:val="en-US" w:eastAsia="zh-CN"/>
              </w:rPr>
              <w:t>：</w:t>
            </w:r>
            <w:r>
              <w:rPr>
                <w:rFonts w:hint="eastAsia" w:ascii="宋体" w:hAnsi="宋体" w:eastAsia="宋体" w:cs="宋体"/>
                <w:color w:val="auto"/>
                <w:szCs w:val="21"/>
                <w:highlight w:val="none"/>
              </w:rPr>
              <w:t>梭织面料</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面料颜色</w:t>
            </w:r>
            <w:r>
              <w:rPr>
                <w:rFonts w:hint="eastAsia" w:ascii="宋体" w:hAnsi="宋体" w:cs="宋体"/>
                <w:b/>
                <w:bCs/>
                <w:color w:val="auto"/>
                <w:szCs w:val="21"/>
                <w:highlight w:val="none"/>
                <w:lang w:val="en-US" w:eastAsia="zh-CN"/>
              </w:rPr>
              <w:t>：</w:t>
            </w:r>
            <w:r>
              <w:rPr>
                <w:rFonts w:hint="eastAsia" w:ascii="宋体" w:hAnsi="宋体" w:cs="宋体"/>
                <w:color w:val="auto"/>
                <w:highlight w:val="none"/>
              </w:rPr>
              <w:t>浅驼色16-0906TPG</w:t>
            </w:r>
            <w:r>
              <w:rPr>
                <w:rFonts w:hint="eastAsia" w:ascii="宋体" w:hAnsi="宋体" w:cs="宋体"/>
                <w:color w:val="auto"/>
                <w:highlight w:val="none"/>
                <w:lang w:eastAsia="zh-CN"/>
              </w:rPr>
              <w:t>；</w:t>
            </w:r>
          </w:p>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纱支支别</w:t>
            </w:r>
            <w:r>
              <w:rPr>
                <w:rFonts w:hint="eastAsia" w:ascii="宋体" w:hAnsi="宋体" w:cs="宋体"/>
                <w:b/>
                <w:bCs/>
                <w:color w:val="auto"/>
                <w:szCs w:val="21"/>
                <w:highlight w:val="none"/>
                <w:lang w:eastAsia="zh-CN"/>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cs="宋体"/>
                <w:color w:val="auto"/>
                <w:szCs w:val="21"/>
                <w:highlight w:val="none"/>
                <w:vertAlign w:val="baseline"/>
                <w:lang w:eastAsia="zh-CN"/>
              </w:rPr>
              <w:t>；</w:t>
            </w:r>
          </w:p>
          <w:p>
            <w:p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涤棉比</w:t>
            </w:r>
          </w:p>
          <w:p>
            <w:pPr>
              <w:jc w:val="left"/>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（T/C）</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p>
            <w:pPr>
              <w:jc w:val="left"/>
              <w:rPr>
                <w:rFonts w:hint="default"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经纬密度</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有效门幅(cm)</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145</w:t>
            </w:r>
          </w:p>
          <w:p>
            <w:pPr>
              <w:jc w:val="left"/>
              <w:rPr>
                <w:rFonts w:hint="eastAsia" w:ascii="宋体" w:hAnsi="宋体" w:cs="宋体"/>
                <w:color w:val="auto"/>
                <w:szCs w:val="21"/>
                <w:highlight w:val="none"/>
                <w:lang w:eastAsia="zh-CN"/>
              </w:rPr>
            </w:pPr>
            <w:r>
              <w:rPr>
                <w:rFonts w:hint="eastAsia" w:ascii="宋体" w:hAnsi="宋体" w:eastAsia="宋体" w:cs="宋体"/>
                <w:b/>
                <w:bCs/>
                <w:color w:val="auto"/>
                <w:szCs w:val="21"/>
                <w:highlight w:val="none"/>
              </w:rPr>
              <w:t>数量（米）</w:t>
            </w:r>
            <w:r>
              <w:rPr>
                <w:rFonts w:hint="eastAsia" w:ascii="宋体" w:hAnsi="宋体" w:cs="宋体"/>
                <w:b/>
                <w:bCs/>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5000</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卷布装；</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斜纹；</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含棉量允差±3%。</w:t>
            </w:r>
          </w:p>
        </w:tc>
        <w:tc>
          <w:tcPr>
            <w:tcW w:w="3177" w:type="dxa"/>
          </w:tcPr>
          <w:p>
            <w:pPr>
              <w:snapToGrid w:val="0"/>
              <w:rPr>
                <w:rFonts w:ascii="宋体" w:hAnsi="宋体" w:cs="宋体"/>
                <w:color w:val="auto"/>
                <w:kern w:val="0"/>
                <w:szCs w:val="21"/>
                <w:highlight w:val="none"/>
              </w:rPr>
            </w:pPr>
          </w:p>
        </w:tc>
        <w:tc>
          <w:tcPr>
            <w:tcW w:w="805" w:type="dxa"/>
          </w:tcPr>
          <w:p>
            <w:pPr>
              <w:snapToGrid w:val="0"/>
              <w:rPr>
                <w:rFonts w:ascii="宋体" w:hAnsi="宋体" w:cs="宋体"/>
                <w:color w:val="auto"/>
                <w:kern w:val="0"/>
                <w:szCs w:val="21"/>
                <w:highlight w:val="none"/>
              </w:rPr>
            </w:pPr>
          </w:p>
        </w:tc>
        <w:tc>
          <w:tcPr>
            <w:tcW w:w="1226" w:type="dxa"/>
          </w:tcPr>
          <w:p>
            <w:pPr>
              <w:snapToGrid w:val="0"/>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302" w:type="dxa"/>
            <w:vAlign w:val="center"/>
          </w:tcPr>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面料名称</w:t>
            </w:r>
            <w:r>
              <w:rPr>
                <w:rFonts w:hint="eastAsia" w:ascii="宋体" w:hAnsi="宋体" w:cs="宋体"/>
                <w:b/>
                <w:bCs/>
                <w:color w:val="auto"/>
                <w:szCs w:val="21"/>
                <w:highlight w:val="none"/>
                <w:lang w:val="en-US" w:eastAsia="zh-CN"/>
              </w:rPr>
              <w:t>：</w:t>
            </w:r>
            <w:r>
              <w:rPr>
                <w:rFonts w:hint="eastAsia" w:ascii="宋体" w:hAnsi="宋体" w:eastAsia="宋体" w:cs="宋体"/>
                <w:color w:val="auto"/>
                <w:szCs w:val="21"/>
                <w:highlight w:val="none"/>
              </w:rPr>
              <w:t>梭织面料</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面料颜色</w:t>
            </w:r>
            <w:r>
              <w:rPr>
                <w:rFonts w:hint="eastAsia" w:ascii="宋体" w:hAnsi="宋体" w:cs="宋体"/>
                <w:b/>
                <w:bCs/>
                <w:color w:val="auto"/>
                <w:szCs w:val="21"/>
                <w:highlight w:val="none"/>
                <w:lang w:val="en-US" w:eastAsia="zh-CN"/>
              </w:rPr>
              <w:t>：</w:t>
            </w:r>
            <w:r>
              <w:rPr>
                <w:rFonts w:hint="eastAsia" w:ascii="宋体" w:hAnsi="宋体" w:cs="宋体"/>
                <w:color w:val="auto"/>
                <w:highlight w:val="none"/>
              </w:rPr>
              <w:t>豆绿色17-0215TPG</w:t>
            </w:r>
            <w:r>
              <w:rPr>
                <w:rFonts w:hint="eastAsia" w:ascii="宋体" w:hAnsi="宋体" w:cs="宋体"/>
                <w:color w:val="auto"/>
                <w:highlight w:val="none"/>
                <w:lang w:eastAsia="zh-CN"/>
              </w:rPr>
              <w:t>；</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纱支支别</w:t>
            </w:r>
            <w:r>
              <w:rPr>
                <w:rFonts w:hint="eastAsia" w:ascii="宋体" w:hAnsi="宋体" w:cs="宋体"/>
                <w:b/>
                <w:bCs/>
                <w:color w:val="auto"/>
                <w:szCs w:val="21"/>
                <w:highlight w:val="none"/>
                <w:lang w:eastAsia="zh-CN"/>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cs="宋体"/>
                <w:color w:val="auto"/>
                <w:szCs w:val="21"/>
                <w:highlight w:val="none"/>
                <w:vertAlign w:val="baseline"/>
                <w:lang w:eastAsia="zh-CN"/>
              </w:rPr>
              <w:t>；</w:t>
            </w:r>
          </w:p>
          <w:p>
            <w:p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涤棉比</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（T/C）</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经纬密度</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有效门幅(cm)</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145</w:t>
            </w:r>
            <w:r>
              <w:rPr>
                <w:rFonts w:hint="eastAsia" w:ascii="宋体" w:hAnsi="宋体" w:cs="宋体"/>
                <w:color w:val="auto"/>
                <w:szCs w:val="21"/>
                <w:highlight w:val="none"/>
                <w:lang w:eastAsia="zh-CN"/>
              </w:rPr>
              <w:t>；</w:t>
            </w:r>
          </w:p>
          <w:p>
            <w:pPr>
              <w:jc w:val="left"/>
              <w:rPr>
                <w:rFonts w:hint="eastAsia" w:ascii="宋体" w:hAnsi="宋体" w:cs="宋体"/>
                <w:color w:val="auto"/>
                <w:szCs w:val="21"/>
                <w:highlight w:val="none"/>
                <w:lang w:eastAsia="zh-CN"/>
              </w:rPr>
            </w:pPr>
            <w:r>
              <w:rPr>
                <w:rFonts w:hint="eastAsia" w:ascii="宋体" w:hAnsi="宋体" w:eastAsia="宋体" w:cs="宋体"/>
                <w:b/>
                <w:bCs/>
                <w:color w:val="auto"/>
                <w:szCs w:val="21"/>
                <w:highlight w:val="none"/>
              </w:rPr>
              <w:t>数量（米）</w:t>
            </w:r>
            <w:r>
              <w:rPr>
                <w:rFonts w:hint="eastAsia" w:ascii="宋体" w:hAnsi="宋体" w:cs="宋体"/>
                <w:b/>
                <w:bCs/>
                <w:color w:val="auto"/>
                <w:szCs w:val="21"/>
                <w:highlight w:val="none"/>
                <w:lang w:eastAsia="zh-CN"/>
              </w:rPr>
              <w:t>：</w:t>
            </w: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000</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卷布装；</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斜纹；</w:t>
            </w:r>
          </w:p>
          <w:p>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含棉量允差±3%。</w:t>
            </w:r>
          </w:p>
        </w:tc>
        <w:tc>
          <w:tcPr>
            <w:tcW w:w="3177" w:type="dxa"/>
          </w:tcPr>
          <w:p>
            <w:pPr>
              <w:snapToGrid w:val="0"/>
              <w:rPr>
                <w:rFonts w:ascii="宋体" w:hAnsi="宋体" w:cs="宋体"/>
                <w:color w:val="auto"/>
                <w:kern w:val="0"/>
                <w:szCs w:val="21"/>
                <w:highlight w:val="none"/>
              </w:rPr>
            </w:pPr>
          </w:p>
        </w:tc>
        <w:tc>
          <w:tcPr>
            <w:tcW w:w="805" w:type="dxa"/>
          </w:tcPr>
          <w:p>
            <w:pPr>
              <w:snapToGrid w:val="0"/>
              <w:rPr>
                <w:rFonts w:ascii="宋体" w:hAnsi="宋体" w:cs="宋体"/>
                <w:color w:val="auto"/>
                <w:kern w:val="0"/>
                <w:szCs w:val="21"/>
                <w:highlight w:val="none"/>
              </w:rPr>
            </w:pPr>
          </w:p>
        </w:tc>
        <w:tc>
          <w:tcPr>
            <w:tcW w:w="1226" w:type="dxa"/>
          </w:tcPr>
          <w:p>
            <w:pPr>
              <w:snapToGrid w:val="0"/>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302" w:type="dxa"/>
            <w:vAlign w:val="center"/>
          </w:tcPr>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面料名称</w:t>
            </w:r>
            <w:r>
              <w:rPr>
                <w:rFonts w:hint="eastAsia" w:ascii="宋体" w:hAnsi="宋体" w:cs="宋体"/>
                <w:b/>
                <w:bCs/>
                <w:color w:val="auto"/>
                <w:szCs w:val="21"/>
                <w:highlight w:val="none"/>
                <w:lang w:val="en-US" w:eastAsia="zh-CN"/>
              </w:rPr>
              <w:t>：</w:t>
            </w:r>
            <w:r>
              <w:rPr>
                <w:rFonts w:hint="eastAsia" w:ascii="宋体" w:hAnsi="宋体" w:eastAsia="宋体" w:cs="宋体"/>
                <w:color w:val="auto"/>
                <w:szCs w:val="21"/>
                <w:highlight w:val="none"/>
              </w:rPr>
              <w:t>梭织面料</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面料颜色</w:t>
            </w:r>
            <w:r>
              <w:rPr>
                <w:rFonts w:hint="eastAsia" w:ascii="宋体" w:hAnsi="宋体" w:cs="宋体"/>
                <w:b/>
                <w:bCs/>
                <w:color w:val="auto"/>
                <w:szCs w:val="21"/>
                <w:highlight w:val="none"/>
                <w:lang w:val="en-US" w:eastAsia="zh-CN"/>
              </w:rPr>
              <w:t>：</w:t>
            </w:r>
            <w:r>
              <w:rPr>
                <w:rFonts w:hint="eastAsia" w:ascii="宋体" w:hAnsi="宋体" w:eastAsia="宋体" w:cs="宋体"/>
                <w:color w:val="auto"/>
                <w:szCs w:val="21"/>
                <w:highlight w:val="none"/>
              </w:rPr>
              <w:t>浅蓝白条17-4041TPG</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纱支支别</w:t>
            </w:r>
            <w:r>
              <w:rPr>
                <w:rFonts w:hint="eastAsia" w:ascii="宋体" w:hAnsi="宋体" w:cs="宋体"/>
                <w:b/>
                <w:bCs/>
                <w:color w:val="auto"/>
                <w:szCs w:val="21"/>
                <w:highlight w:val="none"/>
                <w:lang w:eastAsia="zh-CN"/>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cs="宋体"/>
                <w:color w:val="auto"/>
                <w:szCs w:val="21"/>
                <w:highlight w:val="none"/>
                <w:vertAlign w:val="baseline"/>
                <w:lang w:eastAsia="zh-CN"/>
              </w:rPr>
              <w:t>；</w:t>
            </w:r>
          </w:p>
          <w:p>
            <w:p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涤棉比</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（T/C）</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经纬密度</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有效门幅(cm)</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145</w:t>
            </w:r>
            <w:r>
              <w:rPr>
                <w:rFonts w:hint="eastAsia" w:ascii="宋体" w:hAnsi="宋体" w:cs="宋体"/>
                <w:color w:val="auto"/>
                <w:szCs w:val="21"/>
                <w:highlight w:val="none"/>
                <w:lang w:eastAsia="zh-CN"/>
              </w:rPr>
              <w:t>；</w:t>
            </w:r>
          </w:p>
          <w:p>
            <w:pPr>
              <w:jc w:val="left"/>
              <w:rPr>
                <w:rFonts w:hint="eastAsia" w:ascii="宋体" w:hAnsi="宋体" w:cs="宋体"/>
                <w:color w:val="auto"/>
                <w:szCs w:val="21"/>
                <w:highlight w:val="none"/>
                <w:lang w:val="en-US" w:eastAsia="zh-CN"/>
              </w:rPr>
            </w:pPr>
            <w:r>
              <w:rPr>
                <w:rFonts w:hint="eastAsia" w:ascii="宋体" w:hAnsi="宋体" w:eastAsia="宋体" w:cs="宋体"/>
                <w:b/>
                <w:bCs/>
                <w:color w:val="auto"/>
                <w:szCs w:val="21"/>
                <w:highlight w:val="none"/>
              </w:rPr>
              <w:t>数量（米）</w:t>
            </w:r>
            <w:r>
              <w:rPr>
                <w:rFonts w:hint="eastAsia" w:ascii="宋体" w:hAnsi="宋体" w:cs="宋体"/>
                <w:b/>
                <w:bCs/>
                <w:color w:val="auto"/>
                <w:szCs w:val="21"/>
                <w:highlight w:val="none"/>
                <w:lang w:eastAsia="zh-CN"/>
              </w:rPr>
              <w:t>：</w:t>
            </w:r>
            <w:r>
              <w:rPr>
                <w:rFonts w:hint="eastAsia" w:ascii="宋体" w:hAnsi="宋体" w:cs="宋体"/>
                <w:color w:val="auto"/>
                <w:szCs w:val="21"/>
                <w:highlight w:val="none"/>
                <w:lang w:val="en-US" w:eastAsia="zh-CN"/>
              </w:rPr>
              <w:t>1000；</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卷布装；</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斜纹；</w:t>
            </w:r>
          </w:p>
          <w:p>
            <w:pPr>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含棉量允差±3%。</w:t>
            </w:r>
          </w:p>
        </w:tc>
        <w:tc>
          <w:tcPr>
            <w:tcW w:w="3177" w:type="dxa"/>
          </w:tcPr>
          <w:p>
            <w:pPr>
              <w:snapToGrid w:val="0"/>
              <w:rPr>
                <w:rFonts w:ascii="宋体" w:hAnsi="宋体" w:cs="宋体"/>
                <w:color w:val="auto"/>
                <w:kern w:val="0"/>
                <w:szCs w:val="21"/>
                <w:highlight w:val="none"/>
              </w:rPr>
            </w:pPr>
          </w:p>
        </w:tc>
        <w:tc>
          <w:tcPr>
            <w:tcW w:w="805" w:type="dxa"/>
          </w:tcPr>
          <w:p>
            <w:pPr>
              <w:snapToGrid w:val="0"/>
              <w:rPr>
                <w:rFonts w:ascii="宋体" w:hAnsi="宋体" w:cs="宋体"/>
                <w:color w:val="auto"/>
                <w:kern w:val="0"/>
                <w:szCs w:val="21"/>
                <w:highlight w:val="none"/>
              </w:rPr>
            </w:pPr>
          </w:p>
        </w:tc>
        <w:tc>
          <w:tcPr>
            <w:tcW w:w="1226" w:type="dxa"/>
          </w:tcPr>
          <w:p>
            <w:pPr>
              <w:snapToGrid w:val="0"/>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4302" w:type="dxa"/>
            <w:vAlign w:val="center"/>
          </w:tcPr>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面料名称</w:t>
            </w:r>
            <w:r>
              <w:rPr>
                <w:rFonts w:hint="eastAsia" w:ascii="宋体" w:hAnsi="宋体" w:cs="宋体"/>
                <w:b/>
                <w:bCs/>
                <w:color w:val="auto"/>
                <w:szCs w:val="21"/>
                <w:highlight w:val="none"/>
                <w:lang w:val="en-US" w:eastAsia="zh-CN"/>
              </w:rPr>
              <w:t>：</w:t>
            </w:r>
            <w:r>
              <w:rPr>
                <w:rFonts w:hint="eastAsia" w:ascii="宋体" w:hAnsi="宋体" w:eastAsia="宋体" w:cs="宋体"/>
                <w:color w:val="auto"/>
                <w:szCs w:val="21"/>
                <w:highlight w:val="none"/>
              </w:rPr>
              <w:t>梭织面料</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面料颜色</w:t>
            </w:r>
            <w:r>
              <w:rPr>
                <w:rFonts w:hint="eastAsia" w:ascii="宋体" w:hAnsi="宋体" w:cs="宋体"/>
                <w:b/>
                <w:bCs/>
                <w:color w:val="auto"/>
                <w:szCs w:val="21"/>
                <w:highlight w:val="none"/>
                <w:lang w:val="en-US" w:eastAsia="zh-CN"/>
              </w:rPr>
              <w:t>：</w:t>
            </w:r>
            <w:r>
              <w:rPr>
                <w:rFonts w:hint="eastAsia" w:ascii="宋体" w:hAnsi="宋体" w:eastAsia="宋体" w:cs="宋体"/>
                <w:color w:val="auto"/>
                <w:szCs w:val="21"/>
                <w:highlight w:val="none"/>
              </w:rPr>
              <w:t>灰蓝色19-4316TPG</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纱支支别</w:t>
            </w:r>
            <w:r>
              <w:rPr>
                <w:rFonts w:hint="eastAsia" w:ascii="宋体" w:hAnsi="宋体" w:cs="宋体"/>
                <w:b/>
                <w:bCs/>
                <w:color w:val="auto"/>
                <w:szCs w:val="21"/>
                <w:highlight w:val="none"/>
                <w:lang w:eastAsia="zh-CN"/>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cs="宋体"/>
                <w:color w:val="auto"/>
                <w:szCs w:val="21"/>
                <w:highlight w:val="none"/>
                <w:vertAlign w:val="baseline"/>
                <w:lang w:eastAsia="zh-CN"/>
              </w:rPr>
              <w:t>；</w:t>
            </w:r>
          </w:p>
          <w:p>
            <w:p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涤棉比</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（T/C）</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经纬密度</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有效门幅(cm)</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145</w:t>
            </w:r>
            <w:r>
              <w:rPr>
                <w:rFonts w:hint="eastAsia" w:ascii="宋体" w:hAnsi="宋体" w:cs="宋体"/>
                <w:color w:val="auto"/>
                <w:szCs w:val="21"/>
                <w:highlight w:val="none"/>
                <w:lang w:eastAsia="zh-CN"/>
              </w:rPr>
              <w:t>；</w:t>
            </w:r>
          </w:p>
          <w:p>
            <w:pPr>
              <w:jc w:val="left"/>
              <w:rPr>
                <w:rFonts w:hint="eastAsia" w:ascii="宋体" w:hAnsi="宋体" w:cs="宋体"/>
                <w:color w:val="auto"/>
                <w:szCs w:val="21"/>
                <w:highlight w:val="none"/>
                <w:lang w:val="en-US" w:eastAsia="zh-CN"/>
              </w:rPr>
            </w:pPr>
            <w:r>
              <w:rPr>
                <w:rFonts w:hint="eastAsia" w:ascii="宋体" w:hAnsi="宋体" w:eastAsia="宋体" w:cs="宋体"/>
                <w:b/>
                <w:bCs/>
                <w:color w:val="auto"/>
                <w:szCs w:val="21"/>
                <w:highlight w:val="none"/>
              </w:rPr>
              <w:t>数量（米）</w:t>
            </w:r>
            <w:r>
              <w:rPr>
                <w:rFonts w:hint="eastAsia" w:ascii="宋体" w:hAnsi="宋体" w:cs="宋体"/>
                <w:b/>
                <w:bCs/>
                <w:color w:val="auto"/>
                <w:szCs w:val="21"/>
                <w:highlight w:val="none"/>
                <w:lang w:eastAsia="zh-CN"/>
              </w:rPr>
              <w:t>：</w:t>
            </w:r>
            <w:r>
              <w:rPr>
                <w:rFonts w:hint="eastAsia" w:ascii="宋体" w:hAnsi="宋体" w:cs="宋体"/>
                <w:color w:val="auto"/>
                <w:szCs w:val="21"/>
                <w:highlight w:val="none"/>
                <w:lang w:val="en-US" w:eastAsia="zh-CN"/>
              </w:rPr>
              <w:t>120000；</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卷布装；</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斜纹；</w:t>
            </w:r>
          </w:p>
          <w:p>
            <w:pPr>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含棉量允差±3%。</w:t>
            </w:r>
          </w:p>
        </w:tc>
        <w:tc>
          <w:tcPr>
            <w:tcW w:w="3177" w:type="dxa"/>
          </w:tcPr>
          <w:p>
            <w:pPr>
              <w:snapToGrid w:val="0"/>
              <w:rPr>
                <w:rFonts w:ascii="宋体" w:hAnsi="宋体" w:cs="宋体"/>
                <w:color w:val="auto"/>
                <w:kern w:val="0"/>
                <w:szCs w:val="21"/>
                <w:highlight w:val="none"/>
              </w:rPr>
            </w:pPr>
          </w:p>
        </w:tc>
        <w:tc>
          <w:tcPr>
            <w:tcW w:w="805" w:type="dxa"/>
          </w:tcPr>
          <w:p>
            <w:pPr>
              <w:snapToGrid w:val="0"/>
              <w:rPr>
                <w:rFonts w:ascii="宋体" w:hAnsi="宋体" w:cs="宋体"/>
                <w:color w:val="auto"/>
                <w:kern w:val="0"/>
                <w:szCs w:val="21"/>
                <w:highlight w:val="none"/>
              </w:rPr>
            </w:pPr>
          </w:p>
        </w:tc>
        <w:tc>
          <w:tcPr>
            <w:tcW w:w="1226" w:type="dxa"/>
          </w:tcPr>
          <w:p>
            <w:pPr>
              <w:snapToGrid w:val="0"/>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5"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4302" w:type="dxa"/>
            <w:vAlign w:val="center"/>
          </w:tcPr>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面料名称</w:t>
            </w:r>
            <w:r>
              <w:rPr>
                <w:rFonts w:hint="eastAsia" w:ascii="宋体" w:hAnsi="宋体" w:cs="宋体"/>
                <w:b/>
                <w:bCs/>
                <w:color w:val="auto"/>
                <w:szCs w:val="21"/>
                <w:highlight w:val="none"/>
                <w:lang w:val="en-US" w:eastAsia="zh-CN"/>
              </w:rPr>
              <w:t>：</w:t>
            </w:r>
            <w:r>
              <w:rPr>
                <w:rFonts w:hint="eastAsia" w:ascii="宋体" w:hAnsi="宋体" w:eastAsia="宋体" w:cs="宋体"/>
                <w:color w:val="auto"/>
                <w:szCs w:val="21"/>
                <w:highlight w:val="none"/>
              </w:rPr>
              <w:t>梭织面料</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面料颜色</w:t>
            </w:r>
            <w:r>
              <w:rPr>
                <w:rFonts w:hint="eastAsia" w:ascii="宋体" w:hAnsi="宋体" w:cs="宋体"/>
                <w:b/>
                <w:bCs/>
                <w:color w:val="auto"/>
                <w:szCs w:val="21"/>
                <w:highlight w:val="none"/>
                <w:lang w:val="en-US" w:eastAsia="zh-CN"/>
              </w:rPr>
              <w:t>：</w:t>
            </w:r>
            <w:r>
              <w:rPr>
                <w:rFonts w:hint="eastAsia" w:ascii="宋体" w:hAnsi="宋体" w:eastAsia="宋体" w:cs="宋体"/>
                <w:color w:val="auto"/>
                <w:szCs w:val="21"/>
                <w:highlight w:val="none"/>
              </w:rPr>
              <w:t>灰蓝白条19-4316TPG</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纱支支别</w:t>
            </w:r>
            <w:r>
              <w:rPr>
                <w:rFonts w:hint="eastAsia" w:ascii="宋体" w:hAnsi="宋体" w:cs="宋体"/>
                <w:b/>
                <w:bCs/>
                <w:color w:val="auto"/>
                <w:szCs w:val="21"/>
                <w:highlight w:val="none"/>
                <w:lang w:eastAsia="zh-CN"/>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cs="宋体"/>
                <w:color w:val="auto"/>
                <w:szCs w:val="21"/>
                <w:highlight w:val="none"/>
                <w:vertAlign w:val="baseline"/>
                <w:lang w:eastAsia="zh-CN"/>
              </w:rPr>
              <w:t>；</w:t>
            </w:r>
          </w:p>
          <w:p>
            <w:p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涤棉比</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（T/C）</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经纬密度</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有效门幅(cm)</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145</w:t>
            </w:r>
            <w:r>
              <w:rPr>
                <w:rFonts w:hint="eastAsia" w:ascii="宋体" w:hAnsi="宋体" w:cs="宋体"/>
                <w:color w:val="auto"/>
                <w:szCs w:val="21"/>
                <w:highlight w:val="none"/>
                <w:lang w:eastAsia="zh-CN"/>
              </w:rPr>
              <w:t>；</w:t>
            </w:r>
          </w:p>
          <w:p>
            <w:pPr>
              <w:jc w:val="left"/>
              <w:rPr>
                <w:rFonts w:hint="eastAsia" w:ascii="宋体" w:hAnsi="宋体" w:cs="宋体"/>
                <w:color w:val="auto"/>
                <w:szCs w:val="21"/>
                <w:highlight w:val="none"/>
                <w:lang w:val="en-US" w:eastAsia="zh-CN"/>
              </w:rPr>
            </w:pPr>
            <w:r>
              <w:rPr>
                <w:rFonts w:hint="eastAsia" w:ascii="宋体" w:hAnsi="宋体" w:eastAsia="宋体" w:cs="宋体"/>
                <w:b/>
                <w:bCs/>
                <w:color w:val="auto"/>
                <w:szCs w:val="21"/>
                <w:highlight w:val="none"/>
              </w:rPr>
              <w:t>数量（米）</w:t>
            </w:r>
            <w:r>
              <w:rPr>
                <w:rFonts w:hint="eastAsia" w:ascii="宋体" w:hAnsi="宋体" w:cs="宋体"/>
                <w:b/>
                <w:bCs/>
                <w:color w:val="auto"/>
                <w:szCs w:val="21"/>
                <w:highlight w:val="none"/>
                <w:lang w:eastAsia="zh-CN"/>
              </w:rPr>
              <w:t>：</w:t>
            </w:r>
            <w:r>
              <w:rPr>
                <w:rFonts w:hint="eastAsia" w:ascii="宋体" w:hAnsi="宋体" w:cs="宋体"/>
                <w:color w:val="auto"/>
                <w:szCs w:val="21"/>
                <w:highlight w:val="none"/>
                <w:lang w:val="en-US" w:eastAsia="zh-CN"/>
              </w:rPr>
              <w:t>10000；</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卷布装；</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斜纹；</w:t>
            </w:r>
          </w:p>
          <w:p>
            <w:pPr>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含棉量允差±3%。</w:t>
            </w:r>
          </w:p>
        </w:tc>
        <w:tc>
          <w:tcPr>
            <w:tcW w:w="3177" w:type="dxa"/>
          </w:tcPr>
          <w:p>
            <w:pPr>
              <w:snapToGrid w:val="0"/>
              <w:rPr>
                <w:rFonts w:ascii="宋体" w:hAnsi="宋体" w:cs="宋体"/>
                <w:color w:val="auto"/>
                <w:kern w:val="0"/>
                <w:szCs w:val="21"/>
                <w:highlight w:val="none"/>
              </w:rPr>
            </w:pPr>
          </w:p>
        </w:tc>
        <w:tc>
          <w:tcPr>
            <w:tcW w:w="805" w:type="dxa"/>
          </w:tcPr>
          <w:p>
            <w:pPr>
              <w:snapToGrid w:val="0"/>
              <w:rPr>
                <w:rFonts w:ascii="宋体" w:hAnsi="宋体" w:cs="宋体"/>
                <w:color w:val="auto"/>
                <w:kern w:val="0"/>
                <w:szCs w:val="21"/>
                <w:highlight w:val="none"/>
              </w:rPr>
            </w:pPr>
          </w:p>
        </w:tc>
        <w:tc>
          <w:tcPr>
            <w:tcW w:w="1226" w:type="dxa"/>
          </w:tcPr>
          <w:p>
            <w:pPr>
              <w:snapToGrid w:val="0"/>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4302" w:type="dxa"/>
            <w:vAlign w:val="center"/>
          </w:tcPr>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面料名称</w:t>
            </w:r>
            <w:r>
              <w:rPr>
                <w:rFonts w:hint="eastAsia" w:ascii="宋体" w:hAnsi="宋体" w:cs="宋体"/>
                <w:b/>
                <w:bCs/>
                <w:color w:val="auto"/>
                <w:szCs w:val="21"/>
                <w:highlight w:val="none"/>
                <w:lang w:val="en-US" w:eastAsia="zh-CN"/>
              </w:rPr>
              <w:t>：</w:t>
            </w:r>
            <w:r>
              <w:rPr>
                <w:rFonts w:hint="eastAsia" w:ascii="宋体" w:hAnsi="宋体" w:eastAsia="宋体" w:cs="宋体"/>
                <w:color w:val="auto"/>
                <w:szCs w:val="21"/>
                <w:highlight w:val="none"/>
              </w:rPr>
              <w:t>梭织面料</w:t>
            </w:r>
            <w:r>
              <w:rPr>
                <w:rFonts w:hint="eastAsia" w:ascii="宋体" w:hAnsi="宋体" w:cs="宋体"/>
                <w:color w:val="auto"/>
                <w:szCs w:val="21"/>
                <w:highlight w:val="none"/>
                <w:lang w:eastAsia="zh-CN"/>
              </w:rPr>
              <w:t>；</w:t>
            </w:r>
          </w:p>
          <w:p>
            <w:pPr>
              <w:jc w:val="left"/>
              <w:rPr>
                <w:rFonts w:hint="eastAsia" w:ascii="宋体" w:hAnsi="宋体" w:eastAsia="宋体" w:cs="宋体"/>
                <w:color w:val="auto"/>
                <w:szCs w:val="21"/>
                <w:highlight w:val="none"/>
                <w:lang w:val="en-US" w:eastAsia="zh-CN"/>
              </w:rPr>
            </w:pPr>
            <w:r>
              <w:rPr>
                <w:rFonts w:hint="eastAsia" w:ascii="宋体" w:hAnsi="宋体" w:eastAsia="宋体" w:cs="宋体"/>
                <w:b/>
                <w:bCs/>
                <w:color w:val="auto"/>
                <w:szCs w:val="21"/>
                <w:highlight w:val="none"/>
              </w:rPr>
              <w:t>面料颜色</w:t>
            </w:r>
            <w:r>
              <w:rPr>
                <w:rFonts w:hint="eastAsia" w:ascii="宋体" w:hAnsi="宋体" w:cs="宋体"/>
                <w:b/>
                <w:bCs/>
                <w:color w:val="auto"/>
                <w:szCs w:val="21"/>
                <w:highlight w:val="none"/>
                <w:lang w:val="en-US" w:eastAsia="zh-CN"/>
              </w:rPr>
              <w:t>：</w:t>
            </w:r>
            <w:r>
              <w:rPr>
                <w:rFonts w:hint="eastAsia" w:ascii="宋体" w:hAnsi="宋体" w:cs="宋体"/>
                <w:color w:val="auto"/>
                <w:szCs w:val="21"/>
                <w:highlight w:val="none"/>
                <w:lang w:val="en-US" w:eastAsia="zh-CN"/>
              </w:rPr>
              <w:t>漂白色；</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纱支支别</w:t>
            </w:r>
            <w:r>
              <w:rPr>
                <w:rFonts w:hint="eastAsia" w:ascii="宋体" w:hAnsi="宋体" w:cs="宋体"/>
                <w:b/>
                <w:bCs/>
                <w:color w:val="auto"/>
                <w:szCs w:val="21"/>
                <w:highlight w:val="none"/>
                <w:lang w:eastAsia="zh-CN"/>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45</w:t>
            </w:r>
            <w:r>
              <w:rPr>
                <w:rFonts w:hint="eastAsia" w:ascii="宋体" w:hAnsi="宋体" w:eastAsia="宋体" w:cs="宋体"/>
                <w:color w:val="auto"/>
                <w:szCs w:val="21"/>
                <w:highlight w:val="none"/>
                <w:vertAlign w:val="superscript"/>
              </w:rPr>
              <w:t>S</w:t>
            </w:r>
            <w:r>
              <w:rPr>
                <w:rFonts w:hint="eastAsia" w:ascii="宋体" w:hAnsi="宋体" w:cs="宋体"/>
                <w:color w:val="auto"/>
                <w:szCs w:val="21"/>
                <w:highlight w:val="none"/>
                <w:vertAlign w:val="baseline"/>
                <w:lang w:eastAsia="zh-CN"/>
              </w:rPr>
              <w:t>；</w:t>
            </w:r>
          </w:p>
          <w:p>
            <w:pPr>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涤棉比</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（T/C）</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T/C</w:t>
            </w:r>
            <w:r>
              <w:rPr>
                <w:rFonts w:hint="eastAsia" w:ascii="宋体" w:hAnsi="宋体" w:cs="宋体"/>
                <w:color w:val="auto"/>
                <w:szCs w:val="21"/>
                <w:highlight w:val="none"/>
                <w:lang w:val="en-US" w:eastAsia="zh-CN"/>
              </w:rPr>
              <w:t>65</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35；</w:t>
            </w:r>
          </w:p>
          <w:p>
            <w:pPr>
              <w:jc w:val="left"/>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经纬密度</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76；</w:t>
            </w:r>
          </w:p>
          <w:p>
            <w:pPr>
              <w:jc w:val="left"/>
              <w:rPr>
                <w:rFonts w:hint="eastAsia" w:ascii="宋体" w:hAnsi="宋体" w:eastAsia="宋体" w:cs="宋体"/>
                <w:color w:val="auto"/>
                <w:szCs w:val="21"/>
                <w:highlight w:val="none"/>
                <w:lang w:eastAsia="zh-CN"/>
              </w:rPr>
            </w:pPr>
            <w:r>
              <w:rPr>
                <w:rFonts w:hint="eastAsia" w:ascii="宋体" w:hAnsi="宋体" w:eastAsia="宋体" w:cs="宋体"/>
                <w:b/>
                <w:bCs/>
                <w:color w:val="auto"/>
                <w:szCs w:val="21"/>
                <w:highlight w:val="none"/>
              </w:rPr>
              <w:t>有效门幅(cm)</w:t>
            </w:r>
            <w:r>
              <w:rPr>
                <w:rFonts w:hint="eastAsia" w:ascii="宋体" w:hAnsi="宋体" w:cs="宋体"/>
                <w:b/>
                <w:bCs/>
                <w:color w:val="auto"/>
                <w:szCs w:val="21"/>
                <w:highlight w:val="none"/>
                <w:lang w:eastAsia="zh-CN"/>
              </w:rPr>
              <w:t>：</w:t>
            </w:r>
            <w:r>
              <w:rPr>
                <w:rFonts w:hint="eastAsia" w:ascii="宋体" w:hAnsi="宋体" w:eastAsia="宋体" w:cs="宋体"/>
                <w:color w:val="auto"/>
                <w:szCs w:val="21"/>
                <w:highlight w:val="none"/>
              </w:rPr>
              <w:t>145</w:t>
            </w:r>
            <w:r>
              <w:rPr>
                <w:rFonts w:hint="eastAsia" w:ascii="宋体" w:hAnsi="宋体" w:cs="宋体"/>
                <w:color w:val="auto"/>
                <w:szCs w:val="21"/>
                <w:highlight w:val="none"/>
                <w:lang w:eastAsia="zh-CN"/>
              </w:rPr>
              <w:t>；</w:t>
            </w:r>
          </w:p>
          <w:p>
            <w:pPr>
              <w:jc w:val="left"/>
              <w:rPr>
                <w:rFonts w:hint="eastAsia" w:ascii="宋体" w:hAnsi="宋体" w:cs="宋体"/>
                <w:color w:val="auto"/>
                <w:szCs w:val="21"/>
                <w:highlight w:val="none"/>
                <w:lang w:val="en-US" w:eastAsia="zh-CN"/>
              </w:rPr>
            </w:pPr>
            <w:r>
              <w:rPr>
                <w:rFonts w:hint="eastAsia" w:ascii="宋体" w:hAnsi="宋体" w:eastAsia="宋体" w:cs="宋体"/>
                <w:b/>
                <w:bCs/>
                <w:color w:val="auto"/>
                <w:szCs w:val="21"/>
                <w:highlight w:val="none"/>
              </w:rPr>
              <w:t>数量（米）</w:t>
            </w:r>
            <w:r>
              <w:rPr>
                <w:rFonts w:hint="eastAsia" w:ascii="宋体" w:hAnsi="宋体" w:cs="宋体"/>
                <w:b/>
                <w:bCs/>
                <w:color w:val="auto"/>
                <w:szCs w:val="21"/>
                <w:highlight w:val="none"/>
                <w:lang w:eastAsia="zh-CN"/>
              </w:rPr>
              <w:t>：</w:t>
            </w:r>
            <w:r>
              <w:rPr>
                <w:rFonts w:hint="eastAsia" w:ascii="宋体" w:hAnsi="宋体" w:cs="宋体"/>
                <w:color w:val="auto"/>
                <w:szCs w:val="21"/>
                <w:highlight w:val="none"/>
                <w:lang w:val="en-US" w:eastAsia="zh-CN"/>
              </w:rPr>
              <w:t>2000；</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卷布装；</w:t>
            </w:r>
          </w:p>
          <w:p>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斜纹；</w:t>
            </w:r>
          </w:p>
          <w:p>
            <w:pPr>
              <w:jc w:val="left"/>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含棉量允差±3%。</w:t>
            </w:r>
          </w:p>
        </w:tc>
        <w:tc>
          <w:tcPr>
            <w:tcW w:w="3177" w:type="dxa"/>
          </w:tcPr>
          <w:p>
            <w:pPr>
              <w:snapToGrid w:val="0"/>
              <w:rPr>
                <w:rFonts w:ascii="宋体" w:hAnsi="宋体" w:cs="宋体"/>
                <w:color w:val="auto"/>
                <w:kern w:val="0"/>
                <w:szCs w:val="21"/>
                <w:highlight w:val="none"/>
              </w:rPr>
            </w:pPr>
          </w:p>
        </w:tc>
        <w:tc>
          <w:tcPr>
            <w:tcW w:w="805" w:type="dxa"/>
          </w:tcPr>
          <w:p>
            <w:pPr>
              <w:snapToGrid w:val="0"/>
              <w:rPr>
                <w:rFonts w:ascii="宋体" w:hAnsi="宋体" w:cs="宋体"/>
                <w:color w:val="auto"/>
                <w:kern w:val="0"/>
                <w:szCs w:val="21"/>
                <w:highlight w:val="none"/>
              </w:rPr>
            </w:pPr>
          </w:p>
        </w:tc>
        <w:tc>
          <w:tcPr>
            <w:tcW w:w="1226" w:type="dxa"/>
          </w:tcPr>
          <w:p>
            <w:pPr>
              <w:snapToGrid w:val="0"/>
              <w:rPr>
                <w:rFonts w:ascii="宋体" w:hAnsi="宋体" w:cs="宋体"/>
                <w:color w:val="auto"/>
                <w:kern w:val="0"/>
                <w:szCs w:val="21"/>
                <w:highlight w:val="none"/>
              </w:rPr>
            </w:pPr>
          </w:p>
        </w:tc>
      </w:tr>
    </w:tbl>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授权代表（签字）：</w:t>
      </w:r>
    </w:p>
    <w:p>
      <w:pPr>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lang w:eastAsia="zh-CN"/>
        </w:rPr>
        <w:t>2024年X月X日</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注：1.供应商应对竞争谈判文件第四章之“</w:t>
      </w:r>
      <w:r>
        <w:rPr>
          <w:rFonts w:hint="eastAsia" w:ascii="宋体" w:hAnsi="宋体" w:cs="宋体"/>
          <w:b/>
          <w:color w:val="auto"/>
          <w:kern w:val="0"/>
          <w:szCs w:val="21"/>
          <w:highlight w:val="none"/>
        </w:rPr>
        <w:t>二、采购清单及项目要求</w:t>
      </w:r>
      <w:r>
        <w:rPr>
          <w:rFonts w:hint="eastAsia" w:ascii="宋体" w:hAnsi="宋体" w:cs="宋体"/>
          <w:color w:val="auto"/>
          <w:kern w:val="0"/>
          <w:szCs w:val="21"/>
          <w:highlight w:val="none"/>
        </w:rPr>
        <w:t>”的内容给予</w:t>
      </w:r>
      <w:r>
        <w:rPr>
          <w:rFonts w:hint="eastAsia" w:ascii="宋体" w:hAnsi="宋体" w:cs="宋体"/>
          <w:b/>
          <w:bCs/>
          <w:color w:val="auto"/>
          <w:kern w:val="0"/>
          <w:szCs w:val="21"/>
          <w:highlight w:val="none"/>
        </w:rPr>
        <w:t>逐条响应</w:t>
      </w:r>
      <w:r>
        <w:rPr>
          <w:rFonts w:hint="eastAsia" w:ascii="宋体" w:hAnsi="宋体" w:cs="宋体"/>
          <w:color w:val="auto"/>
          <w:kern w:val="0"/>
          <w:szCs w:val="21"/>
          <w:highlight w:val="none"/>
        </w:rPr>
        <w:t>，以投标服务所能达到的内容予以填写，而</w:t>
      </w:r>
      <w:r>
        <w:rPr>
          <w:rFonts w:hint="eastAsia" w:ascii="宋体" w:hAnsi="宋体" w:cs="宋体"/>
          <w:b/>
          <w:bCs/>
          <w:color w:val="auto"/>
          <w:kern w:val="0"/>
          <w:szCs w:val="21"/>
          <w:highlight w:val="none"/>
        </w:rPr>
        <w:t>不应通过简单拷贝竞争谈判文件技术要求作为响应内容</w:t>
      </w:r>
      <w:r>
        <w:rPr>
          <w:rFonts w:hint="eastAsia" w:ascii="宋体" w:hAnsi="宋体" w:cs="宋体"/>
          <w:color w:val="auto"/>
          <w:kern w:val="0"/>
          <w:szCs w:val="21"/>
          <w:highlight w:val="none"/>
        </w:rPr>
        <w:t>。</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2.响应文件“响应具体情况”，指所提供服务的应答情况。“说明”栏请注明“响应/正偏离/负偏离”，并且标注响应的证明文件在响应文件中的页码及具体位置。</w:t>
      </w:r>
    </w:p>
    <w:p>
      <w:pPr>
        <w:spacing w:line="360" w:lineRule="auto"/>
        <w:jc w:val="center"/>
        <w:rPr>
          <w:rFonts w:ascii="宋体" w:hAnsi="宋体" w:cs="宋体"/>
          <w:b/>
          <w:bCs/>
          <w:color w:val="auto"/>
          <w:kern w:val="0"/>
          <w:sz w:val="28"/>
          <w:szCs w:val="28"/>
          <w:highlight w:val="none"/>
          <w:lang w:val="zh-CN"/>
        </w:rPr>
      </w:pPr>
      <w:bookmarkStart w:id="146" w:name="_Toc28441"/>
      <w:r>
        <w:rPr>
          <w:rFonts w:hint="eastAsia" w:ascii="宋体" w:hAnsi="宋体" w:cs="宋体"/>
          <w:b/>
          <w:color w:val="auto"/>
          <w:kern w:val="0"/>
          <w:highlight w:val="none"/>
        </w:rPr>
        <w:br w:type="column"/>
      </w:r>
      <w:bookmarkEnd w:id="146"/>
      <w:r>
        <w:rPr>
          <w:rFonts w:hint="eastAsia" w:ascii="宋体" w:hAnsi="宋体" w:cs="宋体"/>
          <w:b/>
          <w:bCs/>
          <w:color w:val="auto"/>
          <w:kern w:val="0"/>
          <w:sz w:val="28"/>
          <w:szCs w:val="28"/>
          <w:highlight w:val="none"/>
          <w:lang w:val="zh-CN"/>
        </w:rPr>
        <w:t>商务条款偏离表</w:t>
      </w:r>
    </w:p>
    <w:p>
      <w:pPr>
        <w:rPr>
          <w:rFonts w:ascii="宋体" w:hAnsi="宋体" w:cs="宋体"/>
          <w:color w:val="auto"/>
          <w:kern w:val="0"/>
          <w:szCs w:val="21"/>
          <w:highlight w:val="none"/>
        </w:rPr>
      </w:pPr>
      <w:r>
        <w:rPr>
          <w:rFonts w:hint="eastAsia" w:ascii="宋体" w:hAnsi="宋体" w:cs="宋体"/>
          <w:color w:val="auto"/>
          <w:kern w:val="0"/>
          <w:sz w:val="24"/>
          <w:highlight w:val="none"/>
        </w:rPr>
        <w:t> </w:t>
      </w:r>
      <w:r>
        <w:rPr>
          <w:rFonts w:hint="eastAsia" w:ascii="宋体" w:hAnsi="宋体" w:cs="宋体"/>
          <w:color w:val="auto"/>
          <w:kern w:val="0"/>
          <w:szCs w:val="21"/>
          <w:highlight w:val="none"/>
        </w:rPr>
        <w:t>项目名称：</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 xml:space="preserve">                         项目编号：         </w:t>
      </w:r>
    </w:p>
    <w:tbl>
      <w:tblPr>
        <w:tblStyle w:val="11"/>
        <w:tblW w:w="104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7"/>
        <w:gridCol w:w="4517"/>
        <w:gridCol w:w="3969"/>
        <w:gridCol w:w="13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45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竞争谈判文件的商务条款</w:t>
            </w:r>
          </w:p>
        </w:tc>
        <w:tc>
          <w:tcPr>
            <w:tcW w:w="39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响应文件响应</w:t>
            </w:r>
          </w:p>
        </w:tc>
        <w:tc>
          <w:tcPr>
            <w:tcW w:w="13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3"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51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交货时间：合同签订后30日历天内按采购人要求分批送货至采购人指定地点，验收合格，交付使用。</w:t>
            </w:r>
          </w:p>
        </w:tc>
        <w:tc>
          <w:tcPr>
            <w:tcW w:w="396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kern w:val="0"/>
                <w:szCs w:val="21"/>
                <w:highlight w:val="none"/>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2"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517" w:type="dxa"/>
            <w:tcBorders>
              <w:top w:val="single" w:color="auto" w:sz="4" w:space="0"/>
              <w:left w:val="single" w:color="auto" w:sz="4" w:space="0"/>
              <w:bottom w:val="single" w:color="auto" w:sz="4" w:space="0"/>
              <w:right w:val="single" w:color="auto" w:sz="4" w:space="0"/>
            </w:tcBorders>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价款结算</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货到验收合格，并提供所供货物</w:t>
            </w:r>
            <w:r>
              <w:rPr>
                <w:rFonts w:hint="eastAsia" w:ascii="宋体" w:hAnsi="宋体" w:cs="宋体"/>
                <w:bCs/>
                <w:color w:val="auto"/>
                <w:kern w:val="0"/>
                <w:szCs w:val="21"/>
                <w:highlight w:val="none"/>
                <w:lang w:val="zh-CN"/>
              </w:rPr>
              <w:t>增值税专用发票后</w:t>
            </w:r>
            <w:r>
              <w:rPr>
                <w:rFonts w:hint="eastAsia" w:ascii="宋体" w:hAnsi="宋体" w:cs="宋体"/>
                <w:color w:val="auto"/>
                <w:kern w:val="0"/>
                <w:szCs w:val="21"/>
                <w:highlight w:val="none"/>
                <w:lang w:val="zh-CN"/>
              </w:rPr>
              <w:t>于次月起30天内付至货款的95%，余款作为质量保证金一年结清。如结算单位名称与</w:t>
            </w:r>
            <w:r>
              <w:rPr>
                <w:rFonts w:hint="eastAsia" w:ascii="宋体" w:hAnsi="宋体" w:cs="宋体"/>
                <w:color w:val="auto"/>
                <w:kern w:val="0"/>
                <w:szCs w:val="21"/>
                <w:highlight w:val="none"/>
              </w:rPr>
              <w:t>乙</w:t>
            </w:r>
            <w:r>
              <w:rPr>
                <w:rFonts w:hint="eastAsia" w:ascii="宋体" w:hAnsi="宋体" w:cs="宋体"/>
                <w:color w:val="auto"/>
                <w:kern w:val="0"/>
                <w:szCs w:val="21"/>
                <w:highlight w:val="none"/>
                <w:lang w:val="zh-CN"/>
              </w:rPr>
              <w:t>方名称不一致，</w:t>
            </w:r>
            <w:r>
              <w:rPr>
                <w:rFonts w:hint="eastAsia" w:ascii="宋体" w:hAnsi="宋体" w:cs="宋体"/>
                <w:color w:val="auto"/>
                <w:kern w:val="0"/>
                <w:szCs w:val="21"/>
                <w:highlight w:val="none"/>
              </w:rPr>
              <w:t>甲方</w:t>
            </w:r>
            <w:r>
              <w:rPr>
                <w:rFonts w:hint="eastAsia" w:ascii="宋体" w:hAnsi="宋体" w:cs="宋体"/>
                <w:color w:val="auto"/>
                <w:kern w:val="0"/>
                <w:szCs w:val="21"/>
                <w:highlight w:val="none"/>
                <w:lang w:val="zh-CN"/>
              </w:rPr>
              <w:t>有权拒绝付款。</w:t>
            </w:r>
            <w:r>
              <w:rPr>
                <w:rFonts w:hint="eastAsia" w:ascii="宋体" w:hAnsi="宋体" w:cs="宋体"/>
                <w:color w:val="auto"/>
                <w:kern w:val="0"/>
                <w:szCs w:val="21"/>
                <w:highlight w:val="none"/>
              </w:rPr>
              <w:t>说明：</w:t>
            </w:r>
            <w:r>
              <w:rPr>
                <w:rFonts w:hint="eastAsia" w:ascii="宋体" w:hAnsi="宋体" w:cs="宋体"/>
                <w:color w:val="auto"/>
                <w:kern w:val="0"/>
                <w:szCs w:val="21"/>
                <w:highlight w:val="none"/>
                <w:lang w:val="zh-CN"/>
              </w:rPr>
              <w:t>不低于50%的货款以银行承兑汇票方式付款。</w:t>
            </w:r>
          </w:p>
        </w:tc>
        <w:tc>
          <w:tcPr>
            <w:tcW w:w="396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kern w:val="0"/>
                <w:szCs w:val="21"/>
                <w:highlight w:val="none"/>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6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4517" w:type="dxa"/>
            <w:tcBorders>
              <w:top w:val="single" w:color="auto" w:sz="4" w:space="0"/>
              <w:left w:val="single" w:color="auto" w:sz="4" w:space="0"/>
              <w:bottom w:val="single" w:color="auto" w:sz="4" w:space="0"/>
              <w:right w:val="single" w:color="auto" w:sz="4" w:space="0"/>
            </w:tcBorders>
          </w:tcPr>
          <w:p>
            <w:pPr>
              <w:shd w:val="clear" w:color="auto" w:fill="FFFFFF"/>
              <w:wordWrap w:val="0"/>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履约保证金：本项目履约保证金为人民币2万元整，乙方应在签订合同之日前足额缴纳给甲方。</w:t>
            </w:r>
          </w:p>
        </w:tc>
        <w:tc>
          <w:tcPr>
            <w:tcW w:w="396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kern w:val="0"/>
                <w:szCs w:val="21"/>
                <w:highlight w:val="none"/>
              </w:rPr>
            </w:pPr>
          </w:p>
        </w:tc>
        <w:tc>
          <w:tcPr>
            <w:tcW w:w="132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kern w:val="0"/>
                <w:szCs w:val="21"/>
                <w:highlight w:val="none"/>
              </w:rPr>
            </w:pPr>
          </w:p>
        </w:tc>
      </w:tr>
    </w:tbl>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授权代表（签字）：</w:t>
      </w:r>
    </w:p>
    <w:p>
      <w:pPr>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lang w:eastAsia="zh-CN"/>
        </w:rPr>
        <w:t>2024年X月X日</w:t>
      </w:r>
    </w:p>
    <w:p>
      <w:pPr>
        <w:spacing w:line="360" w:lineRule="auto"/>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注：1.供应商如对包括交货时间</w:t>
      </w:r>
      <w:r>
        <w:rPr>
          <w:rFonts w:hint="eastAsia" w:ascii="宋体" w:hAnsi="宋体" w:cs="宋体"/>
          <w:b/>
          <w:bCs/>
          <w:color w:val="auto"/>
          <w:kern w:val="0"/>
          <w:szCs w:val="21"/>
          <w:highlight w:val="none"/>
        </w:rPr>
        <w:t>、付款方式等</w:t>
      </w:r>
      <w:r>
        <w:rPr>
          <w:rFonts w:hint="eastAsia" w:ascii="宋体" w:hAnsi="宋体" w:cs="宋体"/>
          <w:color w:val="auto"/>
          <w:kern w:val="0"/>
          <w:szCs w:val="21"/>
          <w:highlight w:val="none"/>
        </w:rPr>
        <w:t>商务条款的响应有任何偏离，请在本表中详细填写；如不列出，则视为供应商完全同意竞争谈判文件的商务条款。</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2.“供应商的承诺或说明”栏请注明“响应/正偏离/负偏离”，正偏离指供应商的响应高于竞争谈判文件要求，负偏离指供应商的响应低于竞争谈判文件要求。</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3.如果行数不够，请自行增加。</w:t>
      </w: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p>
    <w:p>
      <w:pPr>
        <w:rPr>
          <w:rFonts w:ascii="宋体" w:hAnsi="宋体" w:cs="宋体"/>
          <w:color w:val="auto"/>
          <w:kern w:val="0"/>
          <w:szCs w:val="21"/>
          <w:highlight w:val="none"/>
        </w:rPr>
      </w:pPr>
      <w:r>
        <w:rPr>
          <w:rFonts w:hint="eastAsia" w:ascii="宋体" w:hAnsi="宋体" w:cs="宋体"/>
          <w:color w:val="auto"/>
          <w:kern w:val="0"/>
          <w:szCs w:val="21"/>
          <w:highlight w:val="none"/>
        </w:rPr>
        <w:t> </w:t>
      </w:r>
    </w:p>
    <w:p>
      <w:pPr>
        <w:rPr>
          <w:rFonts w:ascii="宋体" w:hAnsi="宋体" w:cs="宋体"/>
          <w:color w:val="auto"/>
          <w:kern w:val="0"/>
          <w:szCs w:val="21"/>
          <w:highlight w:val="none"/>
        </w:rPr>
      </w:pPr>
      <w:r>
        <w:rPr>
          <w:rFonts w:hint="eastAsia" w:ascii="宋体" w:hAnsi="宋体" w:cs="宋体"/>
          <w:color w:val="auto"/>
          <w:kern w:val="0"/>
          <w:szCs w:val="21"/>
          <w:highlight w:val="none"/>
        </w:rPr>
        <w:t> </w:t>
      </w:r>
    </w:p>
    <w:p>
      <w:pPr>
        <w:rPr>
          <w:rFonts w:ascii="宋体" w:hAnsi="宋体" w:cs="宋体"/>
          <w:color w:val="auto"/>
          <w:kern w:val="0"/>
          <w:szCs w:val="21"/>
          <w:highlight w:val="none"/>
        </w:rPr>
      </w:pPr>
    </w:p>
    <w:p>
      <w:pPr>
        <w:jc w:val="center"/>
        <w:rPr>
          <w:rFonts w:hint="eastAsia" w:ascii="宋体" w:hAnsi="宋体" w:eastAsia="宋体" w:cs="宋体"/>
          <w:b/>
          <w:bCs/>
          <w:color w:val="auto"/>
          <w:kern w:val="0"/>
          <w:sz w:val="28"/>
          <w:szCs w:val="28"/>
          <w:highlight w:val="none"/>
          <w:lang w:val="zh-CN"/>
        </w:rPr>
      </w:pPr>
      <w:r>
        <w:rPr>
          <w:rFonts w:hint="eastAsia" w:ascii="宋体" w:hAnsi="宋体" w:cs="宋体"/>
          <w:b/>
          <w:bCs/>
          <w:color w:val="auto"/>
          <w:kern w:val="0"/>
          <w:szCs w:val="21"/>
          <w:highlight w:val="none"/>
        </w:rPr>
        <w:br w:type="page"/>
      </w:r>
      <w:bookmarkEnd w:id="0"/>
      <w:bookmarkEnd w:id="124"/>
      <w:bookmarkEnd w:id="125"/>
      <w:bookmarkEnd w:id="126"/>
      <w:bookmarkStart w:id="147" w:name="_Toc27326"/>
      <w:bookmarkStart w:id="148" w:name="_Hlk89165466"/>
      <w:r>
        <w:rPr>
          <w:rFonts w:hint="eastAsia" w:ascii="宋体" w:hAnsi="宋体" w:eastAsia="宋体" w:cs="宋体"/>
          <w:b/>
          <w:bCs/>
          <w:color w:val="auto"/>
          <w:kern w:val="0"/>
          <w:sz w:val="28"/>
          <w:szCs w:val="28"/>
          <w:highlight w:val="none"/>
          <w:lang w:val="zh-CN"/>
        </w:rPr>
        <w:t>投标货物的制作、生产、包装、运输、服务方案及承诺</w:t>
      </w:r>
    </w:p>
    <w:bookmarkEnd w:id="147"/>
    <w:p>
      <w:pPr>
        <w:rPr>
          <w:rFonts w:hint="eastAsia" w:ascii="宋体" w:hAnsi="宋体" w:eastAsia="宋体" w:cs="宋体"/>
          <w:b/>
          <w:bCs/>
          <w:color w:val="auto"/>
          <w:highlight w:val="none"/>
        </w:rPr>
      </w:pP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注释：格式自拟。</w:t>
      </w:r>
    </w:p>
    <w:bookmarkEnd w:id="148"/>
    <w:p>
      <w:pPr>
        <w:rPr>
          <w:rFonts w:hint="eastAsia" w:ascii="宋体" w:hAnsi="宋体" w:eastAsia="宋体" w:cs="宋体"/>
          <w:color w:val="auto"/>
          <w:kern w:val="0"/>
          <w:szCs w:val="21"/>
          <w:highlight w:val="none"/>
        </w:rPr>
      </w:pPr>
    </w:p>
    <w:p>
      <w:pPr>
        <w:rPr>
          <w:rFonts w:hint="eastAsia" w:ascii="宋体" w:hAnsi="宋体" w:eastAsia="宋体" w:cs="宋体"/>
          <w:color w:val="auto"/>
          <w:kern w:val="0"/>
          <w:szCs w:val="21"/>
          <w:highlight w:val="none"/>
        </w:rPr>
      </w:pPr>
    </w:p>
    <w:p>
      <w:pP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w:t>
      </w:r>
    </w:p>
    <w:p>
      <w:pPr>
        <w:spacing w:line="360" w:lineRule="auto"/>
        <w:jc w:val="center"/>
        <w:rPr>
          <w:rFonts w:hint="eastAsia" w:ascii="宋体" w:hAnsi="宋体" w:eastAsia="宋体" w:cs="宋体"/>
          <w:b/>
          <w:bCs/>
          <w:color w:val="auto"/>
          <w:kern w:val="0"/>
          <w:sz w:val="28"/>
          <w:szCs w:val="28"/>
          <w:highlight w:val="none"/>
          <w:lang w:val="zh-CN"/>
        </w:rPr>
      </w:pPr>
      <w:r>
        <w:rPr>
          <w:rFonts w:hint="eastAsia" w:ascii="宋体" w:hAnsi="宋体" w:eastAsia="宋体" w:cs="宋体"/>
          <w:color w:val="auto"/>
          <w:kern w:val="0"/>
          <w:highlight w:val="none"/>
        </w:rPr>
        <w:br w:type="page"/>
      </w:r>
      <w:bookmarkStart w:id="149" w:name="_Toc32077"/>
      <w:r>
        <w:rPr>
          <w:rFonts w:hint="eastAsia" w:ascii="宋体" w:hAnsi="宋体" w:eastAsia="宋体" w:cs="宋体"/>
          <w:b/>
          <w:bCs/>
          <w:color w:val="auto"/>
          <w:kern w:val="0"/>
          <w:sz w:val="28"/>
          <w:szCs w:val="28"/>
          <w:highlight w:val="none"/>
          <w:lang w:val="zh-CN"/>
        </w:rPr>
        <w:t>其他</w:t>
      </w:r>
      <w:bookmarkEnd w:id="149"/>
    </w:p>
    <w:p>
      <w:pPr>
        <w:spacing w:line="360" w:lineRule="auto"/>
        <w:rPr>
          <w:rFonts w:hint="eastAsia" w:ascii="宋体" w:hAnsi="宋体" w:eastAsia="宋体" w:cs="宋体"/>
          <w:color w:val="auto"/>
          <w:kern w:val="0"/>
          <w:highlight w:val="none"/>
        </w:rPr>
      </w:pPr>
      <w:r>
        <w:rPr>
          <w:rFonts w:hint="eastAsia" w:ascii="宋体" w:hAnsi="宋体" w:eastAsia="宋体" w:cs="宋体"/>
          <w:color w:val="auto"/>
          <w:kern w:val="0"/>
          <w:szCs w:val="21"/>
          <w:highlight w:val="none"/>
        </w:rPr>
        <w:t>注释：此处可附供应商认为需要提供的其他材料。</w:t>
      </w:r>
    </w:p>
    <w:p>
      <w:pPr>
        <w:spacing w:line="360" w:lineRule="auto"/>
        <w:rPr>
          <w:rFonts w:hint="eastAsia" w:ascii="宋体" w:hAnsi="宋体" w:eastAsia="宋体" w:cs="宋体"/>
          <w:b/>
          <w:color w:val="auto"/>
          <w:kern w:val="0"/>
          <w:szCs w:val="21"/>
          <w:highlight w:val="none"/>
        </w:rPr>
      </w:pPr>
    </w:p>
    <w:p>
      <w:pPr>
        <w:spacing w:line="360" w:lineRule="auto"/>
        <w:rPr>
          <w:rFonts w:hint="eastAsia" w:ascii="宋体" w:hAnsi="宋体" w:eastAsia="宋体" w:cs="宋体"/>
          <w:color w:val="auto"/>
          <w:highlight w:val="none"/>
        </w:rPr>
      </w:pPr>
    </w:p>
    <w:p>
      <w:pPr>
        <w:rPr>
          <w:rFonts w:hint="eastAsia" w:ascii="宋体" w:hAnsi="宋体" w:eastAsia="宋体" w:cs="宋体"/>
          <w:color w:val="auto"/>
          <w:sz w:val="24"/>
          <w:highlight w:val="none"/>
        </w:rPr>
      </w:pPr>
    </w:p>
    <w:p>
      <w:pPr>
        <w:widowControl/>
        <w:overflowPunct w:val="0"/>
        <w:topLinePunct/>
        <w:adjustRightInd w:val="0"/>
        <w:snapToGrid w:val="0"/>
        <w:spacing w:before="195" w:line="228" w:lineRule="auto"/>
        <w:textAlignment w:val="baseline"/>
        <w:rPr>
          <w:rFonts w:ascii="宋体" w:hAnsi="宋体" w:cs="宋体"/>
          <w:snapToGrid w:val="0"/>
          <w:color w:val="auto"/>
          <w:kern w:val="0"/>
          <w:sz w:val="20"/>
          <w:szCs w:val="20"/>
          <w:highlight w:val="none"/>
        </w:rPr>
      </w:pPr>
      <w:r>
        <w:rPr>
          <w:rFonts w:hint="eastAsia" w:ascii="宋体" w:hAnsi="宋体" w:eastAsia="宋体" w:cs="宋体"/>
          <w:color w:val="auto"/>
          <w:highlight w:val="none"/>
        </w:rPr>
        <w:br w:type="column"/>
      </w:r>
      <w:r>
        <w:rPr>
          <w:rFonts w:hint="eastAsia" w:ascii="宋体" w:hAnsi="宋体" w:cs="宋体"/>
          <w:snapToGrid w:val="0"/>
          <w:color w:val="auto"/>
          <w:kern w:val="0"/>
          <w:sz w:val="20"/>
          <w:szCs w:val="20"/>
          <w:highlight w:val="none"/>
        </w:rPr>
        <w:t>谈判后提交下表（不需装订进响应文件）：</w:t>
      </w:r>
    </w:p>
    <w:p>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最终报价表</w:t>
      </w:r>
    </w:p>
    <w:tbl>
      <w:tblPr>
        <w:tblStyle w:val="11"/>
        <w:tblW w:w="10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8"/>
        <w:gridCol w:w="8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8"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8323" w:type="dxa"/>
            <w:vAlign w:val="center"/>
          </w:tcPr>
          <w:p>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lang w:eastAsia="zh-CN"/>
              </w:rPr>
              <w:t>江苏新暨南有限公司所需2025年夏季类梭织面料采购项目</w:t>
            </w:r>
            <w:r>
              <w:rPr>
                <w:rFonts w:hint="eastAsia" w:ascii="宋体" w:hAnsi="宋体" w:cs="宋体"/>
                <w:bCs/>
                <w:color w:val="auto"/>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1708"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项目编号</w:t>
            </w:r>
          </w:p>
        </w:tc>
        <w:tc>
          <w:tcPr>
            <w:tcW w:w="8323" w:type="dxa"/>
            <w:vAlign w:val="center"/>
          </w:tcPr>
          <w:p>
            <w:pPr>
              <w:snapToGrid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ZJ20322453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9" w:hRule="atLeast"/>
          <w:jc w:val="center"/>
        </w:trPr>
        <w:tc>
          <w:tcPr>
            <w:tcW w:w="1708"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响应总价</w:t>
            </w:r>
          </w:p>
        </w:tc>
        <w:tc>
          <w:tcPr>
            <w:tcW w:w="8323" w:type="dxa"/>
            <w:vAlign w:val="center"/>
          </w:tcPr>
          <w:p>
            <w:pPr>
              <w:snapToGrid w:val="0"/>
              <w:spacing w:line="360" w:lineRule="auto"/>
              <w:rPr>
                <w:rFonts w:ascii="宋体" w:hAnsi="宋体" w:cs="宋体"/>
                <w:bCs/>
                <w:color w:val="auto"/>
                <w:szCs w:val="21"/>
                <w:highlight w:val="none"/>
              </w:rPr>
            </w:pPr>
          </w:p>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小写：</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p>
            <w:pPr>
              <w:snapToGrid w:val="0"/>
              <w:spacing w:line="360" w:lineRule="auto"/>
              <w:rPr>
                <w:rFonts w:ascii="宋体" w:hAnsi="宋体" w:cs="宋体"/>
                <w:bCs/>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rPr>
              <w:t>大写：</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3" w:hRule="atLeast"/>
          <w:jc w:val="center"/>
        </w:trPr>
        <w:tc>
          <w:tcPr>
            <w:tcW w:w="10031" w:type="dxa"/>
            <w:gridSpan w:val="2"/>
            <w:vAlign w:val="center"/>
          </w:tcPr>
          <w:p>
            <w:pPr>
              <w:widowControl/>
              <w:overflowPunct w:val="0"/>
              <w:topLinePunct/>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注：1.以上报价包含本项目产生的所有费用。</w:t>
            </w:r>
          </w:p>
          <w:p>
            <w:pPr>
              <w:widowControl/>
              <w:overflowPunct w:val="0"/>
              <w:topLinePunct/>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2.竞争谈判第二轮报价（也即最终报价）不得以降低产品、服务质量为代价。</w:t>
            </w:r>
          </w:p>
          <w:p>
            <w:pPr>
              <w:widowControl/>
              <w:overflowPunct w:val="0"/>
              <w:topLinePunct/>
              <w:snapToGrid w:val="0"/>
              <w:spacing w:line="360" w:lineRule="auto"/>
              <w:rPr>
                <w:rFonts w:ascii="宋体" w:hAnsi="宋体" w:cs="宋体"/>
                <w:bCs/>
                <w:color w:val="auto"/>
                <w:szCs w:val="21"/>
                <w:highlight w:val="none"/>
              </w:rPr>
            </w:pPr>
            <w:r>
              <w:rPr>
                <w:rFonts w:hint="eastAsia" w:ascii="宋体" w:hAnsi="宋体" w:cs="宋体"/>
                <w:snapToGrid w:val="0"/>
                <w:color w:val="auto"/>
                <w:kern w:val="0"/>
                <w:szCs w:val="21"/>
                <w:highlight w:val="none"/>
              </w:rPr>
              <w:t>3.在没有修正参数的前提下，竞争谈判中第二轮报价（也即最终报价）不得高于首次报价；如高于首次报价则以首次报价为最终报价。</w:t>
            </w:r>
          </w:p>
        </w:tc>
      </w:tr>
    </w:tbl>
    <w:p>
      <w:pPr>
        <w:rPr>
          <w:rFonts w:ascii="宋体" w:hAnsi="宋体" w:cs="宋体"/>
          <w:color w:val="auto"/>
          <w:sz w:val="24"/>
          <w:highlight w:val="none"/>
        </w:rPr>
      </w:pPr>
    </w:p>
    <w:p>
      <w:pPr>
        <w:rPr>
          <w:rFonts w:ascii="宋体" w:hAnsi="宋体" w:cs="宋体"/>
          <w:color w:val="auto"/>
          <w:szCs w:val="21"/>
          <w:highlight w:val="none"/>
        </w:rPr>
      </w:pPr>
      <w:r>
        <w:rPr>
          <w:rFonts w:hint="eastAsia" w:ascii="宋体" w:hAnsi="宋体" w:cs="宋体"/>
          <w:color w:val="auto"/>
          <w:szCs w:val="21"/>
          <w:highlight w:val="none"/>
        </w:rPr>
        <w:t>供应商全称：</w:t>
      </w:r>
      <w:r>
        <w:rPr>
          <w:rFonts w:hint="eastAsia" w:ascii="宋体" w:hAnsi="宋体" w:cs="宋体"/>
          <w:color w:val="auto"/>
          <w:szCs w:val="21"/>
          <w:highlight w:val="none"/>
          <w:u w:val="single"/>
        </w:rPr>
        <w:t xml:space="preserve">                                     </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法定代表人（或授权代表）签名：</w:t>
      </w:r>
      <w:r>
        <w:rPr>
          <w:rFonts w:hint="eastAsia" w:ascii="宋体" w:hAnsi="宋体" w:cs="宋体"/>
          <w:color w:val="auto"/>
          <w:szCs w:val="21"/>
          <w:highlight w:val="none"/>
          <w:u w:val="single"/>
        </w:rPr>
        <w:t xml:space="preserve">           </w:t>
      </w:r>
    </w:p>
    <w:p>
      <w:pPr>
        <w:rPr>
          <w:rFonts w:ascii="宋体" w:hAnsi="宋体" w:cs="宋体"/>
          <w:color w:val="auto"/>
          <w:highlight w:val="none"/>
        </w:rPr>
      </w:pPr>
    </w:p>
    <w:p>
      <w:pPr>
        <w:rPr>
          <w:rFonts w:hint="eastAsia" w:eastAsia="宋体"/>
          <w:color w:val="auto"/>
          <w:highlight w:val="none"/>
          <w:lang w:eastAsia="zh-CN"/>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lang w:eastAsia="zh-CN"/>
        </w:rPr>
        <w:t>2024年X月X日</w:t>
      </w:r>
    </w:p>
    <w:sectPr>
      <w:footerReference r:id="rId7" w:type="first"/>
      <w:footerReference r:id="rId6" w:type="default"/>
      <w:pgSz w:w="11906" w:h="16838"/>
      <w:pgMar w:top="1242" w:right="1196" w:bottom="1208" w:left="1259" w:header="851" w:footer="907" w:gutter="0"/>
      <w:pgNumType w:start="1"/>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3565"/>
        <w:tab w:val="clear" w:pos="4153"/>
        <w:tab w:val="clear"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78B6"/>
    <w:multiLevelType w:val="singleLevel"/>
    <w:tmpl w:val="0BC478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YjkwNTBkOWY2NGVkMTFiZTQ1ZWI2NDNkNTk2MDcifQ=="/>
  </w:docVars>
  <w:rsids>
    <w:rsidRoot w:val="009C10D0"/>
    <w:rsid w:val="002E0575"/>
    <w:rsid w:val="00307F4F"/>
    <w:rsid w:val="003D36DE"/>
    <w:rsid w:val="00427D94"/>
    <w:rsid w:val="00644EAF"/>
    <w:rsid w:val="0074456D"/>
    <w:rsid w:val="008952B0"/>
    <w:rsid w:val="008B74D1"/>
    <w:rsid w:val="009C10D0"/>
    <w:rsid w:val="00B60EC9"/>
    <w:rsid w:val="00B91387"/>
    <w:rsid w:val="00BD4AFD"/>
    <w:rsid w:val="00E521B9"/>
    <w:rsid w:val="01B47DE8"/>
    <w:rsid w:val="021E04DE"/>
    <w:rsid w:val="02B14120"/>
    <w:rsid w:val="053B298E"/>
    <w:rsid w:val="099A3836"/>
    <w:rsid w:val="09D972BE"/>
    <w:rsid w:val="0E944928"/>
    <w:rsid w:val="11283DA5"/>
    <w:rsid w:val="1267093D"/>
    <w:rsid w:val="18783B87"/>
    <w:rsid w:val="18E57FC6"/>
    <w:rsid w:val="1908705A"/>
    <w:rsid w:val="190E13B4"/>
    <w:rsid w:val="19A15610"/>
    <w:rsid w:val="1BEA633D"/>
    <w:rsid w:val="20A60BCE"/>
    <w:rsid w:val="2366583C"/>
    <w:rsid w:val="23755DAB"/>
    <w:rsid w:val="258739D1"/>
    <w:rsid w:val="2DFC29C9"/>
    <w:rsid w:val="2F8F1DF0"/>
    <w:rsid w:val="3433330A"/>
    <w:rsid w:val="346B2CFE"/>
    <w:rsid w:val="35C42274"/>
    <w:rsid w:val="3652011F"/>
    <w:rsid w:val="370B57CF"/>
    <w:rsid w:val="375A2FA0"/>
    <w:rsid w:val="394D64BB"/>
    <w:rsid w:val="39540D5B"/>
    <w:rsid w:val="39592AB9"/>
    <w:rsid w:val="430D2613"/>
    <w:rsid w:val="43565653"/>
    <w:rsid w:val="43A811E0"/>
    <w:rsid w:val="44B75395"/>
    <w:rsid w:val="49216D3C"/>
    <w:rsid w:val="4A7A3D27"/>
    <w:rsid w:val="4C0C7C5D"/>
    <w:rsid w:val="4C3E7437"/>
    <w:rsid w:val="4E7D6192"/>
    <w:rsid w:val="4FB60C40"/>
    <w:rsid w:val="50547973"/>
    <w:rsid w:val="52360BC9"/>
    <w:rsid w:val="54191FC2"/>
    <w:rsid w:val="574C1C92"/>
    <w:rsid w:val="57E33D8F"/>
    <w:rsid w:val="5BCF77D5"/>
    <w:rsid w:val="5F7E5A03"/>
    <w:rsid w:val="5F7F37E4"/>
    <w:rsid w:val="61B82C83"/>
    <w:rsid w:val="62B65C5E"/>
    <w:rsid w:val="62DE61C1"/>
    <w:rsid w:val="62F90C5B"/>
    <w:rsid w:val="630A0C83"/>
    <w:rsid w:val="637263A7"/>
    <w:rsid w:val="68BB176D"/>
    <w:rsid w:val="6C00655C"/>
    <w:rsid w:val="6C4C0802"/>
    <w:rsid w:val="6D8B0E3E"/>
    <w:rsid w:val="6FD06692"/>
    <w:rsid w:val="6FFF4024"/>
    <w:rsid w:val="76C50505"/>
    <w:rsid w:val="78B23FF4"/>
    <w:rsid w:val="7A911446"/>
    <w:rsid w:val="7B005B8C"/>
    <w:rsid w:val="7C5B3746"/>
    <w:rsid w:val="7E377C6A"/>
    <w:rsid w:val="7F20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utlineLvl w:val="0"/>
    </w:pPr>
    <w:rPr>
      <w:rFonts w:ascii="楷体_GB2312" w:eastAsia="楷体_GB2312"/>
      <w:sz w:val="28"/>
      <w:szCs w:val="20"/>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幼圆"/>
      <w:b/>
      <w:sz w:val="44"/>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5">
    <w:name w:val="Normal Indent"/>
    <w:basedOn w:val="1"/>
    <w:qFormat/>
    <w:uiPriority w:val="0"/>
    <w:pPr>
      <w:ind w:firstLine="420"/>
    </w:pPr>
    <w:rPr>
      <w:szCs w:val="20"/>
    </w:rPr>
  </w:style>
  <w:style w:type="paragraph" w:styleId="6">
    <w:name w:val="Body Text Indent"/>
    <w:basedOn w:val="1"/>
    <w:next w:val="1"/>
    <w:qFormat/>
    <w:uiPriority w:val="0"/>
    <w:pPr>
      <w:spacing w:after="120"/>
      <w:ind w:left="420" w:leftChars="200"/>
    </w:pPr>
    <w:rPr>
      <w:kern w:val="0"/>
      <w:sz w:val="20"/>
      <w:szCs w:val="20"/>
    </w:rPr>
  </w:style>
  <w:style w:type="paragraph" w:styleId="7">
    <w:name w:val="Plain Text"/>
    <w:basedOn w:val="1"/>
    <w:qFormat/>
    <w:uiPriority w:val="99"/>
    <w:rPr>
      <w:rFonts w:ascii="宋体" w:hAnsi="Courier New"/>
      <w:kern w:val="0"/>
      <w:szCs w:val="21"/>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character" w:styleId="13">
    <w:name w:val="page number"/>
    <w:qFormat/>
    <w:uiPriority w:val="0"/>
  </w:style>
  <w:style w:type="paragraph" w:customStyle="1" w:styleId="14">
    <w:name w:val="正文1"/>
    <w:basedOn w:val="1"/>
    <w:next w:val="1"/>
    <w:qFormat/>
    <w:uiPriority w:val="99"/>
    <w:pPr>
      <w:spacing w:before="156"/>
      <w:ind w:firstLine="510"/>
    </w:pPr>
    <w:rPr>
      <w:szCs w:val="20"/>
    </w:rPr>
  </w:style>
  <w:style w:type="paragraph" w:customStyle="1" w:styleId="15">
    <w:name w:val="首行缩进"/>
    <w:basedOn w:val="1"/>
    <w:qFormat/>
    <w:uiPriority w:val="99"/>
    <w:pPr>
      <w:spacing w:line="360" w:lineRule="auto"/>
      <w:ind w:firstLine="480"/>
      <w:jc w:val="left"/>
    </w:pPr>
    <w:rPr>
      <w:rFonts w:ascii="宋体" w:hAnsi="宋体"/>
      <w:sz w:val="24"/>
    </w:rPr>
  </w:style>
  <w:style w:type="paragraph" w:customStyle="1" w:styleId="1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7">
    <w:name w:val="样式 正文缩进 + 四号 黑色 Char Char"/>
    <w:qFormat/>
    <w:uiPriority w:val="0"/>
    <w:rPr>
      <w:rFonts w:eastAsia="宋体"/>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2951</Words>
  <Characters>16824</Characters>
  <Lines>140</Lines>
  <Paragraphs>39</Paragraphs>
  <TotalTime>17</TotalTime>
  <ScaleCrop>false</ScaleCrop>
  <LinksUpToDate>false</LinksUpToDate>
  <CharactersWithSpaces>19736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2022-04-02T00:37:00Z</dcterms:created>
  <dc:creator>LENOVO</dc:creator>
  <cp:lastModifiedBy>1</cp:lastModifiedBy>
  <cp:lastPrinted>2024-06-19T11:50:00Z</cp:lastPrinted>
  <dcterms:modified xsi:type="dcterms:W3CDTF">2024-09-09T06:56:36Z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3B24B03CB4A346F29D0966E347B521DC</vt:lpwstr>
  </property>
</Properties>
</file>