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u w:val="none"/>
        </w:rPr>
      </w:pPr>
    </w:p>
    <w:p>
      <w:pPr>
        <w:spacing w:line="360" w:lineRule="auto"/>
        <w:jc w:val="center"/>
        <w:rPr>
          <w:rFonts w:ascii="宋体" w:hAnsi="宋体" w:cs="宋体"/>
          <w:b/>
          <w:color w:val="auto"/>
          <w:sz w:val="24"/>
          <w:highlight w:val="none"/>
          <w:u w:val="none"/>
        </w:rPr>
      </w:pPr>
    </w:p>
    <w:p>
      <w:pPr>
        <w:spacing w:line="360" w:lineRule="auto"/>
        <w:jc w:val="center"/>
        <w:rPr>
          <w:rFonts w:ascii="宋体" w:hAnsi="宋体" w:cs="宋体"/>
          <w:b/>
          <w:color w:val="auto"/>
          <w:sz w:val="24"/>
          <w:highlight w:val="none"/>
          <w:u w:val="none"/>
        </w:rPr>
      </w:pPr>
    </w:p>
    <w:p>
      <w:pPr>
        <w:spacing w:line="800" w:lineRule="exact"/>
        <w:jc w:val="center"/>
        <w:rPr>
          <w:rFonts w:hint="eastAsia" w:ascii="方正小标宋_GBK" w:hAnsi="方正小标宋_GBK" w:eastAsia="方正小标宋_GBK" w:cs="方正小标宋_GBK"/>
          <w:bCs/>
          <w:sz w:val="56"/>
          <w:szCs w:val="56"/>
          <w:highlight w:val="none"/>
          <w:u w:val="none"/>
        </w:rPr>
      </w:pPr>
    </w:p>
    <w:p>
      <w:pPr>
        <w:spacing w:line="800" w:lineRule="exact"/>
        <w:jc w:val="center"/>
        <w:rPr>
          <w:rFonts w:hint="eastAsia" w:ascii="方正小标宋_GBK" w:hAnsi="方正小标宋_GBK" w:eastAsia="方正小标宋_GBK" w:cs="方正小标宋_GBK"/>
          <w:bCs/>
          <w:sz w:val="56"/>
          <w:szCs w:val="56"/>
          <w:highlight w:val="none"/>
          <w:u w:val="none"/>
        </w:rPr>
      </w:pPr>
    </w:p>
    <w:p>
      <w:pPr>
        <w:spacing w:line="800" w:lineRule="exact"/>
        <w:jc w:val="center"/>
        <w:rPr>
          <w:rFonts w:hint="eastAsia" w:ascii="方正小标宋_GBK" w:hAnsi="方正小标宋_GBK" w:eastAsia="方正小标宋_GBK" w:cs="方正小标宋_GBK"/>
          <w:bCs/>
          <w:sz w:val="56"/>
          <w:szCs w:val="56"/>
          <w:highlight w:val="none"/>
          <w:u w:val="none"/>
        </w:rPr>
      </w:pPr>
    </w:p>
    <w:p>
      <w:pPr>
        <w:spacing w:line="360" w:lineRule="auto"/>
        <w:jc w:val="center"/>
        <w:rPr>
          <w:rFonts w:hint="default" w:ascii="方正小标宋_GBK" w:hAnsi="方正小标宋_GBK" w:eastAsia="方正小标宋_GBK" w:cs="方正小标宋_GBK"/>
          <w:bCs/>
          <w:sz w:val="84"/>
          <w:szCs w:val="84"/>
          <w:highlight w:val="none"/>
          <w:u w:val="none"/>
          <w:lang w:val="en-US" w:eastAsia="zh-CN"/>
        </w:rPr>
      </w:pPr>
      <w:r>
        <w:rPr>
          <w:rFonts w:hint="eastAsia" w:ascii="方正小标宋_GBK" w:hAnsi="方正小标宋_GBK" w:eastAsia="方正小标宋_GBK" w:cs="方正小标宋_GBK"/>
          <w:bCs/>
          <w:sz w:val="84"/>
          <w:szCs w:val="84"/>
          <w:highlight w:val="none"/>
          <w:u w:val="none"/>
        </w:rPr>
        <w:t>竞争性谈判文件</w:t>
      </w:r>
      <w:r>
        <w:rPr>
          <w:rFonts w:hint="eastAsia" w:ascii="方正小标宋_GBK" w:hAnsi="方正小标宋_GBK" w:eastAsia="方正小标宋_GBK" w:cs="方正小标宋_GBK"/>
          <w:bCs/>
          <w:sz w:val="84"/>
          <w:szCs w:val="84"/>
          <w:highlight w:val="none"/>
          <w:u w:val="none"/>
          <w:lang w:eastAsia="zh-CN"/>
        </w:rPr>
        <w:t>（</w:t>
      </w:r>
      <w:r>
        <w:rPr>
          <w:rFonts w:hint="eastAsia" w:ascii="仿宋_GB2312" w:hAnsi="仿宋_GB2312" w:eastAsia="仿宋_GB2312" w:cs="仿宋_GB2312"/>
          <w:bCs/>
          <w:sz w:val="30"/>
          <w:szCs w:val="30"/>
          <w:highlight w:val="none"/>
          <w:u w:val="none"/>
          <w:lang w:val="en-US" w:eastAsia="zh-CN"/>
        </w:rPr>
        <w:t>第二次</w:t>
      </w:r>
      <w:r>
        <w:rPr>
          <w:rFonts w:hint="eastAsia" w:ascii="方正小标宋_GBK" w:hAnsi="方正小标宋_GBK" w:eastAsia="方正小标宋_GBK" w:cs="方正小标宋_GBK"/>
          <w:bCs/>
          <w:sz w:val="84"/>
          <w:szCs w:val="84"/>
          <w:highlight w:val="none"/>
          <w:u w:val="none"/>
          <w:lang w:val="en-US" w:eastAsia="zh-CN"/>
        </w:rPr>
        <w:t>）</w:t>
      </w:r>
    </w:p>
    <w:p>
      <w:pPr>
        <w:pStyle w:val="2"/>
        <w:ind w:left="0" w:leftChars="0" w:firstLine="0" w:firstLineChars="0"/>
        <w:jc w:val="center"/>
        <w:rPr>
          <w:rFonts w:hint="eastAsia" w:ascii="楷体" w:hAnsi="楷体" w:eastAsia="楷体" w:cs="楷体"/>
          <w:sz w:val="52"/>
          <w:szCs w:val="52"/>
          <w:lang w:val="en-US" w:eastAsia="zh-CN"/>
        </w:rPr>
      </w:pPr>
      <w:r>
        <w:rPr>
          <w:rFonts w:hint="eastAsia" w:ascii="楷体" w:hAnsi="楷体" w:eastAsia="楷体" w:cs="楷体"/>
          <w:bCs/>
          <w:sz w:val="52"/>
          <w:szCs w:val="52"/>
          <w:highlight w:val="none"/>
          <w:u w:val="none"/>
          <w:lang w:eastAsia="zh-CN"/>
        </w:rPr>
        <w:t>（</w:t>
      </w:r>
      <w:r>
        <w:rPr>
          <w:rFonts w:hint="eastAsia" w:ascii="楷体" w:hAnsi="楷体" w:eastAsia="楷体" w:cs="楷体"/>
          <w:bCs/>
          <w:sz w:val="52"/>
          <w:szCs w:val="52"/>
          <w:highlight w:val="none"/>
          <w:u w:val="none"/>
          <w:lang w:val="en-US" w:eastAsia="zh-CN"/>
        </w:rPr>
        <w:t>工程类）</w:t>
      </w:r>
    </w:p>
    <w:p>
      <w:pPr>
        <w:spacing w:line="800" w:lineRule="exact"/>
        <w:rPr>
          <w:sz w:val="48"/>
          <w:szCs w:val="48"/>
          <w:highlight w:val="none"/>
          <w:u w:val="none"/>
        </w:rPr>
      </w:pPr>
    </w:p>
    <w:p>
      <w:pPr>
        <w:spacing w:line="360" w:lineRule="auto"/>
        <w:textAlignment w:val="baseline"/>
        <w:rPr>
          <w:rFonts w:ascii="方正仿宋_GBK" w:hAnsi="方正仿宋_GBK" w:eastAsia="方正仿宋_GBK" w:cs="方正仿宋_GBK"/>
          <w:b/>
          <w:bCs/>
          <w:kern w:val="0"/>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spacing w:line="500" w:lineRule="exact"/>
        <w:jc w:val="left"/>
        <w:textAlignment w:val="baseline"/>
        <w:rPr>
          <w:rFonts w:hint="default" w:ascii="楷体" w:hAnsi="楷体" w:eastAsia="楷体" w:cs="楷体"/>
          <w:b/>
          <w:bCs w:val="0"/>
          <w:kern w:val="0"/>
          <w:sz w:val="32"/>
          <w:szCs w:val="32"/>
          <w:highlight w:val="none"/>
          <w:u w:val="none"/>
          <w:lang w:val="en-US"/>
        </w:rPr>
      </w:pPr>
      <w:r>
        <w:rPr>
          <w:rFonts w:hint="eastAsia" w:ascii="楷体" w:hAnsi="楷体" w:eastAsia="楷体" w:cs="楷体"/>
          <w:b/>
          <w:bCs w:val="0"/>
          <w:kern w:val="0"/>
          <w:sz w:val="32"/>
          <w:szCs w:val="32"/>
          <w:highlight w:val="none"/>
          <w:u w:val="none"/>
        </w:rPr>
        <w:t>项目名称：</w:t>
      </w:r>
      <w:r>
        <w:rPr>
          <w:rFonts w:hint="eastAsia" w:ascii="仿宋_GB2312" w:hAnsi="仿宋_GB2312" w:eastAsia="仿宋_GB2312" w:cs="仿宋_GB2312"/>
          <w:b w:val="0"/>
          <w:bCs/>
          <w:kern w:val="0"/>
          <w:sz w:val="30"/>
          <w:szCs w:val="30"/>
          <w:highlight w:val="none"/>
          <w:u w:val="single"/>
          <w:lang w:eastAsia="zh-CN"/>
        </w:rPr>
        <w:t>江苏省高淳监狱教学楼南侧疏散场地改造项目</w:t>
      </w:r>
    </w:p>
    <w:p>
      <w:pPr>
        <w:keepNext w:val="0"/>
        <w:keepLines w:val="0"/>
        <w:pageBreakBefore w:val="0"/>
        <w:widowControl w:val="0"/>
        <w:kinsoku/>
        <w:wordWrap/>
        <w:overflowPunct/>
        <w:topLinePunct w:val="0"/>
        <w:autoSpaceDE/>
        <w:autoSpaceDN/>
        <w:bidi w:val="0"/>
        <w:adjustRightInd w:val="0"/>
        <w:snapToGrid/>
        <w:spacing w:line="500" w:lineRule="exact"/>
        <w:jc w:val="left"/>
        <w:textAlignment w:val="baseline"/>
        <w:rPr>
          <w:rFonts w:hint="default" w:ascii="楷体" w:hAnsi="楷体" w:eastAsia="楷体" w:cs="楷体"/>
          <w:b/>
          <w:bCs w:val="0"/>
          <w:kern w:val="0"/>
          <w:sz w:val="32"/>
          <w:szCs w:val="32"/>
          <w:highlight w:val="none"/>
          <w:u w:val="none"/>
          <w:lang w:val="en-US" w:eastAsia="zh-CN"/>
        </w:rPr>
      </w:pPr>
      <w:r>
        <w:rPr>
          <w:rFonts w:hint="eastAsia" w:ascii="楷体" w:hAnsi="楷体" w:eastAsia="楷体" w:cs="楷体"/>
          <w:b/>
          <w:bCs w:val="0"/>
          <w:kern w:val="0"/>
          <w:sz w:val="32"/>
          <w:szCs w:val="32"/>
          <w:highlight w:val="none"/>
          <w:u w:val="none"/>
        </w:rPr>
        <w:t>项目编号：</w:t>
      </w:r>
      <w:r>
        <w:rPr>
          <w:rFonts w:hint="eastAsia" w:ascii="仿宋_GB2312" w:hAnsi="仿宋_GB2312" w:eastAsia="仿宋_GB2312" w:cs="仿宋_GB2312"/>
          <w:b w:val="0"/>
          <w:bCs/>
          <w:kern w:val="0"/>
          <w:sz w:val="30"/>
          <w:szCs w:val="30"/>
          <w:highlight w:val="none"/>
          <w:u w:val="single"/>
          <w:lang w:eastAsia="zh-CN"/>
        </w:rPr>
        <w:t>高淳监狱-JY-2024-</w:t>
      </w:r>
      <w:r>
        <w:rPr>
          <w:rFonts w:hint="eastAsia" w:ascii="仿宋_GB2312" w:hAnsi="仿宋_GB2312" w:eastAsia="仿宋_GB2312" w:cs="仿宋_GB2312"/>
          <w:b w:val="0"/>
          <w:bCs/>
          <w:kern w:val="0"/>
          <w:sz w:val="30"/>
          <w:szCs w:val="30"/>
          <w:highlight w:val="none"/>
          <w:u w:val="single"/>
          <w:lang w:val="en-US" w:eastAsia="zh-CN"/>
        </w:rPr>
        <w:t>117</w:t>
      </w:r>
    </w:p>
    <w:p>
      <w:pPr>
        <w:keepNext w:val="0"/>
        <w:keepLines w:val="0"/>
        <w:pageBreakBefore w:val="0"/>
        <w:widowControl w:val="0"/>
        <w:kinsoku/>
        <w:wordWrap/>
        <w:overflowPunct/>
        <w:topLinePunct w:val="0"/>
        <w:autoSpaceDE/>
        <w:autoSpaceDN/>
        <w:bidi w:val="0"/>
        <w:adjustRightInd w:val="0"/>
        <w:snapToGrid/>
        <w:spacing w:line="500" w:lineRule="exact"/>
        <w:jc w:val="left"/>
        <w:textAlignment w:val="baseline"/>
        <w:rPr>
          <w:rFonts w:hint="eastAsia" w:ascii="楷体" w:hAnsi="楷体" w:eastAsia="楷体" w:cs="楷体"/>
          <w:b/>
          <w:bCs w:val="0"/>
          <w:kern w:val="0"/>
          <w:sz w:val="32"/>
          <w:szCs w:val="32"/>
          <w:highlight w:val="none"/>
          <w:u w:val="none"/>
        </w:rPr>
      </w:pPr>
      <w:r>
        <w:rPr>
          <w:rFonts w:hint="eastAsia" w:ascii="楷体" w:hAnsi="楷体" w:eastAsia="楷体" w:cs="楷体"/>
          <w:b/>
          <w:bCs w:val="0"/>
          <w:kern w:val="0"/>
          <w:sz w:val="32"/>
          <w:szCs w:val="32"/>
          <w:highlight w:val="none"/>
          <w:u w:val="none"/>
        </w:rPr>
        <w:t>采</w:t>
      </w:r>
      <w:r>
        <w:rPr>
          <w:rFonts w:hint="eastAsia" w:ascii="楷体" w:hAnsi="楷体" w:eastAsia="楷体" w:cs="楷体"/>
          <w:b/>
          <w:bCs w:val="0"/>
          <w:kern w:val="0"/>
          <w:sz w:val="32"/>
          <w:szCs w:val="32"/>
          <w:highlight w:val="none"/>
          <w:u w:val="none"/>
          <w:lang w:val="en-US" w:eastAsia="zh-CN"/>
        </w:rPr>
        <w:t xml:space="preserve"> </w:t>
      </w:r>
      <w:r>
        <w:rPr>
          <w:rFonts w:hint="eastAsia" w:ascii="楷体" w:hAnsi="楷体" w:eastAsia="楷体" w:cs="楷体"/>
          <w:b/>
          <w:bCs w:val="0"/>
          <w:kern w:val="0"/>
          <w:sz w:val="32"/>
          <w:szCs w:val="32"/>
          <w:highlight w:val="none"/>
          <w:u w:val="none"/>
        </w:rPr>
        <w:t>购</w:t>
      </w:r>
      <w:r>
        <w:rPr>
          <w:rFonts w:hint="eastAsia" w:ascii="楷体" w:hAnsi="楷体" w:eastAsia="楷体" w:cs="楷体"/>
          <w:b/>
          <w:bCs w:val="0"/>
          <w:kern w:val="0"/>
          <w:sz w:val="32"/>
          <w:szCs w:val="32"/>
          <w:highlight w:val="none"/>
          <w:u w:val="none"/>
          <w:lang w:val="en-US" w:eastAsia="zh-CN"/>
        </w:rPr>
        <w:t xml:space="preserve"> </w:t>
      </w:r>
      <w:r>
        <w:rPr>
          <w:rFonts w:hint="eastAsia" w:ascii="楷体" w:hAnsi="楷体" w:eastAsia="楷体" w:cs="楷体"/>
          <w:b/>
          <w:bCs w:val="0"/>
          <w:kern w:val="0"/>
          <w:sz w:val="32"/>
          <w:szCs w:val="32"/>
          <w:highlight w:val="none"/>
          <w:u w:val="none"/>
        </w:rPr>
        <w:t>人：</w:t>
      </w:r>
      <w:r>
        <w:rPr>
          <w:rFonts w:hint="eastAsia" w:ascii="仿宋_GB2312" w:hAnsi="仿宋_GB2312" w:eastAsia="仿宋_GB2312" w:cs="仿宋_GB2312"/>
          <w:b w:val="0"/>
          <w:bCs/>
          <w:kern w:val="0"/>
          <w:sz w:val="30"/>
          <w:szCs w:val="30"/>
          <w:highlight w:val="none"/>
          <w:u w:val="single"/>
          <w:lang w:eastAsia="zh-CN"/>
        </w:rPr>
        <w:t>江苏省高淳监狱</w:t>
      </w:r>
    </w:p>
    <w:p>
      <w:pPr>
        <w:spacing w:line="500" w:lineRule="exact"/>
        <w:jc w:val="center"/>
        <w:rPr>
          <w:rFonts w:hint="eastAsia" w:ascii="仿宋_GB2312" w:hAnsi="仿宋_GB2312" w:eastAsia="仿宋_GB2312" w:cs="仿宋_GB2312"/>
          <w:color w:val="auto"/>
          <w:kern w:val="0"/>
          <w:sz w:val="30"/>
          <w:szCs w:val="30"/>
          <w:highlight w:val="none"/>
          <w:u w:val="none"/>
          <w:lang w:eastAsia="zh-CN"/>
        </w:rPr>
      </w:pPr>
    </w:p>
    <w:p>
      <w:pPr>
        <w:spacing w:line="500" w:lineRule="exact"/>
        <w:jc w:val="center"/>
        <w:rPr>
          <w:rFonts w:hint="eastAsia" w:ascii="仿宋_GB2312" w:hAnsi="仿宋_GB2312" w:eastAsia="仿宋_GB2312" w:cs="仿宋_GB2312"/>
          <w:color w:val="auto"/>
          <w:kern w:val="0"/>
          <w:sz w:val="30"/>
          <w:szCs w:val="30"/>
          <w:highlight w:val="none"/>
          <w:u w:val="none"/>
          <w:lang w:eastAsia="zh-CN"/>
        </w:rPr>
      </w:pPr>
    </w:p>
    <w:p>
      <w:pPr>
        <w:spacing w:line="500" w:lineRule="exact"/>
        <w:jc w:val="center"/>
        <w:rPr>
          <w:rFonts w:hint="eastAsia" w:ascii="仿宋_GB2312" w:hAnsi="仿宋_GB2312" w:eastAsia="仿宋_GB2312" w:cs="仿宋_GB2312"/>
          <w:color w:val="auto"/>
          <w:kern w:val="0"/>
          <w:sz w:val="30"/>
          <w:szCs w:val="30"/>
          <w:highlight w:val="none"/>
          <w:u w:val="none"/>
          <w:lang w:eastAsia="zh-CN"/>
        </w:rPr>
      </w:pPr>
    </w:p>
    <w:p>
      <w:pPr>
        <w:spacing w:line="500" w:lineRule="exact"/>
        <w:jc w:val="center"/>
        <w:rPr>
          <w:rFonts w:hint="eastAsia" w:ascii="仿宋_GB2312" w:hAnsi="仿宋_GB2312" w:eastAsia="仿宋_GB2312" w:cs="仿宋_GB2312"/>
          <w:color w:val="auto"/>
          <w:kern w:val="0"/>
          <w:sz w:val="30"/>
          <w:szCs w:val="30"/>
          <w:highlight w:val="none"/>
          <w:u w:val="none"/>
          <w:lang w:eastAsia="zh-CN"/>
        </w:rPr>
      </w:pPr>
    </w:p>
    <w:p>
      <w:pPr>
        <w:spacing w:line="500" w:lineRule="exact"/>
        <w:jc w:val="center"/>
        <w:rPr>
          <w:rFonts w:hint="eastAsia" w:ascii="仿宋_GB2312" w:hAnsi="仿宋_GB2312" w:eastAsia="仿宋_GB2312" w:cs="仿宋_GB2312"/>
          <w:color w:val="auto"/>
          <w:kern w:val="0"/>
          <w:sz w:val="30"/>
          <w:szCs w:val="30"/>
          <w:highlight w:val="none"/>
          <w:u w:val="none"/>
          <w:lang w:eastAsia="zh-CN"/>
        </w:rPr>
      </w:pPr>
    </w:p>
    <w:p>
      <w:pPr>
        <w:spacing w:line="500" w:lineRule="exact"/>
        <w:jc w:val="center"/>
        <w:rPr>
          <w:rFonts w:hint="eastAsia" w:ascii="仿宋_GB2312" w:hAnsi="仿宋_GB2312" w:eastAsia="仿宋_GB2312" w:cs="仿宋_GB2312"/>
          <w:color w:val="auto"/>
          <w:kern w:val="0"/>
          <w:sz w:val="30"/>
          <w:szCs w:val="30"/>
          <w:highlight w:val="none"/>
          <w:u w:val="none"/>
          <w:lang w:eastAsia="zh-CN"/>
        </w:rPr>
      </w:pPr>
    </w:p>
    <w:p>
      <w:pPr>
        <w:spacing w:line="500" w:lineRule="exact"/>
        <w:jc w:val="center"/>
        <w:rPr>
          <w:rFonts w:hint="eastAsia" w:ascii="仿宋_GB2312" w:hAnsi="仿宋_GB2312" w:eastAsia="仿宋_GB2312" w:cs="仿宋_GB2312"/>
          <w:color w:val="auto"/>
          <w:kern w:val="0"/>
          <w:sz w:val="30"/>
          <w:szCs w:val="30"/>
          <w:highlight w:val="none"/>
          <w:u w:val="none"/>
          <w:lang w:eastAsia="zh-CN"/>
        </w:rPr>
      </w:pPr>
    </w:p>
    <w:p>
      <w:pPr>
        <w:spacing w:line="500" w:lineRule="exact"/>
        <w:jc w:val="center"/>
        <w:rPr>
          <w:rFonts w:hint="eastAsia" w:ascii="仿宋_GB2312" w:hAnsi="仿宋_GB2312" w:eastAsia="仿宋_GB2312" w:cs="仿宋_GB2312"/>
          <w:color w:val="auto"/>
          <w:kern w:val="0"/>
          <w:sz w:val="30"/>
          <w:szCs w:val="30"/>
          <w:highlight w:val="none"/>
          <w:u w:val="none"/>
          <w:lang w:eastAsia="zh-CN"/>
        </w:rPr>
      </w:pPr>
    </w:p>
    <w:p>
      <w:pPr>
        <w:spacing w:line="500" w:lineRule="exact"/>
        <w:jc w:val="center"/>
        <w:rPr>
          <w:rFonts w:hint="eastAsia" w:ascii="仿宋_GB2312" w:hAnsi="仿宋_GB2312" w:eastAsia="仿宋_GB2312" w:cs="仿宋_GB2312"/>
          <w:color w:val="auto"/>
          <w:kern w:val="0"/>
          <w:sz w:val="30"/>
          <w:szCs w:val="30"/>
          <w:highlight w:val="none"/>
          <w:u w:val="none"/>
          <w:lang w:eastAsia="zh-CN"/>
        </w:rPr>
        <w:sectPr>
          <w:headerReference r:id="rId5" w:type="first"/>
          <w:footerReference r:id="rId7" w:type="first"/>
          <w:headerReference r:id="rId4" w:type="default"/>
          <w:footerReference r:id="rId6" w:type="default"/>
          <w:pgSz w:w="11906" w:h="16838"/>
          <w:pgMar w:top="1247" w:right="1418" w:bottom="1276" w:left="1418" w:header="851" w:footer="992" w:gutter="0"/>
          <w:cols w:space="720" w:num="1"/>
          <w:titlePg/>
          <w:docGrid w:linePitch="312" w:charSpace="0"/>
        </w:sectPr>
      </w:pPr>
      <w:r>
        <w:rPr>
          <w:rFonts w:hint="eastAsia" w:ascii="仿宋_GB2312" w:hAnsi="仿宋_GB2312" w:eastAsia="仿宋_GB2312" w:cs="仿宋_GB2312"/>
          <w:color w:val="auto"/>
          <w:kern w:val="0"/>
          <w:sz w:val="30"/>
          <w:szCs w:val="30"/>
          <w:highlight w:val="none"/>
          <w:u w:val="none"/>
          <w:lang w:eastAsia="zh-CN"/>
        </w:rPr>
        <w:t>2024年</w:t>
      </w:r>
      <w:r>
        <w:rPr>
          <w:rFonts w:hint="eastAsia" w:ascii="仿宋_GB2312" w:hAnsi="仿宋_GB2312" w:eastAsia="仿宋_GB2312" w:cs="仿宋_GB2312"/>
          <w:color w:val="auto"/>
          <w:kern w:val="0"/>
          <w:sz w:val="30"/>
          <w:szCs w:val="30"/>
          <w:highlight w:val="none"/>
          <w:u w:val="none"/>
          <w:lang w:val="en-US" w:eastAsia="zh-CN"/>
        </w:rPr>
        <w:t>10</w:t>
      </w:r>
      <w:r>
        <w:rPr>
          <w:rFonts w:hint="eastAsia" w:ascii="仿宋_GB2312" w:hAnsi="仿宋_GB2312" w:eastAsia="仿宋_GB2312" w:cs="仿宋_GB2312"/>
          <w:color w:val="auto"/>
          <w:kern w:val="0"/>
          <w:sz w:val="30"/>
          <w:szCs w:val="30"/>
          <w:highlight w:val="none"/>
          <w:u w:val="none"/>
          <w:lang w:eastAsia="zh-CN"/>
        </w:rPr>
        <w:t>月</w:t>
      </w:r>
    </w:p>
    <w:p>
      <w:pPr>
        <w:spacing w:line="360" w:lineRule="auto"/>
        <w:jc w:val="center"/>
        <w:rPr>
          <w:rFonts w:ascii="宋体" w:hAnsi="宋体" w:cs="宋体"/>
          <w:sz w:val="24"/>
          <w:highlight w:val="none"/>
          <w:u w:val="none"/>
        </w:rPr>
      </w:pPr>
    </w:p>
    <w:p>
      <w:pPr>
        <w:adjustRightInd/>
        <w:spacing w:line="360" w:lineRule="auto"/>
        <w:jc w:val="center"/>
        <w:outlineLvl w:val="9"/>
        <w:rPr>
          <w:rFonts w:hint="eastAsia" w:ascii="方正小标宋_GBK" w:hAnsi="方正小标宋_GBK" w:eastAsia="方正小标宋_GBK" w:cs="方正小标宋_GBK"/>
          <w:bCs/>
          <w:sz w:val="30"/>
          <w:szCs w:val="30"/>
          <w:highlight w:val="none"/>
          <w:u w:val="none"/>
          <w:lang w:val="en-US" w:eastAsia="zh-CN"/>
        </w:rPr>
      </w:pPr>
      <w:bookmarkStart w:id="0" w:name="_Toc7539"/>
      <w:r>
        <w:rPr>
          <w:rFonts w:hint="eastAsia" w:ascii="方正小标宋_GBK" w:hAnsi="方正小标宋_GBK" w:eastAsia="方正小标宋_GBK" w:cs="方正小标宋_GBK"/>
          <w:bCs/>
          <w:sz w:val="30"/>
          <w:szCs w:val="30"/>
          <w:highlight w:val="none"/>
          <w:u w:val="none"/>
          <w:lang w:val="en-US" w:eastAsia="zh-CN"/>
        </w:rPr>
        <w:t>目  录</w:t>
      </w:r>
      <w:bookmarkEnd w:id="0"/>
    </w:p>
    <w:p>
      <w:pPr>
        <w:pStyle w:val="44"/>
        <w:tabs>
          <w:tab w:val="right" w:leader="dot" w:pos="8306"/>
        </w:tabs>
      </w:pPr>
      <w:r>
        <w:rPr>
          <w:rFonts w:hint="eastAsia" w:ascii="仿宋_GB2312" w:hAnsi="仿宋_GB2312" w:eastAsia="仿宋_GB2312" w:cs="仿宋_GB2312"/>
          <w:sz w:val="24"/>
          <w:szCs w:val="24"/>
          <w:highlight w:val="none"/>
          <w:u w:val="none"/>
        </w:rPr>
        <w:fldChar w:fldCharType="begin"/>
      </w:r>
      <w:r>
        <w:rPr>
          <w:rFonts w:hint="eastAsia" w:ascii="仿宋_GB2312" w:hAnsi="仿宋_GB2312" w:eastAsia="仿宋_GB2312" w:cs="仿宋_GB2312"/>
          <w:sz w:val="24"/>
          <w:szCs w:val="24"/>
          <w:highlight w:val="none"/>
          <w:u w:val="none"/>
        </w:rPr>
        <w:instrText xml:space="preserve">TOC \o "1-1" \t "标题 2,1,标题 3,3,标题 4,4,标题 5,5,标题 6,6,标题 7,7,标题 8,8,标题 9,9" \h \u </w:instrText>
      </w:r>
      <w:r>
        <w:rPr>
          <w:rFonts w:hint="eastAsia" w:ascii="仿宋_GB2312" w:hAnsi="仿宋_GB2312" w:eastAsia="仿宋_GB2312" w:cs="仿宋_GB2312"/>
          <w:sz w:val="24"/>
          <w:szCs w:val="24"/>
          <w:highlight w:val="none"/>
          <w:u w:val="none"/>
        </w:rPr>
        <w:fldChar w:fldCharType="separate"/>
      </w:r>
      <w:r>
        <w:rPr>
          <w:rFonts w:hint="eastAsia" w:ascii="仿宋_GB2312" w:hAnsi="仿宋_GB2312" w:eastAsia="仿宋_GB2312" w:cs="仿宋_GB2312"/>
          <w:szCs w:val="24"/>
          <w:highlight w:val="none"/>
          <w:u w:val="none"/>
        </w:rPr>
        <w:fldChar w:fldCharType="begin"/>
      </w:r>
      <w:r>
        <w:rPr>
          <w:rFonts w:hint="eastAsia" w:ascii="仿宋_GB2312" w:hAnsi="仿宋_GB2312" w:eastAsia="仿宋_GB2312" w:cs="仿宋_GB2312"/>
          <w:szCs w:val="24"/>
          <w:highlight w:val="none"/>
        </w:rPr>
        <w:instrText xml:space="preserve"> HYPERLINK \l _Toc9419 </w:instrText>
      </w:r>
      <w:r>
        <w:rPr>
          <w:rFonts w:hint="eastAsia" w:ascii="仿宋_GB2312" w:hAnsi="仿宋_GB2312" w:eastAsia="仿宋_GB2312" w:cs="仿宋_GB2312"/>
          <w:szCs w:val="24"/>
          <w:highlight w:val="none"/>
        </w:rPr>
        <w:fldChar w:fldCharType="separate"/>
      </w:r>
      <w:r>
        <w:rPr>
          <w:rFonts w:hint="eastAsia" w:ascii="方正小标宋_GBK" w:hAnsi="方正小标宋_GBK" w:eastAsia="方正小标宋_GBK" w:cs="方正小标宋_GBK"/>
          <w:bCs/>
          <w:szCs w:val="30"/>
          <w:highlight w:val="none"/>
          <w:lang w:val="en-US" w:eastAsia="zh-CN"/>
        </w:rPr>
        <w:t>第一章 谈判邀请</w:t>
      </w:r>
      <w:r>
        <w:tab/>
      </w:r>
      <w:r>
        <w:fldChar w:fldCharType="begin"/>
      </w:r>
      <w:r>
        <w:instrText xml:space="preserve"> PAGEREF _Toc9419 \h </w:instrText>
      </w:r>
      <w:r>
        <w:fldChar w:fldCharType="separate"/>
      </w:r>
      <w:r>
        <w:t>1</w:t>
      </w:r>
      <w:r>
        <w:fldChar w:fldCharType="end"/>
      </w:r>
      <w:r>
        <w:rPr>
          <w:rFonts w:hint="eastAsia" w:ascii="仿宋_GB2312" w:hAnsi="仿宋_GB2312" w:eastAsia="仿宋_GB2312" w:cs="仿宋_GB2312"/>
          <w:szCs w:val="24"/>
          <w:highlight w:val="none"/>
          <w:u w:val="none"/>
        </w:rPr>
        <w:fldChar w:fldCharType="end"/>
      </w:r>
    </w:p>
    <w:p>
      <w:pPr>
        <w:pStyle w:val="44"/>
        <w:tabs>
          <w:tab w:val="right" w:leader="dot" w:pos="8306"/>
        </w:tabs>
      </w:pPr>
      <w:r>
        <w:rPr>
          <w:rFonts w:hint="eastAsia" w:ascii="仿宋_GB2312" w:hAnsi="仿宋_GB2312" w:eastAsia="仿宋_GB2312" w:cs="仿宋_GB2312"/>
          <w:szCs w:val="24"/>
          <w:highlight w:val="none"/>
          <w:u w:val="none"/>
        </w:rPr>
        <w:fldChar w:fldCharType="begin"/>
      </w:r>
      <w:r>
        <w:rPr>
          <w:rFonts w:hint="eastAsia" w:ascii="仿宋_GB2312" w:hAnsi="仿宋_GB2312" w:eastAsia="仿宋_GB2312" w:cs="仿宋_GB2312"/>
          <w:szCs w:val="24"/>
          <w:highlight w:val="none"/>
        </w:rPr>
        <w:instrText xml:space="preserve"> HYPERLINK \l _Toc8910 </w:instrText>
      </w:r>
      <w:r>
        <w:rPr>
          <w:rFonts w:hint="eastAsia" w:ascii="仿宋_GB2312" w:hAnsi="仿宋_GB2312" w:eastAsia="仿宋_GB2312" w:cs="仿宋_GB2312"/>
          <w:szCs w:val="24"/>
          <w:highlight w:val="none"/>
        </w:rPr>
        <w:fldChar w:fldCharType="separate"/>
      </w:r>
      <w:r>
        <w:rPr>
          <w:rFonts w:hint="eastAsia" w:ascii="方正小标宋_GBK" w:hAnsi="方正小标宋_GBK" w:eastAsia="方正小标宋_GBK" w:cs="方正小标宋_GBK"/>
          <w:bCs/>
          <w:szCs w:val="30"/>
          <w:highlight w:val="none"/>
          <w:lang w:val="en-US" w:eastAsia="zh-CN"/>
        </w:rPr>
        <w:t>第二章 供应商须知</w:t>
      </w:r>
      <w:r>
        <w:tab/>
      </w:r>
      <w:r>
        <w:fldChar w:fldCharType="begin"/>
      </w:r>
      <w:r>
        <w:instrText xml:space="preserve"> PAGEREF _Toc8910 \h </w:instrText>
      </w:r>
      <w:r>
        <w:fldChar w:fldCharType="separate"/>
      </w:r>
      <w:r>
        <w:t>6</w:t>
      </w:r>
      <w:r>
        <w:fldChar w:fldCharType="end"/>
      </w:r>
      <w:r>
        <w:rPr>
          <w:rFonts w:hint="eastAsia" w:ascii="仿宋_GB2312" w:hAnsi="仿宋_GB2312" w:eastAsia="仿宋_GB2312" w:cs="仿宋_GB2312"/>
          <w:szCs w:val="24"/>
          <w:highlight w:val="none"/>
          <w:u w:val="none"/>
        </w:rPr>
        <w:fldChar w:fldCharType="end"/>
      </w:r>
    </w:p>
    <w:p>
      <w:pPr>
        <w:pStyle w:val="44"/>
        <w:tabs>
          <w:tab w:val="right" w:leader="dot" w:pos="8306"/>
        </w:tabs>
      </w:pPr>
      <w:r>
        <w:rPr>
          <w:rFonts w:hint="eastAsia" w:ascii="仿宋_GB2312" w:hAnsi="仿宋_GB2312" w:eastAsia="仿宋_GB2312" w:cs="仿宋_GB2312"/>
          <w:szCs w:val="24"/>
          <w:highlight w:val="none"/>
          <w:u w:val="none"/>
        </w:rPr>
        <w:fldChar w:fldCharType="begin"/>
      </w:r>
      <w:r>
        <w:rPr>
          <w:rFonts w:hint="eastAsia" w:ascii="仿宋_GB2312" w:hAnsi="仿宋_GB2312" w:eastAsia="仿宋_GB2312" w:cs="仿宋_GB2312"/>
          <w:szCs w:val="24"/>
          <w:highlight w:val="none"/>
        </w:rPr>
        <w:instrText xml:space="preserve"> HYPERLINK \l _Toc30418 </w:instrText>
      </w:r>
      <w:r>
        <w:rPr>
          <w:rFonts w:hint="eastAsia" w:ascii="仿宋_GB2312" w:hAnsi="仿宋_GB2312" w:eastAsia="仿宋_GB2312" w:cs="仿宋_GB2312"/>
          <w:szCs w:val="24"/>
          <w:highlight w:val="none"/>
        </w:rPr>
        <w:fldChar w:fldCharType="separate"/>
      </w:r>
      <w:r>
        <w:rPr>
          <w:rFonts w:hint="eastAsia" w:ascii="仿宋_GB2312" w:hAnsi="仿宋_GB2312" w:eastAsia="仿宋_GB2312" w:cs="仿宋_GB2312"/>
          <w:szCs w:val="24"/>
        </w:rPr>
        <w:t>一、总则</w:t>
      </w:r>
      <w:r>
        <w:tab/>
      </w:r>
      <w:r>
        <w:fldChar w:fldCharType="begin"/>
      </w:r>
      <w:r>
        <w:instrText xml:space="preserve"> PAGEREF _Toc30418 \h </w:instrText>
      </w:r>
      <w:r>
        <w:fldChar w:fldCharType="separate"/>
      </w:r>
      <w:r>
        <w:t>6</w:t>
      </w:r>
      <w:r>
        <w:fldChar w:fldCharType="end"/>
      </w:r>
      <w:r>
        <w:rPr>
          <w:rFonts w:hint="eastAsia" w:ascii="仿宋_GB2312" w:hAnsi="仿宋_GB2312" w:eastAsia="仿宋_GB2312" w:cs="仿宋_GB2312"/>
          <w:szCs w:val="24"/>
          <w:highlight w:val="none"/>
          <w:u w:val="none"/>
        </w:rPr>
        <w:fldChar w:fldCharType="end"/>
      </w:r>
    </w:p>
    <w:p>
      <w:pPr>
        <w:pStyle w:val="44"/>
        <w:tabs>
          <w:tab w:val="right" w:leader="dot" w:pos="8306"/>
        </w:tabs>
      </w:pPr>
      <w:r>
        <w:rPr>
          <w:rFonts w:hint="eastAsia" w:ascii="仿宋_GB2312" w:hAnsi="仿宋_GB2312" w:eastAsia="仿宋_GB2312" w:cs="仿宋_GB2312"/>
          <w:szCs w:val="24"/>
          <w:highlight w:val="none"/>
          <w:u w:val="none"/>
        </w:rPr>
        <w:fldChar w:fldCharType="begin"/>
      </w:r>
      <w:r>
        <w:rPr>
          <w:rFonts w:hint="eastAsia" w:ascii="仿宋_GB2312" w:hAnsi="仿宋_GB2312" w:eastAsia="仿宋_GB2312" w:cs="仿宋_GB2312"/>
          <w:szCs w:val="24"/>
          <w:highlight w:val="none"/>
        </w:rPr>
        <w:instrText xml:space="preserve"> HYPERLINK \l _Toc11216 </w:instrText>
      </w:r>
      <w:r>
        <w:rPr>
          <w:rFonts w:hint="eastAsia" w:ascii="仿宋_GB2312" w:hAnsi="仿宋_GB2312" w:eastAsia="仿宋_GB2312" w:cs="仿宋_GB2312"/>
          <w:szCs w:val="24"/>
          <w:highlight w:val="none"/>
        </w:rPr>
        <w:fldChar w:fldCharType="separate"/>
      </w:r>
      <w:r>
        <w:rPr>
          <w:rFonts w:hint="eastAsia" w:ascii="仿宋_GB2312" w:hAnsi="仿宋_GB2312" w:eastAsia="仿宋_GB2312" w:cs="仿宋_GB2312"/>
          <w:szCs w:val="24"/>
        </w:rPr>
        <w:t>二、谈判文件、响应文件</w:t>
      </w:r>
      <w:r>
        <w:tab/>
      </w:r>
      <w:r>
        <w:fldChar w:fldCharType="begin"/>
      </w:r>
      <w:r>
        <w:instrText xml:space="preserve"> PAGEREF _Toc11216 \h </w:instrText>
      </w:r>
      <w:r>
        <w:fldChar w:fldCharType="separate"/>
      </w:r>
      <w:r>
        <w:t>7</w:t>
      </w:r>
      <w:r>
        <w:fldChar w:fldCharType="end"/>
      </w:r>
      <w:r>
        <w:rPr>
          <w:rFonts w:hint="eastAsia" w:ascii="仿宋_GB2312" w:hAnsi="仿宋_GB2312" w:eastAsia="仿宋_GB2312" w:cs="仿宋_GB2312"/>
          <w:szCs w:val="24"/>
          <w:highlight w:val="none"/>
          <w:u w:val="none"/>
        </w:rPr>
        <w:fldChar w:fldCharType="end"/>
      </w:r>
    </w:p>
    <w:p>
      <w:pPr>
        <w:pStyle w:val="44"/>
        <w:tabs>
          <w:tab w:val="right" w:leader="dot" w:pos="8306"/>
        </w:tabs>
      </w:pPr>
      <w:r>
        <w:rPr>
          <w:rFonts w:hint="eastAsia" w:ascii="仿宋_GB2312" w:hAnsi="仿宋_GB2312" w:eastAsia="仿宋_GB2312" w:cs="仿宋_GB2312"/>
          <w:szCs w:val="24"/>
          <w:highlight w:val="none"/>
          <w:u w:val="none"/>
        </w:rPr>
        <w:fldChar w:fldCharType="begin"/>
      </w:r>
      <w:r>
        <w:rPr>
          <w:rFonts w:hint="eastAsia" w:ascii="仿宋_GB2312" w:hAnsi="仿宋_GB2312" w:eastAsia="仿宋_GB2312" w:cs="仿宋_GB2312"/>
          <w:szCs w:val="24"/>
          <w:highlight w:val="none"/>
        </w:rPr>
        <w:instrText xml:space="preserve"> HYPERLINK \l _Toc26667 </w:instrText>
      </w:r>
      <w:r>
        <w:rPr>
          <w:rFonts w:hint="eastAsia" w:ascii="仿宋_GB2312" w:hAnsi="仿宋_GB2312" w:eastAsia="仿宋_GB2312" w:cs="仿宋_GB2312"/>
          <w:szCs w:val="24"/>
          <w:highlight w:val="none"/>
        </w:rPr>
        <w:fldChar w:fldCharType="separate"/>
      </w:r>
      <w:r>
        <w:rPr>
          <w:rFonts w:hint="eastAsia" w:ascii="仿宋_GB2312" w:hAnsi="仿宋_GB2312" w:eastAsia="仿宋_GB2312" w:cs="仿宋_GB2312"/>
          <w:szCs w:val="24"/>
        </w:rPr>
        <w:t>三、响应文件签章、修改和撤回</w:t>
      </w:r>
      <w:r>
        <w:tab/>
      </w:r>
      <w:r>
        <w:fldChar w:fldCharType="begin"/>
      </w:r>
      <w:r>
        <w:instrText xml:space="preserve"> PAGEREF _Toc26667 \h </w:instrText>
      </w:r>
      <w:r>
        <w:fldChar w:fldCharType="separate"/>
      </w:r>
      <w:r>
        <w:t>10</w:t>
      </w:r>
      <w:r>
        <w:fldChar w:fldCharType="end"/>
      </w:r>
      <w:r>
        <w:rPr>
          <w:rFonts w:hint="eastAsia" w:ascii="仿宋_GB2312" w:hAnsi="仿宋_GB2312" w:eastAsia="仿宋_GB2312" w:cs="仿宋_GB2312"/>
          <w:szCs w:val="24"/>
          <w:highlight w:val="none"/>
          <w:u w:val="none"/>
        </w:rPr>
        <w:fldChar w:fldCharType="end"/>
      </w:r>
    </w:p>
    <w:p>
      <w:pPr>
        <w:pStyle w:val="44"/>
        <w:tabs>
          <w:tab w:val="right" w:leader="dot" w:pos="8306"/>
        </w:tabs>
      </w:pPr>
      <w:r>
        <w:rPr>
          <w:rFonts w:hint="eastAsia" w:ascii="仿宋_GB2312" w:hAnsi="仿宋_GB2312" w:eastAsia="仿宋_GB2312" w:cs="仿宋_GB2312"/>
          <w:szCs w:val="24"/>
          <w:highlight w:val="none"/>
          <w:u w:val="none"/>
        </w:rPr>
        <w:fldChar w:fldCharType="begin"/>
      </w:r>
      <w:r>
        <w:rPr>
          <w:rFonts w:hint="eastAsia" w:ascii="仿宋_GB2312" w:hAnsi="仿宋_GB2312" w:eastAsia="仿宋_GB2312" w:cs="仿宋_GB2312"/>
          <w:szCs w:val="24"/>
          <w:highlight w:val="none"/>
        </w:rPr>
        <w:instrText xml:space="preserve"> HYPERLINK \l _Toc5577 </w:instrText>
      </w:r>
      <w:r>
        <w:rPr>
          <w:rFonts w:hint="eastAsia" w:ascii="仿宋_GB2312" w:hAnsi="仿宋_GB2312" w:eastAsia="仿宋_GB2312" w:cs="仿宋_GB2312"/>
          <w:szCs w:val="24"/>
          <w:highlight w:val="none"/>
        </w:rPr>
        <w:fldChar w:fldCharType="separate"/>
      </w:r>
      <w:r>
        <w:rPr>
          <w:rFonts w:hint="eastAsia" w:ascii="仿宋_GB2312" w:hAnsi="仿宋_GB2312" w:eastAsia="仿宋_GB2312" w:cs="仿宋_GB2312"/>
          <w:szCs w:val="24"/>
        </w:rPr>
        <w:t>四、谈判</w:t>
      </w:r>
      <w:r>
        <w:tab/>
      </w:r>
      <w:r>
        <w:fldChar w:fldCharType="begin"/>
      </w:r>
      <w:r>
        <w:instrText xml:space="preserve"> PAGEREF _Toc5577 \h </w:instrText>
      </w:r>
      <w:r>
        <w:fldChar w:fldCharType="separate"/>
      </w:r>
      <w:r>
        <w:t>10</w:t>
      </w:r>
      <w:r>
        <w:fldChar w:fldCharType="end"/>
      </w:r>
      <w:r>
        <w:rPr>
          <w:rFonts w:hint="eastAsia" w:ascii="仿宋_GB2312" w:hAnsi="仿宋_GB2312" w:eastAsia="仿宋_GB2312" w:cs="仿宋_GB2312"/>
          <w:szCs w:val="24"/>
          <w:highlight w:val="none"/>
          <w:u w:val="none"/>
        </w:rPr>
        <w:fldChar w:fldCharType="end"/>
      </w:r>
    </w:p>
    <w:p>
      <w:pPr>
        <w:pStyle w:val="44"/>
        <w:tabs>
          <w:tab w:val="right" w:leader="dot" w:pos="8306"/>
        </w:tabs>
      </w:pPr>
      <w:r>
        <w:rPr>
          <w:rFonts w:hint="eastAsia" w:ascii="仿宋_GB2312" w:hAnsi="仿宋_GB2312" w:eastAsia="仿宋_GB2312" w:cs="仿宋_GB2312"/>
          <w:szCs w:val="24"/>
          <w:highlight w:val="none"/>
          <w:u w:val="none"/>
        </w:rPr>
        <w:fldChar w:fldCharType="begin"/>
      </w:r>
      <w:r>
        <w:rPr>
          <w:rFonts w:hint="eastAsia" w:ascii="仿宋_GB2312" w:hAnsi="仿宋_GB2312" w:eastAsia="仿宋_GB2312" w:cs="仿宋_GB2312"/>
          <w:szCs w:val="24"/>
          <w:highlight w:val="none"/>
        </w:rPr>
        <w:instrText xml:space="preserve"> HYPERLINK \l _Toc18126 </w:instrText>
      </w:r>
      <w:r>
        <w:rPr>
          <w:rFonts w:hint="eastAsia" w:ascii="仿宋_GB2312" w:hAnsi="仿宋_GB2312" w:eastAsia="仿宋_GB2312" w:cs="仿宋_GB2312"/>
          <w:szCs w:val="24"/>
          <w:highlight w:val="none"/>
        </w:rPr>
        <w:fldChar w:fldCharType="separate"/>
      </w:r>
      <w:r>
        <w:rPr>
          <w:rFonts w:hint="eastAsia" w:ascii="仿宋_GB2312" w:hAnsi="仿宋_GB2312" w:eastAsia="仿宋_GB2312" w:cs="仿宋_GB2312"/>
          <w:szCs w:val="24"/>
        </w:rPr>
        <w:t>五、询问、质疑、投诉和诚实信用</w:t>
      </w:r>
      <w:r>
        <w:tab/>
      </w:r>
      <w:r>
        <w:fldChar w:fldCharType="begin"/>
      </w:r>
      <w:r>
        <w:instrText xml:space="preserve"> PAGEREF _Toc18126 \h </w:instrText>
      </w:r>
      <w:r>
        <w:fldChar w:fldCharType="separate"/>
      </w:r>
      <w:r>
        <w:t>13</w:t>
      </w:r>
      <w:r>
        <w:fldChar w:fldCharType="end"/>
      </w:r>
      <w:r>
        <w:rPr>
          <w:rFonts w:hint="eastAsia" w:ascii="仿宋_GB2312" w:hAnsi="仿宋_GB2312" w:eastAsia="仿宋_GB2312" w:cs="仿宋_GB2312"/>
          <w:szCs w:val="24"/>
          <w:highlight w:val="none"/>
          <w:u w:val="none"/>
        </w:rPr>
        <w:fldChar w:fldCharType="end"/>
      </w:r>
    </w:p>
    <w:p>
      <w:pPr>
        <w:pStyle w:val="44"/>
        <w:tabs>
          <w:tab w:val="right" w:leader="dot" w:pos="8306"/>
        </w:tabs>
      </w:pPr>
      <w:r>
        <w:rPr>
          <w:rFonts w:hint="eastAsia" w:ascii="仿宋_GB2312" w:hAnsi="仿宋_GB2312" w:eastAsia="仿宋_GB2312" w:cs="仿宋_GB2312"/>
          <w:szCs w:val="24"/>
          <w:highlight w:val="none"/>
          <w:u w:val="none"/>
        </w:rPr>
        <w:fldChar w:fldCharType="begin"/>
      </w:r>
      <w:r>
        <w:rPr>
          <w:rFonts w:hint="eastAsia" w:ascii="仿宋_GB2312" w:hAnsi="仿宋_GB2312" w:eastAsia="仿宋_GB2312" w:cs="仿宋_GB2312"/>
          <w:szCs w:val="24"/>
          <w:highlight w:val="none"/>
        </w:rPr>
        <w:instrText xml:space="preserve"> HYPERLINK \l _Toc8269 </w:instrText>
      </w:r>
      <w:r>
        <w:rPr>
          <w:rFonts w:hint="eastAsia" w:ascii="仿宋_GB2312" w:hAnsi="仿宋_GB2312" w:eastAsia="仿宋_GB2312" w:cs="仿宋_GB2312"/>
          <w:szCs w:val="24"/>
          <w:highlight w:val="none"/>
        </w:rPr>
        <w:fldChar w:fldCharType="separate"/>
      </w:r>
      <w:r>
        <w:rPr>
          <w:rFonts w:hint="eastAsia" w:ascii="方正小标宋_GBK" w:hAnsi="方正小标宋_GBK" w:eastAsia="方正小标宋_GBK" w:cs="方正小标宋_GBK"/>
          <w:bCs/>
          <w:szCs w:val="30"/>
          <w:highlight w:val="none"/>
          <w:lang w:val="en-US" w:eastAsia="zh-CN"/>
        </w:rPr>
        <w:t>第三章 评审办法</w:t>
      </w:r>
      <w:r>
        <w:tab/>
      </w:r>
      <w:r>
        <w:fldChar w:fldCharType="begin"/>
      </w:r>
      <w:r>
        <w:instrText xml:space="preserve"> PAGEREF _Toc8269 \h </w:instrText>
      </w:r>
      <w:r>
        <w:fldChar w:fldCharType="separate"/>
      </w:r>
      <w:r>
        <w:t>16</w:t>
      </w:r>
      <w:r>
        <w:fldChar w:fldCharType="end"/>
      </w:r>
      <w:r>
        <w:rPr>
          <w:rFonts w:hint="eastAsia" w:ascii="仿宋_GB2312" w:hAnsi="仿宋_GB2312" w:eastAsia="仿宋_GB2312" w:cs="仿宋_GB2312"/>
          <w:szCs w:val="24"/>
          <w:highlight w:val="none"/>
          <w:u w:val="none"/>
        </w:rPr>
        <w:fldChar w:fldCharType="end"/>
      </w:r>
    </w:p>
    <w:p>
      <w:pPr>
        <w:pStyle w:val="44"/>
        <w:tabs>
          <w:tab w:val="right" w:leader="dot" w:pos="8306"/>
        </w:tabs>
      </w:pPr>
      <w:r>
        <w:rPr>
          <w:rFonts w:hint="eastAsia" w:ascii="仿宋_GB2312" w:hAnsi="仿宋_GB2312" w:eastAsia="仿宋_GB2312" w:cs="仿宋_GB2312"/>
          <w:szCs w:val="24"/>
          <w:highlight w:val="none"/>
          <w:u w:val="none"/>
        </w:rPr>
        <w:fldChar w:fldCharType="begin"/>
      </w:r>
      <w:r>
        <w:rPr>
          <w:rFonts w:hint="eastAsia" w:ascii="仿宋_GB2312" w:hAnsi="仿宋_GB2312" w:eastAsia="仿宋_GB2312" w:cs="仿宋_GB2312"/>
          <w:szCs w:val="24"/>
          <w:highlight w:val="none"/>
        </w:rPr>
        <w:instrText xml:space="preserve"> HYPERLINK \l _Toc16282 </w:instrText>
      </w:r>
      <w:r>
        <w:rPr>
          <w:rFonts w:hint="eastAsia" w:ascii="仿宋_GB2312" w:hAnsi="仿宋_GB2312" w:eastAsia="仿宋_GB2312" w:cs="仿宋_GB2312"/>
          <w:szCs w:val="24"/>
          <w:highlight w:val="none"/>
        </w:rPr>
        <w:fldChar w:fldCharType="separate"/>
      </w:r>
      <w:r>
        <w:rPr>
          <w:rFonts w:hint="eastAsia" w:ascii="方正小标宋_GBK" w:hAnsi="方正小标宋_GBK" w:eastAsia="方正小标宋_GBK" w:cs="方正小标宋_GBK"/>
          <w:bCs/>
          <w:szCs w:val="30"/>
          <w:highlight w:val="none"/>
          <w:lang w:val="en-US" w:eastAsia="zh-CN"/>
        </w:rPr>
        <w:t>第四章 采购需求</w:t>
      </w:r>
      <w:r>
        <w:tab/>
      </w:r>
      <w:r>
        <w:fldChar w:fldCharType="begin"/>
      </w:r>
      <w:r>
        <w:instrText xml:space="preserve"> PAGEREF _Toc16282 \h </w:instrText>
      </w:r>
      <w:r>
        <w:fldChar w:fldCharType="separate"/>
      </w:r>
      <w:r>
        <w:t>18</w:t>
      </w:r>
      <w:r>
        <w:fldChar w:fldCharType="end"/>
      </w:r>
      <w:r>
        <w:rPr>
          <w:rFonts w:hint="eastAsia" w:ascii="仿宋_GB2312" w:hAnsi="仿宋_GB2312" w:eastAsia="仿宋_GB2312" w:cs="仿宋_GB2312"/>
          <w:szCs w:val="24"/>
          <w:highlight w:val="none"/>
          <w:u w:val="none"/>
        </w:rPr>
        <w:fldChar w:fldCharType="end"/>
      </w:r>
    </w:p>
    <w:p>
      <w:pPr>
        <w:pStyle w:val="44"/>
        <w:tabs>
          <w:tab w:val="right" w:leader="dot" w:pos="8306"/>
        </w:tabs>
      </w:pPr>
      <w:r>
        <w:rPr>
          <w:rFonts w:hint="eastAsia" w:ascii="仿宋_GB2312" w:hAnsi="仿宋_GB2312" w:eastAsia="仿宋_GB2312" w:cs="仿宋_GB2312"/>
          <w:szCs w:val="24"/>
          <w:highlight w:val="none"/>
          <w:u w:val="none"/>
        </w:rPr>
        <w:fldChar w:fldCharType="begin"/>
      </w:r>
      <w:r>
        <w:rPr>
          <w:rFonts w:hint="eastAsia" w:ascii="仿宋_GB2312" w:hAnsi="仿宋_GB2312" w:eastAsia="仿宋_GB2312" w:cs="仿宋_GB2312"/>
          <w:szCs w:val="24"/>
          <w:highlight w:val="none"/>
        </w:rPr>
        <w:instrText xml:space="preserve"> HYPERLINK \l _Toc18957 </w:instrText>
      </w:r>
      <w:r>
        <w:rPr>
          <w:rFonts w:hint="eastAsia" w:ascii="仿宋_GB2312" w:hAnsi="仿宋_GB2312" w:eastAsia="仿宋_GB2312" w:cs="仿宋_GB2312"/>
          <w:szCs w:val="24"/>
          <w:highlight w:val="none"/>
        </w:rPr>
        <w:fldChar w:fldCharType="separate"/>
      </w:r>
      <w:r>
        <w:rPr>
          <w:rFonts w:hint="eastAsia" w:ascii="方正小标宋_GBK" w:hAnsi="方正小标宋_GBK" w:eastAsia="方正小标宋_GBK" w:cs="方正小标宋_GBK"/>
          <w:bCs/>
          <w:szCs w:val="30"/>
          <w:highlight w:val="none"/>
          <w:lang w:val="en-US" w:eastAsia="zh-CN"/>
        </w:rPr>
        <w:t>第五章 合同格式及条款</w:t>
      </w:r>
      <w:r>
        <w:tab/>
      </w:r>
      <w:r>
        <w:fldChar w:fldCharType="begin"/>
      </w:r>
      <w:r>
        <w:instrText xml:space="preserve"> PAGEREF _Toc18957 \h </w:instrText>
      </w:r>
      <w:r>
        <w:fldChar w:fldCharType="separate"/>
      </w:r>
      <w:r>
        <w:t>20</w:t>
      </w:r>
      <w:r>
        <w:fldChar w:fldCharType="end"/>
      </w:r>
      <w:r>
        <w:rPr>
          <w:rFonts w:hint="eastAsia" w:ascii="仿宋_GB2312" w:hAnsi="仿宋_GB2312" w:eastAsia="仿宋_GB2312" w:cs="仿宋_GB2312"/>
          <w:szCs w:val="24"/>
          <w:highlight w:val="none"/>
          <w:u w:val="none"/>
        </w:rPr>
        <w:fldChar w:fldCharType="end"/>
      </w:r>
    </w:p>
    <w:p>
      <w:pPr>
        <w:pStyle w:val="44"/>
        <w:tabs>
          <w:tab w:val="right" w:leader="dot" w:pos="8306"/>
        </w:tabs>
        <w:rPr>
          <w:rFonts w:hint="eastAsia" w:ascii="仿宋_GB2312" w:hAnsi="仿宋_GB2312" w:eastAsia="仿宋_GB2312" w:cs="仿宋_GB2312"/>
        </w:rPr>
      </w:pPr>
      <w:r>
        <w:rPr>
          <w:rFonts w:hint="eastAsia" w:ascii="仿宋_GB2312" w:hAnsi="仿宋_GB2312" w:eastAsia="仿宋_GB2312" w:cs="仿宋_GB2312"/>
          <w:szCs w:val="24"/>
          <w:highlight w:val="none"/>
          <w:u w:val="none"/>
        </w:rPr>
        <w:fldChar w:fldCharType="begin"/>
      </w:r>
      <w:r>
        <w:rPr>
          <w:rFonts w:hint="eastAsia" w:ascii="仿宋_GB2312" w:hAnsi="仿宋_GB2312" w:eastAsia="仿宋_GB2312" w:cs="仿宋_GB2312"/>
          <w:szCs w:val="24"/>
          <w:highlight w:val="none"/>
        </w:rPr>
        <w:instrText xml:space="preserve"> HYPERLINK \l _Toc28307 </w:instrText>
      </w:r>
      <w:r>
        <w:rPr>
          <w:rFonts w:hint="eastAsia" w:ascii="仿宋_GB2312" w:hAnsi="仿宋_GB2312" w:eastAsia="仿宋_GB2312" w:cs="仿宋_GB2312"/>
          <w:szCs w:val="24"/>
          <w:highlight w:val="none"/>
        </w:rPr>
        <w:fldChar w:fldCharType="separate"/>
      </w:r>
      <w:r>
        <w:rPr>
          <w:rFonts w:hint="eastAsia" w:ascii="仿宋_GB2312" w:hAnsi="仿宋_GB2312" w:eastAsia="仿宋_GB2312" w:cs="仿宋_GB2312"/>
        </w:rPr>
        <w:t>第一部分 合同协议书</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_Toc28307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21</w:t>
      </w:r>
      <w:r>
        <w:rPr>
          <w:rFonts w:hint="eastAsia" w:ascii="仿宋_GB2312" w:hAnsi="仿宋_GB2312" w:eastAsia="仿宋_GB2312" w:cs="仿宋_GB2312"/>
        </w:rPr>
        <w:fldChar w:fldCharType="end"/>
      </w:r>
      <w:r>
        <w:rPr>
          <w:rFonts w:hint="eastAsia" w:ascii="仿宋_GB2312" w:hAnsi="仿宋_GB2312" w:eastAsia="仿宋_GB2312" w:cs="仿宋_GB2312"/>
          <w:szCs w:val="24"/>
          <w:highlight w:val="none"/>
          <w:u w:val="none"/>
        </w:rPr>
        <w:fldChar w:fldCharType="end"/>
      </w:r>
    </w:p>
    <w:p>
      <w:pPr>
        <w:pStyle w:val="44"/>
        <w:tabs>
          <w:tab w:val="right" w:leader="dot" w:pos="8306"/>
        </w:tabs>
        <w:rPr>
          <w:rFonts w:hint="eastAsia" w:ascii="仿宋_GB2312" w:hAnsi="仿宋_GB2312" w:eastAsia="仿宋_GB2312" w:cs="仿宋_GB2312"/>
        </w:rPr>
      </w:pPr>
      <w:r>
        <w:rPr>
          <w:rFonts w:hint="eastAsia" w:ascii="仿宋_GB2312" w:hAnsi="仿宋_GB2312" w:eastAsia="仿宋_GB2312" w:cs="仿宋_GB2312"/>
          <w:szCs w:val="24"/>
          <w:highlight w:val="none"/>
          <w:u w:val="none"/>
        </w:rPr>
        <w:fldChar w:fldCharType="begin"/>
      </w:r>
      <w:r>
        <w:rPr>
          <w:rFonts w:hint="eastAsia" w:ascii="仿宋_GB2312" w:hAnsi="仿宋_GB2312" w:eastAsia="仿宋_GB2312" w:cs="仿宋_GB2312"/>
          <w:szCs w:val="24"/>
          <w:highlight w:val="none"/>
        </w:rPr>
        <w:instrText xml:space="preserve"> HYPERLINK \l _Toc32399 </w:instrText>
      </w:r>
      <w:r>
        <w:rPr>
          <w:rFonts w:hint="eastAsia" w:ascii="仿宋_GB2312" w:hAnsi="仿宋_GB2312" w:eastAsia="仿宋_GB2312" w:cs="仿宋_GB2312"/>
          <w:szCs w:val="24"/>
          <w:highlight w:val="none"/>
        </w:rPr>
        <w:fldChar w:fldCharType="separate"/>
      </w:r>
      <w:r>
        <w:rPr>
          <w:rFonts w:hint="eastAsia" w:ascii="仿宋_GB2312" w:hAnsi="仿宋_GB2312" w:eastAsia="仿宋_GB2312" w:cs="仿宋_GB2312"/>
        </w:rPr>
        <w:t>第二部分 通用合同条款</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_Toc32399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24</w:t>
      </w:r>
      <w:r>
        <w:rPr>
          <w:rFonts w:hint="eastAsia" w:ascii="仿宋_GB2312" w:hAnsi="仿宋_GB2312" w:eastAsia="仿宋_GB2312" w:cs="仿宋_GB2312"/>
        </w:rPr>
        <w:fldChar w:fldCharType="end"/>
      </w:r>
      <w:r>
        <w:rPr>
          <w:rFonts w:hint="eastAsia" w:ascii="仿宋_GB2312" w:hAnsi="仿宋_GB2312" w:eastAsia="仿宋_GB2312" w:cs="仿宋_GB2312"/>
          <w:szCs w:val="24"/>
          <w:highlight w:val="none"/>
          <w:u w:val="none"/>
        </w:rPr>
        <w:fldChar w:fldCharType="end"/>
      </w:r>
    </w:p>
    <w:p>
      <w:pPr>
        <w:pStyle w:val="44"/>
        <w:tabs>
          <w:tab w:val="right" w:leader="dot" w:pos="8306"/>
        </w:tabs>
        <w:rPr>
          <w:rFonts w:hint="eastAsia" w:ascii="仿宋_GB2312" w:hAnsi="仿宋_GB2312" w:eastAsia="仿宋_GB2312" w:cs="仿宋_GB2312"/>
        </w:rPr>
      </w:pPr>
      <w:r>
        <w:rPr>
          <w:rFonts w:hint="eastAsia" w:ascii="仿宋_GB2312" w:hAnsi="仿宋_GB2312" w:eastAsia="仿宋_GB2312" w:cs="仿宋_GB2312"/>
          <w:szCs w:val="24"/>
          <w:highlight w:val="none"/>
          <w:u w:val="none"/>
        </w:rPr>
        <w:fldChar w:fldCharType="begin"/>
      </w:r>
      <w:r>
        <w:rPr>
          <w:rFonts w:hint="eastAsia" w:ascii="仿宋_GB2312" w:hAnsi="仿宋_GB2312" w:eastAsia="仿宋_GB2312" w:cs="仿宋_GB2312"/>
          <w:szCs w:val="24"/>
          <w:highlight w:val="none"/>
        </w:rPr>
        <w:instrText xml:space="preserve"> HYPERLINK \l _Toc14943 </w:instrText>
      </w:r>
      <w:r>
        <w:rPr>
          <w:rFonts w:hint="eastAsia" w:ascii="仿宋_GB2312" w:hAnsi="仿宋_GB2312" w:eastAsia="仿宋_GB2312" w:cs="仿宋_GB2312"/>
          <w:szCs w:val="24"/>
          <w:highlight w:val="none"/>
        </w:rPr>
        <w:fldChar w:fldCharType="separate"/>
      </w:r>
      <w:r>
        <w:rPr>
          <w:rFonts w:hint="eastAsia" w:ascii="仿宋_GB2312" w:hAnsi="仿宋_GB2312" w:eastAsia="仿宋_GB2312" w:cs="仿宋_GB2312"/>
        </w:rPr>
        <w:t>第三部分 专用合同条款</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_Toc14943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24</w:t>
      </w:r>
      <w:r>
        <w:rPr>
          <w:rFonts w:hint="eastAsia" w:ascii="仿宋_GB2312" w:hAnsi="仿宋_GB2312" w:eastAsia="仿宋_GB2312" w:cs="仿宋_GB2312"/>
        </w:rPr>
        <w:fldChar w:fldCharType="end"/>
      </w:r>
      <w:r>
        <w:rPr>
          <w:rFonts w:hint="eastAsia" w:ascii="仿宋_GB2312" w:hAnsi="仿宋_GB2312" w:eastAsia="仿宋_GB2312" w:cs="仿宋_GB2312"/>
          <w:szCs w:val="24"/>
          <w:highlight w:val="none"/>
          <w:u w:val="none"/>
        </w:rPr>
        <w:fldChar w:fldCharType="end"/>
      </w:r>
    </w:p>
    <w:p>
      <w:pPr>
        <w:pStyle w:val="44"/>
        <w:tabs>
          <w:tab w:val="right" w:leader="dot" w:pos="8306"/>
        </w:tabs>
        <w:rPr>
          <w:rFonts w:hint="eastAsia" w:ascii="仿宋_GB2312" w:hAnsi="仿宋_GB2312" w:eastAsia="仿宋_GB2312" w:cs="仿宋_GB2312"/>
        </w:rPr>
      </w:pPr>
      <w:r>
        <w:rPr>
          <w:rFonts w:hint="eastAsia" w:ascii="仿宋_GB2312" w:hAnsi="仿宋_GB2312" w:eastAsia="仿宋_GB2312" w:cs="仿宋_GB2312"/>
          <w:szCs w:val="24"/>
          <w:highlight w:val="none"/>
          <w:u w:val="none"/>
        </w:rPr>
        <w:fldChar w:fldCharType="begin"/>
      </w:r>
      <w:r>
        <w:rPr>
          <w:rFonts w:hint="eastAsia" w:ascii="仿宋_GB2312" w:hAnsi="仿宋_GB2312" w:eastAsia="仿宋_GB2312" w:cs="仿宋_GB2312"/>
          <w:szCs w:val="24"/>
          <w:highlight w:val="none"/>
        </w:rPr>
        <w:instrText xml:space="preserve"> HYPERLINK \l _Toc22098 </w:instrText>
      </w:r>
      <w:r>
        <w:rPr>
          <w:rFonts w:hint="eastAsia" w:ascii="仿宋_GB2312" w:hAnsi="仿宋_GB2312" w:eastAsia="仿宋_GB2312" w:cs="仿宋_GB2312"/>
          <w:szCs w:val="24"/>
          <w:highlight w:val="none"/>
        </w:rPr>
        <w:fldChar w:fldCharType="separate"/>
      </w:r>
      <w:r>
        <w:rPr>
          <w:rFonts w:hint="eastAsia" w:ascii="仿宋_GB2312" w:hAnsi="仿宋_GB2312" w:eastAsia="仿宋_GB2312" w:cs="仿宋_GB2312"/>
        </w:rPr>
        <w:t>附件</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_Toc22098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60</w:t>
      </w:r>
      <w:r>
        <w:rPr>
          <w:rFonts w:hint="eastAsia" w:ascii="仿宋_GB2312" w:hAnsi="仿宋_GB2312" w:eastAsia="仿宋_GB2312" w:cs="仿宋_GB2312"/>
        </w:rPr>
        <w:fldChar w:fldCharType="end"/>
      </w:r>
      <w:r>
        <w:rPr>
          <w:rFonts w:hint="eastAsia" w:ascii="仿宋_GB2312" w:hAnsi="仿宋_GB2312" w:eastAsia="仿宋_GB2312" w:cs="仿宋_GB2312"/>
          <w:szCs w:val="24"/>
          <w:highlight w:val="none"/>
          <w:u w:val="none"/>
        </w:rPr>
        <w:fldChar w:fldCharType="end"/>
      </w:r>
    </w:p>
    <w:p>
      <w:pPr>
        <w:pStyle w:val="44"/>
        <w:tabs>
          <w:tab w:val="right" w:leader="dot" w:pos="8306"/>
        </w:tabs>
      </w:pPr>
      <w:r>
        <w:rPr>
          <w:rFonts w:hint="eastAsia" w:ascii="仿宋_GB2312" w:hAnsi="仿宋_GB2312" w:eastAsia="仿宋_GB2312" w:cs="仿宋_GB2312"/>
          <w:szCs w:val="24"/>
          <w:highlight w:val="none"/>
          <w:u w:val="none"/>
        </w:rPr>
        <w:fldChar w:fldCharType="begin"/>
      </w:r>
      <w:r>
        <w:rPr>
          <w:rFonts w:hint="eastAsia" w:ascii="仿宋_GB2312" w:hAnsi="仿宋_GB2312" w:eastAsia="仿宋_GB2312" w:cs="仿宋_GB2312"/>
          <w:szCs w:val="24"/>
          <w:highlight w:val="none"/>
        </w:rPr>
        <w:instrText xml:space="preserve"> HYPERLINK \l _Toc7238 </w:instrText>
      </w:r>
      <w:r>
        <w:rPr>
          <w:rFonts w:hint="eastAsia" w:ascii="仿宋_GB2312" w:hAnsi="仿宋_GB2312" w:eastAsia="仿宋_GB2312" w:cs="仿宋_GB2312"/>
          <w:szCs w:val="24"/>
          <w:highlight w:val="none"/>
        </w:rPr>
        <w:fldChar w:fldCharType="separate"/>
      </w:r>
      <w:r>
        <w:rPr>
          <w:rFonts w:hint="eastAsia" w:ascii="方正小标宋_GBK" w:hAnsi="方正小标宋_GBK" w:eastAsia="方正小标宋_GBK" w:cs="方正小标宋_GBK"/>
          <w:bCs/>
          <w:szCs w:val="30"/>
          <w:highlight w:val="none"/>
          <w:lang w:val="en-US" w:eastAsia="zh-CN"/>
        </w:rPr>
        <w:t>第六章 竞争性谈判响应文件格式及附件</w:t>
      </w:r>
      <w:r>
        <w:tab/>
      </w:r>
      <w:r>
        <w:fldChar w:fldCharType="begin"/>
      </w:r>
      <w:r>
        <w:instrText xml:space="preserve"> PAGEREF _Toc7238 \h </w:instrText>
      </w:r>
      <w:r>
        <w:fldChar w:fldCharType="separate"/>
      </w:r>
      <w:r>
        <w:t>70</w:t>
      </w:r>
      <w:r>
        <w:fldChar w:fldCharType="end"/>
      </w:r>
      <w:r>
        <w:rPr>
          <w:rFonts w:hint="eastAsia" w:ascii="仿宋_GB2312" w:hAnsi="仿宋_GB2312" w:eastAsia="仿宋_GB2312" w:cs="仿宋_GB2312"/>
          <w:szCs w:val="24"/>
          <w:highlight w:val="none"/>
          <w:u w:val="none"/>
        </w:rPr>
        <w:fldChar w:fldCharType="end"/>
      </w:r>
    </w:p>
    <w:p>
      <w:pPr>
        <w:pStyle w:val="44"/>
        <w:tabs>
          <w:tab w:val="right" w:leader="dot" w:pos="8306"/>
        </w:tabs>
        <w:rPr>
          <w:rFonts w:hint="eastAsia" w:ascii="仿宋_GB2312" w:hAnsi="仿宋_GB2312" w:eastAsia="仿宋_GB2312" w:cs="仿宋_GB2312"/>
        </w:rPr>
      </w:pPr>
      <w:r>
        <w:rPr>
          <w:rFonts w:hint="eastAsia" w:ascii="仿宋_GB2312" w:hAnsi="仿宋_GB2312" w:eastAsia="仿宋_GB2312" w:cs="仿宋_GB2312"/>
          <w:szCs w:val="24"/>
          <w:highlight w:val="none"/>
          <w:u w:val="none"/>
        </w:rPr>
        <w:fldChar w:fldCharType="begin"/>
      </w:r>
      <w:r>
        <w:rPr>
          <w:rFonts w:hint="eastAsia" w:ascii="仿宋_GB2312" w:hAnsi="仿宋_GB2312" w:eastAsia="仿宋_GB2312" w:cs="仿宋_GB2312"/>
          <w:szCs w:val="24"/>
          <w:highlight w:val="none"/>
        </w:rPr>
        <w:instrText xml:space="preserve"> HYPERLINK \l _Toc9523 </w:instrText>
      </w:r>
      <w:r>
        <w:rPr>
          <w:rFonts w:hint="eastAsia" w:ascii="仿宋_GB2312" w:hAnsi="仿宋_GB2312" w:eastAsia="仿宋_GB2312" w:cs="仿宋_GB2312"/>
          <w:szCs w:val="24"/>
          <w:highlight w:val="none"/>
        </w:rPr>
        <w:fldChar w:fldCharType="separate"/>
      </w:r>
      <w:r>
        <w:rPr>
          <w:rFonts w:hint="eastAsia" w:ascii="仿宋_GB2312" w:hAnsi="仿宋_GB2312" w:eastAsia="仿宋_GB2312" w:cs="仿宋_GB2312"/>
        </w:rPr>
        <w:t>一、竞争性谈判申请函</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_Toc9523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71</w:t>
      </w:r>
      <w:r>
        <w:rPr>
          <w:rFonts w:hint="eastAsia" w:ascii="仿宋_GB2312" w:hAnsi="仿宋_GB2312" w:eastAsia="仿宋_GB2312" w:cs="仿宋_GB2312"/>
        </w:rPr>
        <w:fldChar w:fldCharType="end"/>
      </w:r>
      <w:r>
        <w:rPr>
          <w:rFonts w:hint="eastAsia" w:ascii="仿宋_GB2312" w:hAnsi="仿宋_GB2312" w:eastAsia="仿宋_GB2312" w:cs="仿宋_GB2312"/>
          <w:szCs w:val="24"/>
          <w:highlight w:val="none"/>
          <w:u w:val="none"/>
        </w:rPr>
        <w:fldChar w:fldCharType="end"/>
      </w:r>
    </w:p>
    <w:p>
      <w:pPr>
        <w:pStyle w:val="44"/>
        <w:tabs>
          <w:tab w:val="right" w:leader="dot" w:pos="8306"/>
        </w:tabs>
        <w:rPr>
          <w:rFonts w:hint="eastAsia" w:ascii="仿宋_GB2312" w:hAnsi="仿宋_GB2312" w:eastAsia="仿宋_GB2312" w:cs="仿宋_GB2312"/>
        </w:rPr>
      </w:pPr>
      <w:r>
        <w:rPr>
          <w:rFonts w:hint="eastAsia" w:ascii="仿宋_GB2312" w:hAnsi="仿宋_GB2312" w:eastAsia="仿宋_GB2312" w:cs="仿宋_GB2312"/>
          <w:szCs w:val="24"/>
          <w:highlight w:val="none"/>
          <w:u w:val="none"/>
        </w:rPr>
        <w:fldChar w:fldCharType="begin"/>
      </w:r>
      <w:r>
        <w:rPr>
          <w:rFonts w:hint="eastAsia" w:ascii="仿宋_GB2312" w:hAnsi="仿宋_GB2312" w:eastAsia="仿宋_GB2312" w:cs="仿宋_GB2312"/>
          <w:szCs w:val="24"/>
          <w:highlight w:val="none"/>
        </w:rPr>
        <w:instrText xml:space="preserve"> HYPERLINK \l _Toc16762 </w:instrText>
      </w:r>
      <w:r>
        <w:rPr>
          <w:rFonts w:hint="eastAsia" w:ascii="仿宋_GB2312" w:hAnsi="仿宋_GB2312" w:eastAsia="仿宋_GB2312" w:cs="仿宋_GB2312"/>
          <w:szCs w:val="24"/>
          <w:highlight w:val="none"/>
        </w:rPr>
        <w:fldChar w:fldCharType="separate"/>
      </w:r>
      <w:r>
        <w:rPr>
          <w:rFonts w:hint="eastAsia" w:ascii="仿宋_GB2312" w:hAnsi="仿宋_GB2312" w:eastAsia="仿宋_GB2312" w:cs="仿宋_GB2312"/>
        </w:rPr>
        <w:t>二、法定代表人身份证明书</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_Toc16762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74</w:t>
      </w:r>
      <w:r>
        <w:rPr>
          <w:rFonts w:hint="eastAsia" w:ascii="仿宋_GB2312" w:hAnsi="仿宋_GB2312" w:eastAsia="仿宋_GB2312" w:cs="仿宋_GB2312"/>
        </w:rPr>
        <w:fldChar w:fldCharType="end"/>
      </w:r>
      <w:r>
        <w:rPr>
          <w:rFonts w:hint="eastAsia" w:ascii="仿宋_GB2312" w:hAnsi="仿宋_GB2312" w:eastAsia="仿宋_GB2312" w:cs="仿宋_GB2312"/>
          <w:szCs w:val="24"/>
          <w:highlight w:val="none"/>
          <w:u w:val="none"/>
        </w:rPr>
        <w:fldChar w:fldCharType="end"/>
      </w:r>
    </w:p>
    <w:p>
      <w:pPr>
        <w:pStyle w:val="44"/>
        <w:tabs>
          <w:tab w:val="right" w:leader="dot" w:pos="8306"/>
        </w:tabs>
        <w:rPr>
          <w:rFonts w:hint="eastAsia" w:ascii="仿宋_GB2312" w:hAnsi="仿宋_GB2312" w:eastAsia="仿宋_GB2312" w:cs="仿宋_GB2312"/>
        </w:rPr>
      </w:pPr>
      <w:r>
        <w:rPr>
          <w:rFonts w:hint="eastAsia" w:ascii="仿宋_GB2312" w:hAnsi="仿宋_GB2312" w:eastAsia="仿宋_GB2312" w:cs="仿宋_GB2312"/>
          <w:szCs w:val="24"/>
          <w:highlight w:val="none"/>
          <w:u w:val="none"/>
        </w:rPr>
        <w:fldChar w:fldCharType="begin"/>
      </w:r>
      <w:r>
        <w:rPr>
          <w:rFonts w:hint="eastAsia" w:ascii="仿宋_GB2312" w:hAnsi="仿宋_GB2312" w:eastAsia="仿宋_GB2312" w:cs="仿宋_GB2312"/>
          <w:szCs w:val="24"/>
          <w:highlight w:val="none"/>
        </w:rPr>
        <w:instrText xml:space="preserve"> HYPERLINK \l _Toc12586 </w:instrText>
      </w:r>
      <w:r>
        <w:rPr>
          <w:rFonts w:hint="eastAsia" w:ascii="仿宋_GB2312" w:hAnsi="仿宋_GB2312" w:eastAsia="仿宋_GB2312" w:cs="仿宋_GB2312"/>
          <w:szCs w:val="24"/>
          <w:highlight w:val="none"/>
        </w:rPr>
        <w:fldChar w:fldCharType="separate"/>
      </w:r>
      <w:r>
        <w:rPr>
          <w:rFonts w:hint="eastAsia" w:ascii="仿宋_GB2312" w:hAnsi="仿宋_GB2312" w:eastAsia="仿宋_GB2312" w:cs="仿宋_GB2312"/>
        </w:rPr>
        <w:t>三、法人授权委托书</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_Toc12586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76</w:t>
      </w:r>
      <w:r>
        <w:rPr>
          <w:rFonts w:hint="eastAsia" w:ascii="仿宋_GB2312" w:hAnsi="仿宋_GB2312" w:eastAsia="仿宋_GB2312" w:cs="仿宋_GB2312"/>
        </w:rPr>
        <w:fldChar w:fldCharType="end"/>
      </w:r>
      <w:r>
        <w:rPr>
          <w:rFonts w:hint="eastAsia" w:ascii="仿宋_GB2312" w:hAnsi="仿宋_GB2312" w:eastAsia="仿宋_GB2312" w:cs="仿宋_GB2312"/>
          <w:szCs w:val="24"/>
          <w:highlight w:val="none"/>
          <w:u w:val="none"/>
        </w:rPr>
        <w:fldChar w:fldCharType="end"/>
      </w:r>
    </w:p>
    <w:p>
      <w:pPr>
        <w:pStyle w:val="44"/>
        <w:tabs>
          <w:tab w:val="right" w:leader="dot" w:pos="8306"/>
        </w:tabs>
        <w:rPr>
          <w:rFonts w:hint="eastAsia" w:ascii="仿宋_GB2312" w:hAnsi="仿宋_GB2312" w:eastAsia="仿宋_GB2312" w:cs="仿宋_GB2312"/>
        </w:rPr>
      </w:pPr>
      <w:r>
        <w:rPr>
          <w:rFonts w:hint="eastAsia" w:ascii="仿宋_GB2312" w:hAnsi="仿宋_GB2312" w:eastAsia="仿宋_GB2312" w:cs="仿宋_GB2312"/>
          <w:szCs w:val="24"/>
          <w:highlight w:val="none"/>
          <w:u w:val="none"/>
        </w:rPr>
        <w:fldChar w:fldCharType="begin"/>
      </w:r>
      <w:r>
        <w:rPr>
          <w:rFonts w:hint="eastAsia" w:ascii="仿宋_GB2312" w:hAnsi="仿宋_GB2312" w:eastAsia="仿宋_GB2312" w:cs="仿宋_GB2312"/>
          <w:szCs w:val="24"/>
          <w:highlight w:val="none"/>
        </w:rPr>
        <w:instrText xml:space="preserve"> HYPERLINK \l _Toc6016 </w:instrText>
      </w:r>
      <w:r>
        <w:rPr>
          <w:rFonts w:hint="eastAsia" w:ascii="仿宋_GB2312" w:hAnsi="仿宋_GB2312" w:eastAsia="仿宋_GB2312" w:cs="仿宋_GB2312"/>
          <w:szCs w:val="24"/>
          <w:highlight w:val="none"/>
        </w:rPr>
        <w:fldChar w:fldCharType="separate"/>
      </w:r>
      <w:r>
        <w:rPr>
          <w:rFonts w:hint="eastAsia" w:ascii="仿宋_GB2312" w:hAnsi="仿宋_GB2312" w:eastAsia="仿宋_GB2312" w:cs="仿宋_GB2312"/>
        </w:rPr>
        <w:t>四、资格及资信证明文件</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_Toc6016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77</w:t>
      </w:r>
      <w:r>
        <w:rPr>
          <w:rFonts w:hint="eastAsia" w:ascii="仿宋_GB2312" w:hAnsi="仿宋_GB2312" w:eastAsia="仿宋_GB2312" w:cs="仿宋_GB2312"/>
        </w:rPr>
        <w:fldChar w:fldCharType="end"/>
      </w:r>
      <w:r>
        <w:rPr>
          <w:rFonts w:hint="eastAsia" w:ascii="仿宋_GB2312" w:hAnsi="仿宋_GB2312" w:eastAsia="仿宋_GB2312" w:cs="仿宋_GB2312"/>
          <w:szCs w:val="24"/>
          <w:highlight w:val="none"/>
          <w:u w:val="none"/>
        </w:rPr>
        <w:fldChar w:fldCharType="end"/>
      </w:r>
    </w:p>
    <w:p>
      <w:pPr>
        <w:pStyle w:val="44"/>
        <w:tabs>
          <w:tab w:val="right" w:leader="dot" w:pos="8306"/>
        </w:tabs>
        <w:rPr>
          <w:rFonts w:hint="eastAsia" w:ascii="仿宋_GB2312" w:hAnsi="仿宋_GB2312" w:eastAsia="仿宋_GB2312" w:cs="仿宋_GB2312"/>
        </w:rPr>
      </w:pPr>
      <w:r>
        <w:rPr>
          <w:rFonts w:hint="eastAsia" w:ascii="仿宋_GB2312" w:hAnsi="仿宋_GB2312" w:eastAsia="仿宋_GB2312" w:cs="仿宋_GB2312"/>
          <w:szCs w:val="24"/>
          <w:highlight w:val="none"/>
          <w:u w:val="none"/>
        </w:rPr>
        <w:fldChar w:fldCharType="begin"/>
      </w:r>
      <w:r>
        <w:rPr>
          <w:rFonts w:hint="eastAsia" w:ascii="仿宋_GB2312" w:hAnsi="仿宋_GB2312" w:eastAsia="仿宋_GB2312" w:cs="仿宋_GB2312"/>
          <w:szCs w:val="24"/>
          <w:highlight w:val="none"/>
        </w:rPr>
        <w:instrText xml:space="preserve"> HYPERLINK \l _Toc31616 </w:instrText>
      </w:r>
      <w:r>
        <w:rPr>
          <w:rFonts w:hint="eastAsia" w:ascii="仿宋_GB2312" w:hAnsi="仿宋_GB2312" w:eastAsia="仿宋_GB2312" w:cs="仿宋_GB2312"/>
          <w:szCs w:val="24"/>
          <w:highlight w:val="none"/>
        </w:rPr>
        <w:fldChar w:fldCharType="separate"/>
      </w:r>
      <w:r>
        <w:rPr>
          <w:rFonts w:hint="eastAsia" w:ascii="仿宋_GB2312" w:hAnsi="仿宋_GB2312" w:eastAsia="仿宋_GB2312" w:cs="仿宋_GB2312"/>
        </w:rPr>
        <w:t>五、已标价的工程量清单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_Toc31616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91</w:t>
      </w:r>
      <w:r>
        <w:rPr>
          <w:rFonts w:hint="eastAsia" w:ascii="仿宋_GB2312" w:hAnsi="仿宋_GB2312" w:eastAsia="仿宋_GB2312" w:cs="仿宋_GB2312"/>
        </w:rPr>
        <w:fldChar w:fldCharType="end"/>
      </w:r>
      <w:r>
        <w:rPr>
          <w:rFonts w:hint="eastAsia" w:ascii="仿宋_GB2312" w:hAnsi="仿宋_GB2312" w:eastAsia="仿宋_GB2312" w:cs="仿宋_GB2312"/>
          <w:szCs w:val="24"/>
          <w:highlight w:val="none"/>
          <w:u w:val="none"/>
        </w:rPr>
        <w:fldChar w:fldCharType="end"/>
      </w:r>
    </w:p>
    <w:p>
      <w:pPr>
        <w:pStyle w:val="44"/>
        <w:tabs>
          <w:tab w:val="right" w:leader="dot" w:pos="8306"/>
        </w:tabs>
        <w:rPr>
          <w:rFonts w:hint="eastAsia" w:ascii="仿宋_GB2312" w:hAnsi="仿宋_GB2312" w:eastAsia="仿宋_GB2312" w:cs="仿宋_GB2312"/>
        </w:rPr>
      </w:pPr>
      <w:r>
        <w:rPr>
          <w:rFonts w:hint="eastAsia" w:ascii="仿宋_GB2312" w:hAnsi="仿宋_GB2312" w:eastAsia="仿宋_GB2312" w:cs="仿宋_GB2312"/>
          <w:szCs w:val="24"/>
          <w:highlight w:val="none"/>
          <w:u w:val="none"/>
        </w:rPr>
        <w:fldChar w:fldCharType="begin"/>
      </w:r>
      <w:r>
        <w:rPr>
          <w:rFonts w:hint="eastAsia" w:ascii="仿宋_GB2312" w:hAnsi="仿宋_GB2312" w:eastAsia="仿宋_GB2312" w:cs="仿宋_GB2312"/>
          <w:szCs w:val="24"/>
          <w:highlight w:val="none"/>
        </w:rPr>
        <w:instrText xml:space="preserve"> HYPERLINK \l _Toc9446 </w:instrText>
      </w:r>
      <w:r>
        <w:rPr>
          <w:rFonts w:hint="eastAsia" w:ascii="仿宋_GB2312" w:hAnsi="仿宋_GB2312" w:eastAsia="仿宋_GB2312" w:cs="仿宋_GB2312"/>
          <w:szCs w:val="24"/>
          <w:highlight w:val="none"/>
        </w:rPr>
        <w:fldChar w:fldCharType="separate"/>
      </w:r>
      <w:r>
        <w:rPr>
          <w:rFonts w:hint="eastAsia" w:ascii="仿宋_GB2312" w:hAnsi="仿宋_GB2312" w:eastAsia="仿宋_GB2312" w:cs="仿宋_GB2312"/>
        </w:rPr>
        <w:t>六、其他资料（如有）</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_Toc9446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91</w:t>
      </w:r>
      <w:r>
        <w:rPr>
          <w:rFonts w:hint="eastAsia" w:ascii="仿宋_GB2312" w:hAnsi="仿宋_GB2312" w:eastAsia="仿宋_GB2312" w:cs="仿宋_GB2312"/>
        </w:rPr>
        <w:fldChar w:fldCharType="end"/>
      </w:r>
      <w:r>
        <w:rPr>
          <w:rFonts w:hint="eastAsia" w:ascii="仿宋_GB2312" w:hAnsi="仿宋_GB2312" w:eastAsia="仿宋_GB2312" w:cs="仿宋_GB2312"/>
          <w:szCs w:val="24"/>
          <w:highlight w:val="none"/>
          <w:u w:val="none"/>
        </w:rPr>
        <w:fldChar w:fldCharType="end"/>
      </w:r>
    </w:p>
    <w:p>
      <w:pPr>
        <w:pStyle w:val="5"/>
        <w:rPr>
          <w:rFonts w:ascii="宋体" w:hAnsi="宋体" w:eastAsia="宋体"/>
          <w:sz w:val="36"/>
          <w:szCs w:val="22"/>
        </w:rPr>
        <w:sectPr>
          <w:footerReference r:id="rId8" w:type="default"/>
          <w:pgSz w:w="11906" w:h="16838"/>
          <w:pgMar w:top="1440" w:right="1800" w:bottom="1440" w:left="1800" w:header="851" w:footer="992" w:gutter="0"/>
          <w:cols w:space="720" w:num="1"/>
          <w:titlePg/>
          <w:docGrid w:type="lines" w:linePitch="312" w:charSpace="0"/>
        </w:sectPr>
      </w:pPr>
      <w:r>
        <w:rPr>
          <w:rFonts w:hint="eastAsia" w:ascii="仿宋_GB2312" w:hAnsi="仿宋_GB2312" w:eastAsia="仿宋_GB2312" w:cs="仿宋_GB2312"/>
          <w:szCs w:val="24"/>
          <w:highlight w:val="none"/>
          <w:u w:val="none"/>
        </w:rPr>
        <w:fldChar w:fldCharType="end"/>
      </w:r>
    </w:p>
    <w:p>
      <w:pPr>
        <w:adjustRightInd/>
        <w:spacing w:line="360" w:lineRule="auto"/>
        <w:jc w:val="center"/>
        <w:outlineLvl w:val="0"/>
        <w:rPr>
          <w:rFonts w:hint="eastAsia" w:ascii="方正小标宋_GBK" w:hAnsi="方正小标宋_GBK" w:eastAsia="方正小标宋_GBK" w:cs="方正小标宋_GBK"/>
          <w:bCs/>
          <w:sz w:val="30"/>
          <w:szCs w:val="30"/>
          <w:highlight w:val="none"/>
          <w:u w:val="none"/>
          <w:lang w:val="en-US" w:eastAsia="zh-CN"/>
        </w:rPr>
      </w:pPr>
      <w:bookmarkStart w:id="1" w:name="_Toc9419"/>
      <w:bookmarkStart w:id="2" w:name="_Toc174003838"/>
      <w:r>
        <w:rPr>
          <w:rFonts w:hint="eastAsia" w:ascii="方正小标宋_GBK" w:hAnsi="方正小标宋_GBK" w:eastAsia="方正小标宋_GBK" w:cs="方正小标宋_GBK"/>
          <w:bCs/>
          <w:sz w:val="30"/>
          <w:szCs w:val="30"/>
          <w:highlight w:val="none"/>
          <w:u w:val="none"/>
          <w:lang w:val="en-US" w:eastAsia="zh-CN"/>
        </w:rPr>
        <w:t>第一章 谈判邀请</w:t>
      </w:r>
      <w:bookmarkEnd w:id="1"/>
      <w:bookmarkEnd w:id="2"/>
    </w:p>
    <w:p>
      <w:pPr>
        <w:rPr>
          <w:rFonts w:hint="eastAsia"/>
        </w:rPr>
      </w:pPr>
    </w:p>
    <w:p>
      <w:pPr>
        <w:keepNext w:val="0"/>
        <w:keepLines w:val="0"/>
        <w:pageBreakBefore w:val="0"/>
        <w:widowControl w:val="0"/>
        <w:pBdr>
          <w:top w:val="single" w:color="auto" w:sz="4" w:space="0"/>
          <w:left w:val="single" w:color="auto" w:sz="4" w:space="0"/>
          <w:bottom w:val="single" w:color="auto" w:sz="4" w:space="0"/>
          <w:right w:val="single" w:color="auto" w:sz="4" w:space="0"/>
        </w:pBdr>
        <w:kinsoku/>
        <w:overflowPunct/>
        <w:topLinePunct w:val="0"/>
        <w:autoSpaceDE/>
        <w:autoSpaceDN/>
        <w:bidi w:val="0"/>
        <w:adjustRightInd w:val="0"/>
        <w:snapToGrid w:val="0"/>
        <w:spacing w:line="440" w:lineRule="exact"/>
        <w:rPr>
          <w:rFonts w:hint="eastAsia" w:ascii="仿宋_GB2312" w:hAnsi="仿宋_GB2312" w:eastAsia="仿宋_GB2312" w:cs="仿宋_GB2312"/>
          <w:sz w:val="24"/>
          <w:szCs w:val="24"/>
          <w:highlight w:val="none"/>
          <w:u w:val="none"/>
        </w:rPr>
      </w:pPr>
      <w:r>
        <w:rPr>
          <w:rFonts w:hint="eastAsia" w:ascii="仿宋_GB2312" w:hAnsi="仿宋_GB2312" w:eastAsia="仿宋_GB2312" w:cs="仿宋_GB2312"/>
          <w:sz w:val="24"/>
          <w:szCs w:val="24"/>
          <w:highlight w:val="none"/>
          <w:u w:val="none"/>
        </w:rPr>
        <w:t>项目概况：</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overflowPunct/>
        <w:topLinePunct w:val="0"/>
        <w:autoSpaceDE/>
        <w:autoSpaceDN/>
        <w:bidi w:val="0"/>
        <w:adjustRightInd w:val="0"/>
        <w:snapToGrid w:val="0"/>
        <w:spacing w:line="440" w:lineRule="exact"/>
        <w:ind w:firstLine="480" w:firstLineChars="200"/>
        <w:rPr>
          <w:rFonts w:hint="eastAsia" w:ascii="仿宋_GB2312" w:hAnsi="仿宋_GB2312" w:eastAsia="仿宋_GB2312" w:cs="仿宋_GB2312"/>
          <w:sz w:val="24"/>
          <w:szCs w:val="24"/>
          <w:highlight w:val="none"/>
          <w:u w:val="none"/>
        </w:rPr>
      </w:pPr>
      <w:r>
        <w:rPr>
          <w:rFonts w:hint="eastAsia" w:ascii="仿宋_GB2312" w:hAnsi="仿宋_GB2312" w:eastAsia="仿宋_GB2312" w:cs="仿宋_GB2312"/>
          <w:sz w:val="24"/>
          <w:szCs w:val="24"/>
          <w:highlight w:val="none"/>
          <w:u w:val="none"/>
          <w:lang w:eastAsia="zh-CN"/>
        </w:rPr>
        <w:t>江苏省高淳监狱教学楼南侧疏散场地改造项目的潜在供应商应在网上</w:t>
      </w:r>
      <w:r>
        <w:rPr>
          <w:rFonts w:hint="eastAsia" w:ascii="仿宋_GB2312" w:hAnsi="仿宋_GB2312" w:eastAsia="仿宋_GB2312" w:cs="仿宋_GB2312"/>
          <w:sz w:val="24"/>
          <w:szCs w:val="24"/>
          <w:highlight w:val="none"/>
          <w:u w:val="none"/>
          <w:lang w:val="en-US" w:eastAsia="zh-CN"/>
        </w:rPr>
        <w:t>自行下载</w:t>
      </w:r>
      <w:r>
        <w:rPr>
          <w:rFonts w:hint="eastAsia" w:ascii="仿宋_GB2312" w:hAnsi="仿宋_GB2312" w:eastAsia="仿宋_GB2312" w:cs="仿宋_GB2312"/>
          <w:sz w:val="24"/>
          <w:szCs w:val="24"/>
          <w:highlight w:val="none"/>
          <w:u w:val="none"/>
          <w:lang w:eastAsia="zh-CN"/>
        </w:rPr>
        <w:t>谈判文件，并于2024年</w:t>
      </w:r>
      <w:r>
        <w:rPr>
          <w:rFonts w:hint="eastAsia" w:ascii="仿宋_GB2312" w:hAnsi="仿宋_GB2312" w:eastAsia="仿宋_GB2312" w:cs="仿宋_GB2312"/>
          <w:sz w:val="24"/>
          <w:szCs w:val="24"/>
          <w:highlight w:val="none"/>
          <w:u w:val="none"/>
          <w:lang w:val="en-US" w:eastAsia="zh-CN"/>
        </w:rPr>
        <w:t>10</w:t>
      </w:r>
      <w:r>
        <w:rPr>
          <w:rFonts w:hint="eastAsia" w:ascii="仿宋_GB2312" w:hAnsi="仿宋_GB2312" w:eastAsia="仿宋_GB2312" w:cs="仿宋_GB2312"/>
          <w:sz w:val="24"/>
          <w:szCs w:val="24"/>
          <w:highlight w:val="none"/>
          <w:u w:val="none"/>
          <w:lang w:eastAsia="zh-CN"/>
        </w:rPr>
        <w:t>月</w:t>
      </w:r>
      <w:r>
        <w:rPr>
          <w:rFonts w:hint="eastAsia" w:ascii="仿宋_GB2312" w:hAnsi="仿宋_GB2312" w:eastAsia="仿宋_GB2312" w:cs="仿宋_GB2312"/>
          <w:color w:val="auto"/>
          <w:sz w:val="24"/>
          <w:szCs w:val="24"/>
          <w:highlight w:val="none"/>
          <w:u w:val="none"/>
          <w:lang w:val="en-US" w:eastAsia="zh-CN"/>
        </w:rPr>
        <w:t>30</w:t>
      </w:r>
      <w:r>
        <w:rPr>
          <w:rFonts w:hint="eastAsia" w:ascii="仿宋_GB2312" w:hAnsi="仿宋_GB2312" w:eastAsia="仿宋_GB2312" w:cs="仿宋_GB2312"/>
          <w:sz w:val="24"/>
          <w:szCs w:val="24"/>
          <w:highlight w:val="none"/>
          <w:u w:val="none"/>
          <w:lang w:eastAsia="zh-CN"/>
        </w:rPr>
        <w:t>日14时00分（北京时间）前递交响应文件。</w:t>
      </w:r>
    </w:p>
    <w:p>
      <w:pPr>
        <w:pStyle w:val="34"/>
        <w:keepNext w:val="0"/>
        <w:keepLines w:val="0"/>
        <w:pageBreakBefore w:val="0"/>
        <w:widowControl w:val="0"/>
        <w:kinsoku/>
        <w:overflowPunct/>
        <w:topLinePunct w:val="0"/>
        <w:autoSpaceDE/>
        <w:autoSpaceDN/>
        <w:bidi w:val="0"/>
        <w:adjustRightInd w:val="0"/>
        <w:snapToGrid/>
        <w:spacing w:line="440" w:lineRule="exact"/>
        <w:ind w:firstLine="482" w:firstLineChars="200"/>
        <w:rPr>
          <w:rFonts w:hint="eastAsia" w:ascii="楷体" w:hAnsi="楷体" w:eastAsia="楷体" w:cs="楷体"/>
          <w:b/>
          <w:bCs w:val="0"/>
          <w:sz w:val="24"/>
          <w:szCs w:val="24"/>
          <w:highlight w:val="none"/>
          <w:u w:val="none"/>
        </w:rPr>
      </w:pPr>
      <w:bookmarkStart w:id="3" w:name="_Toc3909_WPSOffice_Level1"/>
      <w:r>
        <w:rPr>
          <w:rFonts w:hint="eastAsia" w:ascii="楷体" w:hAnsi="楷体" w:eastAsia="楷体" w:cs="楷体"/>
          <w:b/>
          <w:bCs w:val="0"/>
          <w:sz w:val="24"/>
          <w:szCs w:val="24"/>
          <w:highlight w:val="none"/>
          <w:u w:val="none"/>
        </w:rPr>
        <w:t>一、项目基本情况</w:t>
      </w:r>
      <w:bookmarkEnd w:id="3"/>
    </w:p>
    <w:p>
      <w:pPr>
        <w:pStyle w:val="34"/>
        <w:keepNext w:val="0"/>
        <w:keepLines w:val="0"/>
        <w:pageBreakBefore w:val="0"/>
        <w:widowControl w:val="0"/>
        <w:kinsoku/>
        <w:overflowPunct/>
        <w:topLinePunct w:val="0"/>
        <w:autoSpaceDE/>
        <w:autoSpaceDN/>
        <w:bidi w:val="0"/>
        <w:adjustRightInd w:val="0"/>
        <w:snapToGrid/>
        <w:spacing w:line="440" w:lineRule="exact"/>
        <w:ind w:firstLine="482" w:firstLineChars="200"/>
        <w:rPr>
          <w:rFonts w:hint="default" w:ascii="仿宋_GB2312" w:hAnsi="仿宋_GB2312" w:eastAsia="仿宋_GB2312" w:cs="仿宋_GB2312"/>
          <w:sz w:val="24"/>
          <w:szCs w:val="24"/>
          <w:highlight w:val="none"/>
          <w:u w:val="none"/>
          <w:lang w:val="en-US" w:eastAsia="zh-CN"/>
        </w:rPr>
      </w:pPr>
      <w:r>
        <w:rPr>
          <w:rFonts w:hint="eastAsia" w:ascii="仿宋_GB2312" w:hAnsi="仿宋_GB2312" w:eastAsia="仿宋_GB2312" w:cs="仿宋_GB2312"/>
          <w:b/>
          <w:sz w:val="24"/>
          <w:szCs w:val="24"/>
          <w:highlight w:val="none"/>
          <w:u w:val="none"/>
        </w:rPr>
        <w:t>采购编号：</w:t>
      </w:r>
      <w:r>
        <w:rPr>
          <w:rFonts w:hint="eastAsia" w:ascii="仿宋_GB2312" w:hAnsi="仿宋_GB2312" w:eastAsia="仿宋_GB2312" w:cs="仿宋_GB2312"/>
          <w:sz w:val="24"/>
          <w:szCs w:val="24"/>
          <w:highlight w:val="none"/>
          <w:u w:val="none"/>
          <w:lang w:eastAsia="zh-CN"/>
        </w:rPr>
        <w:t>高淳监狱-JY-2024-1</w:t>
      </w:r>
      <w:r>
        <w:rPr>
          <w:rFonts w:hint="eastAsia" w:ascii="仿宋_GB2312" w:hAnsi="仿宋_GB2312" w:eastAsia="仿宋_GB2312" w:cs="仿宋_GB2312"/>
          <w:sz w:val="24"/>
          <w:szCs w:val="24"/>
          <w:highlight w:val="none"/>
          <w:u w:val="none"/>
          <w:lang w:val="en-US" w:eastAsia="zh-CN"/>
        </w:rPr>
        <w:t>17</w:t>
      </w:r>
    </w:p>
    <w:p>
      <w:pPr>
        <w:pStyle w:val="34"/>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_GB2312" w:hAnsi="仿宋_GB2312" w:eastAsia="仿宋_GB2312" w:cs="仿宋_GB2312"/>
          <w:sz w:val="24"/>
          <w:szCs w:val="24"/>
          <w:highlight w:val="none"/>
          <w:u w:val="none"/>
          <w:lang w:eastAsia="zh-CN"/>
        </w:rPr>
      </w:pPr>
      <w:r>
        <w:rPr>
          <w:rFonts w:hint="eastAsia" w:ascii="仿宋_GB2312" w:hAnsi="仿宋_GB2312" w:eastAsia="仿宋_GB2312" w:cs="仿宋_GB2312"/>
          <w:b/>
          <w:sz w:val="24"/>
          <w:szCs w:val="24"/>
          <w:highlight w:val="none"/>
          <w:u w:val="none"/>
        </w:rPr>
        <w:t>项目名称：</w:t>
      </w:r>
      <w:r>
        <w:rPr>
          <w:rFonts w:hint="eastAsia" w:ascii="仿宋_GB2312" w:hAnsi="仿宋_GB2312" w:eastAsia="仿宋_GB2312" w:cs="仿宋_GB2312"/>
          <w:sz w:val="24"/>
          <w:szCs w:val="24"/>
          <w:highlight w:val="none"/>
          <w:u w:val="none"/>
          <w:lang w:eastAsia="zh-CN"/>
        </w:rPr>
        <w:t>江苏省高淳监狱教学楼南侧疏散场地改造项目</w:t>
      </w:r>
    </w:p>
    <w:p>
      <w:pPr>
        <w:pStyle w:val="34"/>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_GB2312" w:hAnsi="仿宋_GB2312" w:eastAsia="仿宋_GB2312" w:cs="仿宋_GB2312"/>
          <w:sz w:val="24"/>
          <w:szCs w:val="24"/>
          <w:highlight w:val="none"/>
          <w:u w:val="none"/>
        </w:rPr>
      </w:pPr>
      <w:r>
        <w:rPr>
          <w:rFonts w:hint="eastAsia" w:ascii="仿宋_GB2312" w:hAnsi="仿宋_GB2312" w:eastAsia="仿宋_GB2312" w:cs="仿宋_GB2312"/>
          <w:b/>
          <w:sz w:val="24"/>
          <w:szCs w:val="24"/>
          <w:highlight w:val="none"/>
          <w:u w:val="none"/>
          <w:lang w:val="zh-CN"/>
        </w:rPr>
        <w:t>预算金额：</w:t>
      </w:r>
      <w:r>
        <w:rPr>
          <w:rFonts w:hint="eastAsia" w:ascii="仿宋_GB2312" w:hAnsi="仿宋_GB2312" w:eastAsia="仿宋_GB2312" w:cs="仿宋_GB2312"/>
          <w:sz w:val="24"/>
          <w:szCs w:val="24"/>
          <w:highlight w:val="none"/>
          <w:u w:val="none"/>
          <w:lang w:val="en-US" w:eastAsia="zh-CN"/>
        </w:rPr>
        <w:t>人民币13.22万元</w:t>
      </w:r>
    </w:p>
    <w:p>
      <w:pPr>
        <w:pStyle w:val="34"/>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_GB2312" w:hAnsi="仿宋_GB2312" w:eastAsia="仿宋_GB2312" w:cs="仿宋_GB2312"/>
          <w:sz w:val="24"/>
          <w:szCs w:val="24"/>
          <w:highlight w:val="none"/>
          <w:u w:val="none"/>
        </w:rPr>
      </w:pPr>
      <w:r>
        <w:rPr>
          <w:rFonts w:hint="eastAsia" w:ascii="仿宋_GB2312" w:hAnsi="仿宋_GB2312" w:eastAsia="仿宋_GB2312" w:cs="仿宋_GB2312"/>
          <w:b/>
          <w:sz w:val="24"/>
          <w:szCs w:val="24"/>
          <w:highlight w:val="none"/>
          <w:u w:val="none"/>
        </w:rPr>
        <w:t>最高限价：</w:t>
      </w:r>
      <w:r>
        <w:rPr>
          <w:rFonts w:hint="eastAsia" w:ascii="仿宋_GB2312" w:hAnsi="仿宋_GB2312" w:eastAsia="仿宋_GB2312" w:cs="仿宋_GB2312"/>
          <w:sz w:val="24"/>
          <w:szCs w:val="24"/>
          <w:highlight w:val="none"/>
          <w:u w:val="none"/>
          <w:lang w:val="en-US" w:eastAsia="zh-CN"/>
        </w:rPr>
        <w:t>人民币13.22万元</w:t>
      </w:r>
    </w:p>
    <w:p>
      <w:pPr>
        <w:pStyle w:val="34"/>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_GB2312" w:hAnsi="仿宋_GB2312" w:eastAsia="仿宋_GB2312" w:cs="仿宋_GB2312"/>
          <w:sz w:val="24"/>
          <w:szCs w:val="24"/>
          <w:highlight w:val="none"/>
          <w:u w:val="none"/>
        </w:rPr>
      </w:pPr>
      <w:r>
        <w:rPr>
          <w:rFonts w:hint="eastAsia" w:ascii="仿宋_GB2312" w:hAnsi="仿宋_GB2312" w:eastAsia="仿宋_GB2312" w:cs="仿宋_GB2312"/>
          <w:b/>
          <w:sz w:val="24"/>
          <w:szCs w:val="24"/>
          <w:highlight w:val="none"/>
          <w:u w:val="none"/>
        </w:rPr>
        <w:t>采购方式：</w:t>
      </w:r>
      <w:r>
        <w:rPr>
          <w:rFonts w:hint="eastAsia" w:ascii="仿宋_GB2312" w:hAnsi="仿宋_GB2312" w:eastAsia="仿宋_GB2312" w:cs="仿宋_GB2312"/>
          <w:sz w:val="24"/>
          <w:szCs w:val="24"/>
          <w:highlight w:val="none"/>
          <w:u w:val="none"/>
        </w:rPr>
        <w:t>竞争性谈判</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b/>
          <w:sz w:val="24"/>
          <w:szCs w:val="24"/>
          <w:highlight w:val="none"/>
          <w:u w:val="none"/>
        </w:rPr>
        <w:t>采购人的采购需求：</w:t>
      </w:r>
      <w:r>
        <w:rPr>
          <w:rFonts w:hint="eastAsia" w:ascii="仿宋_GB2312" w:hAnsi="仿宋_GB2312" w:eastAsia="仿宋_GB2312" w:cs="仿宋_GB2312"/>
          <w:sz w:val="24"/>
          <w:szCs w:val="24"/>
          <w:highlight w:val="none"/>
          <w:u w:val="none"/>
        </w:rPr>
        <w:t>江苏省高淳监狱教学楼南侧疏散场地改造项目，包括但不限于对场地进行火烧板铺设、教学楼南门进行维修更新等，面积约为600平方米，具体内容详见图纸及工程量清单。</w:t>
      </w:r>
    </w:p>
    <w:p>
      <w:pPr>
        <w:keepNext w:val="0"/>
        <w:keepLines w:val="0"/>
        <w:pageBreakBefore w:val="0"/>
        <w:widowControl w:val="0"/>
        <w:kinsoku/>
        <w:wordWrap/>
        <w:overflowPunct/>
        <w:topLinePunct w:val="0"/>
        <w:autoSpaceDE/>
        <w:autoSpaceDN/>
        <w:bidi w:val="0"/>
        <w:snapToGrid/>
        <w:spacing w:line="440" w:lineRule="exact"/>
        <w:ind w:firstLine="482" w:firstLineChars="200"/>
        <w:textAlignment w:val="auto"/>
        <w:rPr>
          <w:rFonts w:hint="eastAsia" w:ascii="宋体" w:hAnsi="宋体" w:cs="宋体"/>
          <w:bCs/>
          <w:sz w:val="24"/>
          <w:szCs w:val="24"/>
        </w:rPr>
      </w:pPr>
      <w:r>
        <w:rPr>
          <w:rFonts w:hint="eastAsia" w:ascii="仿宋_GB2312" w:hAnsi="仿宋_GB2312" w:eastAsia="仿宋_GB2312" w:cs="仿宋_GB2312"/>
          <w:b/>
          <w:sz w:val="24"/>
          <w:szCs w:val="24"/>
          <w:highlight w:val="none"/>
          <w:u w:val="none"/>
        </w:rPr>
        <w:t>工期：</w:t>
      </w:r>
      <w:r>
        <w:rPr>
          <w:rFonts w:hint="eastAsia" w:ascii="仿宋_GB2312" w:hAnsi="仿宋_GB2312" w:eastAsia="仿宋_GB2312" w:cs="仿宋_GB2312"/>
          <w:bCs/>
          <w:sz w:val="24"/>
          <w:szCs w:val="24"/>
          <w:highlight w:val="none"/>
          <w:u w:val="none"/>
          <w:lang w:val="en-US" w:eastAsia="zh-CN"/>
        </w:rPr>
        <w:t>15日历天</w:t>
      </w:r>
    </w:p>
    <w:p>
      <w:pPr>
        <w:pStyle w:val="34"/>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_GB2312" w:hAnsi="仿宋_GB2312" w:eastAsia="仿宋_GB2312" w:cs="仿宋_GB2312"/>
          <w:b/>
          <w:sz w:val="24"/>
          <w:szCs w:val="24"/>
          <w:highlight w:val="none"/>
          <w:u w:val="none"/>
        </w:rPr>
      </w:pPr>
      <w:r>
        <w:rPr>
          <w:rFonts w:hint="eastAsia" w:ascii="仿宋_GB2312" w:hAnsi="仿宋_GB2312" w:eastAsia="仿宋_GB2312" w:cs="仿宋_GB2312"/>
          <w:b/>
          <w:sz w:val="24"/>
          <w:szCs w:val="24"/>
          <w:highlight w:val="none"/>
          <w:u w:val="none"/>
        </w:rPr>
        <w:t>本项目</w:t>
      </w:r>
      <w:r>
        <w:rPr>
          <w:rFonts w:hint="eastAsia" w:ascii="仿宋_GB2312" w:hAnsi="仿宋_GB2312" w:eastAsia="仿宋_GB2312" w:cs="仿宋_GB2312"/>
          <w:b/>
          <w:sz w:val="24"/>
          <w:szCs w:val="24"/>
          <w:highlight w:val="none"/>
          <w:u w:val="none"/>
          <w:lang w:val="en-US" w:eastAsia="zh-CN"/>
        </w:rPr>
        <w:t>不</w:t>
      </w:r>
      <w:r>
        <w:rPr>
          <w:rFonts w:hint="eastAsia" w:ascii="仿宋_GB2312" w:hAnsi="仿宋_GB2312" w:eastAsia="仿宋_GB2312" w:cs="仿宋_GB2312"/>
          <w:b/>
          <w:sz w:val="24"/>
          <w:szCs w:val="24"/>
          <w:highlight w:val="none"/>
          <w:u w:val="none"/>
        </w:rPr>
        <w:t>接受联合体。</w:t>
      </w:r>
    </w:p>
    <w:p>
      <w:pPr>
        <w:pStyle w:val="3"/>
        <w:keepNext w:val="0"/>
        <w:keepLines w:val="0"/>
        <w:pageBreakBefore w:val="0"/>
        <w:widowControl w:val="0"/>
        <w:kinsoku/>
        <w:wordWrap/>
        <w:overflowPunct/>
        <w:topLinePunct w:val="0"/>
        <w:autoSpaceDE/>
        <w:autoSpaceDN/>
        <w:bidi w:val="0"/>
        <w:snapToGrid/>
        <w:spacing w:line="440" w:lineRule="exact"/>
        <w:ind w:firstLine="482" w:firstLineChars="200"/>
        <w:textAlignment w:val="auto"/>
        <w:rPr>
          <w:rFonts w:hint="eastAsia"/>
        </w:rPr>
      </w:pPr>
      <w:r>
        <w:rPr>
          <w:rFonts w:hint="eastAsia" w:ascii="楷体" w:hAnsi="楷体" w:eastAsia="楷体" w:cs="楷体"/>
          <w:b/>
          <w:bCs w:val="0"/>
          <w:sz w:val="24"/>
          <w:szCs w:val="24"/>
          <w:highlight w:val="none"/>
          <w:u w:val="none"/>
        </w:rPr>
        <w:t>二、申请人的资格要求</w:t>
      </w:r>
    </w:p>
    <w:p>
      <w:pPr>
        <w:keepNext w:val="0"/>
        <w:keepLines w:val="0"/>
        <w:pageBreakBefore w:val="0"/>
        <w:widowControl w:val="0"/>
        <w:kinsoku/>
        <w:overflowPunct/>
        <w:topLinePunct w:val="0"/>
        <w:autoSpaceDE/>
        <w:autoSpaceDN/>
        <w:bidi w:val="0"/>
        <w:adjustRightInd w:val="0"/>
        <w:snapToGrid/>
        <w:spacing w:line="440" w:lineRule="exact"/>
        <w:ind w:firstLine="482" w:firstLineChars="200"/>
        <w:rPr>
          <w:rFonts w:hint="eastAsia" w:ascii="仿宋_GB2312" w:hAnsi="仿宋_GB2312" w:eastAsia="仿宋_GB2312" w:cs="仿宋_GB2312"/>
          <w:b/>
          <w:bCs/>
          <w:color w:val="auto"/>
          <w:sz w:val="24"/>
          <w:szCs w:val="24"/>
          <w:highlight w:val="none"/>
          <w:u w:val="none"/>
        </w:rPr>
      </w:pPr>
      <w:r>
        <w:rPr>
          <w:rFonts w:hint="eastAsia" w:ascii="仿宋_GB2312" w:hAnsi="仿宋_GB2312" w:eastAsia="仿宋_GB2312" w:cs="仿宋_GB2312"/>
          <w:b/>
          <w:bCs/>
          <w:color w:val="auto"/>
          <w:sz w:val="24"/>
          <w:szCs w:val="24"/>
          <w:highlight w:val="none"/>
          <w:u w:val="none"/>
          <w:lang w:val="en-US" w:eastAsia="zh-CN"/>
        </w:rPr>
        <w:t>1.</w:t>
      </w:r>
      <w:r>
        <w:rPr>
          <w:rFonts w:hint="eastAsia" w:ascii="仿宋_GB2312" w:hAnsi="仿宋_GB2312" w:eastAsia="仿宋_GB2312" w:cs="仿宋_GB2312"/>
          <w:b/>
          <w:bCs/>
          <w:color w:val="auto"/>
          <w:sz w:val="24"/>
          <w:szCs w:val="24"/>
          <w:highlight w:val="none"/>
          <w:u w:val="none"/>
        </w:rPr>
        <w:t>满足《中华人民共和国政府采购法》二十二条规定的条件：</w:t>
      </w:r>
    </w:p>
    <w:p>
      <w:pPr>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（1）具有独立承担民事责任的能力（提供有效的营业执照副本复印件或事业单位法人证书复印件或自然人身份证复印件）。</w:t>
      </w:r>
    </w:p>
    <w:p>
      <w:pPr>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2）具有良好的商业信誉和健全的财务会计制度（提供2023年度财务状况报告,成立不满一年的提供至少一个月财务状况报告，如供应商为民营机构的，财务状况报告应至少包括：资产负债表、现金流量表和利润表；如供应商为非民营机构的，财务状况报告应至少包括：资产负债表、收入费用表）。</w:t>
      </w:r>
    </w:p>
    <w:p>
      <w:pPr>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（3）具有履行合同所必需的设备和专业技术能力（根据项目需求提供履行合同所必需的设备和专业技术能力的证明材料）。</w:t>
      </w:r>
    </w:p>
    <w:p>
      <w:pPr>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（4）有依法缴纳税收和社会保障资金的良好记录(提供参加政府采购活动前一年内（至少一个月）依法缴纳税收和社会保障资金的相关材料)。</w:t>
      </w:r>
    </w:p>
    <w:p>
      <w:pPr>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（5）参加政府采购活动前三年内，在经营活动中没有重大违法记录(提供参加政府采购活动前3年内在经营活动中没有重大违法记录的书面声明，格式见后附件）。</w:t>
      </w:r>
    </w:p>
    <w:p>
      <w:pPr>
        <w:keepNext w:val="0"/>
        <w:keepLines w:val="0"/>
        <w:pageBreakBefore w:val="0"/>
        <w:widowControl w:val="0"/>
        <w:kinsoku/>
        <w:overflowPunct/>
        <w:topLinePunct w:val="0"/>
        <w:autoSpaceDE/>
        <w:autoSpaceDN/>
        <w:bidi w:val="0"/>
        <w:adjustRightInd w:val="0"/>
        <w:snapToGrid/>
        <w:spacing w:line="440" w:lineRule="exact"/>
        <w:ind w:firstLine="482" w:firstLineChars="200"/>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b/>
          <w:bCs/>
          <w:color w:val="auto"/>
          <w:sz w:val="24"/>
          <w:szCs w:val="24"/>
          <w:highlight w:val="none"/>
          <w:u w:val="none"/>
        </w:rPr>
        <w:t>说明：</w:t>
      </w:r>
      <w:r>
        <w:rPr>
          <w:rFonts w:hint="eastAsia" w:ascii="仿宋_GB2312" w:hAnsi="仿宋_GB2312" w:eastAsia="仿宋_GB2312" w:cs="仿宋_GB2312"/>
          <w:color w:val="auto"/>
          <w:sz w:val="24"/>
          <w:szCs w:val="24"/>
          <w:highlight w:val="none"/>
          <w:u w:val="none"/>
        </w:rPr>
        <w:t>以上涉及的证明材料，供应商可以在</w:t>
      </w:r>
      <w:r>
        <w:rPr>
          <w:rFonts w:hint="eastAsia" w:ascii="仿宋_GB2312" w:hAnsi="仿宋_GB2312" w:eastAsia="仿宋_GB2312" w:cs="仿宋_GB2312"/>
          <w:color w:val="auto"/>
          <w:sz w:val="24"/>
          <w:szCs w:val="24"/>
          <w:highlight w:val="none"/>
          <w:u w:val="none"/>
          <w:lang w:val="en-US" w:eastAsia="zh-CN"/>
        </w:rPr>
        <w:t>响应</w:t>
      </w:r>
      <w:r>
        <w:rPr>
          <w:rFonts w:hint="eastAsia" w:ascii="仿宋_GB2312" w:hAnsi="仿宋_GB2312" w:eastAsia="仿宋_GB2312" w:cs="仿宋_GB2312"/>
          <w:color w:val="auto"/>
          <w:sz w:val="24"/>
          <w:szCs w:val="24"/>
          <w:highlight w:val="none"/>
          <w:u w:val="none"/>
        </w:rPr>
        <w:t>文件中一次性提交，也可以在</w:t>
      </w:r>
      <w:r>
        <w:rPr>
          <w:rFonts w:hint="eastAsia" w:ascii="仿宋_GB2312" w:hAnsi="仿宋_GB2312" w:eastAsia="仿宋_GB2312" w:cs="仿宋_GB2312"/>
          <w:color w:val="auto"/>
          <w:sz w:val="24"/>
          <w:szCs w:val="24"/>
          <w:highlight w:val="none"/>
          <w:u w:val="none"/>
          <w:lang w:val="en-US" w:eastAsia="zh-CN"/>
        </w:rPr>
        <w:t>响应</w:t>
      </w:r>
      <w:r>
        <w:rPr>
          <w:rFonts w:hint="eastAsia" w:ascii="仿宋_GB2312" w:hAnsi="仿宋_GB2312" w:eastAsia="仿宋_GB2312" w:cs="仿宋_GB2312"/>
          <w:color w:val="auto"/>
          <w:sz w:val="24"/>
          <w:szCs w:val="24"/>
          <w:highlight w:val="none"/>
          <w:u w:val="none"/>
        </w:rPr>
        <w:t>文件中提供满足相应条件的书面信用承诺书（详见采购文件-第五章 响应文件内容及格式-格式7），不再需要提供上述涉及的证明材料。</w:t>
      </w:r>
    </w:p>
    <w:p>
      <w:pPr>
        <w:keepNext w:val="0"/>
        <w:keepLines w:val="0"/>
        <w:pageBreakBefore w:val="0"/>
        <w:widowControl w:val="0"/>
        <w:kinsoku/>
        <w:overflowPunct/>
        <w:topLinePunct w:val="0"/>
        <w:autoSpaceDE/>
        <w:autoSpaceDN/>
        <w:bidi w:val="0"/>
        <w:adjustRightInd w:val="0"/>
        <w:snapToGrid/>
        <w:spacing w:line="440" w:lineRule="exact"/>
        <w:ind w:firstLine="482" w:firstLineChars="200"/>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b/>
          <w:bCs/>
          <w:color w:val="auto"/>
          <w:sz w:val="24"/>
          <w:szCs w:val="24"/>
          <w:highlight w:val="none"/>
          <w:u w:val="none"/>
        </w:rPr>
        <w:t>供应商</w:t>
      </w:r>
      <w:r>
        <w:rPr>
          <w:rFonts w:hint="eastAsia" w:ascii="仿宋_GB2312" w:hAnsi="仿宋_GB2312" w:eastAsia="仿宋_GB2312" w:cs="仿宋_GB2312"/>
          <w:b/>
          <w:bCs/>
          <w:color w:val="auto"/>
          <w:sz w:val="24"/>
          <w:szCs w:val="24"/>
          <w:highlight w:val="none"/>
          <w:u w:val="none"/>
          <w:lang w:val="en-US" w:eastAsia="zh-CN"/>
        </w:rPr>
        <w:t>响应</w:t>
      </w:r>
      <w:r>
        <w:rPr>
          <w:rFonts w:hint="eastAsia" w:ascii="仿宋_GB2312" w:hAnsi="仿宋_GB2312" w:eastAsia="仿宋_GB2312" w:cs="仿宋_GB2312"/>
          <w:b/>
          <w:bCs/>
          <w:color w:val="auto"/>
          <w:sz w:val="24"/>
          <w:szCs w:val="24"/>
          <w:highlight w:val="none"/>
          <w:u w:val="none"/>
        </w:rPr>
        <w:t>文件中仅提供信用承诺书而未提供涉及的证明材料的，须在中标后，另行提供上述由信用承诺书替代的证明材料</w:t>
      </w:r>
      <w:r>
        <w:rPr>
          <w:rFonts w:hint="eastAsia" w:ascii="仿宋_GB2312" w:hAnsi="仿宋_GB2312" w:eastAsia="仿宋_GB2312" w:cs="仿宋_GB2312"/>
          <w:color w:val="auto"/>
          <w:sz w:val="24"/>
          <w:szCs w:val="24"/>
          <w:highlight w:val="none"/>
          <w:u w:val="none"/>
        </w:rPr>
        <w:t>（一式二份），材料须加盖公章并胶装提交采购人。经核验无误后，由采购人发出中标通知。</w:t>
      </w:r>
    </w:p>
    <w:p>
      <w:pPr>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供应商涉及以下情形的，不适用承诺，仍须提供上述证明材料：</w:t>
      </w:r>
    </w:p>
    <w:p>
      <w:pPr>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（1）供应商被列入严重失信主体名单；</w:t>
      </w:r>
    </w:p>
    <w:p>
      <w:pPr>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（2）被相关监管部门作出行政处罚且尚在处罚有效期内；</w:t>
      </w:r>
    </w:p>
    <w:p>
      <w:pPr>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（3）其他法律、行政法规规定的不适用信用承诺的情形。</w:t>
      </w:r>
    </w:p>
    <w:p>
      <w:pPr>
        <w:keepNext w:val="0"/>
        <w:keepLines w:val="0"/>
        <w:pageBreakBefore w:val="0"/>
        <w:widowControl w:val="0"/>
        <w:kinsoku/>
        <w:overflowPunct/>
        <w:topLinePunct w:val="0"/>
        <w:autoSpaceDE/>
        <w:autoSpaceDN/>
        <w:bidi w:val="0"/>
        <w:adjustRightInd w:val="0"/>
        <w:snapToGrid/>
        <w:spacing w:line="440" w:lineRule="exact"/>
        <w:ind w:left="0" w:leftChars="0" w:firstLine="482" w:firstLineChars="200"/>
        <w:rPr>
          <w:rFonts w:hint="default"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注：</w:t>
      </w:r>
      <w:r>
        <w:rPr>
          <w:rFonts w:hint="eastAsia" w:ascii="仿宋_GB2312" w:hAnsi="仿宋_GB2312" w:eastAsia="仿宋_GB2312" w:cs="仿宋_GB2312"/>
          <w:b/>
          <w:bCs/>
          <w:color w:val="auto"/>
          <w:sz w:val="24"/>
          <w:szCs w:val="24"/>
          <w:highlight w:val="none"/>
          <w:u w:val="none"/>
        </w:rPr>
        <w:t>中标后，</w:t>
      </w:r>
      <w:r>
        <w:rPr>
          <w:rFonts w:hint="eastAsia" w:ascii="仿宋_GB2312" w:hAnsi="仿宋_GB2312" w:eastAsia="仿宋_GB2312" w:cs="仿宋_GB2312"/>
          <w:b/>
          <w:bCs/>
          <w:color w:val="auto"/>
          <w:sz w:val="24"/>
          <w:szCs w:val="24"/>
          <w:highlight w:val="none"/>
          <w:u w:val="none"/>
          <w:lang w:val="en-US" w:eastAsia="zh-CN"/>
        </w:rPr>
        <w:t>供应商未能提供有效的</w:t>
      </w:r>
      <w:r>
        <w:rPr>
          <w:rFonts w:hint="eastAsia" w:ascii="仿宋_GB2312" w:hAnsi="仿宋_GB2312" w:eastAsia="仿宋_GB2312" w:cs="仿宋_GB2312"/>
          <w:b/>
          <w:bCs/>
          <w:color w:val="auto"/>
          <w:sz w:val="24"/>
          <w:szCs w:val="24"/>
          <w:highlight w:val="none"/>
          <w:u w:val="none"/>
        </w:rPr>
        <w:t>证明材料</w:t>
      </w:r>
      <w:r>
        <w:rPr>
          <w:rFonts w:hint="eastAsia" w:ascii="仿宋_GB2312" w:hAnsi="仿宋_GB2312" w:eastAsia="仿宋_GB2312" w:cs="仿宋_GB2312"/>
          <w:b/>
          <w:bCs/>
          <w:color w:val="auto"/>
          <w:sz w:val="24"/>
          <w:szCs w:val="24"/>
          <w:highlight w:val="none"/>
          <w:u w:val="none"/>
          <w:lang w:val="en-US" w:eastAsia="zh-CN"/>
        </w:rPr>
        <w:t>的，按虚假承诺处理。</w:t>
      </w:r>
    </w:p>
    <w:p>
      <w:pPr>
        <w:keepNext w:val="0"/>
        <w:keepLines w:val="0"/>
        <w:pageBreakBefore w:val="0"/>
        <w:widowControl w:val="0"/>
        <w:kinsoku/>
        <w:overflowPunct/>
        <w:topLinePunct w:val="0"/>
        <w:autoSpaceDE/>
        <w:autoSpaceDN/>
        <w:bidi w:val="0"/>
        <w:adjustRightInd w:val="0"/>
        <w:snapToGrid/>
        <w:spacing w:line="440" w:lineRule="exact"/>
        <w:ind w:left="0" w:leftChars="0" w:firstLine="482" w:firstLineChars="200"/>
        <w:rPr>
          <w:rFonts w:hint="eastAsia" w:ascii="仿宋_GB2312" w:hAnsi="仿宋_GB2312" w:eastAsia="仿宋_GB2312" w:cs="仿宋_GB2312"/>
          <w:b/>
          <w:bCs/>
          <w:color w:val="auto"/>
          <w:sz w:val="24"/>
          <w:szCs w:val="24"/>
          <w:highlight w:val="none"/>
          <w:u w:val="none"/>
        </w:rPr>
      </w:pPr>
      <w:r>
        <w:rPr>
          <w:rFonts w:hint="eastAsia" w:ascii="仿宋_GB2312" w:hAnsi="仿宋_GB2312" w:eastAsia="仿宋_GB2312" w:cs="仿宋_GB2312"/>
          <w:b/>
          <w:bCs/>
          <w:color w:val="auto"/>
          <w:sz w:val="24"/>
          <w:szCs w:val="24"/>
          <w:highlight w:val="none"/>
          <w:u w:val="none"/>
        </w:rPr>
        <w:t>2.落实政府采购政策需满足的资格要求：</w:t>
      </w:r>
    </w:p>
    <w:p>
      <w:pPr>
        <w:keepNext w:val="0"/>
        <w:keepLines w:val="0"/>
        <w:pageBreakBefore w:val="0"/>
        <w:widowControl w:val="0"/>
        <w:kinsoku/>
        <w:overflowPunct/>
        <w:topLinePunct w:val="0"/>
        <w:autoSpaceDE/>
        <w:autoSpaceDN/>
        <w:bidi w:val="0"/>
        <w:adjustRightInd w:val="0"/>
        <w:snapToGrid/>
        <w:spacing w:line="440" w:lineRule="exact"/>
        <w:ind w:left="0" w:leftChars="0" w:firstLine="480" w:firstLineChars="200"/>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本项目执行《政府采购促进中小企业发展管理办法》、《关于政府采购支持监狱企业发展有关问题的通知》、《关于促进残疾人就业政府采购政策的通知》、《财政部、发展改革委、生态环境部、市场监管总局关于调整优化节能产品、环境标志产品政府采购执行机制的通知》(财库(2019)9号)和《财政部、发展改革委关于印发节能产品政府采购品目清单的通知》(财库(2019)19号)等政府采购文件。</w:t>
      </w:r>
    </w:p>
    <w:p>
      <w:pPr>
        <w:keepNext w:val="0"/>
        <w:keepLines w:val="0"/>
        <w:pageBreakBefore w:val="0"/>
        <w:widowControl w:val="0"/>
        <w:kinsoku/>
        <w:overflowPunct/>
        <w:topLinePunct w:val="0"/>
        <w:autoSpaceDE/>
        <w:autoSpaceDN/>
        <w:bidi w:val="0"/>
        <w:adjustRightInd w:val="0"/>
        <w:snapToGrid/>
        <w:spacing w:line="440" w:lineRule="exact"/>
        <w:ind w:firstLine="480" w:firstLineChars="200"/>
        <w:jc w:val="left"/>
        <w:textAlignment w:val="baseline"/>
        <w:rPr>
          <w:rFonts w:hint="eastAsia" w:ascii="仿宋_GB2312" w:hAnsi="仿宋_GB2312" w:eastAsia="仿宋_GB2312" w:cs="仿宋_GB2312"/>
          <w:b w:val="0"/>
          <w:bCs w:val="0"/>
          <w:color w:val="auto"/>
          <w:sz w:val="24"/>
          <w:szCs w:val="24"/>
          <w:highlight w:val="none"/>
          <w:u w:val="none"/>
        </w:rPr>
      </w:pPr>
      <w:r>
        <w:rPr>
          <w:rFonts w:hint="eastAsia" w:ascii="仿宋_GB2312" w:hAnsi="仿宋_GB2312" w:eastAsia="仿宋_GB2312" w:cs="仿宋_GB2312"/>
          <w:b w:val="0"/>
          <w:bCs w:val="0"/>
          <w:color w:val="auto"/>
          <w:sz w:val="24"/>
          <w:szCs w:val="24"/>
          <w:highlight w:val="none"/>
          <w:u w:val="none"/>
        </w:rPr>
        <w:t>本项目按照采用以下第（4）种方式落实政府采购促进中小企业发展的要求：</w:t>
      </w:r>
    </w:p>
    <w:p>
      <w:pPr>
        <w:keepNext w:val="0"/>
        <w:keepLines w:val="0"/>
        <w:pageBreakBefore w:val="0"/>
        <w:widowControl w:val="0"/>
        <w:kinsoku/>
        <w:overflowPunct/>
        <w:topLinePunct w:val="0"/>
        <w:autoSpaceDE/>
        <w:autoSpaceDN/>
        <w:bidi w:val="0"/>
        <w:adjustRightInd w:val="0"/>
        <w:snapToGrid/>
        <w:spacing w:line="440" w:lineRule="exact"/>
        <w:ind w:firstLine="480" w:firstLineChars="200"/>
        <w:jc w:val="left"/>
        <w:textAlignment w:val="baseline"/>
        <w:rPr>
          <w:rFonts w:hint="eastAsia" w:ascii="仿宋_GB2312" w:hAnsi="仿宋_GB2312" w:eastAsia="仿宋_GB2312" w:cs="仿宋_GB2312"/>
          <w:b w:val="0"/>
          <w:bCs w:val="0"/>
          <w:color w:val="auto"/>
          <w:sz w:val="24"/>
          <w:szCs w:val="24"/>
          <w:highlight w:val="none"/>
          <w:u w:val="none"/>
        </w:rPr>
      </w:pPr>
      <w:r>
        <w:rPr>
          <w:rFonts w:hint="eastAsia" w:ascii="仿宋_GB2312" w:hAnsi="仿宋_GB2312" w:eastAsia="仿宋_GB2312" w:cs="仿宋_GB2312"/>
          <w:b w:val="0"/>
          <w:bCs w:val="0"/>
          <w:color w:val="auto"/>
          <w:sz w:val="24"/>
          <w:szCs w:val="24"/>
          <w:highlight w:val="none"/>
          <w:u w:val="none"/>
        </w:rPr>
        <w:t>（1）本项目整体专门面向中小企业采购服务。</w:t>
      </w:r>
    </w:p>
    <w:p>
      <w:pPr>
        <w:keepNext w:val="0"/>
        <w:keepLines w:val="0"/>
        <w:pageBreakBefore w:val="0"/>
        <w:widowControl w:val="0"/>
        <w:kinsoku/>
        <w:overflowPunct/>
        <w:topLinePunct w:val="0"/>
        <w:autoSpaceDE/>
        <w:autoSpaceDN/>
        <w:bidi w:val="0"/>
        <w:adjustRightInd w:val="0"/>
        <w:snapToGrid/>
        <w:spacing w:line="440" w:lineRule="exact"/>
        <w:ind w:firstLine="480" w:firstLineChars="200"/>
        <w:jc w:val="left"/>
        <w:textAlignment w:val="baseline"/>
        <w:rPr>
          <w:rFonts w:hint="eastAsia" w:ascii="仿宋_GB2312" w:hAnsi="仿宋_GB2312" w:eastAsia="仿宋_GB2312" w:cs="仿宋_GB2312"/>
          <w:b w:val="0"/>
          <w:bCs w:val="0"/>
          <w:color w:val="auto"/>
          <w:sz w:val="24"/>
          <w:szCs w:val="24"/>
          <w:highlight w:val="none"/>
          <w:u w:val="none"/>
        </w:rPr>
      </w:pPr>
      <w:r>
        <w:rPr>
          <w:rFonts w:hint="eastAsia" w:ascii="仿宋_GB2312" w:hAnsi="仿宋_GB2312" w:eastAsia="仿宋_GB2312" w:cs="仿宋_GB2312"/>
          <w:b w:val="0"/>
          <w:bCs w:val="0"/>
          <w:color w:val="auto"/>
          <w:sz w:val="24"/>
          <w:szCs w:val="24"/>
          <w:highlight w:val="none"/>
          <w:u w:val="none"/>
        </w:rPr>
        <w:t>（2）本项目整体专门面向小微企业采购服务。</w:t>
      </w:r>
    </w:p>
    <w:p>
      <w:pPr>
        <w:keepNext w:val="0"/>
        <w:keepLines w:val="0"/>
        <w:pageBreakBefore w:val="0"/>
        <w:widowControl w:val="0"/>
        <w:kinsoku/>
        <w:overflowPunct/>
        <w:topLinePunct w:val="0"/>
        <w:autoSpaceDE/>
        <w:autoSpaceDN/>
        <w:bidi w:val="0"/>
        <w:adjustRightInd w:val="0"/>
        <w:snapToGrid/>
        <w:spacing w:line="440" w:lineRule="exact"/>
        <w:ind w:firstLine="480" w:firstLineChars="200"/>
        <w:jc w:val="left"/>
        <w:textAlignment w:val="baseline"/>
        <w:rPr>
          <w:rFonts w:hint="eastAsia" w:ascii="仿宋_GB2312" w:hAnsi="仿宋_GB2312" w:eastAsia="仿宋_GB2312" w:cs="仿宋_GB2312"/>
          <w:b w:val="0"/>
          <w:bCs w:val="0"/>
          <w:color w:val="auto"/>
          <w:sz w:val="24"/>
          <w:szCs w:val="24"/>
          <w:highlight w:val="none"/>
          <w:u w:val="none"/>
        </w:rPr>
      </w:pPr>
      <w:r>
        <w:rPr>
          <w:rFonts w:hint="eastAsia" w:ascii="仿宋_GB2312" w:hAnsi="仿宋_GB2312" w:eastAsia="仿宋_GB2312" w:cs="仿宋_GB2312"/>
          <w:b w:val="0"/>
          <w:bCs w:val="0"/>
          <w:color w:val="auto"/>
          <w:sz w:val="24"/>
          <w:szCs w:val="24"/>
          <w:highlight w:val="none"/>
          <w:u w:val="none"/>
        </w:rPr>
        <w:t>（3）本项目通过以下二种方式预留部分采购份额采购中小企业服务：</w:t>
      </w:r>
    </w:p>
    <w:p>
      <w:pPr>
        <w:keepNext w:val="0"/>
        <w:keepLines w:val="0"/>
        <w:pageBreakBefore w:val="0"/>
        <w:widowControl w:val="0"/>
        <w:kinsoku/>
        <w:overflowPunct/>
        <w:topLinePunct w:val="0"/>
        <w:autoSpaceDE/>
        <w:autoSpaceDN/>
        <w:bidi w:val="0"/>
        <w:adjustRightInd w:val="0"/>
        <w:snapToGrid/>
        <w:spacing w:line="440" w:lineRule="exact"/>
        <w:ind w:firstLine="480" w:firstLineChars="200"/>
        <w:jc w:val="left"/>
        <w:textAlignment w:val="baseline"/>
        <w:rPr>
          <w:rFonts w:hint="eastAsia" w:ascii="仿宋_GB2312" w:hAnsi="仿宋_GB2312" w:eastAsia="仿宋_GB2312" w:cs="仿宋_GB2312"/>
          <w:b w:val="0"/>
          <w:bCs w:val="0"/>
          <w:color w:val="auto"/>
          <w:sz w:val="24"/>
          <w:szCs w:val="24"/>
          <w:highlight w:val="none"/>
          <w:u w:val="none"/>
        </w:rPr>
      </w:pPr>
      <w:r>
        <w:rPr>
          <w:rFonts w:hint="eastAsia" w:ascii="仿宋_GB2312" w:hAnsi="仿宋_GB2312" w:eastAsia="仿宋_GB2312" w:cs="仿宋_GB2312"/>
          <w:b w:val="0"/>
          <w:bCs w:val="0"/>
          <w:color w:val="auto"/>
          <w:sz w:val="24"/>
          <w:szCs w:val="24"/>
          <w:highlight w:val="none"/>
          <w:u w:val="none"/>
        </w:rPr>
        <w:t>①本项目要求供应商以联合体形式参加，企业合同金额应当达到的比例为%。</w:t>
      </w:r>
    </w:p>
    <w:p>
      <w:pPr>
        <w:keepNext w:val="0"/>
        <w:keepLines w:val="0"/>
        <w:pageBreakBefore w:val="0"/>
        <w:widowControl w:val="0"/>
        <w:kinsoku/>
        <w:overflowPunct/>
        <w:topLinePunct w:val="0"/>
        <w:autoSpaceDE/>
        <w:autoSpaceDN/>
        <w:bidi w:val="0"/>
        <w:adjustRightInd w:val="0"/>
        <w:snapToGrid/>
        <w:spacing w:line="440" w:lineRule="exact"/>
        <w:ind w:firstLine="480" w:firstLineChars="200"/>
        <w:jc w:val="left"/>
        <w:textAlignment w:val="baseline"/>
        <w:rPr>
          <w:rFonts w:hint="eastAsia" w:ascii="仿宋_GB2312" w:hAnsi="仿宋_GB2312" w:eastAsia="仿宋_GB2312" w:cs="仿宋_GB2312"/>
          <w:b w:val="0"/>
          <w:bCs w:val="0"/>
          <w:color w:val="auto"/>
          <w:sz w:val="24"/>
          <w:szCs w:val="24"/>
          <w:highlight w:val="none"/>
          <w:u w:val="none"/>
        </w:rPr>
      </w:pPr>
      <w:r>
        <w:rPr>
          <w:rFonts w:hint="eastAsia" w:ascii="仿宋_GB2312" w:hAnsi="仿宋_GB2312" w:eastAsia="仿宋_GB2312" w:cs="仿宋_GB2312"/>
          <w:b w:val="0"/>
          <w:bCs w:val="0"/>
          <w:color w:val="auto"/>
          <w:sz w:val="24"/>
          <w:szCs w:val="24"/>
          <w:highlight w:val="none"/>
          <w:u w:val="none"/>
        </w:rPr>
        <w:t>②本项目要求供应商进行合同分包，企业合同金额应当达到的比例为%。</w:t>
      </w:r>
    </w:p>
    <w:p>
      <w:pPr>
        <w:keepNext w:val="0"/>
        <w:keepLines w:val="0"/>
        <w:pageBreakBefore w:val="0"/>
        <w:widowControl w:val="0"/>
        <w:kinsoku/>
        <w:overflowPunct/>
        <w:topLinePunct w:val="0"/>
        <w:autoSpaceDE w:val="0"/>
        <w:autoSpaceDN w:val="0"/>
        <w:bidi w:val="0"/>
        <w:snapToGrid/>
        <w:spacing w:line="440" w:lineRule="exact"/>
        <w:ind w:firstLine="480" w:firstLineChars="200"/>
        <w:rPr>
          <w:rFonts w:hint="eastAsia" w:ascii="仿宋_GB2312" w:hAnsi="仿宋_GB2312" w:eastAsia="仿宋_GB2312" w:cs="仿宋_GB2312"/>
          <w:b w:val="0"/>
          <w:bCs w:val="0"/>
          <w:color w:val="auto"/>
          <w:sz w:val="24"/>
          <w:szCs w:val="24"/>
          <w:highlight w:val="none"/>
          <w:u w:val="none"/>
        </w:rPr>
      </w:pPr>
      <w:r>
        <w:rPr>
          <w:rFonts w:hint="eastAsia" w:ascii="仿宋_GB2312" w:hAnsi="仿宋_GB2312" w:eastAsia="仿宋_GB2312" w:cs="仿宋_GB2312"/>
          <w:b w:val="0"/>
          <w:bCs w:val="0"/>
          <w:color w:val="auto"/>
          <w:sz w:val="24"/>
          <w:szCs w:val="24"/>
          <w:highlight w:val="none"/>
          <w:u w:val="none"/>
        </w:rPr>
        <w:t>（4）本项目为非预留份额的采购项目或采购包，执行价格扣除优惠政策，</w:t>
      </w:r>
      <w:r>
        <w:rPr>
          <w:rFonts w:hint="eastAsia" w:ascii="仿宋_GB2312" w:hAnsi="仿宋_GB2312" w:eastAsia="仿宋_GB2312" w:cs="仿宋_GB2312"/>
          <w:b w:val="0"/>
          <w:bCs w:val="0"/>
          <w:color w:val="auto"/>
          <w:sz w:val="24"/>
          <w:szCs w:val="24"/>
          <w:highlight w:val="none"/>
          <w:u w:val="none"/>
          <w:lang w:val="en-US" w:eastAsia="zh-CN"/>
        </w:rPr>
        <w:t>即</w:t>
      </w:r>
      <w:r>
        <w:rPr>
          <w:rFonts w:hint="eastAsia" w:ascii="仿宋_GB2312" w:hAnsi="仿宋_GB2312" w:eastAsia="仿宋_GB2312" w:cs="仿宋_GB2312"/>
          <w:b w:val="0"/>
          <w:bCs w:val="0"/>
          <w:color w:val="auto"/>
          <w:sz w:val="24"/>
          <w:szCs w:val="24"/>
          <w:highlight w:val="none"/>
          <w:u w:val="none"/>
        </w:rPr>
        <w:t>对</w:t>
      </w:r>
      <w:r>
        <w:rPr>
          <w:rFonts w:hint="eastAsia" w:ascii="仿宋_GB2312" w:hAnsi="仿宋_GB2312" w:eastAsia="仿宋_GB2312" w:cs="仿宋_GB2312"/>
          <w:b/>
          <w:bCs/>
          <w:color w:val="auto"/>
          <w:sz w:val="24"/>
          <w:szCs w:val="24"/>
          <w:highlight w:val="none"/>
          <w:u w:val="none"/>
        </w:rPr>
        <w:t>小型和微型企业</w:t>
      </w:r>
      <w:r>
        <w:rPr>
          <w:rFonts w:hint="eastAsia" w:ascii="仿宋_GB2312" w:hAnsi="仿宋_GB2312" w:eastAsia="仿宋_GB2312" w:cs="仿宋_GB2312"/>
          <w:b w:val="0"/>
          <w:bCs w:val="0"/>
          <w:color w:val="auto"/>
          <w:sz w:val="24"/>
          <w:szCs w:val="24"/>
          <w:highlight w:val="none"/>
          <w:u w:val="none"/>
        </w:rPr>
        <w:t>的响应报价给予</w:t>
      </w:r>
      <w:bookmarkStart w:id="170" w:name="_GoBack"/>
      <w:bookmarkEnd w:id="170"/>
      <w:r>
        <w:rPr>
          <w:rFonts w:hint="eastAsia" w:ascii="仿宋_GB2312" w:hAnsi="仿宋_GB2312" w:eastAsia="仿宋_GB2312" w:cs="仿宋_GB2312"/>
          <w:b w:val="0"/>
          <w:bCs w:val="0"/>
          <w:color w:val="auto"/>
          <w:sz w:val="24"/>
          <w:szCs w:val="24"/>
          <w:highlight w:val="none"/>
          <w:u w:val="none"/>
          <w:lang w:val="en-US" w:eastAsia="zh-CN"/>
        </w:rPr>
        <w:t>5</w:t>
      </w:r>
      <w:r>
        <w:rPr>
          <w:rFonts w:hint="eastAsia" w:ascii="仿宋_GB2312" w:hAnsi="仿宋_GB2312" w:eastAsia="仿宋_GB2312" w:cs="仿宋_GB2312"/>
          <w:b w:val="0"/>
          <w:bCs w:val="0"/>
          <w:color w:val="auto"/>
          <w:sz w:val="24"/>
          <w:szCs w:val="24"/>
          <w:highlight w:val="none"/>
          <w:u w:val="none"/>
        </w:rPr>
        <w:t>%的扣除，用扣除后的价格参与评审。</w:t>
      </w:r>
    </w:p>
    <w:p>
      <w:pPr>
        <w:keepNext w:val="0"/>
        <w:keepLines w:val="0"/>
        <w:pageBreakBefore w:val="0"/>
        <w:widowControl w:val="0"/>
        <w:kinsoku/>
        <w:overflowPunct/>
        <w:topLinePunct w:val="0"/>
        <w:autoSpaceDE w:val="0"/>
        <w:autoSpaceDN w:val="0"/>
        <w:bidi w:val="0"/>
        <w:snapToGrid/>
        <w:spacing w:line="440" w:lineRule="exact"/>
        <w:ind w:firstLine="482" w:firstLineChars="200"/>
        <w:rPr>
          <w:rFonts w:hint="eastAsia" w:ascii="宋体" w:hAnsi="宋体" w:cs="宋体"/>
          <w:bCs/>
          <w:sz w:val="24"/>
          <w:szCs w:val="24"/>
        </w:rPr>
      </w:pPr>
      <w:r>
        <w:rPr>
          <w:rFonts w:hint="eastAsia" w:ascii="仿宋_GB2312" w:hAnsi="仿宋_GB2312" w:eastAsia="仿宋_GB2312" w:cs="仿宋_GB2312"/>
          <w:b/>
          <w:bCs/>
          <w:color w:val="auto"/>
          <w:sz w:val="24"/>
          <w:szCs w:val="24"/>
          <w:highlight w:val="none"/>
          <w:u w:val="none"/>
          <w:lang w:val="en-US" w:eastAsia="zh-CN"/>
        </w:rPr>
        <w:t>3.</w:t>
      </w:r>
      <w:r>
        <w:rPr>
          <w:rFonts w:hint="eastAsia" w:ascii="仿宋_GB2312" w:hAnsi="仿宋_GB2312" w:eastAsia="仿宋_GB2312" w:cs="仿宋_GB2312"/>
          <w:b/>
          <w:bCs/>
          <w:color w:val="auto"/>
          <w:sz w:val="24"/>
          <w:szCs w:val="24"/>
          <w:highlight w:val="none"/>
          <w:u w:val="none"/>
        </w:rPr>
        <w:t>特定</w:t>
      </w:r>
      <w:r>
        <w:rPr>
          <w:rFonts w:hint="eastAsia" w:ascii="仿宋_GB2312" w:hAnsi="仿宋_GB2312" w:eastAsia="仿宋_GB2312" w:cs="仿宋_GB2312"/>
          <w:b/>
          <w:bCs/>
          <w:color w:val="auto"/>
          <w:sz w:val="24"/>
          <w:szCs w:val="24"/>
          <w:highlight w:val="none"/>
          <w:u w:val="none"/>
          <w:lang w:val="en-US" w:eastAsia="zh-CN"/>
        </w:rPr>
        <w:t>资格</w:t>
      </w:r>
      <w:r>
        <w:rPr>
          <w:rFonts w:hint="eastAsia" w:ascii="仿宋_GB2312" w:hAnsi="仿宋_GB2312" w:eastAsia="仿宋_GB2312" w:cs="仿宋_GB2312"/>
          <w:b/>
          <w:bCs/>
          <w:color w:val="auto"/>
          <w:sz w:val="24"/>
          <w:szCs w:val="24"/>
          <w:highlight w:val="none"/>
          <w:u w:val="none"/>
        </w:rPr>
        <w:t>条件</w:t>
      </w:r>
      <w:r>
        <w:rPr>
          <w:rFonts w:hint="eastAsia" w:ascii="宋体" w:hAnsi="宋体"/>
          <w:sz w:val="24"/>
          <w:szCs w:val="24"/>
        </w:rPr>
        <w:t>：</w:t>
      </w:r>
    </w:p>
    <w:p>
      <w:pPr>
        <w:keepNext w:val="0"/>
        <w:keepLines w:val="0"/>
        <w:pageBreakBefore w:val="0"/>
        <w:widowControl w:val="0"/>
        <w:kinsoku/>
        <w:overflowPunct/>
        <w:topLinePunct w:val="0"/>
        <w:autoSpaceDE/>
        <w:autoSpaceDN/>
        <w:bidi w:val="0"/>
        <w:adjustRightInd w:val="0"/>
        <w:snapToGrid/>
        <w:spacing w:line="440" w:lineRule="exact"/>
        <w:ind w:firstLine="480" w:firstLineChars="200"/>
        <w:jc w:val="left"/>
        <w:textAlignment w:val="baseline"/>
        <w:rPr>
          <w:rFonts w:hint="eastAsia" w:ascii="仿宋_GB2312" w:hAnsi="仿宋_GB2312" w:eastAsia="仿宋_GB2312" w:cs="仿宋_GB2312"/>
          <w:b w:val="0"/>
          <w:bCs w:val="0"/>
          <w:color w:val="auto"/>
          <w:sz w:val="24"/>
          <w:szCs w:val="24"/>
          <w:highlight w:val="none"/>
          <w:u w:val="none"/>
        </w:rPr>
      </w:pPr>
      <w:r>
        <w:rPr>
          <w:rFonts w:hint="eastAsia" w:ascii="仿宋_GB2312" w:hAnsi="仿宋_GB2312" w:eastAsia="仿宋_GB2312" w:cs="仿宋_GB2312"/>
          <w:b w:val="0"/>
          <w:bCs w:val="0"/>
          <w:color w:val="auto"/>
          <w:sz w:val="24"/>
          <w:szCs w:val="24"/>
          <w:highlight w:val="none"/>
          <w:u w:val="none"/>
        </w:rPr>
        <w:t>（1）供应商具有市政公用工程施工总承包三级及以上资质，且具有安全生产许可证（提供相关有效资质证书复印件和有效安全生产许可证书复印件，加盖供应商公章装订在响应文件中）。</w:t>
      </w:r>
    </w:p>
    <w:p>
      <w:pPr>
        <w:keepNext w:val="0"/>
        <w:keepLines w:val="0"/>
        <w:pageBreakBefore w:val="0"/>
        <w:widowControl w:val="0"/>
        <w:kinsoku/>
        <w:overflowPunct/>
        <w:topLinePunct w:val="0"/>
        <w:autoSpaceDE/>
        <w:autoSpaceDN/>
        <w:bidi w:val="0"/>
        <w:adjustRightInd w:val="0"/>
        <w:snapToGrid/>
        <w:spacing w:line="440" w:lineRule="exact"/>
        <w:ind w:firstLine="480" w:firstLineChars="200"/>
        <w:jc w:val="left"/>
        <w:textAlignment w:val="baseline"/>
        <w:rPr>
          <w:rFonts w:hint="eastAsia" w:ascii="仿宋_GB2312" w:hAnsi="仿宋_GB2312" w:eastAsia="仿宋_GB2312" w:cs="仿宋_GB2312"/>
          <w:b w:val="0"/>
          <w:bCs w:val="0"/>
          <w:color w:val="auto"/>
          <w:sz w:val="24"/>
          <w:szCs w:val="24"/>
          <w:highlight w:val="none"/>
          <w:u w:val="none"/>
        </w:rPr>
      </w:pPr>
      <w:r>
        <w:rPr>
          <w:rFonts w:hint="eastAsia" w:ascii="仿宋_GB2312" w:hAnsi="仿宋_GB2312" w:eastAsia="仿宋_GB2312" w:cs="仿宋_GB2312"/>
          <w:b w:val="0"/>
          <w:bCs w:val="0"/>
          <w:color w:val="auto"/>
          <w:sz w:val="24"/>
          <w:szCs w:val="24"/>
          <w:highlight w:val="none"/>
          <w:u w:val="none"/>
        </w:rPr>
        <w:t>（2）供应商拟派项目负责人应为男性，且具有注册建造师（市政公用工程专业）二级及以上资质证书和安全生产考核合格证（B类）（提供拟派项目负责人注册建造师证书打印件、安全生产考核合格证（B类）证书复印件，加盖供应商公章装订在响应文件中）。</w:t>
      </w:r>
    </w:p>
    <w:p>
      <w:pPr>
        <w:keepNext w:val="0"/>
        <w:keepLines w:val="0"/>
        <w:pageBreakBefore w:val="0"/>
        <w:widowControl w:val="0"/>
        <w:kinsoku/>
        <w:overflowPunct/>
        <w:topLinePunct w:val="0"/>
        <w:autoSpaceDE/>
        <w:autoSpaceDN/>
        <w:bidi w:val="0"/>
        <w:adjustRightInd w:val="0"/>
        <w:snapToGrid/>
        <w:spacing w:line="440" w:lineRule="exact"/>
        <w:ind w:firstLine="480" w:firstLineChars="200"/>
        <w:jc w:val="left"/>
        <w:textAlignment w:val="baseline"/>
        <w:rPr>
          <w:rFonts w:hint="eastAsia" w:ascii="仿宋_GB2312" w:hAnsi="仿宋_GB2312" w:eastAsia="仿宋_GB2312" w:cs="仿宋_GB2312"/>
          <w:b w:val="0"/>
          <w:bCs w:val="0"/>
          <w:color w:val="auto"/>
          <w:sz w:val="24"/>
          <w:szCs w:val="24"/>
          <w:highlight w:val="none"/>
          <w:u w:val="none"/>
        </w:rPr>
      </w:pPr>
      <w:r>
        <w:rPr>
          <w:rFonts w:hint="eastAsia" w:ascii="仿宋_GB2312" w:hAnsi="仿宋_GB2312" w:eastAsia="仿宋_GB2312" w:cs="仿宋_GB2312"/>
          <w:b w:val="0"/>
          <w:bCs w:val="0"/>
          <w:color w:val="auto"/>
          <w:sz w:val="24"/>
          <w:szCs w:val="24"/>
          <w:highlight w:val="none"/>
          <w:u w:val="none"/>
        </w:rPr>
        <w:t>（3）供应商须提供其与拟派项目负责人签订的劳动合同、社保机构出具的近半年（2024年2月至2024年7月）供应商为其缴纳社保的证明材料复印件加盖供应商公章装订在响应文件中。若项目负责人属事业单位、现役军人等客观原因无法提供社保缴费证明，必须出具相关证明材料，否则一律按未提供社保缴费证明材料处理。</w:t>
      </w:r>
    </w:p>
    <w:p>
      <w:pPr>
        <w:keepNext w:val="0"/>
        <w:keepLines w:val="0"/>
        <w:pageBreakBefore w:val="0"/>
        <w:widowControl w:val="0"/>
        <w:kinsoku/>
        <w:overflowPunct/>
        <w:topLinePunct w:val="0"/>
        <w:autoSpaceDE/>
        <w:autoSpaceDN/>
        <w:bidi w:val="0"/>
        <w:adjustRightInd w:val="0"/>
        <w:snapToGrid/>
        <w:spacing w:line="440" w:lineRule="exact"/>
        <w:ind w:firstLine="480" w:firstLineChars="200"/>
        <w:jc w:val="left"/>
        <w:textAlignment w:val="baseline"/>
        <w:rPr>
          <w:rFonts w:hint="eastAsia" w:ascii="仿宋_GB2312" w:hAnsi="仿宋_GB2312" w:eastAsia="仿宋_GB2312" w:cs="仿宋_GB2312"/>
          <w:b w:val="0"/>
          <w:bCs w:val="0"/>
          <w:color w:val="auto"/>
          <w:sz w:val="24"/>
          <w:szCs w:val="24"/>
          <w:highlight w:val="none"/>
          <w:u w:val="none"/>
        </w:rPr>
      </w:pPr>
      <w:r>
        <w:rPr>
          <w:rFonts w:hint="eastAsia" w:ascii="仿宋_GB2312" w:hAnsi="仿宋_GB2312" w:eastAsia="仿宋_GB2312" w:cs="仿宋_GB2312"/>
          <w:b w:val="0"/>
          <w:bCs w:val="0"/>
          <w:color w:val="auto"/>
          <w:sz w:val="24"/>
          <w:szCs w:val="24"/>
          <w:highlight w:val="none"/>
          <w:u w:val="none"/>
        </w:rPr>
        <w:t>（4）项目负责人不得同时在两个或者两个以上单位受聘或者执业（提供承诺书，加盖公章）：</w:t>
      </w:r>
    </w:p>
    <w:p>
      <w:pPr>
        <w:keepNext w:val="0"/>
        <w:keepLines w:val="0"/>
        <w:pageBreakBefore w:val="0"/>
        <w:widowControl w:val="0"/>
        <w:kinsoku/>
        <w:overflowPunct/>
        <w:topLinePunct w:val="0"/>
        <w:autoSpaceDE/>
        <w:autoSpaceDN/>
        <w:bidi w:val="0"/>
        <w:adjustRightInd w:val="0"/>
        <w:snapToGrid/>
        <w:spacing w:line="440" w:lineRule="exact"/>
        <w:ind w:firstLine="480" w:firstLineChars="200"/>
        <w:jc w:val="left"/>
        <w:textAlignment w:val="baseline"/>
        <w:rPr>
          <w:rFonts w:hint="eastAsia" w:ascii="仿宋_GB2312" w:hAnsi="仿宋_GB2312" w:eastAsia="仿宋_GB2312" w:cs="仿宋_GB2312"/>
          <w:b w:val="0"/>
          <w:bCs w:val="0"/>
          <w:color w:val="auto"/>
          <w:sz w:val="24"/>
          <w:szCs w:val="24"/>
          <w:highlight w:val="none"/>
          <w:u w:val="none"/>
        </w:rPr>
      </w:pPr>
      <w:r>
        <w:rPr>
          <w:rFonts w:hint="eastAsia" w:ascii="仿宋_GB2312" w:hAnsi="仿宋_GB2312" w:eastAsia="仿宋_GB2312" w:cs="仿宋_GB2312"/>
          <w:b w:val="0"/>
          <w:bCs w:val="0"/>
          <w:color w:val="auto"/>
          <w:sz w:val="24"/>
          <w:szCs w:val="24"/>
          <w:highlight w:val="none"/>
          <w:u w:val="none"/>
        </w:rPr>
        <w:t>①不得同时在两个及以上单位签订劳动合同或交纳社会保险；</w:t>
      </w:r>
    </w:p>
    <w:p>
      <w:pPr>
        <w:keepNext w:val="0"/>
        <w:keepLines w:val="0"/>
        <w:pageBreakBefore w:val="0"/>
        <w:widowControl w:val="0"/>
        <w:kinsoku/>
        <w:overflowPunct/>
        <w:topLinePunct w:val="0"/>
        <w:autoSpaceDE/>
        <w:autoSpaceDN/>
        <w:bidi w:val="0"/>
        <w:adjustRightInd w:val="0"/>
        <w:snapToGrid/>
        <w:spacing w:line="440" w:lineRule="exact"/>
        <w:ind w:firstLine="480" w:firstLineChars="200"/>
        <w:jc w:val="left"/>
        <w:textAlignment w:val="baseline"/>
        <w:rPr>
          <w:rFonts w:hint="eastAsia" w:ascii="仿宋_GB2312" w:hAnsi="仿宋_GB2312" w:eastAsia="仿宋_GB2312" w:cs="仿宋_GB2312"/>
          <w:b w:val="0"/>
          <w:bCs w:val="0"/>
          <w:color w:val="auto"/>
          <w:sz w:val="24"/>
          <w:szCs w:val="24"/>
          <w:highlight w:val="none"/>
          <w:u w:val="none"/>
        </w:rPr>
      </w:pPr>
      <w:r>
        <w:rPr>
          <w:rFonts w:hint="eastAsia" w:ascii="仿宋_GB2312" w:hAnsi="仿宋_GB2312" w:eastAsia="仿宋_GB2312" w:cs="仿宋_GB2312"/>
          <w:b w:val="0"/>
          <w:bCs w:val="0"/>
          <w:color w:val="auto"/>
          <w:sz w:val="24"/>
          <w:szCs w:val="24"/>
          <w:highlight w:val="none"/>
          <w:u w:val="none"/>
        </w:rPr>
        <w:t>②不得将本人执（职）业资格证书同时注册在两个及以上单位。</w:t>
      </w:r>
    </w:p>
    <w:p>
      <w:pPr>
        <w:keepNext w:val="0"/>
        <w:keepLines w:val="0"/>
        <w:pageBreakBefore w:val="0"/>
        <w:widowControl w:val="0"/>
        <w:kinsoku/>
        <w:overflowPunct/>
        <w:topLinePunct w:val="0"/>
        <w:autoSpaceDE/>
        <w:autoSpaceDN/>
        <w:bidi w:val="0"/>
        <w:adjustRightInd w:val="0"/>
        <w:snapToGrid/>
        <w:spacing w:line="440" w:lineRule="exact"/>
        <w:ind w:firstLine="480" w:firstLineChars="200"/>
        <w:jc w:val="left"/>
        <w:textAlignment w:val="baseline"/>
        <w:rPr>
          <w:rFonts w:hint="eastAsia" w:ascii="仿宋_GB2312" w:hAnsi="仿宋_GB2312" w:eastAsia="仿宋_GB2312" w:cs="仿宋_GB2312"/>
          <w:b w:val="0"/>
          <w:bCs w:val="0"/>
          <w:color w:val="auto"/>
          <w:sz w:val="24"/>
          <w:szCs w:val="24"/>
          <w:highlight w:val="none"/>
          <w:u w:val="none"/>
        </w:rPr>
      </w:pPr>
      <w:r>
        <w:rPr>
          <w:rFonts w:hint="eastAsia" w:ascii="仿宋_GB2312" w:hAnsi="仿宋_GB2312" w:eastAsia="仿宋_GB2312" w:cs="仿宋_GB2312"/>
          <w:b w:val="0"/>
          <w:bCs w:val="0"/>
          <w:color w:val="auto"/>
          <w:sz w:val="24"/>
          <w:szCs w:val="24"/>
          <w:highlight w:val="none"/>
          <w:u w:val="none"/>
        </w:rPr>
        <w:t>2.4 拒绝下述供应商参加本次采购活动：</w:t>
      </w:r>
    </w:p>
    <w:p>
      <w:pPr>
        <w:keepNext w:val="0"/>
        <w:keepLines w:val="0"/>
        <w:pageBreakBefore w:val="0"/>
        <w:widowControl w:val="0"/>
        <w:kinsoku/>
        <w:overflowPunct/>
        <w:topLinePunct w:val="0"/>
        <w:autoSpaceDE/>
        <w:autoSpaceDN/>
        <w:bidi w:val="0"/>
        <w:adjustRightInd w:val="0"/>
        <w:snapToGrid/>
        <w:spacing w:line="440" w:lineRule="exact"/>
        <w:ind w:firstLine="480" w:firstLineChars="200"/>
        <w:jc w:val="left"/>
        <w:textAlignment w:val="baseline"/>
        <w:rPr>
          <w:rFonts w:hint="eastAsia" w:ascii="仿宋_GB2312" w:hAnsi="仿宋_GB2312" w:eastAsia="仿宋_GB2312" w:cs="仿宋_GB2312"/>
          <w:b w:val="0"/>
          <w:bCs w:val="0"/>
          <w:color w:val="auto"/>
          <w:sz w:val="24"/>
          <w:szCs w:val="24"/>
          <w:highlight w:val="none"/>
          <w:u w:val="none"/>
        </w:rPr>
      </w:pPr>
      <w:r>
        <w:rPr>
          <w:rFonts w:hint="eastAsia" w:ascii="仿宋_GB2312" w:hAnsi="仿宋_GB2312" w:eastAsia="仿宋_GB2312" w:cs="仿宋_GB2312"/>
          <w:b w:val="0"/>
          <w:bCs w:val="0"/>
          <w:color w:val="auto"/>
          <w:sz w:val="24"/>
          <w:szCs w:val="24"/>
          <w:highlight w:val="none"/>
          <w:u w:val="none"/>
        </w:rPr>
        <w:t>（1）单位负责人为同一人或者存在直接控股、管理关系的不同供应商，不得参加同一合同项下的政府采购活动。</w:t>
      </w:r>
    </w:p>
    <w:p>
      <w:pPr>
        <w:keepNext w:val="0"/>
        <w:keepLines w:val="0"/>
        <w:pageBreakBefore w:val="0"/>
        <w:widowControl w:val="0"/>
        <w:kinsoku/>
        <w:overflowPunct/>
        <w:topLinePunct w:val="0"/>
        <w:autoSpaceDE/>
        <w:autoSpaceDN/>
        <w:bidi w:val="0"/>
        <w:adjustRightInd w:val="0"/>
        <w:snapToGrid/>
        <w:spacing w:line="440" w:lineRule="exact"/>
        <w:ind w:firstLine="480" w:firstLineChars="200"/>
        <w:jc w:val="left"/>
        <w:textAlignment w:val="baseline"/>
        <w:rPr>
          <w:rFonts w:hint="eastAsia" w:ascii="仿宋_GB2312" w:hAnsi="仿宋_GB2312" w:eastAsia="仿宋_GB2312" w:cs="仿宋_GB2312"/>
          <w:b w:val="0"/>
          <w:bCs w:val="0"/>
          <w:color w:val="auto"/>
          <w:sz w:val="24"/>
          <w:szCs w:val="24"/>
          <w:highlight w:val="none"/>
          <w:u w:val="none"/>
        </w:rPr>
      </w:pPr>
      <w:r>
        <w:rPr>
          <w:rFonts w:hint="eastAsia" w:ascii="仿宋_GB2312" w:hAnsi="仿宋_GB2312" w:eastAsia="仿宋_GB2312" w:cs="仿宋_GB2312"/>
          <w:b w:val="0"/>
          <w:bCs w:val="0"/>
          <w:color w:val="auto"/>
          <w:sz w:val="24"/>
          <w:szCs w:val="24"/>
          <w:highlight w:val="none"/>
          <w:u w:val="none"/>
        </w:rPr>
        <w:t>（2）为采购项目提供整体设计、规范编制或者项目管理、监理、检测等服务的供应商，不得参加本项目的政府采购活动。</w:t>
      </w:r>
    </w:p>
    <w:p>
      <w:pPr>
        <w:keepNext w:val="0"/>
        <w:keepLines w:val="0"/>
        <w:pageBreakBefore w:val="0"/>
        <w:widowControl w:val="0"/>
        <w:kinsoku/>
        <w:overflowPunct/>
        <w:topLinePunct w:val="0"/>
        <w:autoSpaceDE/>
        <w:autoSpaceDN/>
        <w:bidi w:val="0"/>
        <w:adjustRightInd w:val="0"/>
        <w:snapToGrid/>
        <w:spacing w:line="440" w:lineRule="exact"/>
        <w:ind w:firstLine="480" w:firstLineChars="200"/>
        <w:jc w:val="left"/>
        <w:textAlignment w:val="baseline"/>
        <w:rPr>
          <w:rFonts w:hint="eastAsia" w:ascii="仿宋_GB2312" w:hAnsi="仿宋_GB2312" w:eastAsia="仿宋_GB2312" w:cs="仿宋_GB2312"/>
          <w:b w:val="0"/>
          <w:bCs w:val="0"/>
          <w:color w:val="auto"/>
          <w:sz w:val="24"/>
          <w:szCs w:val="24"/>
          <w:highlight w:val="none"/>
          <w:u w:val="none"/>
        </w:rPr>
      </w:pPr>
      <w:r>
        <w:rPr>
          <w:rFonts w:hint="eastAsia" w:ascii="仿宋_GB2312" w:hAnsi="仿宋_GB2312" w:eastAsia="仿宋_GB2312" w:cs="仿宋_GB2312"/>
          <w:b w:val="0"/>
          <w:bCs w:val="0"/>
          <w:color w:val="auto"/>
          <w:sz w:val="24"/>
          <w:szCs w:val="24"/>
          <w:highlight w:val="none"/>
          <w:u w:val="none"/>
        </w:rPr>
        <w:t>（3）供应商被“信用中国”网站（www.creditchina.gov.cn）、“中国政府采购网”(www.ccgp.gov.cn)列入失信被执行人、重大税收违法失信主体、政府采购严重违法失信行为记录名单。</w:t>
      </w:r>
    </w:p>
    <w:p>
      <w:pPr>
        <w:pStyle w:val="3"/>
        <w:keepNext w:val="0"/>
        <w:keepLines w:val="0"/>
        <w:pageBreakBefore w:val="0"/>
        <w:widowControl w:val="0"/>
        <w:kinsoku/>
        <w:wordWrap/>
        <w:overflowPunct/>
        <w:topLinePunct w:val="0"/>
        <w:autoSpaceDE/>
        <w:autoSpaceDN/>
        <w:bidi w:val="0"/>
        <w:snapToGrid/>
        <w:spacing w:line="440" w:lineRule="exact"/>
        <w:ind w:firstLine="482" w:firstLineChars="200"/>
        <w:textAlignment w:val="auto"/>
        <w:rPr>
          <w:rFonts w:hint="eastAsia" w:ascii="楷体" w:hAnsi="楷体" w:eastAsia="楷体" w:cs="楷体"/>
          <w:b/>
          <w:bCs w:val="0"/>
          <w:sz w:val="24"/>
          <w:szCs w:val="24"/>
          <w:highlight w:val="none"/>
          <w:u w:val="none"/>
        </w:rPr>
      </w:pPr>
      <w:r>
        <w:rPr>
          <w:rFonts w:hint="eastAsia" w:ascii="楷体" w:hAnsi="楷体" w:eastAsia="楷体" w:cs="楷体"/>
          <w:b/>
          <w:bCs w:val="0"/>
          <w:sz w:val="24"/>
          <w:szCs w:val="24"/>
          <w:highlight w:val="none"/>
          <w:u w:val="none"/>
        </w:rPr>
        <w:t>三、获取采购文件</w:t>
      </w:r>
    </w:p>
    <w:p>
      <w:pPr>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1.</w:t>
      </w:r>
      <w:r>
        <w:rPr>
          <w:rFonts w:hint="eastAsia" w:ascii="仿宋_GB2312" w:hAnsi="仿宋_GB2312" w:eastAsia="仿宋_GB2312" w:cs="仿宋_GB2312"/>
          <w:b/>
          <w:bCs/>
          <w:color w:val="auto"/>
          <w:sz w:val="24"/>
          <w:szCs w:val="24"/>
          <w:highlight w:val="none"/>
          <w:u w:val="none"/>
        </w:rPr>
        <w:t>时间期限：</w:t>
      </w:r>
      <w:r>
        <w:rPr>
          <w:rFonts w:hint="eastAsia" w:ascii="仿宋_GB2312" w:hAnsi="仿宋_GB2312" w:eastAsia="仿宋_GB2312" w:cs="仿宋_GB2312"/>
          <w:color w:val="auto"/>
          <w:sz w:val="24"/>
          <w:szCs w:val="24"/>
          <w:highlight w:val="none"/>
          <w:u w:val="none"/>
        </w:rPr>
        <w:t>公告发布之日起至</w:t>
      </w:r>
      <w:r>
        <w:rPr>
          <w:rFonts w:hint="eastAsia" w:ascii="仿宋_GB2312" w:hAnsi="仿宋_GB2312" w:eastAsia="仿宋_GB2312" w:cs="仿宋_GB2312"/>
          <w:color w:val="auto"/>
          <w:sz w:val="24"/>
          <w:szCs w:val="24"/>
          <w:highlight w:val="none"/>
          <w:u w:val="none"/>
          <w:lang w:eastAsia="zh-CN"/>
        </w:rPr>
        <w:t>2024年</w:t>
      </w:r>
      <w:r>
        <w:rPr>
          <w:rFonts w:hint="eastAsia" w:ascii="仿宋_GB2312" w:hAnsi="仿宋_GB2312" w:eastAsia="仿宋_GB2312" w:cs="仿宋_GB2312"/>
          <w:color w:val="auto"/>
          <w:sz w:val="24"/>
          <w:szCs w:val="24"/>
          <w:highlight w:val="none"/>
          <w:u w:val="none"/>
          <w:lang w:val="en-US" w:eastAsia="zh-CN"/>
        </w:rPr>
        <w:t>10</w:t>
      </w:r>
      <w:r>
        <w:rPr>
          <w:rFonts w:hint="eastAsia" w:ascii="仿宋_GB2312" w:hAnsi="仿宋_GB2312" w:eastAsia="仿宋_GB2312" w:cs="仿宋_GB2312"/>
          <w:color w:val="auto"/>
          <w:sz w:val="24"/>
          <w:szCs w:val="24"/>
          <w:highlight w:val="none"/>
          <w:u w:val="none"/>
          <w:lang w:eastAsia="zh-CN"/>
        </w:rPr>
        <w:t>月</w:t>
      </w:r>
      <w:r>
        <w:rPr>
          <w:rFonts w:hint="eastAsia" w:ascii="仿宋_GB2312" w:hAnsi="仿宋_GB2312" w:eastAsia="仿宋_GB2312" w:cs="仿宋_GB2312"/>
          <w:color w:val="auto"/>
          <w:sz w:val="24"/>
          <w:szCs w:val="24"/>
          <w:highlight w:val="none"/>
          <w:u w:val="none"/>
          <w:lang w:val="en-US" w:eastAsia="zh-CN"/>
        </w:rPr>
        <w:t>28</w:t>
      </w:r>
      <w:r>
        <w:rPr>
          <w:rFonts w:hint="eastAsia" w:ascii="仿宋_GB2312" w:hAnsi="仿宋_GB2312" w:eastAsia="仿宋_GB2312" w:cs="仿宋_GB2312"/>
          <w:color w:val="auto"/>
          <w:sz w:val="24"/>
          <w:szCs w:val="24"/>
          <w:highlight w:val="none"/>
          <w:u w:val="none"/>
        </w:rPr>
        <w:t>日1</w:t>
      </w:r>
      <w:r>
        <w:rPr>
          <w:rFonts w:hint="eastAsia" w:ascii="仿宋_GB2312" w:hAnsi="仿宋_GB2312" w:eastAsia="仿宋_GB2312" w:cs="仿宋_GB2312"/>
          <w:color w:val="auto"/>
          <w:sz w:val="24"/>
          <w:szCs w:val="24"/>
          <w:highlight w:val="none"/>
          <w:u w:val="none"/>
          <w:lang w:val="en-US" w:eastAsia="zh-CN"/>
        </w:rPr>
        <w:t>6</w:t>
      </w:r>
      <w:r>
        <w:rPr>
          <w:rFonts w:hint="eastAsia" w:ascii="仿宋_GB2312" w:hAnsi="仿宋_GB2312" w:eastAsia="仿宋_GB2312" w:cs="仿宋_GB2312"/>
          <w:color w:val="auto"/>
          <w:sz w:val="24"/>
          <w:szCs w:val="24"/>
          <w:highlight w:val="none"/>
          <w:u w:val="none"/>
        </w:rPr>
        <w:t>:00（北京时间，法定节假日除外）；</w:t>
      </w:r>
    </w:p>
    <w:p>
      <w:pPr>
        <w:keepNext w:val="0"/>
        <w:keepLines w:val="0"/>
        <w:pageBreakBefore w:val="0"/>
        <w:widowControl w:val="0"/>
        <w:kinsoku/>
        <w:wordWrap w:val="0"/>
        <w:overflowPunct/>
        <w:topLinePunct w:val="0"/>
        <w:autoSpaceDE/>
        <w:autoSpaceDN/>
        <w:bidi w:val="0"/>
        <w:adjustRightInd w:val="0"/>
        <w:snapToGrid/>
        <w:spacing w:line="440" w:lineRule="exact"/>
        <w:ind w:firstLine="480" w:firstLineChars="200"/>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2.</w:t>
      </w:r>
      <w:r>
        <w:rPr>
          <w:rFonts w:hint="eastAsia" w:ascii="仿宋_GB2312" w:hAnsi="仿宋_GB2312" w:eastAsia="仿宋_GB2312" w:cs="仿宋_GB2312"/>
          <w:b/>
          <w:color w:val="auto"/>
          <w:sz w:val="24"/>
          <w:szCs w:val="24"/>
          <w:highlight w:val="none"/>
          <w:u w:val="none"/>
        </w:rPr>
        <w:t>地点：</w:t>
      </w:r>
      <w:r>
        <w:rPr>
          <w:rFonts w:hint="eastAsia" w:ascii="仿宋_GB2312" w:hAnsi="仿宋_GB2312" w:eastAsia="仿宋_GB2312" w:cs="仿宋_GB2312"/>
          <w:color w:val="auto"/>
          <w:sz w:val="24"/>
          <w:szCs w:val="24"/>
          <w:highlight w:val="none"/>
          <w:u w:val="none"/>
          <w:lang w:val="en-US" w:eastAsia="zh-CN"/>
        </w:rPr>
        <w:t xml:space="preserve">南京市高淳区花山 </w:t>
      </w:r>
      <w:r>
        <w:rPr>
          <w:rFonts w:hint="eastAsia" w:ascii="仿宋_GB2312" w:hAnsi="仿宋_GB2312" w:eastAsia="仿宋_GB2312" w:cs="仿宋_GB2312"/>
          <w:color w:val="auto"/>
          <w:sz w:val="24"/>
          <w:szCs w:val="24"/>
          <w:highlight w:val="none"/>
          <w:u w:val="none"/>
        </w:rPr>
        <w:t>江苏省高淳监狱交易办（</w:t>
      </w:r>
      <w:r>
        <w:rPr>
          <w:rFonts w:hint="eastAsia" w:ascii="仿宋_GB2312" w:hAnsi="仿宋_GB2312" w:eastAsia="仿宋_GB2312" w:cs="仿宋_GB2312"/>
          <w:color w:val="auto"/>
          <w:sz w:val="24"/>
          <w:szCs w:val="24"/>
          <w:highlight w:val="none"/>
          <w:u w:val="none"/>
        </w:rPr>
        <w:fldChar w:fldCharType="begin"/>
      </w:r>
      <w:r>
        <w:rPr>
          <w:rFonts w:hint="eastAsia" w:ascii="仿宋_GB2312" w:hAnsi="仿宋_GB2312" w:eastAsia="仿宋_GB2312" w:cs="仿宋_GB2312"/>
          <w:color w:val="auto"/>
          <w:sz w:val="24"/>
          <w:szCs w:val="24"/>
          <w:highlight w:val="none"/>
          <w:u w:val="none"/>
        </w:rPr>
        <w:instrText xml:space="preserve"> HYPERLINK "hsjtjyb@163.com" </w:instrText>
      </w:r>
      <w:r>
        <w:rPr>
          <w:rFonts w:hint="eastAsia" w:ascii="仿宋_GB2312" w:hAnsi="仿宋_GB2312" w:eastAsia="仿宋_GB2312" w:cs="仿宋_GB2312"/>
          <w:color w:val="auto"/>
          <w:sz w:val="24"/>
          <w:szCs w:val="24"/>
          <w:highlight w:val="none"/>
          <w:u w:val="none"/>
        </w:rPr>
        <w:fldChar w:fldCharType="separate"/>
      </w:r>
      <w:r>
        <w:rPr>
          <w:rStyle w:val="72"/>
          <w:rFonts w:hint="eastAsia" w:ascii="仿宋_GB2312" w:hAnsi="仿宋_GB2312" w:eastAsia="仿宋_GB2312" w:cs="仿宋_GB2312"/>
          <w:color w:val="auto"/>
          <w:sz w:val="24"/>
          <w:szCs w:val="24"/>
          <w:highlight w:val="none"/>
          <w:u w:val="none"/>
        </w:rPr>
        <w:t>hsjtjyb@163.com</w:t>
      </w:r>
      <w:r>
        <w:rPr>
          <w:rStyle w:val="72"/>
          <w:rFonts w:hint="eastAsia" w:ascii="仿宋_GB2312" w:hAnsi="仿宋_GB2312" w:eastAsia="仿宋_GB2312" w:cs="仿宋_GB2312"/>
          <w:color w:val="auto"/>
          <w:sz w:val="24"/>
          <w:szCs w:val="24"/>
          <w:highlight w:val="none"/>
          <w:u w:val="none"/>
        </w:rPr>
        <w:fldChar w:fldCharType="end"/>
      </w:r>
      <w:r>
        <w:rPr>
          <w:rFonts w:hint="eastAsia" w:ascii="仿宋_GB2312" w:hAnsi="仿宋_GB2312" w:eastAsia="仿宋_GB2312" w:cs="仿宋_GB2312"/>
          <w:color w:val="auto"/>
          <w:sz w:val="24"/>
          <w:szCs w:val="24"/>
          <w:highlight w:val="none"/>
          <w:u w:val="none"/>
        </w:rPr>
        <w:t>）</w:t>
      </w:r>
    </w:p>
    <w:p>
      <w:pPr>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eastAsia" w:ascii="仿宋_GB2312" w:hAnsi="仿宋_GB2312" w:eastAsia="仿宋_GB2312" w:cs="仿宋_GB2312"/>
          <w:b w:val="0"/>
          <w:bCs/>
          <w:color w:val="auto"/>
          <w:sz w:val="24"/>
          <w:szCs w:val="24"/>
          <w:highlight w:val="none"/>
          <w:u w:val="none"/>
        </w:rPr>
      </w:pPr>
      <w:r>
        <w:rPr>
          <w:rFonts w:hint="eastAsia" w:ascii="仿宋_GB2312" w:hAnsi="仿宋_GB2312" w:eastAsia="仿宋_GB2312" w:cs="仿宋_GB2312"/>
          <w:color w:val="auto"/>
          <w:sz w:val="24"/>
          <w:szCs w:val="24"/>
          <w:highlight w:val="none"/>
          <w:u w:val="none"/>
        </w:rPr>
        <w:t>3.</w:t>
      </w:r>
      <w:r>
        <w:rPr>
          <w:rFonts w:hint="eastAsia" w:ascii="仿宋_GB2312" w:hAnsi="仿宋_GB2312" w:eastAsia="仿宋_GB2312" w:cs="仿宋_GB2312"/>
          <w:b/>
          <w:color w:val="auto"/>
          <w:sz w:val="24"/>
          <w:szCs w:val="24"/>
          <w:highlight w:val="none"/>
          <w:u w:val="none"/>
        </w:rPr>
        <w:t>方式：</w:t>
      </w:r>
      <w:r>
        <w:rPr>
          <w:rFonts w:hint="eastAsia" w:ascii="仿宋_GB2312" w:hAnsi="仿宋_GB2312" w:eastAsia="仿宋_GB2312" w:cs="仿宋_GB2312"/>
          <w:sz w:val="24"/>
          <w:szCs w:val="24"/>
          <w:highlight w:val="none"/>
          <w:u w:val="none"/>
        </w:rPr>
        <w:t>自行下载采购文件，并将响应确认表</w:t>
      </w:r>
      <w:r>
        <w:rPr>
          <w:rFonts w:hint="eastAsia" w:ascii="仿宋_GB2312" w:hAnsi="仿宋_GB2312" w:eastAsia="仿宋_GB2312" w:cs="仿宋_GB2312"/>
          <w:sz w:val="24"/>
          <w:szCs w:val="24"/>
          <w:highlight w:val="none"/>
          <w:u w:val="none"/>
          <w:lang w:eastAsia="zh-CN"/>
        </w:rPr>
        <w:t>（</w:t>
      </w:r>
      <w:r>
        <w:rPr>
          <w:rFonts w:hint="eastAsia" w:ascii="仿宋_GB2312" w:hAnsi="仿宋_GB2312" w:eastAsia="仿宋_GB2312" w:cs="仿宋_GB2312"/>
          <w:sz w:val="24"/>
          <w:szCs w:val="24"/>
          <w:highlight w:val="none"/>
          <w:u w:val="none"/>
          <w:lang w:val="en-US" w:eastAsia="zh-CN"/>
        </w:rPr>
        <w:t>格式见谈判文件-附件四）</w:t>
      </w:r>
      <w:r>
        <w:rPr>
          <w:rFonts w:hint="eastAsia" w:ascii="仿宋_GB2312" w:hAnsi="仿宋_GB2312" w:eastAsia="仿宋_GB2312" w:cs="仿宋_GB2312"/>
          <w:sz w:val="24"/>
          <w:szCs w:val="24"/>
          <w:highlight w:val="none"/>
          <w:u w:val="none"/>
        </w:rPr>
        <w:t>填写后发至hsjtjyb@163.com，邮件主题格式为项目名称+项目编号+供应商名。同时预留联系人姓名、联系电话。</w:t>
      </w:r>
    </w:p>
    <w:p>
      <w:pPr>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4.</w:t>
      </w:r>
      <w:r>
        <w:rPr>
          <w:rFonts w:hint="eastAsia" w:ascii="仿宋_GB2312" w:hAnsi="仿宋_GB2312" w:eastAsia="仿宋_GB2312" w:cs="仿宋_GB2312"/>
          <w:b/>
          <w:bCs/>
          <w:color w:val="auto"/>
          <w:sz w:val="24"/>
          <w:szCs w:val="24"/>
          <w:highlight w:val="none"/>
          <w:u w:val="none"/>
        </w:rPr>
        <w:t>售价：</w:t>
      </w:r>
      <w:r>
        <w:rPr>
          <w:rFonts w:hint="eastAsia" w:ascii="仿宋_GB2312" w:hAnsi="仿宋_GB2312" w:eastAsia="仿宋_GB2312" w:cs="仿宋_GB2312"/>
          <w:color w:val="auto"/>
          <w:sz w:val="24"/>
          <w:szCs w:val="24"/>
          <w:highlight w:val="none"/>
          <w:u w:val="none"/>
        </w:rPr>
        <w:t>免费</w:t>
      </w:r>
    </w:p>
    <w:p>
      <w:pPr>
        <w:pStyle w:val="3"/>
        <w:keepNext w:val="0"/>
        <w:keepLines w:val="0"/>
        <w:pageBreakBefore w:val="0"/>
        <w:widowControl w:val="0"/>
        <w:kinsoku/>
        <w:wordWrap/>
        <w:overflowPunct/>
        <w:topLinePunct w:val="0"/>
        <w:autoSpaceDE/>
        <w:autoSpaceDN/>
        <w:bidi w:val="0"/>
        <w:snapToGrid/>
        <w:spacing w:line="440" w:lineRule="exact"/>
        <w:ind w:firstLine="482" w:firstLineChars="200"/>
        <w:textAlignment w:val="auto"/>
        <w:rPr>
          <w:rFonts w:hint="eastAsia" w:ascii="楷体" w:hAnsi="楷体" w:eastAsia="楷体" w:cs="楷体"/>
          <w:b/>
          <w:bCs w:val="0"/>
          <w:sz w:val="24"/>
          <w:szCs w:val="24"/>
          <w:highlight w:val="none"/>
          <w:u w:val="none"/>
        </w:rPr>
      </w:pPr>
      <w:r>
        <w:rPr>
          <w:rFonts w:hint="eastAsia" w:ascii="楷体" w:hAnsi="楷体" w:eastAsia="楷体" w:cs="楷体"/>
          <w:b/>
          <w:bCs w:val="0"/>
          <w:sz w:val="24"/>
          <w:szCs w:val="24"/>
          <w:highlight w:val="none"/>
          <w:u w:val="none"/>
        </w:rPr>
        <w:t>四、响应文件提交</w:t>
      </w:r>
    </w:p>
    <w:p>
      <w:pPr>
        <w:keepNext w:val="0"/>
        <w:keepLines w:val="0"/>
        <w:pageBreakBefore w:val="0"/>
        <w:widowControl w:val="0"/>
        <w:kinsoku/>
        <w:overflowPunct/>
        <w:topLinePunct w:val="0"/>
        <w:bidi w:val="0"/>
        <w:snapToGrid/>
        <w:spacing w:line="440" w:lineRule="exact"/>
        <w:ind w:firstLine="482" w:firstLineChars="200"/>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rPr>
        <w:t>截止时间：</w:t>
      </w:r>
      <w:r>
        <w:rPr>
          <w:rFonts w:hint="eastAsia" w:ascii="仿宋_GB2312" w:hAnsi="仿宋_GB2312" w:eastAsia="仿宋_GB2312" w:cs="仿宋_GB2312"/>
          <w:sz w:val="24"/>
          <w:highlight w:val="none"/>
          <w:lang w:eastAsia="zh-CN"/>
        </w:rPr>
        <w:t>2024年10月</w:t>
      </w:r>
      <w:r>
        <w:rPr>
          <w:rFonts w:hint="eastAsia" w:ascii="仿宋_GB2312" w:hAnsi="仿宋_GB2312" w:eastAsia="仿宋_GB2312" w:cs="仿宋_GB2312"/>
          <w:color w:val="auto"/>
          <w:sz w:val="24"/>
          <w:szCs w:val="24"/>
          <w:highlight w:val="none"/>
          <w:u w:val="none"/>
          <w:lang w:val="en-US" w:eastAsia="zh-CN"/>
        </w:rPr>
        <w:t>30</w:t>
      </w:r>
      <w:r>
        <w:rPr>
          <w:rFonts w:hint="eastAsia" w:ascii="仿宋_GB2312" w:hAnsi="仿宋_GB2312" w:eastAsia="仿宋_GB2312" w:cs="仿宋_GB2312"/>
          <w:sz w:val="24"/>
          <w:highlight w:val="none"/>
        </w:rPr>
        <w:t>日</w:t>
      </w:r>
      <w:r>
        <w:rPr>
          <w:rFonts w:hint="eastAsia" w:ascii="仿宋_GB2312" w:hAnsi="仿宋_GB2312" w:eastAsia="仿宋_GB2312" w:cs="仿宋_GB2312"/>
          <w:sz w:val="24"/>
          <w:highlight w:val="none"/>
          <w:lang w:eastAsia="zh-CN"/>
        </w:rPr>
        <w:t>14:</w:t>
      </w:r>
      <w:r>
        <w:rPr>
          <w:rFonts w:hint="eastAsia" w:ascii="仿宋_GB2312" w:hAnsi="仿宋_GB2312" w:eastAsia="仿宋_GB2312" w:cs="仿宋_GB2312"/>
          <w:sz w:val="24"/>
          <w:highlight w:val="none"/>
          <w:lang w:val="en-US" w:eastAsia="zh-CN"/>
        </w:rPr>
        <w:t>0</w:t>
      </w:r>
      <w:r>
        <w:rPr>
          <w:rFonts w:hint="eastAsia" w:ascii="仿宋_GB2312" w:hAnsi="仿宋_GB2312" w:eastAsia="仿宋_GB2312" w:cs="仿宋_GB2312"/>
          <w:sz w:val="24"/>
          <w:highlight w:val="none"/>
          <w:lang w:eastAsia="zh-CN"/>
        </w:rPr>
        <w:t>0</w:t>
      </w:r>
      <w:r>
        <w:rPr>
          <w:rFonts w:hint="eastAsia" w:ascii="仿宋_GB2312" w:hAnsi="仿宋_GB2312" w:eastAsia="仿宋_GB2312" w:cs="仿宋_GB2312"/>
          <w:sz w:val="24"/>
          <w:highlight w:val="none"/>
        </w:rPr>
        <w:t>（北京时间）</w:t>
      </w:r>
    </w:p>
    <w:p>
      <w:pPr>
        <w:keepNext w:val="0"/>
        <w:keepLines w:val="0"/>
        <w:pageBreakBefore w:val="0"/>
        <w:widowControl w:val="0"/>
        <w:kinsoku/>
        <w:overflowPunct/>
        <w:topLinePunct w:val="0"/>
        <w:bidi w:val="0"/>
        <w:snapToGrid/>
        <w:spacing w:line="440" w:lineRule="exact"/>
        <w:ind w:firstLine="482" w:firstLineChars="200"/>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rPr>
        <w:t>地点：</w:t>
      </w:r>
      <w:r>
        <w:rPr>
          <w:rFonts w:hint="eastAsia" w:ascii="仿宋_GB2312" w:hAnsi="仿宋_GB2312" w:eastAsia="仿宋_GB2312" w:cs="仿宋_GB2312"/>
          <w:sz w:val="24"/>
          <w:highlight w:val="none"/>
        </w:rPr>
        <w:t xml:space="preserve">江苏省南京市高淳区 花山  </w:t>
      </w:r>
      <w:r>
        <w:rPr>
          <w:rFonts w:hint="eastAsia" w:ascii="仿宋_GB2312" w:hAnsi="仿宋_GB2312" w:eastAsia="仿宋_GB2312" w:cs="仿宋_GB2312"/>
          <w:sz w:val="24"/>
          <w:highlight w:val="none"/>
          <w:lang w:val="en-US" w:eastAsia="zh-CN"/>
        </w:rPr>
        <w:t>机关大楼二</w:t>
      </w:r>
      <w:r>
        <w:rPr>
          <w:rFonts w:hint="eastAsia" w:ascii="仿宋_GB2312" w:hAnsi="仿宋_GB2312" w:eastAsia="仿宋_GB2312" w:cs="仿宋_GB2312"/>
          <w:sz w:val="24"/>
          <w:highlight w:val="none"/>
        </w:rPr>
        <w:t>楼会议室</w:t>
      </w:r>
    </w:p>
    <w:p>
      <w:pPr>
        <w:pStyle w:val="34"/>
        <w:keepNext w:val="0"/>
        <w:keepLines w:val="0"/>
        <w:pageBreakBefore w:val="0"/>
        <w:widowControl w:val="0"/>
        <w:kinsoku/>
        <w:overflowPunct/>
        <w:topLinePunct w:val="0"/>
        <w:autoSpaceDE/>
        <w:autoSpaceDN/>
        <w:bidi w:val="0"/>
        <w:adjustRightInd w:val="0"/>
        <w:snapToGrid/>
        <w:spacing w:line="440" w:lineRule="exact"/>
        <w:ind w:firstLine="482"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b/>
          <w:sz w:val="24"/>
          <w:szCs w:val="24"/>
          <w:highlight w:val="none"/>
        </w:rPr>
        <w:t>提交方式：</w:t>
      </w:r>
      <w:r>
        <w:rPr>
          <w:rFonts w:hint="eastAsia" w:ascii="仿宋_GB2312" w:hAnsi="仿宋_GB2312" w:eastAsia="仿宋_GB2312" w:cs="仿宋_GB2312"/>
          <w:bCs/>
          <w:color w:val="auto"/>
          <w:sz w:val="24"/>
          <w:szCs w:val="24"/>
          <w:highlight w:val="none"/>
          <w:u w:val="none"/>
          <w:lang w:val="en-US" w:eastAsia="zh-CN"/>
        </w:rPr>
        <w:t>现场送达或</w:t>
      </w:r>
      <w:r>
        <w:rPr>
          <w:rFonts w:hint="eastAsia" w:ascii="仿宋_GB2312" w:hAnsi="仿宋_GB2312" w:eastAsia="仿宋_GB2312" w:cs="仿宋_GB2312"/>
          <w:bCs/>
          <w:color w:val="auto"/>
          <w:sz w:val="24"/>
          <w:szCs w:val="24"/>
          <w:highlight w:val="none"/>
          <w:u w:val="none"/>
        </w:rPr>
        <w:t>快递送达</w:t>
      </w:r>
      <w:r>
        <w:rPr>
          <w:rFonts w:hint="eastAsia" w:ascii="仿宋_GB2312" w:hAnsi="仿宋_GB2312" w:eastAsia="仿宋_GB2312" w:cs="仿宋_GB2312"/>
          <w:sz w:val="24"/>
          <w:szCs w:val="24"/>
          <w:highlight w:val="none"/>
        </w:rPr>
        <w:t>。</w:t>
      </w:r>
    </w:p>
    <w:p>
      <w:pPr>
        <w:pStyle w:val="34"/>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eastAsia" w:ascii="仿宋_GB2312" w:hAnsi="仿宋_GB2312" w:eastAsia="仿宋_GB2312" w:cs="仿宋_GB2312"/>
          <w:bCs/>
          <w:color w:val="auto"/>
          <w:sz w:val="24"/>
          <w:szCs w:val="24"/>
          <w:highlight w:val="none"/>
          <w:u w:val="none"/>
        </w:rPr>
      </w:pPr>
      <w:r>
        <w:rPr>
          <w:rFonts w:hint="eastAsia" w:ascii="仿宋_GB2312" w:hAnsi="仿宋_GB2312" w:eastAsia="仿宋_GB2312" w:cs="仿宋_GB2312"/>
          <w:bCs/>
          <w:color w:val="auto"/>
          <w:sz w:val="24"/>
          <w:szCs w:val="24"/>
          <w:highlight w:val="none"/>
          <w:u w:val="none"/>
        </w:rPr>
        <w:t>（1）</w:t>
      </w:r>
      <w:r>
        <w:rPr>
          <w:rFonts w:hint="eastAsia" w:ascii="仿宋_GB2312" w:hAnsi="仿宋_GB2312" w:eastAsia="仿宋_GB2312" w:cs="仿宋_GB2312"/>
          <w:bCs/>
          <w:color w:val="auto"/>
          <w:sz w:val="24"/>
          <w:szCs w:val="24"/>
          <w:highlight w:val="none"/>
          <w:u w:val="none"/>
          <w:lang w:val="en-US" w:eastAsia="zh-CN"/>
        </w:rPr>
        <w:t>现场送达</w:t>
      </w:r>
      <w:r>
        <w:rPr>
          <w:rFonts w:hint="eastAsia" w:ascii="仿宋_GB2312" w:hAnsi="仿宋_GB2312" w:eastAsia="仿宋_GB2312" w:cs="仿宋_GB2312"/>
          <w:bCs/>
          <w:color w:val="auto"/>
          <w:sz w:val="24"/>
          <w:szCs w:val="24"/>
          <w:highlight w:val="none"/>
          <w:u w:val="none"/>
        </w:rPr>
        <w:t>：</w:t>
      </w:r>
    </w:p>
    <w:p>
      <w:pPr>
        <w:pStyle w:val="34"/>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eastAsia" w:ascii="仿宋_GB2312" w:hAnsi="仿宋_GB2312" w:eastAsia="仿宋_GB2312" w:cs="仿宋_GB2312"/>
          <w:bCs/>
          <w:color w:val="auto"/>
          <w:sz w:val="24"/>
          <w:szCs w:val="24"/>
          <w:highlight w:val="none"/>
          <w:u w:val="none"/>
        </w:rPr>
      </w:pPr>
      <w:r>
        <w:rPr>
          <w:rFonts w:hint="eastAsia" w:ascii="仿宋_GB2312" w:hAnsi="仿宋_GB2312" w:eastAsia="仿宋_GB2312" w:cs="仿宋_GB2312"/>
          <w:bCs/>
          <w:color w:val="auto"/>
          <w:sz w:val="24"/>
          <w:szCs w:val="24"/>
          <w:highlight w:val="none"/>
          <w:u w:val="none"/>
        </w:rPr>
        <w:t>送达地址：江苏省</w:t>
      </w:r>
      <w:r>
        <w:rPr>
          <w:rFonts w:hint="eastAsia" w:ascii="仿宋_GB2312" w:hAnsi="仿宋_GB2312" w:eastAsia="仿宋_GB2312" w:cs="仿宋_GB2312"/>
          <w:color w:val="auto"/>
          <w:sz w:val="24"/>
          <w:szCs w:val="24"/>
          <w:highlight w:val="none"/>
          <w:u w:val="none"/>
        </w:rPr>
        <w:t>高淳监狱交易办</w:t>
      </w:r>
    </w:p>
    <w:p>
      <w:pPr>
        <w:pStyle w:val="34"/>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default" w:ascii="仿宋_GB2312" w:hAnsi="仿宋_GB2312" w:eastAsia="仿宋_GB2312" w:cs="仿宋_GB2312"/>
          <w:bCs/>
          <w:color w:val="auto"/>
          <w:sz w:val="24"/>
          <w:szCs w:val="24"/>
          <w:highlight w:val="none"/>
          <w:u w:val="none"/>
          <w:lang w:val="en-US" w:eastAsia="zh-CN"/>
        </w:rPr>
      </w:pPr>
      <w:r>
        <w:rPr>
          <w:rFonts w:hint="eastAsia" w:ascii="仿宋_GB2312" w:hAnsi="仿宋_GB2312" w:eastAsia="仿宋_GB2312" w:cs="仿宋_GB2312"/>
          <w:bCs/>
          <w:color w:val="auto"/>
          <w:sz w:val="24"/>
          <w:szCs w:val="24"/>
          <w:highlight w:val="none"/>
          <w:u w:val="none"/>
        </w:rPr>
        <w:t>送达联系人：</w:t>
      </w:r>
      <w:r>
        <w:rPr>
          <w:rFonts w:hint="eastAsia" w:ascii="仿宋_GB2312" w:hAnsi="仿宋_GB2312" w:eastAsia="仿宋_GB2312" w:cs="仿宋_GB2312"/>
          <w:bCs/>
          <w:color w:val="auto"/>
          <w:sz w:val="24"/>
          <w:szCs w:val="24"/>
          <w:highlight w:val="none"/>
          <w:u w:val="none"/>
          <w:lang w:val="en-US" w:eastAsia="zh-CN"/>
        </w:rPr>
        <w:t>吴晓霞</w:t>
      </w:r>
    </w:p>
    <w:p>
      <w:pPr>
        <w:pStyle w:val="34"/>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eastAsia" w:ascii="仿宋_GB2312" w:hAnsi="仿宋_GB2312" w:eastAsia="仿宋_GB2312" w:cs="仿宋_GB2312"/>
          <w:bCs/>
          <w:color w:val="auto"/>
          <w:sz w:val="24"/>
          <w:szCs w:val="24"/>
          <w:highlight w:val="none"/>
          <w:u w:val="none"/>
        </w:rPr>
      </w:pPr>
      <w:r>
        <w:rPr>
          <w:rFonts w:hint="eastAsia" w:ascii="仿宋_GB2312" w:hAnsi="仿宋_GB2312" w:eastAsia="仿宋_GB2312" w:cs="仿宋_GB2312"/>
          <w:bCs/>
          <w:color w:val="auto"/>
          <w:sz w:val="24"/>
          <w:szCs w:val="24"/>
          <w:highlight w:val="none"/>
          <w:u w:val="none"/>
        </w:rPr>
        <w:t>联系方式：</w:t>
      </w:r>
      <w:r>
        <w:rPr>
          <w:rFonts w:hint="eastAsia" w:ascii="仿宋_GB2312" w:hAnsi="仿宋_GB2312" w:eastAsia="仿宋_GB2312" w:cs="仿宋_GB2312"/>
          <w:color w:val="auto"/>
          <w:sz w:val="24"/>
          <w:szCs w:val="24"/>
          <w:highlight w:val="none"/>
          <w:u w:val="none"/>
        </w:rPr>
        <w:t>025-57375730</w:t>
      </w:r>
    </w:p>
    <w:p>
      <w:pPr>
        <w:pStyle w:val="34"/>
        <w:keepNext w:val="0"/>
        <w:keepLines w:val="0"/>
        <w:pageBreakBefore w:val="0"/>
        <w:widowControl w:val="0"/>
        <w:kinsoku/>
        <w:overflowPunct/>
        <w:topLinePunct w:val="0"/>
        <w:bidi w:val="0"/>
        <w:snapToGrid/>
        <w:spacing w:line="44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递交响应文件时，供应商法定代表人或其授权的委托代理人须携带</w:t>
      </w:r>
      <w:r>
        <w:rPr>
          <w:rFonts w:hint="eastAsia" w:ascii="仿宋_GB2312" w:hAnsi="仿宋_GB2312" w:eastAsia="仿宋_GB2312" w:cs="仿宋_GB2312"/>
          <w:sz w:val="24"/>
          <w:szCs w:val="24"/>
          <w:highlight w:val="none"/>
          <w:lang w:val="en-US" w:eastAsia="zh-CN"/>
        </w:rPr>
        <w:t>授权委托书及</w:t>
      </w:r>
      <w:r>
        <w:rPr>
          <w:rFonts w:hint="eastAsia" w:ascii="仿宋_GB2312" w:hAnsi="仿宋_GB2312" w:eastAsia="仿宋_GB2312" w:cs="仿宋_GB2312"/>
          <w:sz w:val="24"/>
          <w:szCs w:val="24"/>
          <w:highlight w:val="none"/>
        </w:rPr>
        <w:t>身份证明。</w:t>
      </w:r>
    </w:p>
    <w:p>
      <w:pPr>
        <w:pStyle w:val="34"/>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eastAsia" w:ascii="仿宋_GB2312" w:hAnsi="仿宋_GB2312" w:eastAsia="仿宋_GB2312" w:cs="仿宋_GB2312"/>
          <w:bCs/>
          <w:color w:val="auto"/>
          <w:sz w:val="24"/>
          <w:szCs w:val="24"/>
          <w:highlight w:val="none"/>
          <w:u w:val="none"/>
        </w:rPr>
      </w:pPr>
      <w:r>
        <w:rPr>
          <w:rFonts w:hint="eastAsia" w:ascii="仿宋_GB2312" w:hAnsi="仿宋_GB2312" w:eastAsia="仿宋_GB2312" w:cs="仿宋_GB2312"/>
          <w:bCs/>
          <w:color w:val="auto"/>
          <w:sz w:val="24"/>
          <w:szCs w:val="24"/>
          <w:highlight w:val="none"/>
          <w:u w:val="none"/>
        </w:rPr>
        <w:t>（2）快递方式：</w:t>
      </w:r>
    </w:p>
    <w:p>
      <w:pPr>
        <w:pStyle w:val="34"/>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eastAsia" w:ascii="仿宋_GB2312" w:hAnsi="仿宋_GB2312" w:eastAsia="仿宋_GB2312" w:cs="仿宋_GB2312"/>
          <w:bCs/>
          <w:color w:val="auto"/>
          <w:sz w:val="24"/>
          <w:szCs w:val="24"/>
          <w:highlight w:val="none"/>
          <w:u w:val="none"/>
        </w:rPr>
      </w:pPr>
      <w:r>
        <w:rPr>
          <w:rFonts w:hint="eastAsia" w:ascii="仿宋_GB2312" w:hAnsi="仿宋_GB2312" w:eastAsia="仿宋_GB2312" w:cs="仿宋_GB2312"/>
          <w:bCs/>
          <w:color w:val="auto"/>
          <w:sz w:val="24"/>
          <w:szCs w:val="24"/>
          <w:highlight w:val="none"/>
          <w:u w:val="none"/>
        </w:rPr>
        <w:t>快递地址：南京市高淳区 花山</w:t>
      </w:r>
      <w:r>
        <w:rPr>
          <w:rFonts w:hint="eastAsia" w:ascii="仿宋_GB2312" w:hAnsi="仿宋_GB2312" w:eastAsia="仿宋_GB2312" w:cs="仿宋_GB2312"/>
          <w:b/>
          <w:color w:val="auto"/>
          <w:sz w:val="24"/>
          <w:szCs w:val="24"/>
          <w:highlight w:val="none"/>
          <w:u w:val="none"/>
        </w:rPr>
        <w:t xml:space="preserve"> </w:t>
      </w:r>
      <w:r>
        <w:rPr>
          <w:rFonts w:hint="eastAsia" w:ascii="仿宋_GB2312" w:hAnsi="仿宋_GB2312" w:eastAsia="仿宋_GB2312" w:cs="仿宋_GB2312"/>
          <w:bCs/>
          <w:color w:val="auto"/>
          <w:sz w:val="24"/>
          <w:szCs w:val="24"/>
          <w:highlight w:val="none"/>
          <w:u w:val="none"/>
        </w:rPr>
        <w:t>江苏省</w:t>
      </w:r>
      <w:r>
        <w:rPr>
          <w:rFonts w:hint="eastAsia" w:ascii="仿宋_GB2312" w:hAnsi="仿宋_GB2312" w:eastAsia="仿宋_GB2312" w:cs="仿宋_GB2312"/>
          <w:color w:val="auto"/>
          <w:sz w:val="24"/>
          <w:szCs w:val="24"/>
          <w:highlight w:val="none"/>
          <w:u w:val="none"/>
        </w:rPr>
        <w:t>高淳监狱交易办</w:t>
      </w:r>
    </w:p>
    <w:p>
      <w:pPr>
        <w:pStyle w:val="34"/>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default" w:ascii="仿宋_GB2312" w:hAnsi="仿宋_GB2312" w:eastAsia="仿宋_GB2312" w:cs="仿宋_GB2312"/>
          <w:bCs/>
          <w:color w:val="auto"/>
          <w:sz w:val="24"/>
          <w:szCs w:val="24"/>
          <w:highlight w:val="none"/>
          <w:u w:val="none"/>
          <w:lang w:val="en-US" w:eastAsia="zh-CN"/>
        </w:rPr>
      </w:pPr>
      <w:r>
        <w:rPr>
          <w:rFonts w:hint="eastAsia" w:ascii="仿宋_GB2312" w:hAnsi="仿宋_GB2312" w:eastAsia="仿宋_GB2312" w:cs="仿宋_GB2312"/>
          <w:bCs/>
          <w:color w:val="auto"/>
          <w:sz w:val="24"/>
          <w:szCs w:val="24"/>
          <w:highlight w:val="none"/>
          <w:u w:val="none"/>
          <w:lang w:val="en-US" w:eastAsia="zh-CN"/>
        </w:rPr>
        <w:t>快递收件人：吴晓霞</w:t>
      </w:r>
    </w:p>
    <w:p>
      <w:pPr>
        <w:pStyle w:val="34"/>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eastAsia" w:ascii="仿宋_GB2312" w:hAnsi="仿宋_GB2312" w:eastAsia="仿宋_GB2312" w:cs="仿宋_GB2312"/>
          <w:bCs/>
          <w:color w:val="auto"/>
          <w:sz w:val="24"/>
          <w:szCs w:val="24"/>
          <w:highlight w:val="none"/>
          <w:u w:val="none"/>
        </w:rPr>
      </w:pPr>
      <w:r>
        <w:rPr>
          <w:rFonts w:hint="eastAsia" w:ascii="仿宋_GB2312" w:hAnsi="仿宋_GB2312" w:eastAsia="仿宋_GB2312" w:cs="仿宋_GB2312"/>
          <w:bCs/>
          <w:color w:val="auto"/>
          <w:sz w:val="24"/>
          <w:szCs w:val="24"/>
          <w:highlight w:val="none"/>
          <w:u w:val="none"/>
        </w:rPr>
        <w:t>联系方式：</w:t>
      </w:r>
      <w:r>
        <w:rPr>
          <w:rFonts w:hint="eastAsia" w:ascii="仿宋_GB2312" w:hAnsi="仿宋_GB2312" w:eastAsia="仿宋_GB2312" w:cs="仿宋_GB2312"/>
          <w:color w:val="auto"/>
          <w:sz w:val="24"/>
          <w:szCs w:val="24"/>
          <w:highlight w:val="none"/>
          <w:u w:val="none"/>
        </w:rPr>
        <w:t>025-57375730</w:t>
      </w:r>
    </w:p>
    <w:p>
      <w:pPr>
        <w:pStyle w:val="34"/>
        <w:keepNext w:val="0"/>
        <w:keepLines w:val="0"/>
        <w:pageBreakBefore w:val="0"/>
        <w:widowControl w:val="0"/>
        <w:kinsoku/>
        <w:overflowPunct/>
        <w:topLinePunct w:val="0"/>
        <w:bidi w:val="0"/>
        <w:snapToGrid/>
        <w:spacing w:line="440" w:lineRule="exact"/>
        <w:ind w:firstLine="482" w:firstLineChars="200"/>
        <w:rPr>
          <w:rFonts w:hint="eastAsia" w:ascii="仿宋_GB2312" w:hAnsi="仿宋_GB2312" w:eastAsia="仿宋_GB2312" w:cs="仿宋_GB2312"/>
          <w:b/>
          <w:bCs w:val="0"/>
          <w:sz w:val="24"/>
          <w:szCs w:val="24"/>
          <w:highlight w:val="none"/>
        </w:rPr>
      </w:pPr>
      <w:r>
        <w:rPr>
          <w:rFonts w:hint="eastAsia" w:ascii="仿宋_GB2312" w:hAnsi="仿宋_GB2312" w:eastAsia="仿宋_GB2312" w:cs="仿宋_GB2312"/>
          <w:b/>
          <w:bCs w:val="0"/>
          <w:color w:val="auto"/>
          <w:sz w:val="24"/>
          <w:szCs w:val="24"/>
          <w:highlight w:val="none"/>
          <w:u w:val="none"/>
          <w:lang w:val="en-US" w:eastAsia="zh-CN"/>
        </w:rPr>
        <w:t>特别</w:t>
      </w:r>
      <w:r>
        <w:rPr>
          <w:rFonts w:hint="eastAsia" w:ascii="仿宋_GB2312" w:hAnsi="仿宋_GB2312" w:eastAsia="仿宋_GB2312" w:cs="仿宋_GB2312"/>
          <w:b/>
          <w:bCs w:val="0"/>
          <w:color w:val="auto"/>
          <w:sz w:val="24"/>
          <w:szCs w:val="24"/>
          <w:highlight w:val="none"/>
          <w:u w:val="none"/>
        </w:rPr>
        <w:t>说明：</w:t>
      </w:r>
      <w:bookmarkStart w:id="4" w:name="_Toc7654_WPSOffice_Level1"/>
      <w:r>
        <w:rPr>
          <w:rFonts w:hint="eastAsia" w:ascii="仿宋_GB2312" w:hAnsi="仿宋_GB2312" w:eastAsia="仿宋_GB2312" w:cs="仿宋_GB2312"/>
          <w:b/>
          <w:bCs w:val="0"/>
          <w:sz w:val="24"/>
          <w:szCs w:val="24"/>
          <w:highlight w:val="none"/>
        </w:rPr>
        <w:t>供应商快递方式递交响应文件的，</w:t>
      </w:r>
      <w:r>
        <w:rPr>
          <w:rFonts w:hint="eastAsia" w:ascii="仿宋_GB2312" w:hAnsi="仿宋_GB2312" w:eastAsia="仿宋_GB2312" w:cs="仿宋_GB2312"/>
          <w:b/>
          <w:bCs w:val="0"/>
          <w:color w:val="auto"/>
          <w:sz w:val="24"/>
          <w:szCs w:val="24"/>
          <w:highlight w:val="none"/>
          <w:u w:val="none"/>
          <w:lang w:val="en-US" w:eastAsia="zh-CN"/>
        </w:rPr>
        <w:t>推荐使</w:t>
      </w:r>
      <w:r>
        <w:rPr>
          <w:rFonts w:hint="eastAsia" w:ascii="仿宋_GB2312" w:hAnsi="仿宋_GB2312" w:eastAsia="仿宋_GB2312" w:cs="仿宋_GB2312"/>
          <w:b/>
          <w:bCs w:val="0"/>
          <w:color w:val="auto"/>
          <w:sz w:val="24"/>
          <w:szCs w:val="24"/>
          <w:highlight w:val="none"/>
          <w:u w:val="none"/>
        </w:rPr>
        <w:t>用顺丰快递方式送达</w:t>
      </w:r>
      <w:r>
        <w:rPr>
          <w:rFonts w:hint="eastAsia" w:ascii="仿宋_GB2312" w:hAnsi="仿宋_GB2312" w:eastAsia="仿宋_GB2312" w:cs="仿宋_GB2312"/>
          <w:b/>
          <w:bCs w:val="0"/>
          <w:color w:val="auto"/>
          <w:sz w:val="24"/>
          <w:szCs w:val="24"/>
          <w:highlight w:val="none"/>
          <w:u w:val="none"/>
          <w:lang w:eastAsia="zh-CN"/>
        </w:rPr>
        <w:t>。</w:t>
      </w:r>
      <w:r>
        <w:rPr>
          <w:rFonts w:hint="eastAsia" w:ascii="仿宋_GB2312" w:hAnsi="仿宋_GB2312" w:eastAsia="仿宋_GB2312" w:cs="仿宋_GB2312"/>
          <w:b/>
          <w:bCs w:val="0"/>
          <w:sz w:val="24"/>
          <w:szCs w:val="24"/>
          <w:highlight w:val="none"/>
        </w:rPr>
        <w:t>邮寄送达的，须在响应文件递交截止时间之前送达，供应商须承担因邮寄产生的未及时送达、丢失等风险。采用邮寄送达的供应商需在</w:t>
      </w:r>
      <w:r>
        <w:rPr>
          <w:rFonts w:hint="eastAsia" w:ascii="仿宋_GB2312" w:hAnsi="仿宋_GB2312" w:eastAsia="仿宋_GB2312" w:cs="仿宋_GB2312"/>
          <w:b/>
          <w:bCs w:val="0"/>
          <w:sz w:val="24"/>
          <w:szCs w:val="24"/>
          <w:highlight w:val="none"/>
          <w:lang w:val="en-US" w:eastAsia="zh-CN"/>
        </w:rPr>
        <w:t>将最终报价单独密封一并寄达</w:t>
      </w:r>
      <w:r>
        <w:rPr>
          <w:rFonts w:hint="eastAsia" w:ascii="仿宋_GB2312" w:hAnsi="仿宋_GB2312" w:eastAsia="仿宋_GB2312" w:cs="仿宋_GB2312"/>
          <w:b/>
          <w:bCs w:val="0"/>
          <w:sz w:val="24"/>
          <w:szCs w:val="24"/>
          <w:highlight w:val="none"/>
        </w:rPr>
        <w:t>。</w:t>
      </w:r>
    </w:p>
    <w:p>
      <w:pPr>
        <w:pStyle w:val="34"/>
        <w:keepNext w:val="0"/>
        <w:keepLines w:val="0"/>
        <w:pageBreakBefore w:val="0"/>
        <w:widowControl w:val="0"/>
        <w:kinsoku/>
        <w:overflowPunct/>
        <w:topLinePunct w:val="0"/>
        <w:bidi w:val="0"/>
        <w:snapToGrid/>
        <w:spacing w:line="440" w:lineRule="exact"/>
        <w:ind w:firstLine="482" w:firstLineChars="200"/>
        <w:rPr>
          <w:rFonts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五、开启</w:t>
      </w:r>
      <w:bookmarkEnd w:id="4"/>
    </w:p>
    <w:p>
      <w:pPr>
        <w:keepNext w:val="0"/>
        <w:keepLines w:val="0"/>
        <w:pageBreakBefore w:val="0"/>
        <w:widowControl w:val="0"/>
        <w:kinsoku/>
        <w:overflowPunct/>
        <w:topLinePunct w:val="0"/>
        <w:bidi w:val="0"/>
        <w:snapToGrid/>
        <w:spacing w:line="440" w:lineRule="exact"/>
        <w:ind w:firstLine="482" w:firstLineChars="200"/>
        <w:rPr>
          <w:rFonts w:ascii="仿宋_GB2312" w:hAnsi="仿宋_GB2312" w:eastAsia="仿宋_GB2312" w:cs="仿宋_GB2312"/>
          <w:sz w:val="24"/>
          <w:highlight w:val="none"/>
        </w:rPr>
      </w:pPr>
      <w:r>
        <w:rPr>
          <w:rFonts w:hint="eastAsia" w:ascii="仿宋_GB2312" w:hAnsi="仿宋_GB2312" w:eastAsia="仿宋_GB2312" w:cs="仿宋_GB2312"/>
          <w:b/>
          <w:bCs/>
          <w:sz w:val="24"/>
          <w:highlight w:val="none"/>
        </w:rPr>
        <w:t>时间：</w:t>
      </w:r>
      <w:r>
        <w:rPr>
          <w:rFonts w:hint="eastAsia" w:ascii="仿宋_GB2312" w:hAnsi="仿宋_GB2312" w:eastAsia="仿宋_GB2312" w:cs="仿宋_GB2312"/>
          <w:sz w:val="24"/>
          <w:highlight w:val="none"/>
          <w:lang w:eastAsia="zh-CN"/>
        </w:rPr>
        <w:t>2024</w:t>
      </w:r>
      <w:r>
        <w:rPr>
          <w:rFonts w:hint="eastAsia" w:ascii="仿宋_GB2312" w:hAnsi="仿宋_GB2312" w:eastAsia="仿宋_GB2312" w:cs="仿宋_GB2312"/>
          <w:color w:val="auto"/>
          <w:sz w:val="24"/>
          <w:highlight w:val="none"/>
          <w:lang w:eastAsia="zh-CN"/>
        </w:rPr>
        <w:t>年10月</w:t>
      </w:r>
      <w:r>
        <w:rPr>
          <w:rFonts w:hint="eastAsia" w:ascii="仿宋_GB2312" w:hAnsi="仿宋_GB2312" w:eastAsia="仿宋_GB2312" w:cs="仿宋_GB2312"/>
          <w:color w:val="auto"/>
          <w:sz w:val="24"/>
          <w:szCs w:val="24"/>
          <w:highlight w:val="none"/>
          <w:u w:val="none"/>
          <w:lang w:val="en-US" w:eastAsia="zh-CN"/>
        </w:rPr>
        <w:t>30</w:t>
      </w:r>
      <w:r>
        <w:rPr>
          <w:rFonts w:hint="eastAsia" w:ascii="仿宋_GB2312" w:hAnsi="仿宋_GB2312" w:eastAsia="仿宋_GB2312" w:cs="仿宋_GB2312"/>
          <w:color w:val="auto"/>
          <w:sz w:val="24"/>
          <w:highlight w:val="none"/>
        </w:rPr>
        <w:t>日</w:t>
      </w:r>
      <w:r>
        <w:rPr>
          <w:rFonts w:hint="eastAsia" w:ascii="仿宋_GB2312" w:hAnsi="仿宋_GB2312" w:eastAsia="仿宋_GB2312" w:cs="仿宋_GB2312"/>
          <w:color w:val="auto"/>
          <w:sz w:val="24"/>
          <w:highlight w:val="none"/>
          <w:lang w:eastAsia="zh-CN"/>
        </w:rPr>
        <w:t>14:</w:t>
      </w:r>
      <w:r>
        <w:rPr>
          <w:rFonts w:hint="eastAsia" w:ascii="仿宋_GB2312" w:hAnsi="仿宋_GB2312" w:eastAsia="仿宋_GB2312" w:cs="仿宋_GB2312"/>
          <w:sz w:val="24"/>
          <w:highlight w:val="none"/>
          <w:lang w:val="en-US" w:eastAsia="zh-CN"/>
        </w:rPr>
        <w:t>0</w:t>
      </w:r>
      <w:r>
        <w:rPr>
          <w:rFonts w:hint="eastAsia" w:ascii="仿宋_GB2312" w:hAnsi="仿宋_GB2312" w:eastAsia="仿宋_GB2312" w:cs="仿宋_GB2312"/>
          <w:sz w:val="24"/>
          <w:highlight w:val="none"/>
          <w:lang w:eastAsia="zh-CN"/>
        </w:rPr>
        <w:t>0</w:t>
      </w:r>
      <w:r>
        <w:rPr>
          <w:rFonts w:hint="eastAsia" w:ascii="仿宋_GB2312" w:hAnsi="仿宋_GB2312" w:eastAsia="仿宋_GB2312" w:cs="仿宋_GB2312"/>
          <w:sz w:val="24"/>
          <w:highlight w:val="none"/>
        </w:rPr>
        <w:t>（北京时间）</w:t>
      </w:r>
    </w:p>
    <w:p>
      <w:pPr>
        <w:keepNext w:val="0"/>
        <w:keepLines w:val="0"/>
        <w:pageBreakBefore w:val="0"/>
        <w:widowControl w:val="0"/>
        <w:kinsoku/>
        <w:overflowPunct/>
        <w:topLinePunct w:val="0"/>
        <w:bidi w:val="0"/>
        <w:snapToGrid/>
        <w:spacing w:line="440" w:lineRule="exact"/>
        <w:ind w:firstLine="482" w:firstLineChars="200"/>
        <w:rPr>
          <w:rFonts w:ascii="仿宋_GB2312" w:hAnsi="仿宋_GB2312" w:eastAsia="仿宋_GB2312" w:cs="仿宋_GB2312"/>
          <w:sz w:val="24"/>
          <w:highlight w:val="none"/>
        </w:rPr>
      </w:pPr>
      <w:r>
        <w:rPr>
          <w:rFonts w:hint="eastAsia" w:ascii="仿宋_GB2312" w:hAnsi="仿宋_GB2312" w:eastAsia="仿宋_GB2312" w:cs="仿宋_GB2312"/>
          <w:b/>
          <w:bCs/>
          <w:sz w:val="24"/>
          <w:highlight w:val="none"/>
        </w:rPr>
        <w:t>地点：</w:t>
      </w:r>
      <w:r>
        <w:rPr>
          <w:rFonts w:hint="eastAsia" w:ascii="仿宋_GB2312" w:hAnsi="仿宋_GB2312" w:eastAsia="仿宋_GB2312" w:cs="仿宋_GB2312"/>
          <w:sz w:val="24"/>
          <w:highlight w:val="none"/>
        </w:rPr>
        <w:t xml:space="preserve">江苏省南京市高淳区 花山  </w:t>
      </w:r>
      <w:r>
        <w:rPr>
          <w:rFonts w:hint="eastAsia" w:ascii="仿宋_GB2312" w:hAnsi="仿宋_GB2312" w:eastAsia="仿宋_GB2312" w:cs="仿宋_GB2312"/>
          <w:sz w:val="24"/>
          <w:highlight w:val="none"/>
          <w:lang w:val="en-US" w:eastAsia="zh-CN"/>
        </w:rPr>
        <w:t>机关大楼二</w:t>
      </w:r>
      <w:r>
        <w:rPr>
          <w:rFonts w:hint="eastAsia" w:ascii="仿宋_GB2312" w:hAnsi="仿宋_GB2312" w:eastAsia="仿宋_GB2312" w:cs="仿宋_GB2312"/>
          <w:sz w:val="24"/>
          <w:highlight w:val="none"/>
        </w:rPr>
        <w:t>楼会议室</w:t>
      </w:r>
    </w:p>
    <w:p>
      <w:pPr>
        <w:pStyle w:val="3"/>
        <w:keepNext w:val="0"/>
        <w:keepLines w:val="0"/>
        <w:pageBreakBefore w:val="0"/>
        <w:widowControl w:val="0"/>
        <w:kinsoku/>
        <w:wordWrap/>
        <w:overflowPunct/>
        <w:topLinePunct w:val="0"/>
        <w:autoSpaceDE/>
        <w:autoSpaceDN/>
        <w:bidi w:val="0"/>
        <w:snapToGrid/>
        <w:spacing w:line="440" w:lineRule="exact"/>
        <w:ind w:firstLine="482" w:firstLineChars="200"/>
        <w:textAlignment w:val="auto"/>
        <w:rPr>
          <w:rFonts w:hint="eastAsia" w:ascii="楷体" w:hAnsi="楷体" w:eastAsia="楷体" w:cs="楷体"/>
          <w:b/>
          <w:bCs w:val="0"/>
          <w:sz w:val="24"/>
          <w:szCs w:val="24"/>
          <w:highlight w:val="none"/>
          <w:u w:val="none"/>
        </w:rPr>
      </w:pPr>
      <w:bookmarkStart w:id="5" w:name="_Toc31691_WPSOffice_Level1"/>
      <w:r>
        <w:rPr>
          <w:rFonts w:hint="eastAsia" w:ascii="楷体" w:hAnsi="楷体" w:eastAsia="楷体" w:cs="楷体"/>
          <w:b/>
          <w:bCs w:val="0"/>
          <w:sz w:val="24"/>
          <w:szCs w:val="24"/>
          <w:highlight w:val="none"/>
          <w:u w:val="none"/>
        </w:rPr>
        <w:t>六、公告期限</w:t>
      </w:r>
      <w:bookmarkEnd w:id="5"/>
    </w:p>
    <w:p>
      <w:pPr>
        <w:keepNext w:val="0"/>
        <w:keepLines w:val="0"/>
        <w:pageBreakBefore w:val="0"/>
        <w:widowControl w:val="0"/>
        <w:kinsoku/>
        <w:overflowPunct/>
        <w:topLinePunct w:val="0"/>
        <w:bidi w:val="0"/>
        <w:snapToGrid/>
        <w:spacing w:line="440" w:lineRule="exact"/>
        <w:ind w:firstLine="480" w:firstLineChars="200"/>
        <w:rPr>
          <w:rFonts w:ascii="宋体" w:hAnsi="宋体"/>
          <w:sz w:val="24"/>
          <w:szCs w:val="24"/>
        </w:rPr>
      </w:pPr>
      <w:r>
        <w:rPr>
          <w:rFonts w:hint="eastAsia" w:ascii="仿宋_GB2312" w:hAnsi="仿宋_GB2312" w:eastAsia="仿宋_GB2312" w:cs="仿宋_GB2312"/>
          <w:sz w:val="24"/>
          <w:highlight w:val="none"/>
        </w:rPr>
        <w:t>自本公告发布之日起3个工作日。</w:t>
      </w:r>
    </w:p>
    <w:p>
      <w:pPr>
        <w:pStyle w:val="3"/>
        <w:keepNext w:val="0"/>
        <w:keepLines w:val="0"/>
        <w:pageBreakBefore w:val="0"/>
        <w:widowControl w:val="0"/>
        <w:kinsoku/>
        <w:wordWrap/>
        <w:overflowPunct/>
        <w:topLinePunct w:val="0"/>
        <w:autoSpaceDE/>
        <w:autoSpaceDN/>
        <w:bidi w:val="0"/>
        <w:snapToGrid/>
        <w:spacing w:line="440" w:lineRule="exact"/>
        <w:ind w:firstLine="482" w:firstLineChars="200"/>
        <w:textAlignment w:val="auto"/>
        <w:rPr>
          <w:rFonts w:hint="eastAsia" w:ascii="楷体" w:hAnsi="楷体" w:eastAsia="楷体" w:cs="楷体"/>
          <w:b/>
          <w:bCs w:val="0"/>
          <w:sz w:val="24"/>
          <w:szCs w:val="24"/>
          <w:highlight w:val="none"/>
          <w:u w:val="none"/>
        </w:rPr>
      </w:pPr>
      <w:r>
        <w:rPr>
          <w:rFonts w:hint="eastAsia" w:ascii="楷体" w:hAnsi="楷体" w:eastAsia="楷体" w:cs="楷体"/>
          <w:b/>
          <w:bCs w:val="0"/>
          <w:sz w:val="24"/>
          <w:szCs w:val="24"/>
          <w:highlight w:val="none"/>
          <w:u w:val="none"/>
        </w:rPr>
        <w:t>七、其他补充事宜</w:t>
      </w:r>
    </w:p>
    <w:p>
      <w:pPr>
        <w:keepNext w:val="0"/>
        <w:keepLines w:val="0"/>
        <w:pageBreakBefore w:val="0"/>
        <w:widowControl w:val="0"/>
        <w:kinsoku/>
        <w:overflowPunct/>
        <w:topLinePunct w:val="0"/>
        <w:bidi w:val="0"/>
        <w:snapToGrid/>
        <w:spacing w:line="440" w:lineRule="exact"/>
        <w:ind w:firstLine="482" w:firstLineChars="200"/>
        <w:rPr>
          <w:rFonts w:hint="eastAsia" w:ascii="仿宋_GB2312" w:hAnsi="仿宋_GB2312" w:eastAsia="仿宋_GB2312" w:cs="仿宋_GB2312"/>
          <w:sz w:val="24"/>
          <w:highlight w:val="none"/>
        </w:rPr>
      </w:pPr>
      <w:r>
        <w:rPr>
          <w:rFonts w:hint="eastAsia" w:ascii="仿宋_GB2312" w:hAnsi="仿宋_GB2312" w:eastAsia="仿宋_GB2312" w:cs="仿宋_GB2312"/>
          <w:b/>
          <w:bCs/>
          <w:sz w:val="24"/>
          <w:highlight w:val="none"/>
          <w:lang w:val="en-US" w:eastAsia="zh-CN"/>
        </w:rPr>
        <w:t>1.</w:t>
      </w:r>
      <w:r>
        <w:rPr>
          <w:rFonts w:hint="eastAsia" w:ascii="仿宋_GB2312" w:hAnsi="仿宋_GB2312" w:eastAsia="仿宋_GB2312" w:cs="仿宋_GB2312"/>
          <w:b/>
          <w:bCs/>
          <w:sz w:val="24"/>
          <w:highlight w:val="none"/>
        </w:rPr>
        <w:t>现场踏勘</w:t>
      </w:r>
      <w:r>
        <w:rPr>
          <w:rFonts w:hint="eastAsia" w:ascii="仿宋_GB2312" w:hAnsi="仿宋_GB2312" w:eastAsia="仿宋_GB2312" w:cs="仿宋_GB2312"/>
          <w:b/>
          <w:bCs/>
          <w:sz w:val="24"/>
          <w:highlight w:val="none"/>
          <w:lang w:eastAsia="zh-CN"/>
        </w:rPr>
        <w:t>：</w:t>
      </w:r>
      <w:r>
        <w:rPr>
          <w:rFonts w:hint="eastAsia" w:ascii="仿宋_GB2312" w:hAnsi="仿宋_GB2312" w:eastAsia="仿宋_GB2312" w:cs="仿宋_GB2312"/>
          <w:sz w:val="24"/>
          <w:highlight w:val="none"/>
        </w:rPr>
        <w:t>本项目不组织集中踏勘，但供应商应自行踏勘现场，熟悉现场地形、道路、地下和周围环境，了解一切可能影响施工、谈判报价等的因素，且供应商应对自行获得的资料、信息的正确性负全部责任，因此所需费用和安全责任由供应商自行承担。供应商成交后不得以不完全了解工程现场为由，提出额外的赔偿、补偿、增加费用和延长合同履行期限等要求。因本项目为围墙内封闭施工，施工时间相对少，材料、车辆、工具进出非常不方便，请供应商在报价时充分考虑。</w:t>
      </w:r>
    </w:p>
    <w:p>
      <w:pPr>
        <w:keepNext w:val="0"/>
        <w:keepLines w:val="0"/>
        <w:pageBreakBefore w:val="0"/>
        <w:widowControl w:val="0"/>
        <w:kinsoku/>
        <w:overflowPunct/>
        <w:topLinePunct w:val="0"/>
        <w:bidi w:val="0"/>
        <w:snapToGrid/>
        <w:spacing w:line="440" w:lineRule="exact"/>
        <w:ind w:firstLine="482" w:firstLineChars="200"/>
        <w:rPr>
          <w:rFonts w:hint="eastAsia" w:ascii="仿宋_GB2312" w:hAnsi="仿宋_GB2312" w:eastAsia="仿宋_GB2312" w:cs="仿宋_GB2312"/>
          <w:sz w:val="24"/>
          <w:highlight w:val="none"/>
        </w:rPr>
      </w:pPr>
      <w:r>
        <w:rPr>
          <w:rFonts w:hint="eastAsia" w:ascii="仿宋_GB2312" w:hAnsi="仿宋_GB2312" w:eastAsia="仿宋_GB2312" w:cs="仿宋_GB2312"/>
          <w:b/>
          <w:bCs/>
          <w:sz w:val="24"/>
          <w:highlight w:val="none"/>
          <w:lang w:val="en-US" w:eastAsia="zh-CN"/>
        </w:rPr>
        <w:t>2.</w:t>
      </w:r>
      <w:r>
        <w:rPr>
          <w:rFonts w:hint="eastAsia" w:ascii="仿宋_GB2312" w:hAnsi="仿宋_GB2312" w:eastAsia="仿宋_GB2312" w:cs="仿宋_GB2312"/>
          <w:b/>
          <w:bCs/>
          <w:sz w:val="24"/>
          <w:highlight w:val="none"/>
        </w:rPr>
        <w:t>响应文件制作份数要求：</w:t>
      </w:r>
      <w:r>
        <w:rPr>
          <w:rFonts w:hint="eastAsia" w:ascii="仿宋_GB2312" w:hAnsi="仿宋_GB2312" w:eastAsia="仿宋_GB2312" w:cs="仿宋_GB2312"/>
          <w:sz w:val="24"/>
          <w:highlight w:val="none"/>
        </w:rPr>
        <w:t>一式两份，包含一份纸质正本、一份纸质副本，每份响应文件须清楚标明“正本”或“副本”字样。若正本和副本不符，以正本为准。响应文件均需采用A4纸（图纸等除外）并编制页码。</w:t>
      </w:r>
      <w:r>
        <w:rPr>
          <w:rFonts w:hint="eastAsia" w:ascii="仿宋_GB2312" w:hAnsi="仿宋_GB2312" w:eastAsia="仿宋_GB2312" w:cs="仿宋_GB2312"/>
          <w:sz w:val="24"/>
          <w:highlight w:val="none"/>
          <w:lang w:val="en-US" w:eastAsia="zh-CN"/>
        </w:rPr>
        <w:t>寄达的响应文件应</w:t>
      </w:r>
      <w:r>
        <w:rPr>
          <w:rFonts w:hint="eastAsia" w:ascii="仿宋_GB2312" w:hAnsi="仿宋_GB2312" w:eastAsia="仿宋_GB2312" w:cs="仿宋_GB2312"/>
          <w:b/>
          <w:bCs w:val="0"/>
          <w:sz w:val="24"/>
          <w:szCs w:val="24"/>
          <w:highlight w:val="none"/>
          <w:lang w:val="en-US" w:eastAsia="zh-CN"/>
        </w:rPr>
        <w:t>将最终报价单独密封。</w:t>
      </w:r>
    </w:p>
    <w:p>
      <w:pPr>
        <w:keepNext w:val="0"/>
        <w:keepLines w:val="0"/>
        <w:pageBreakBefore w:val="0"/>
        <w:widowControl w:val="0"/>
        <w:kinsoku/>
        <w:overflowPunct/>
        <w:topLinePunct w:val="0"/>
        <w:bidi w:val="0"/>
        <w:snapToGrid/>
        <w:spacing w:line="440" w:lineRule="exact"/>
        <w:ind w:firstLine="482" w:firstLineChars="200"/>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3.</w:t>
      </w:r>
      <w:r>
        <w:rPr>
          <w:rFonts w:hint="eastAsia" w:ascii="仿宋_GB2312" w:hAnsi="仿宋_GB2312" w:eastAsia="仿宋_GB2312" w:cs="仿宋_GB2312"/>
          <w:b/>
          <w:bCs/>
          <w:sz w:val="24"/>
          <w:highlight w:val="none"/>
        </w:rPr>
        <w:t>谈判保证金</w:t>
      </w:r>
    </w:p>
    <w:p>
      <w:pPr>
        <w:keepNext w:val="0"/>
        <w:keepLines w:val="0"/>
        <w:pageBreakBefore w:val="0"/>
        <w:widowControl w:val="0"/>
        <w:kinsoku/>
        <w:overflowPunct/>
        <w:topLinePunct w:val="0"/>
        <w:bidi w:val="0"/>
        <w:snapToGrid/>
        <w:spacing w:line="44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本项目不收取谈判保证金。</w:t>
      </w:r>
    </w:p>
    <w:p>
      <w:pPr>
        <w:keepNext w:val="0"/>
        <w:keepLines w:val="0"/>
        <w:pageBreakBefore w:val="0"/>
        <w:widowControl w:val="0"/>
        <w:kinsoku/>
        <w:overflowPunct/>
        <w:topLinePunct w:val="0"/>
        <w:bidi w:val="0"/>
        <w:snapToGrid/>
        <w:spacing w:line="440" w:lineRule="exact"/>
        <w:ind w:firstLine="482" w:firstLineChars="200"/>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4.</w:t>
      </w:r>
      <w:r>
        <w:rPr>
          <w:rFonts w:hint="eastAsia" w:ascii="仿宋_GB2312" w:hAnsi="仿宋_GB2312" w:eastAsia="仿宋_GB2312" w:cs="仿宋_GB2312"/>
          <w:b/>
          <w:bCs/>
          <w:sz w:val="24"/>
          <w:highlight w:val="none"/>
        </w:rPr>
        <w:t>政策功能</w:t>
      </w:r>
    </w:p>
    <w:p>
      <w:pPr>
        <w:keepNext w:val="0"/>
        <w:keepLines w:val="0"/>
        <w:pageBreakBefore w:val="0"/>
        <w:widowControl w:val="0"/>
        <w:kinsoku/>
        <w:overflowPunct/>
        <w:topLinePunct w:val="0"/>
        <w:bidi w:val="0"/>
        <w:snapToGrid/>
        <w:spacing w:line="44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（1）政府采购促进中小企业发展政策。</w:t>
      </w:r>
    </w:p>
    <w:p>
      <w:pPr>
        <w:keepNext w:val="0"/>
        <w:keepLines w:val="0"/>
        <w:pageBreakBefore w:val="0"/>
        <w:widowControl w:val="0"/>
        <w:kinsoku/>
        <w:overflowPunct/>
        <w:topLinePunct w:val="0"/>
        <w:bidi w:val="0"/>
        <w:snapToGrid/>
        <w:spacing w:line="44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（2）政府采购支持监狱和戒毒企业发展政策。</w:t>
      </w:r>
    </w:p>
    <w:p>
      <w:pPr>
        <w:keepNext w:val="0"/>
        <w:keepLines w:val="0"/>
        <w:pageBreakBefore w:val="0"/>
        <w:widowControl w:val="0"/>
        <w:kinsoku/>
        <w:overflowPunct/>
        <w:topLinePunct w:val="0"/>
        <w:bidi w:val="0"/>
        <w:snapToGrid/>
        <w:spacing w:line="44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（3）政府采购促进残疾人就业政策。</w:t>
      </w:r>
    </w:p>
    <w:p>
      <w:pPr>
        <w:keepNext w:val="0"/>
        <w:keepLines w:val="0"/>
        <w:pageBreakBefore w:val="0"/>
        <w:widowControl w:val="0"/>
        <w:kinsoku/>
        <w:overflowPunct/>
        <w:topLinePunct w:val="0"/>
        <w:bidi w:val="0"/>
        <w:snapToGrid/>
        <w:spacing w:line="44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（4）政府采购鼓励采购节能环保产品政策。</w:t>
      </w:r>
    </w:p>
    <w:p>
      <w:pPr>
        <w:keepNext w:val="0"/>
        <w:keepLines w:val="0"/>
        <w:pageBreakBefore w:val="0"/>
        <w:widowControl w:val="0"/>
        <w:kinsoku/>
        <w:overflowPunct/>
        <w:topLinePunct w:val="0"/>
        <w:bidi w:val="0"/>
        <w:snapToGrid/>
        <w:spacing w:line="44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根据关于全面实行一级建造师电子注册证书的通知（建办市〔2021〕40号）要求，自2021年10月15日起，在全国范围内实行一级建造师电子证书，电子证书式样按照《全国一体化在线政务服务平台电子证照一级建造师注册证书》标准执行。自 2022年1月1日起，一级建造师统一使用电子证书，纸质注册证书作废。各供应商须上传一级建造师证书电子注册证书，电子注册证书应当符合相关文件规定，签名图像应当与持证人个人手写签名笔迹一致，证书应当在使用有效期限内。若上传的电子件无法识别有效信息的，视为无效，供应商将自行承担资格审查不通过等相应后果。</w:t>
      </w:r>
    </w:p>
    <w:p>
      <w:pPr>
        <w:keepNext w:val="0"/>
        <w:keepLines w:val="0"/>
        <w:pageBreakBefore w:val="0"/>
        <w:widowControl w:val="0"/>
        <w:kinsoku/>
        <w:overflowPunct/>
        <w:topLinePunct w:val="0"/>
        <w:bidi w:val="0"/>
        <w:snapToGrid/>
        <w:spacing w:line="44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（6）根据建办市[2019]50号文规定，已取消一级、二级临时建造师执业证书，因此本项目不接受持临时建造师执业资格的项目负责人，否则将作为资格审查不通过处理。</w:t>
      </w:r>
    </w:p>
    <w:p>
      <w:pPr>
        <w:pStyle w:val="3"/>
        <w:keepNext w:val="0"/>
        <w:keepLines w:val="0"/>
        <w:pageBreakBefore w:val="0"/>
        <w:widowControl w:val="0"/>
        <w:kinsoku/>
        <w:wordWrap/>
        <w:overflowPunct/>
        <w:topLinePunct w:val="0"/>
        <w:autoSpaceDE/>
        <w:autoSpaceDN/>
        <w:bidi w:val="0"/>
        <w:snapToGrid/>
        <w:spacing w:line="440" w:lineRule="exact"/>
        <w:ind w:firstLine="482" w:firstLineChars="200"/>
        <w:textAlignment w:val="auto"/>
        <w:rPr>
          <w:rFonts w:hint="eastAsia" w:ascii="楷体" w:hAnsi="楷体" w:eastAsia="楷体" w:cs="楷体"/>
          <w:b/>
          <w:bCs w:val="0"/>
          <w:sz w:val="24"/>
          <w:szCs w:val="24"/>
          <w:highlight w:val="none"/>
          <w:u w:val="none"/>
        </w:rPr>
      </w:pPr>
      <w:r>
        <w:rPr>
          <w:rFonts w:hint="eastAsia" w:ascii="楷体" w:hAnsi="楷体" w:eastAsia="楷体" w:cs="楷体"/>
          <w:b/>
          <w:bCs w:val="0"/>
          <w:sz w:val="24"/>
          <w:szCs w:val="24"/>
          <w:highlight w:val="none"/>
          <w:u w:val="none"/>
        </w:rPr>
        <w:t>八、对本次采购提出询问，请按以下方式联系</w:t>
      </w:r>
    </w:p>
    <w:p>
      <w:pPr>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eastAsia" w:ascii="仿宋_GB2312" w:hAnsi="仿宋_GB2312" w:eastAsia="仿宋_GB2312" w:cs="仿宋_GB2312"/>
          <w:color w:val="auto"/>
          <w:sz w:val="24"/>
          <w:szCs w:val="24"/>
          <w:highlight w:val="none"/>
          <w:u w:val="none"/>
        </w:rPr>
      </w:pPr>
      <w:bookmarkStart w:id="6" w:name="_Toc22616_WPSOffice_Level2"/>
      <w:r>
        <w:rPr>
          <w:rFonts w:hint="eastAsia" w:ascii="仿宋_GB2312" w:hAnsi="仿宋_GB2312" w:eastAsia="仿宋_GB2312" w:cs="仿宋_GB2312"/>
          <w:color w:val="auto"/>
          <w:sz w:val="24"/>
          <w:szCs w:val="24"/>
          <w:highlight w:val="none"/>
          <w:u w:val="none"/>
        </w:rPr>
        <w:t>1.采购人信息</w:t>
      </w:r>
      <w:bookmarkEnd w:id="6"/>
    </w:p>
    <w:p>
      <w:pPr>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采购单位名称：江苏省高淳监狱</w:t>
      </w:r>
    </w:p>
    <w:p>
      <w:pPr>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地址：南京市高淳区花山</w:t>
      </w:r>
    </w:p>
    <w:p>
      <w:pPr>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rPr>
        <w:t>联系方式：吴静海025-57375595</w:t>
      </w:r>
    </w:p>
    <w:p>
      <w:pPr>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eastAsia" w:ascii="仿宋_GB2312" w:hAnsi="仿宋_GB2312" w:eastAsia="仿宋_GB2312" w:cs="仿宋_GB2312"/>
          <w:color w:val="auto"/>
          <w:sz w:val="24"/>
          <w:szCs w:val="24"/>
          <w:highlight w:val="none"/>
          <w:u w:val="none"/>
        </w:rPr>
      </w:pPr>
      <w:bookmarkStart w:id="7" w:name="_Toc13406_WPSOffice_Level2"/>
      <w:r>
        <w:rPr>
          <w:rFonts w:hint="eastAsia" w:ascii="仿宋_GB2312" w:hAnsi="仿宋_GB2312" w:eastAsia="仿宋_GB2312" w:cs="仿宋_GB2312"/>
          <w:color w:val="auto"/>
          <w:sz w:val="24"/>
          <w:szCs w:val="24"/>
          <w:highlight w:val="none"/>
          <w:u w:val="none"/>
        </w:rPr>
        <w:t>2.项目联系方式</w:t>
      </w:r>
      <w:bookmarkEnd w:id="7"/>
    </w:p>
    <w:p>
      <w:pPr>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项目联系人：</w:t>
      </w:r>
      <w:r>
        <w:rPr>
          <w:rFonts w:hint="eastAsia" w:ascii="仿宋_GB2312" w:hAnsi="仿宋_GB2312" w:eastAsia="仿宋_GB2312" w:cs="仿宋_GB2312"/>
          <w:bCs/>
          <w:color w:val="auto"/>
          <w:sz w:val="24"/>
          <w:szCs w:val="24"/>
          <w:highlight w:val="none"/>
          <w:u w:val="none"/>
          <w:lang w:val="en-US" w:eastAsia="zh-CN"/>
        </w:rPr>
        <w:t>吴晓霞</w:t>
      </w:r>
    </w:p>
    <w:p>
      <w:pPr>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电话：025-57375730</w:t>
      </w:r>
    </w:p>
    <w:p>
      <w:pPr>
        <w:keepNext w:val="0"/>
        <w:keepLines w:val="0"/>
        <w:pageBreakBefore w:val="0"/>
        <w:widowControl w:val="0"/>
        <w:kinsoku/>
        <w:overflowPunct/>
        <w:topLinePunct w:val="0"/>
        <w:bidi w:val="0"/>
        <w:snapToGrid/>
        <w:spacing w:line="440" w:lineRule="exact"/>
        <w:ind w:firstLine="480" w:firstLineChars="200"/>
        <w:rPr>
          <w:rFonts w:ascii="宋体" w:hAnsi="宋体"/>
          <w:sz w:val="24"/>
          <w:szCs w:val="24"/>
        </w:rPr>
        <w:sectPr>
          <w:pgSz w:w="11906" w:h="16838"/>
          <w:pgMar w:top="1440" w:right="1800" w:bottom="1440" w:left="1800" w:header="851" w:footer="992" w:gutter="0"/>
          <w:pgNumType w:start="1"/>
          <w:cols w:space="720" w:num="1"/>
          <w:docGrid w:type="lines" w:linePitch="312" w:charSpace="0"/>
        </w:sectPr>
      </w:pPr>
    </w:p>
    <w:p>
      <w:pPr>
        <w:adjustRightInd/>
        <w:spacing w:line="360" w:lineRule="auto"/>
        <w:jc w:val="center"/>
        <w:outlineLvl w:val="0"/>
        <w:rPr>
          <w:rFonts w:hint="eastAsia" w:ascii="方正小标宋_GBK" w:hAnsi="方正小标宋_GBK" w:eastAsia="方正小标宋_GBK" w:cs="方正小标宋_GBK"/>
          <w:bCs/>
          <w:sz w:val="30"/>
          <w:szCs w:val="30"/>
          <w:highlight w:val="none"/>
          <w:u w:val="none"/>
          <w:lang w:val="en-US" w:eastAsia="zh-CN"/>
        </w:rPr>
      </w:pPr>
      <w:bookmarkStart w:id="8" w:name="_Toc8910"/>
      <w:bookmarkStart w:id="9" w:name="_Toc174003839"/>
      <w:r>
        <w:rPr>
          <w:rFonts w:hint="eastAsia" w:ascii="方正小标宋_GBK" w:hAnsi="方正小标宋_GBK" w:eastAsia="方正小标宋_GBK" w:cs="方正小标宋_GBK"/>
          <w:bCs/>
          <w:sz w:val="30"/>
          <w:szCs w:val="30"/>
          <w:highlight w:val="none"/>
          <w:u w:val="none"/>
          <w:lang w:val="en-US" w:eastAsia="zh-CN"/>
        </w:rPr>
        <w:t>第二章 供应商须知</w:t>
      </w:r>
      <w:bookmarkEnd w:id="8"/>
      <w:bookmarkEnd w:id="9"/>
    </w:p>
    <w:p>
      <w:pPr>
        <w:pStyle w:val="6"/>
        <w:rPr>
          <w:rFonts w:hint="eastAsia" w:ascii="仿宋_GB2312" w:hAnsi="仿宋_GB2312" w:eastAsia="仿宋_GB2312" w:cs="仿宋_GB2312"/>
          <w:sz w:val="24"/>
          <w:szCs w:val="24"/>
        </w:rPr>
      </w:pPr>
      <w:bookmarkStart w:id="10" w:name="_Toc30418"/>
      <w:r>
        <w:rPr>
          <w:rFonts w:hint="eastAsia" w:ascii="仿宋_GB2312" w:hAnsi="仿宋_GB2312" w:eastAsia="仿宋_GB2312" w:cs="仿宋_GB2312"/>
          <w:sz w:val="24"/>
          <w:szCs w:val="24"/>
        </w:rPr>
        <w:t>一、总则</w:t>
      </w:r>
      <w:bookmarkEnd w:id="10"/>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1、适用法律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 《中华人民共和国政府采购法》、《中华人民共和国政府采购法实施条例》、《政府采购非招标方式管理办法》等有关法律、规章和规定等。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2、定义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 “供应商”是指参加竞争性谈判，并符合采购文件规定资格条件的法人、其他组织或者自然人。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 “工程”指本谈判文件中所述工程。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 “用户或使用单位”是指使用服务的单位。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3、政策功能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政府采购促进中小企业发展，小企业（含小型、微型企业）提供的产品和服务在评标时将获得优势，参加谈判的小企业，应当提供《中小企业声明函》（“中小企业划型标准”详见《关于印发中小企业划型标准规定的通知》工信部联企业〔2011〕300号及《国家统计局 关于印发统计上大中小微型企业划分办法的通知》国统字〔2011〕75号）。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3.2政府采购支持监狱和戒毒企业发展政策，监狱和戒毒企业提供的产品和服务在评标时将获得优势，参加谈判的监狱和戒毒企业，应当提供由省级以上监狱管理局、戒毒管理局（含新疆生产建设兵团）出具的属于监狱企业的证明文件，监狱和戒毒企业享受政府采购支持政策的要求详见财库〔2014〕68号。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政府采购促进残疾人就业政策，残疾人福利性单位提供的产品和服务在评标时将获得优势，参加谈判的残疾人福利性单位，应当提供《残疾人福利性单位声明函》，残疾人福利性单位享受政府采购支持政策的要求详见财库〔2017〕141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 强制采购节能产品、信息安全产品，优先采购环境标志产品。节能产品是指列入财政部、国家发展和改革委员会制定的节能产品品目政府采购清单，且经过认定的节能产品；信息安全产品是指列入国家质检总局 国家认监委《信息安全产品强制性认证目录》，并获得强 制性产品认证证书的产品；环境标志产品是指列入财政部、国家环保总局制定的环境标志产品品目政府采购清单，且经过认证的环境标志产品。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3.5提供的产品属于信息安全产品的，供应商应当选择经国家认证的信息安全产品，并提供由中国信息安全认证中心按国家标准认证颁发的有效认证证书复印件。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3.6提供的产品属于政府强制采购节能产品的，供应商应当选择经过认证的节能产品，并提供有效的节能产品认证证书复印件。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3.7提供的产品属于环境标志产品的,供应商应当选择经过认证的环境标志产品,并提供有效的环境标志产品认证证书复印件。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4、谈判费用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 供应商应承担所有与准备和参加竞争性谈判有关的费用，无论采购结果如何，采购人和采购代理机构在任何情况下均无义务和责任承担这些费用。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4.2本项目采购代理费人民币1000元。成交供应商确定后，成交供应商应及时到采购代理机构处支付采购代理费并领取成交通知书。</w:t>
      </w:r>
    </w:p>
    <w:p>
      <w:pPr>
        <w:pStyle w:val="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rPr>
      </w:pPr>
      <w:bookmarkStart w:id="11" w:name="_Toc11216"/>
      <w:r>
        <w:rPr>
          <w:rFonts w:hint="eastAsia" w:ascii="仿宋_GB2312" w:hAnsi="仿宋_GB2312" w:eastAsia="仿宋_GB2312" w:cs="仿宋_GB2312"/>
          <w:sz w:val="24"/>
          <w:szCs w:val="24"/>
        </w:rPr>
        <w:t>二、谈判文件、响应文件</w:t>
      </w:r>
      <w:bookmarkEnd w:id="11"/>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5、谈判文件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谈判文件包括：（1）谈判邀请；（2）供应商须知；（3）评审办法；（4）采购需求；（5）合同格式及条款；（6）竞争性谈判响应文件格式及其附件。对谈判文件所作的澄清、修改，构成谈判文件的组成部分。当谈判相互之间发生矛盾时，以后发出的文件为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5.2谈判文件的澄清和修改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5.2.1供应商应仔细阅读和检查谈判文件的全部内容。如发现内容不全，应及时向采购人或采购代理机构提出，以便补齐。如有疑问，应在响应文件递交截止时间前3天，通过书面形式要求采购人对谈判文件予以澄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5.2.2谈判文件的澄清和修改将在谈判邀请规定的响应文件递交截止时间前，通过书面形式发给所有购买谈判文件的供应商，但不指明问题的来源。如果澄清的内容影响到响应文件的编制，且澄清和修改发出的时间距响应文件递交截止时间不足3天的，相应延长响应文件递交截止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5.3供应商应及时获取澄清和修改后的谈判文件，未按澄清和修改后的谈判文件编制的响应文件有可能无法递交或者有可能被谈判小组否决。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5.4谈判文件中加“★”项条款为实质性条款，供应商不得负偏离或缺失。</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6、递交响应文件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6.1 谈判文件份数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供应商应按谈判文件规定的响应文件份数，递交响应文件。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6.2本项目响应文件应当密封递交，封口处须加盖供应商公章。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6.3 出现下列情形之一的，供应商的谈判文件将被拒收：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6.3.1在递交截止时间之后送达的；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6.3.2响应文件未按谈判文件要求密封的。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7、响应文件的语言、计量单位、货币和编制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7.1 供应商提交的响应文件、技术文件和资料，包括图纸中的说明应使用中文。响应文件中若有英文或其他语言文字的资料，应提供相应的中文翻译资料。对不同文本响应文件的解释发生异议的，以中文文本为准。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7.2 供应商所使用的计量单位应为国家法定计量单位。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7.3 供应商所使用的币种位应为人民币，单位为“元”。产品如果属于进口产品的，应提供人民币与美元之间的汇率。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7.4 供应商所使用的技术标准应遵循国家最新标准及规范。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8、响应文件的组成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8.1 供应商应当根据谈判文件要求编制响应文件，并根据自己的商务能力、技术水平对谈判文件提出的要求和条件逐条标明是否响应。响应文件由商务部分、技术部分、价格部分，以及其他部分组成。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8.2 响应文件的商务部分：商务部分是证明供应商有资格参加谈判和成交后有能力履行合同的文件，这些文件应能满足竞争性谈判采购文件的要求，包括但不限于下列文件，其中加“※”项目不得有缺失或无效：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竞争性谈判申请函及其附录；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（2）※法定代表人身份证明、法人授权委托书（如有）；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谈判文件规定的资格证明材料；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 商务条款响应及偏离表；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（5）供应商认为需要提供的其他资格证明文件和商务技术资料。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8.3 响应文件的技术部分：技术部分是证明供应商提供的服务是合格的，并符合谈判文件要求的证明文件，以及对服务的详细说明，这些文件可以是文字资料、图纸和数据等。若技术性能无特殊说明，则按国家有关部门最新颁布的标准及规范为准。提供的服务如与谈判文件 要求有不符之处，应说明其差别之所在。响应文件应按照谈判文件要求提供技术资料、文件和有关证明，包括但不限于下列文件，其中加“※”项目不得有缺失或无效。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技术条款响应及偏离表；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已标价的工程量清单；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（3）供应商认为需要提供的其他资格证明文件和技术资料。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 响应文件的价格部分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（1）本项目竞争性谈判报价评审采用总价形式，合同采用单价合同，供应商应按谈判文件要求提供已标价的工程量清单。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谈判报价是指完成本项目所需的全部费用，包括但不限于：为完成本项目所发生的人工、材料、设备、工具、临时设施和管理的费用以及后续为实现合同目的所涉及的机构、人员、保险、利润、税金、政策性文件规定、风险、责任和参与谈判等所有费用。各供应商应自主报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谈判小组负责就本项目与供应商进行谈判，并有权根据需要，要求供应商对响应文件的内容进行澄清，但澄清不得改变响应文件主要且实质的内容。供应商在做出澄清时，应充分考虑澄清内容对竞争性谈判报价的影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（4）谈判小组有权根据需要，要求供应商就本项目进行二（多）轮报价。如要求二（多）轮报价的，每轮报价通过初步评审的全部供应商均须参加，但供应商有权保持前次竞争性谈判报价不变。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本项目最终的成交价格以相关供应商最新一轮有效的谈判报价为准。供应商递交的响应文件的工程量清单中的固定综合单价，按以下方式调整：成交的固定综合单价=响应文件中的固定综合单价*（供应商最新一轮有效的谈判报价/供应商首轮谈判报价）。工程量清单中的暂估价、暂列金额、甲供材料价格、规费、税金等不可竞争费用的价格不作调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（6）本项目不组织集中</w:t>
      </w:r>
      <w:r>
        <w:rPr>
          <w:rFonts w:hint="eastAsia" w:ascii="仿宋_GB2312" w:hAnsi="仿宋_GB2312" w:eastAsia="仿宋_GB2312" w:cs="仿宋_GB2312"/>
          <w:sz w:val="24"/>
          <w:szCs w:val="24"/>
          <w:shd w:val="clear" w:color="auto" w:fill="FFFFFF"/>
        </w:rPr>
        <w:t>踏勘，供应商应自行踏勘现场。供应商踏勘现场所发生的费用及安全责任由供应商承担。请供应商务必对项目现场和周围环境进行仔细认真地查勘，在随后的采购中，对现场资料和数据所作出的推论、解释和结论及由此造成的后果由供应商负责。供应商不得以踏勘现场为由，在成交后向采购人提出任何补偿或新增费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9、谈判保证金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9.1本项目不收取谈判保证金。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9.2 下列任何情况发生时，采购人或采购代理机构将上报行政主管部门，对供应商进行处罚：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（1）成交通知书发出后三十日内，成交供应商未与采购人签订合同的；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（2）提供虚假材料谋取成交的；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（3）经查实与采购人、其他供应商或者采购代理机构恶意串通的等。 </w:t>
      </w:r>
    </w:p>
    <w:p>
      <w:pPr>
        <w:pStyle w:val="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rPr>
      </w:pPr>
      <w:bookmarkStart w:id="12" w:name="_Toc26667"/>
      <w:r>
        <w:rPr>
          <w:rFonts w:hint="eastAsia" w:ascii="仿宋_GB2312" w:hAnsi="仿宋_GB2312" w:eastAsia="仿宋_GB2312" w:cs="仿宋_GB2312"/>
          <w:sz w:val="24"/>
          <w:szCs w:val="24"/>
        </w:rPr>
        <w:t>三、响应文件签章、修改和撤回</w:t>
      </w:r>
      <w:bookmarkEnd w:id="12"/>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10、响应文件签章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10.1 供应商应按照谈判文件要求进行签章，所有要求签章处，均应为鲜章或本人亲笔签名，不得使用电子件、扫描件等替代。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10.2谈判文件所指的单位章为公章，不得使用其他种类的章印（如：财务专用章、合同专用章等）替代。谈判文件所指的亲笔签名为本人使用不褪色书写工具在响应文件对应位置亲笔签名，不得使用本人电子签名等代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11、响应文件的递交、修改和撤回</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11.1响应文件递交截止时间以前，供应商可以更改或撤回响应文件，但必须以书面形式提出，并经供应商的法定代表人或授权的代理人亲笔签名确认。更改、撤回的确认书必须应文件递交截止时间前送达采购人。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11.2更改的响应文件应同样按照响应文件规定的要求进行编制、密封、标记、递交，且须在包封上标明“更改”字样。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11.3响应文件递交截止时间以后，响应文件不得更改。如需做出澄清的，按澄清说明的规定办理。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11.4在响应文件有效期内撤回响应文件的，采购人将上报行政主管部门对其进行处罚。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11.5在响应文件递交截止时间后递交的响应文件，采购人均不予以退换。</w:t>
      </w:r>
    </w:p>
    <w:p>
      <w:pPr>
        <w:pStyle w:val="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rPr>
      </w:pPr>
      <w:bookmarkStart w:id="13" w:name="_Toc5577"/>
      <w:r>
        <w:rPr>
          <w:rFonts w:hint="eastAsia" w:ascii="仿宋_GB2312" w:hAnsi="仿宋_GB2312" w:eastAsia="仿宋_GB2312" w:cs="仿宋_GB2312"/>
          <w:sz w:val="24"/>
          <w:szCs w:val="24"/>
        </w:rPr>
        <w:t>四、谈判</w:t>
      </w:r>
      <w:bookmarkEnd w:id="13"/>
      <w:r>
        <w:rPr>
          <w:rFonts w:hint="eastAsia" w:ascii="仿宋_GB2312" w:hAnsi="仿宋_GB2312" w:eastAsia="仿宋_GB2312" w:cs="仿宋_GB2312"/>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12、联合体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12.1本项目不接受联合体。</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13、谈判组织及程序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13.1 在提交响应文件时间截止后，采购人或采购代理机构在规定的时间和地点组织谈判小组分别与供应商进行谈判。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13.2 谈判工作由采购人或采购代理机构负责组织，具体谈判事务由依法组建的谈判小组负责。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13.3 谈判小组评审供应商所递交的响应性文件，并根据谈判文件规定的程序、评定成交的标准等事项与实质性响应谈判文件要求的供应商进行谈判。未实质性响应谈判文件的响应文件按无效处理。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13.4 谈判小组所有成员集中与单一供应商分别进行谈判，所有参加谈判的供应商均有同等的谈判机会。采用邮寄送达响应文件的供应商需在响应文件递交截止时间后30分钟内提交最后报价发送至采购代理邮箱，如未发送，视为默认按初次报价成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13.5 谈判过程中，谈判小组根据谈判文件和谈判情况可能实质性变动采购需求中的技术、服务要求以及合同草案条款。实质性变动是谈判文件的有效组成部分，谈判小组将通知所有参加谈判的供应商。用“★”加注或特别说明的内容为实质性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13.6 供应商应当按照谈判文件的变动情况和谈判小组的要求填写报价（澄清）函，并经法定代表人或授权委托人签字（或盖章）。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13.7 谈判结束后，谈判小组将要求所有继续参加谈判的供应商在规定时间内提交最后报价，最后报价是供应商响应文件的有效组成部分。供应商提供最后报价的，须提供经法定代表人或授权委托人签字（或盖章）的报价（澄清）函；如供应商未提供报价（澄清）函或提供的报价（澄清）函无效的，视为供应商维持前次报价不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13.8已提交响应文件的供应商，在提交最后报价之前，可以根据谈判情况退出谈判。</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13.9出现下列情形之一的响应文件按照无效处理：</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（1）响应文件未按谈判文件要求签章的；</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（2）企业法定代表人委托代理人没有合法、有效的委托书的；</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（3）供应商资格条件不符合国家有关规定或谈判文件要求的；</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（4）供应商名称或组织结构与资格审查材料不一致的；</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（5）组成联合体参与谈判未提供联合体各方共同协议的；</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（6）在同一项目中，联合体成员以自己名义单独谈判或者参加其他联合体谈判的；</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（7）联合体成员与资格审查确定的结果不一致的；</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（8）谈判报价低于项目成本或者高于谈判文件设定的最高限价或者采购人设置的最高限价的；</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（9）同一供应商提交两个及以上不同的响应文件或者报价，但谈判文件要求提交备选响应文件的或多轮谈判报价的除外；</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（10）响应文件中的谈判报价与谈判文件明确列出的不可竞争费用项目或费率或计算基础不一致的；</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（11）响应文件与谈判文件提供的项目编码、项目名称、项目特征、计量单位、工程量不一致的；</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（12）响应文件载明的项目完成期限不能满足谈判文件规定的；</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（13）明显不符合技术规范、技术标准的要求的；</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（14）响应文件载明的货物包装方式（如有）、检验标准和方法等不符合谈判文件的要求的；</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（15）响应文件提出了不能满足谈判文件要求或采购人不能接受的验收、计量、价款结算和支付办法的；</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（16）不同供应商的响应文件以及响应文件制作过程出现了谈判小组认为不应当雷同的情况的；</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（17）以他人的名义参与谈判、串通参与谈判、以行贿手段谋取成交或者以其他弄虚作假方式参与谈判的；</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（18）响应文件关键内容模糊、无法辨认的。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13.10 出现下列情形之一的，谈判终止：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（1）因情况变化，不再符合规定的竞争性谈判采购方式适用情形的；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（2）所有供应商的响应文件被谈判小组认定为无效的；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（3）出现影响政府采购公正的违法、违规行为的；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（4）供应商的最终报价超过采购预算的；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（5）因重大变故，采购任务取消的；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（6）采购人需求发生重大变化暂时不能确定或供应商提供的货物和服务不能满足需求等。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13.11谈判有效期：90日历天。</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14、评定成交方法和标准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14.1 最低评标价法，即响应文件满足谈判文件全部实质性要求，且报价最低的供应商为成交候选人。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14.2评定方法：详见谈判文件第三章。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15、确定成交供应商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15.1本项目谈判小组根据谈判文件规定的谈判办法，向采购人推荐三名成交候选人。本项目由采购人确定成交供应商。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15.2采购代理机构自评审结束之日起两个工作日内将谈判报告送交采购人，采购人应当自收到谈判报告之日起五个工作日内，在谈判报告推荐的成交候选人中按顺序确定成交供应商。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15.3 成交供应商确定之日起两个工作日内，将在财政部门指定的政府采购信息发布媒体上公告。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15.4 《成交通知书》对采购人和成交供应商具有同等法律效力。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15.5 采购人或采购代理机构对未成交的供应商不作未成交原因的解释。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15.6 所有响应文件不论成交与否均不退回。</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15.7 成交供应商确定之日起两个工作日内，将在财政部门指定的政府采购信息发布媒体上公告，成交供应商及时到采购人单位领取《成交通知书》。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16、编写谈判报告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16.1 谈判小组根据谈判过程和结果编写谈判报告。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17、签订合同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17.1 成交供应商应当自成交通知书发出之日起三十日内，与采购人签订政府采购合同，所签订的合同不得对谈判文件和响应文件作实质性修改。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17.2 采购人不得向成交供应商提出任何不合理的要求作为签订合同的条件，不得与成交供应商私下订立背离合同实质性内容的协议。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17.3 除不可抗力等因素外，成交通知书发出后，采购人改变成交结果，或者成交供应商拒绝签订政府采购合同的，应当承担相应的法律责任。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17.4 成交供应商除发生法律规定的不能预见、不能避免并不能克服的客观情况外不得放弃或拒绝签订合同的。放弃或拒绝签订合同的，财政部门视情将其列入不良行为名单，在一至三年内不得参加江苏省政府采购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17.5成交供应商拒绝签订政府采购合同的，或因不可抗力或者自身原因不能履行政府采购合同的，采购人可以视情况与排位在成交供应商之后第一位的成交候选供应商签订政府采购合同，也可以重新开展政府采购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17.6 政府采购合同履行中，采购人需追加与合同标的相同的服务的，在不改变合同其他条款的前提下，可以与供应商协商签订补充合同，但所有补充合同的采购金额不得超过原合同采购金额的百分之十。</w:t>
      </w:r>
    </w:p>
    <w:p>
      <w:pPr>
        <w:pStyle w:val="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rPr>
      </w:pPr>
      <w:bookmarkStart w:id="14" w:name="_Toc18126"/>
      <w:r>
        <w:rPr>
          <w:rFonts w:hint="eastAsia" w:ascii="仿宋_GB2312" w:hAnsi="仿宋_GB2312" w:eastAsia="仿宋_GB2312" w:cs="仿宋_GB2312"/>
          <w:sz w:val="24"/>
          <w:szCs w:val="24"/>
        </w:rPr>
        <w:t>五、询问、质疑、投诉和诚实信用</w:t>
      </w:r>
      <w:bookmarkEnd w:id="14"/>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18、询问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18.1 供应商对政府采购活动事项有疑问的，可以向采购人或采购代理机构提出询问，采购人或采购代理机构将在两个工作日内作出答复，但答复的内容不涉及商业秘密。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19、质疑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19.1 供应商认为谈判文件、谈判过程和成交结果使自己的合法权益受到损害的，可以在知道或者应当知道其权益受到损害之日起七个工作日内提出质疑。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19.2 质疑供应商的质疑行为和质疑函的主要内容应符合财政部94号令相关规定，未参加政府采购活动的供应商或在政府采购活动中自身权益未受到损害的供应商所提出的质疑不予受理。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19.3 上述应知其权益受到损害之日是指：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（1）对谈判文件提出质疑的，为采购文件公告期限届满之日起计算；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（2）对谈判过程提出质疑的，自采购程序环节结束之日起计算；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（3）对成交结果提出质疑的，自采购结果公告期限届满之日起计算。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19.4 质疑供应商在法定质疑期内应当一次性提出针对同一采购环节的质疑事项。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19.5 采购人或采购代理机构在收到供应商的质疑后将及时组织调查核实，在七个工作日内作出答复，答复的内容不涉及商业秘密。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19.6本项目遵循“谁过错谁负担”的原则，有过错的一方承担调查论证费用。违规质疑或多次质疑不成立的，将被列入不良行为记录。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20、投诉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 质疑供应商对采购人或采购代理机构的答复不满意，或采购人和采购代理机构未在规定的时间内作出答复的，可以在答复期满后十五个工作日内向采购项目同级财政部门投诉。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21、诚实信用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21.1 供应商之间不得相互串通报价，不得妨碍其他供应商的公平竞争，不得损害采购人和其他供应商的合法权益。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21.2 供应商不得以向采购人或采购代理机构人员、谈判小组成员行贿或者采取其他不正当手段谋取成交。经查实供应商有此行为的，政府采购管理部门将供应商列入不良行为记录名单，按照《政府采购法》有关规定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21.3 供应商不得虚假质疑和恶意质疑，并对质疑内容的真实性承担责任。供应商或者其他利害关系人通过捏造事实、伪造证明材料等方式提出异议或投诉，阻碍政府采购活动正常进行的，属于严重不良行为，采购人将提请财政部门将其列入不良行为记录名单，并依法予以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21.4 供应商不得虚假承诺，否则按照提供虚假材料谋取成交处理。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24"/>
          <w:szCs w:val="24"/>
        </w:rPr>
        <w:t>21.5 供应商应自觉遵守谈判、评审纪律，扰乱谈判、评审现场秩序的，属于失信行为，根据《江苏省政府采购供应商监督管理暂行办法》，失信行为将被记入供应商诚信档案。</w:t>
      </w:r>
    </w:p>
    <w:p>
      <w:pPr>
        <w:adjustRightInd/>
        <w:spacing w:line="360" w:lineRule="auto"/>
        <w:jc w:val="center"/>
        <w:outlineLvl w:val="0"/>
        <w:rPr>
          <w:rFonts w:hint="eastAsia" w:ascii="方正小标宋_GBK" w:hAnsi="方正小标宋_GBK" w:eastAsia="方正小标宋_GBK" w:cs="方正小标宋_GBK"/>
          <w:bCs/>
          <w:sz w:val="30"/>
          <w:szCs w:val="30"/>
          <w:highlight w:val="none"/>
          <w:u w:val="none"/>
          <w:lang w:val="en-US" w:eastAsia="zh-CN"/>
        </w:rPr>
      </w:pPr>
      <w:bookmarkStart w:id="15" w:name="_Toc8269"/>
      <w:bookmarkStart w:id="16" w:name="_Toc174003840"/>
      <w:r>
        <w:rPr>
          <w:rFonts w:hint="eastAsia" w:ascii="方正小标宋_GBK" w:hAnsi="方正小标宋_GBK" w:eastAsia="方正小标宋_GBK" w:cs="方正小标宋_GBK"/>
          <w:bCs/>
          <w:sz w:val="30"/>
          <w:szCs w:val="30"/>
          <w:highlight w:val="none"/>
          <w:u w:val="none"/>
          <w:lang w:val="en-US" w:eastAsia="zh-CN"/>
        </w:rPr>
        <w:t>第三章 评审办法</w:t>
      </w:r>
      <w:bookmarkEnd w:id="15"/>
      <w:bookmarkEnd w:id="16"/>
    </w:p>
    <w:p>
      <w:pPr>
        <w:spacing w:line="360" w:lineRule="auto"/>
        <w:rPr>
          <w:rFonts w:ascii="宋体" w:hAnsi="宋体"/>
          <w:b/>
          <w:sz w:val="24"/>
          <w:szCs w:val="24"/>
        </w:rPr>
      </w:pPr>
      <w:r>
        <w:rPr>
          <w:rFonts w:hint="eastAsia" w:ascii="宋体" w:hAnsi="宋体"/>
          <w:b/>
          <w:sz w:val="24"/>
          <w:szCs w:val="24"/>
        </w:rPr>
        <w:t>一、本项目采用最低评标价法</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本项目采用最低评标价法。最低评标价法是指响应文件满足谈判文件全部实质性要求且报价最低的供应商为成交供应商的评标方法。</w:t>
      </w:r>
    </w:p>
    <w:p>
      <w:pPr>
        <w:spacing w:line="360" w:lineRule="auto"/>
        <w:rPr>
          <w:rFonts w:ascii="宋体" w:hAnsi="宋体"/>
          <w:b/>
          <w:sz w:val="24"/>
          <w:szCs w:val="24"/>
        </w:rPr>
      </w:pPr>
      <w:r>
        <w:rPr>
          <w:rFonts w:hint="eastAsia" w:ascii="宋体" w:hAnsi="宋体"/>
          <w:b/>
          <w:sz w:val="24"/>
          <w:szCs w:val="24"/>
        </w:rPr>
        <w:t>二、无效标条款</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详见第二章供应商须知第13.9款。</w:t>
      </w:r>
    </w:p>
    <w:p>
      <w:pPr>
        <w:spacing w:line="360" w:lineRule="auto"/>
        <w:rPr>
          <w:rFonts w:ascii="宋体" w:hAnsi="宋体"/>
          <w:b/>
          <w:sz w:val="24"/>
          <w:szCs w:val="24"/>
        </w:rPr>
      </w:pPr>
      <w:r>
        <w:rPr>
          <w:rFonts w:hint="eastAsia" w:ascii="宋体" w:hAnsi="宋体"/>
          <w:b/>
          <w:sz w:val="24"/>
          <w:szCs w:val="24"/>
        </w:rPr>
        <w:t>三、政府采购政策功能落实说明</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1、小微型企业价格扣除</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（1）本项目对小型和微型企业产品给予5%的扣除价格，用扣除后的价格参与评审。</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（2）供应商需按照采购文件的要求提供相应的《中小企业声明函》。</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（3）企业标准请参照《关于印发中小企业划型标准规定的通知》（工信部联企业[2011]300号）文件规定自行填写。</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2、残疾人福利单位价格扣除</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（1）本项目对残疾人福利性单位视同小型、微型企业，给予5%的价格扣除，用扣除后的价格参与评审。</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（2）残疾人福利单位需按照采购文件的要求提供《残疾人福利性单位声明函》。</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（3）残疾人福利单位标准请参照《关于促进残疾人就业政府采购政策的通知》（财库〔2017〕141号）。</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3、监狱和戒毒企业价格扣除</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（1）本项目对监狱和戒毒企业（简称监狱企业）视同小型、微型企业，给予5%的价格扣除，用扣除后的价格参与评审。</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（2）监狱企业参加政府采购活动时，需提供由省级以上监狱管理局、戒毒管理局(含新疆生产建设兵团)出具的属于监狱企业的证明文件。供应商如不提供上述证明文件，价格将不做相应扣除。</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（3）监狱企业标准请参照《关于政府采购支持监狱企业发展有关问题的通知》（财库[2014]68号）。</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4、残疾人福利单位、监狱企业属于小型、微型企业的，不重复享受政策。</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pPr>
        <w:spacing w:line="360" w:lineRule="auto"/>
        <w:ind w:firstLine="480" w:firstLineChars="200"/>
        <w:rPr>
          <w:rFonts w:hint="eastAsia" w:ascii="仿宋_GB2312" w:hAnsi="仿宋_GB2312" w:eastAsia="仿宋_GB2312" w:cs="仿宋_GB2312"/>
          <w:sz w:val="24"/>
          <w:szCs w:val="24"/>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24"/>
          <w:szCs w:val="24"/>
        </w:rPr>
        <w:t>6、联合体各方均为小型、微型企业（残疾人福利单位、监狱企业）的，联合体享受5%价格扣除，用扣除后的价格参与评审。</w:t>
      </w:r>
    </w:p>
    <w:p>
      <w:pPr>
        <w:adjustRightInd/>
        <w:spacing w:line="360" w:lineRule="auto"/>
        <w:jc w:val="center"/>
        <w:outlineLvl w:val="0"/>
        <w:rPr>
          <w:rFonts w:hint="eastAsia" w:ascii="方正小标宋_GBK" w:hAnsi="方正小标宋_GBK" w:eastAsia="方正小标宋_GBK" w:cs="方正小标宋_GBK"/>
          <w:bCs/>
          <w:sz w:val="30"/>
          <w:szCs w:val="30"/>
          <w:highlight w:val="none"/>
          <w:u w:val="none"/>
          <w:lang w:val="en-US" w:eastAsia="zh-CN"/>
        </w:rPr>
      </w:pPr>
      <w:bookmarkStart w:id="17" w:name="_Toc16282"/>
      <w:bookmarkStart w:id="18" w:name="_Toc174003841"/>
      <w:r>
        <w:rPr>
          <w:rFonts w:hint="eastAsia" w:ascii="方正小标宋_GBK" w:hAnsi="方正小标宋_GBK" w:eastAsia="方正小标宋_GBK" w:cs="方正小标宋_GBK"/>
          <w:bCs/>
          <w:sz w:val="30"/>
          <w:szCs w:val="30"/>
          <w:highlight w:val="none"/>
          <w:u w:val="none"/>
          <w:lang w:val="en-US" w:eastAsia="zh-CN"/>
        </w:rPr>
        <w:t>第四章 采购需求</w:t>
      </w:r>
      <w:bookmarkEnd w:id="17"/>
      <w:bookmarkEnd w:id="18"/>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outlineLvl w:val="1"/>
        <w:rPr>
          <w:rFonts w:hint="eastAsia" w:ascii="宋体" w:hAnsi="宋体"/>
          <w:b/>
          <w:sz w:val="24"/>
          <w:szCs w:val="24"/>
        </w:rPr>
      </w:pPr>
      <w:r>
        <w:rPr>
          <w:rFonts w:hint="eastAsia" w:ascii="宋体" w:hAnsi="宋体"/>
          <w:b/>
          <w:sz w:val="24"/>
          <w:szCs w:val="24"/>
        </w:rPr>
        <w:t>一、项目概况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1、项目名称：</w:t>
      </w:r>
      <w:r>
        <w:rPr>
          <w:rFonts w:hint="eastAsia" w:ascii="仿宋_GB2312" w:hAnsi="仿宋_GB2312" w:eastAsia="仿宋_GB2312" w:cs="仿宋_GB2312"/>
          <w:sz w:val="24"/>
          <w:szCs w:val="24"/>
          <w:lang w:eastAsia="zh-CN"/>
        </w:rPr>
        <w:t>江苏省高淳监狱教学楼南侧疏散场地改造项目</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★2、采购需求：</w:t>
      </w:r>
      <w:r>
        <w:rPr>
          <w:rFonts w:hint="eastAsia" w:ascii="仿宋_GB2312" w:hAnsi="仿宋_GB2312" w:eastAsia="仿宋_GB2312" w:cs="仿宋_GB2312"/>
          <w:sz w:val="24"/>
          <w:szCs w:val="24"/>
          <w:lang w:val="zh-CN"/>
        </w:rPr>
        <w:t>江苏省高淳监狱教学楼南侧疏散场地改造项目，</w:t>
      </w:r>
      <w:r>
        <w:rPr>
          <w:rFonts w:hint="eastAsia" w:ascii="仿宋_GB2312" w:hAnsi="仿宋_GB2312" w:eastAsia="仿宋_GB2312" w:cs="仿宋_GB2312"/>
          <w:sz w:val="24"/>
          <w:szCs w:val="24"/>
          <w:highlight w:val="none"/>
          <w:u w:val="none"/>
        </w:rPr>
        <w:t>包括但不限于对场地进行火烧板铺设、教学楼南门进行维修更新等，面积约为600平方米</w:t>
      </w:r>
      <w:r>
        <w:rPr>
          <w:rFonts w:hint="eastAsia" w:ascii="仿宋_GB2312" w:hAnsi="仿宋_GB2312" w:eastAsia="仿宋_GB2312" w:cs="仿宋_GB2312"/>
          <w:sz w:val="24"/>
          <w:szCs w:val="24"/>
          <w:lang w:val="zh-CN"/>
        </w:rPr>
        <w:t>，具体内容详见图纸及工程量清单</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3、项目地点：江苏省高淳监狱（南京市高淳区）。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★4、工期要求：</w:t>
      </w: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日历天。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★5、质量要求：符合国家质量验收标准。</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outlineLvl w:val="1"/>
        <w:rPr>
          <w:rFonts w:hint="eastAsia" w:ascii="宋体" w:hAnsi="宋体"/>
          <w:b/>
          <w:sz w:val="24"/>
          <w:szCs w:val="24"/>
        </w:rPr>
      </w:pPr>
      <w:r>
        <w:rPr>
          <w:rFonts w:hint="eastAsia" w:ascii="宋体" w:hAnsi="宋体"/>
          <w:b/>
          <w:sz w:val="24"/>
          <w:szCs w:val="24"/>
        </w:rPr>
        <w:t>二、工程量清单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bookmarkStart w:id="19" w:name="_Toc76663646"/>
      <w:bookmarkStart w:id="20" w:name="_Toc75877772"/>
      <w:bookmarkStart w:id="21" w:name="_Toc53998827"/>
      <w:bookmarkStart w:id="22" w:name="_Toc53514911"/>
      <w:bookmarkStart w:id="23" w:name="_Toc35712355"/>
      <w:bookmarkStart w:id="24" w:name="_Toc35712293"/>
      <w:r>
        <w:rPr>
          <w:rFonts w:hint="eastAsia" w:ascii="仿宋_GB2312" w:hAnsi="仿宋_GB2312" w:eastAsia="仿宋_GB2312" w:cs="仿宋_GB2312"/>
          <w:sz w:val="24"/>
          <w:szCs w:val="24"/>
        </w:rPr>
        <w:t>★1.工程量清单说明</w:t>
      </w:r>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 本工程量清单是根据采购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 本工程量清单应与采购文件中的供应商须知、通用合同条款、专用合同条款、技术标准和要求及图纸等一起阅读和理解。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 本工程量清单仅是报价的共同基础，实际工程计量和工程价款的支付应遵循合同条款的约定和第四章“采购需求”的有关规定。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 补充子目工程量计算规则及子目工作内容说明：/。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1.5本工程质量创建目标及按质论价费用计取标准”，工程类别：市政工程，创建目标：无，计税方法：一般计税，计取标准：详见工程量清单。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bookmarkStart w:id="25" w:name="_Toc75877773"/>
      <w:bookmarkStart w:id="26" w:name="_Toc76663647"/>
      <w:bookmarkStart w:id="27" w:name="_Toc53514912"/>
      <w:bookmarkStart w:id="28" w:name="_Toc53998828"/>
      <w:r>
        <w:rPr>
          <w:rFonts w:hint="eastAsia" w:ascii="仿宋_GB2312" w:hAnsi="仿宋_GB2312" w:eastAsia="仿宋_GB2312" w:cs="仿宋_GB2312"/>
          <w:sz w:val="24"/>
          <w:szCs w:val="24"/>
        </w:rPr>
        <w:t>★2.报价说明</w:t>
      </w:r>
      <w:bookmarkEnd w:id="25"/>
      <w:bookmarkEnd w:id="26"/>
      <w:bookmarkEnd w:id="27"/>
      <w:bookmarkEnd w:id="28"/>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 工程量清单中的每一子目须填入单价或价格，且只允许有一个报价。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 工程量清单成交价的单价或金额，应包括所需人工费、施工机械使用费、材料费、其他（运杂费、质检费、安装费、缺陷修复费、保险费，以及合同明示或暗示的风险、责任和义务等），以及管理费、利润等。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 工程量清单中供应商没有填入单价或价格的子目，其费用视为已分摊在工程量清单中其他相关子目的单价或价格之中。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 暂列金额的数量及拟用子目的说明：/。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 暂估价的数量及拟用子目的说明：/。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bookmarkStart w:id="29" w:name="_Toc53514914"/>
      <w:bookmarkStart w:id="30" w:name="_Toc53998830"/>
      <w:bookmarkStart w:id="31" w:name="_Toc75877775"/>
      <w:bookmarkStart w:id="32" w:name="_Toc76663649"/>
      <w:r>
        <w:rPr>
          <w:rFonts w:hint="eastAsia" w:ascii="仿宋_GB2312" w:hAnsi="仿宋_GB2312" w:eastAsia="仿宋_GB2312" w:cs="仿宋_GB2312"/>
          <w:sz w:val="24"/>
          <w:szCs w:val="24"/>
        </w:rPr>
        <w:t>3.工程量清单获取方式</w:t>
      </w:r>
      <w:bookmarkEnd w:id="23"/>
      <w:bookmarkEnd w:id="24"/>
      <w:bookmarkEnd w:id="29"/>
      <w:bookmarkEnd w:id="30"/>
      <w:bookmarkEnd w:id="31"/>
      <w:bookmarkEnd w:id="32"/>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本项目工程量清单随本项目采购文件一同发布给供应商。</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outlineLvl w:val="1"/>
        <w:rPr>
          <w:rFonts w:hint="eastAsia" w:ascii="宋体" w:hAnsi="宋体" w:eastAsia="宋体" w:cs="Times New Roman"/>
          <w:b/>
          <w:sz w:val="24"/>
          <w:szCs w:val="24"/>
        </w:rPr>
      </w:pPr>
      <w:r>
        <w:rPr>
          <w:rFonts w:hint="eastAsia" w:ascii="宋体" w:hAnsi="宋体" w:eastAsia="宋体" w:cs="Times New Roman"/>
          <w:b/>
          <w:sz w:val="24"/>
          <w:szCs w:val="24"/>
        </w:rPr>
        <w:t>三、技术规范及要求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★1、设计文件中有明确要求的，以设计文件的要求执行。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★2、设计文件中没有明确要求的，以国家、省或行业的工程建设强制性标准、规范的要求执行，特别是有关质量、安全方面的强制性规定。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★3、本项目主要材料、设备的技术标准或者质量要求：符合国家最新法律法规及采购文件要求。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★4、其他：符合国家最新法律法规及采购文件要求，国家、省或行业针对同一事项的技术标准和要求不一致的，按严格者执行。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★5、本项目成交后不得分包、转包（提供承诺书，加盖供应商公章，格式自拟）。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★6、供应商应在响应文件中签署《施工现场大气污染防治措施承诺书》、《不拖欠农民工工资承诺书》和《保密承诺书》。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、因本项目为围墙内封闭施工，施工时间相对少，材料、车辆、工具进出非常不方便，请供应商在报价时充分考虑，采购人后期不接受因此新增费用。</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outlineLvl w:val="1"/>
        <w:rPr>
          <w:rFonts w:hint="eastAsia" w:ascii="宋体" w:hAnsi="宋体" w:eastAsia="宋体" w:cs="Times New Roman"/>
          <w:b/>
          <w:sz w:val="24"/>
          <w:szCs w:val="24"/>
        </w:rPr>
      </w:pPr>
      <w:r>
        <w:rPr>
          <w:rFonts w:hint="eastAsia" w:ascii="宋体" w:hAnsi="宋体" w:eastAsia="宋体" w:cs="Times New Roman"/>
          <w:b/>
          <w:sz w:val="24"/>
          <w:szCs w:val="24"/>
        </w:rPr>
        <w:t>四、图纸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本项目图纸随本项目采购文件</w:t>
      </w:r>
      <w:r>
        <w:rPr>
          <w:rFonts w:hint="eastAsia" w:ascii="仿宋_GB2312" w:hAnsi="仿宋_GB2312" w:eastAsia="仿宋_GB2312" w:cs="仿宋_GB2312"/>
          <w:sz w:val="24"/>
          <w:szCs w:val="24"/>
          <w:lang w:val="en-US" w:eastAsia="zh-CN"/>
        </w:rPr>
        <w:t>一并打包自行下载</w:t>
      </w:r>
      <w:r>
        <w:rPr>
          <w:rFonts w:hint="eastAsia" w:ascii="仿宋_GB2312" w:hAnsi="仿宋_GB2312" w:eastAsia="仿宋_GB2312" w:cs="仿宋_GB2312"/>
          <w:sz w:val="24"/>
          <w:szCs w:val="24"/>
        </w:rPr>
        <w:t>。</w:t>
      </w:r>
    </w:p>
    <w:p>
      <w:pPr>
        <w:spacing w:line="360" w:lineRule="auto"/>
        <w:ind w:firstLine="480" w:firstLineChars="200"/>
        <w:rPr>
          <w:rFonts w:hint="eastAsia" w:ascii="仿宋_GB2312" w:hAnsi="仿宋_GB2312" w:eastAsia="仿宋_GB2312" w:cs="仿宋_GB2312"/>
          <w:sz w:val="24"/>
          <w:szCs w:val="24"/>
        </w:rPr>
        <w:sectPr>
          <w:pgSz w:w="11906" w:h="16838"/>
          <w:pgMar w:top="1440" w:right="1800" w:bottom="1440" w:left="1800" w:header="851" w:footer="992" w:gutter="0"/>
          <w:cols w:space="720" w:num="1"/>
          <w:docGrid w:type="lines" w:linePitch="312" w:charSpace="0"/>
        </w:sectPr>
      </w:pPr>
    </w:p>
    <w:p/>
    <w:p>
      <w:pPr>
        <w:adjustRightInd/>
        <w:spacing w:line="360" w:lineRule="auto"/>
        <w:jc w:val="center"/>
        <w:outlineLvl w:val="0"/>
        <w:rPr>
          <w:rFonts w:hint="eastAsia" w:ascii="方正小标宋_GBK" w:hAnsi="方正小标宋_GBK" w:eastAsia="方正小标宋_GBK" w:cs="方正小标宋_GBK"/>
          <w:bCs/>
          <w:sz w:val="30"/>
          <w:szCs w:val="30"/>
          <w:highlight w:val="none"/>
          <w:u w:val="none"/>
          <w:lang w:val="en-US" w:eastAsia="zh-CN"/>
        </w:rPr>
      </w:pPr>
      <w:bookmarkStart w:id="33" w:name="_Toc18957"/>
      <w:bookmarkStart w:id="34" w:name="_Toc174003842"/>
      <w:r>
        <w:rPr>
          <w:rFonts w:hint="eastAsia" w:ascii="方正小标宋_GBK" w:hAnsi="方正小标宋_GBK" w:eastAsia="方正小标宋_GBK" w:cs="方正小标宋_GBK"/>
          <w:bCs/>
          <w:sz w:val="30"/>
          <w:szCs w:val="30"/>
          <w:highlight w:val="none"/>
          <w:u w:val="none"/>
          <w:lang w:val="en-US" w:eastAsia="zh-CN"/>
        </w:rPr>
        <w:t>第五章 合同格式及条款</w:t>
      </w:r>
      <w:bookmarkEnd w:id="33"/>
      <w:bookmarkEnd w:id="34"/>
    </w:p>
    <w:p>
      <w:pPr>
        <w:adjustRightInd w:val="0"/>
        <w:snapToGrid w:val="0"/>
        <w:spacing w:line="480" w:lineRule="auto"/>
        <w:jc w:val="center"/>
        <w:rPr>
          <w:rFonts w:hint="eastAsia" w:ascii="宋体" w:hAnsi="宋体" w:eastAsia="黑体"/>
          <w:b/>
          <w:sz w:val="52"/>
          <w:szCs w:val="24"/>
        </w:rPr>
      </w:pPr>
    </w:p>
    <w:p>
      <w:pPr>
        <w:adjustRightInd w:val="0"/>
        <w:snapToGrid w:val="0"/>
        <w:spacing w:line="360" w:lineRule="auto"/>
        <w:jc w:val="center"/>
        <w:rPr>
          <w:rFonts w:ascii="宋体" w:hAnsi="宋体" w:eastAsia="黑体"/>
          <w:b/>
          <w:sz w:val="32"/>
          <w:szCs w:val="24"/>
        </w:rPr>
      </w:pPr>
    </w:p>
    <w:p>
      <w:pPr>
        <w:adjustRightInd w:val="0"/>
        <w:snapToGrid w:val="0"/>
        <w:spacing w:line="480" w:lineRule="auto"/>
        <w:jc w:val="center"/>
        <w:rPr>
          <w:rFonts w:hint="eastAsia" w:ascii="宋体" w:hAnsi="宋体" w:eastAsia="黑体"/>
          <w:b/>
          <w:sz w:val="48"/>
          <w:szCs w:val="24"/>
        </w:rPr>
      </w:pPr>
      <w:r>
        <w:rPr>
          <w:rFonts w:hint="eastAsia" w:ascii="宋体" w:hAnsi="宋体" w:eastAsia="黑体"/>
          <w:b/>
          <w:sz w:val="48"/>
          <w:szCs w:val="24"/>
        </w:rPr>
        <w:t>江苏省高淳监狱</w:t>
      </w:r>
    </w:p>
    <w:p>
      <w:pPr>
        <w:adjustRightInd w:val="0"/>
        <w:snapToGrid w:val="0"/>
        <w:spacing w:line="480" w:lineRule="auto"/>
        <w:jc w:val="center"/>
        <w:rPr>
          <w:rFonts w:hint="eastAsia" w:ascii="宋体" w:hAnsi="宋体" w:eastAsia="黑体"/>
          <w:b/>
          <w:sz w:val="48"/>
          <w:szCs w:val="24"/>
        </w:rPr>
      </w:pPr>
      <w:r>
        <w:rPr>
          <w:rFonts w:hint="eastAsia" w:ascii="宋体" w:hAnsi="宋体" w:eastAsia="黑体"/>
          <w:b/>
          <w:sz w:val="48"/>
          <w:szCs w:val="24"/>
        </w:rPr>
        <w:t>教学楼南侧疏散场地改造项目</w:t>
      </w:r>
    </w:p>
    <w:p>
      <w:pPr>
        <w:spacing w:line="360" w:lineRule="auto"/>
        <w:jc w:val="center"/>
        <w:rPr>
          <w:rFonts w:hint="eastAsia" w:ascii="宋体" w:hAnsi="宋体" w:eastAsia="黑体"/>
          <w:b/>
          <w:sz w:val="52"/>
          <w:szCs w:val="24"/>
        </w:rPr>
      </w:pPr>
    </w:p>
    <w:p>
      <w:pPr>
        <w:jc w:val="center"/>
        <w:rPr>
          <w:rFonts w:ascii="黑体" w:hAnsi="宋体" w:eastAsia="黑体"/>
          <w:b/>
          <w:sz w:val="28"/>
          <w:szCs w:val="24"/>
        </w:rPr>
      </w:pPr>
      <w:r>
        <w:rPr>
          <w:rFonts w:hint="eastAsia" w:ascii="宋体" w:hAnsi="宋体" w:eastAsia="黑体"/>
          <w:b/>
          <w:sz w:val="48"/>
          <w:szCs w:val="24"/>
        </w:rPr>
        <w:t>施工合同</w:t>
      </w:r>
    </w:p>
    <w:p>
      <w:pPr>
        <w:jc w:val="left"/>
        <w:rPr>
          <w:rFonts w:hint="eastAsia" w:ascii="黑体" w:hAnsi="宋体" w:eastAsia="黑体"/>
          <w:b/>
          <w:sz w:val="32"/>
          <w:szCs w:val="24"/>
        </w:rPr>
      </w:pPr>
    </w:p>
    <w:p>
      <w:pPr>
        <w:jc w:val="left"/>
        <w:rPr>
          <w:rFonts w:hint="eastAsia" w:ascii="黑体" w:hAnsi="宋体" w:eastAsia="黑体"/>
          <w:b/>
          <w:sz w:val="32"/>
          <w:szCs w:val="24"/>
        </w:rPr>
      </w:pPr>
    </w:p>
    <w:p>
      <w:pPr>
        <w:spacing w:line="720" w:lineRule="auto"/>
        <w:jc w:val="left"/>
        <w:rPr>
          <w:rFonts w:hint="eastAsia" w:ascii="黑体" w:hAnsi="宋体" w:eastAsia="黑体"/>
          <w:b/>
          <w:sz w:val="32"/>
          <w:szCs w:val="24"/>
        </w:rPr>
      </w:pPr>
    </w:p>
    <w:p>
      <w:pPr>
        <w:spacing w:line="720" w:lineRule="auto"/>
        <w:jc w:val="left"/>
        <w:rPr>
          <w:rFonts w:hint="eastAsia" w:ascii="宋体" w:hAnsi="宋体"/>
          <w:sz w:val="32"/>
          <w:szCs w:val="24"/>
        </w:rPr>
      </w:pPr>
    </w:p>
    <w:p>
      <w:pPr>
        <w:spacing w:line="720" w:lineRule="auto"/>
        <w:jc w:val="left"/>
        <w:rPr>
          <w:rFonts w:hint="eastAsia" w:ascii="宋体" w:hAnsi="宋体"/>
          <w:sz w:val="32"/>
          <w:szCs w:val="24"/>
        </w:rPr>
      </w:pPr>
    </w:p>
    <w:p>
      <w:pPr>
        <w:spacing w:line="720" w:lineRule="auto"/>
        <w:jc w:val="left"/>
        <w:rPr>
          <w:rFonts w:ascii="宋体" w:hAnsi="宋体"/>
          <w:sz w:val="32"/>
          <w:szCs w:val="32"/>
        </w:rPr>
      </w:pPr>
      <w:r>
        <w:rPr>
          <w:rFonts w:hint="eastAsia" w:ascii="宋体" w:hAnsi="宋体"/>
          <w:sz w:val="32"/>
          <w:szCs w:val="32"/>
        </w:rPr>
        <w:t>发包人：</w:t>
      </w:r>
      <w:r>
        <w:rPr>
          <w:rFonts w:hint="eastAsia" w:ascii="宋体" w:hAnsi="宋体"/>
          <w:sz w:val="32"/>
          <w:szCs w:val="32"/>
          <w:u w:val="single"/>
        </w:rPr>
        <w:t xml:space="preserve">       </w:t>
      </w:r>
      <w:r>
        <w:rPr>
          <w:rFonts w:hint="eastAsia" w:ascii="仿宋_GB2312" w:hAnsi="仿宋_GB2312" w:eastAsia="仿宋_GB2312" w:cs="仿宋_GB2312"/>
          <w:sz w:val="32"/>
          <w:szCs w:val="32"/>
          <w:u w:val="single"/>
        </w:rPr>
        <w:t>江苏省高淳监狱</w:t>
      </w:r>
      <w:r>
        <w:rPr>
          <w:rFonts w:hint="eastAsia" w:ascii="宋体" w:hAnsi="宋体"/>
          <w:sz w:val="32"/>
          <w:szCs w:val="32"/>
          <w:u w:val="single"/>
        </w:rPr>
        <w:t xml:space="preserve">        </w:t>
      </w:r>
    </w:p>
    <w:p>
      <w:pPr>
        <w:spacing w:line="720" w:lineRule="auto"/>
        <w:jc w:val="left"/>
        <w:rPr>
          <w:rFonts w:ascii="宋体" w:hAnsi="宋体"/>
        </w:rPr>
      </w:pPr>
      <w:r>
        <w:rPr>
          <w:rFonts w:hint="eastAsia" w:ascii="宋体" w:hAnsi="宋体"/>
          <w:sz w:val="32"/>
          <w:szCs w:val="24"/>
        </w:rPr>
        <w:t>承包人：</w:t>
      </w:r>
      <w:r>
        <w:rPr>
          <w:rFonts w:hint="eastAsia" w:ascii="宋体" w:hAnsi="宋体"/>
          <w:sz w:val="24"/>
          <w:szCs w:val="24"/>
          <w:u w:val="single"/>
        </w:rPr>
        <w:t xml:space="preserve">                                       </w:t>
      </w:r>
    </w:p>
    <w:p>
      <w:pPr>
        <w:rPr>
          <w:rFonts w:ascii="宋体" w:hAnsi="宋体"/>
        </w:rPr>
        <w:sectPr>
          <w:pgSz w:w="11906" w:h="16838"/>
          <w:pgMar w:top="1440" w:right="1800" w:bottom="1440" w:left="1800" w:header="851" w:footer="992" w:gutter="0"/>
          <w:cols w:space="720" w:num="1"/>
          <w:docGrid w:type="lines" w:linePitch="312" w:charSpace="0"/>
        </w:sectPr>
      </w:pPr>
    </w:p>
    <w:p>
      <w:pPr>
        <w:pStyle w:val="6"/>
      </w:pPr>
      <w:bookmarkStart w:id="35" w:name="_Toc423558012"/>
      <w:bookmarkStart w:id="36" w:name="_Toc35712285"/>
      <w:bookmarkStart w:id="37" w:name="_Toc35712347"/>
      <w:bookmarkStart w:id="38" w:name="_Toc164181459"/>
      <w:bookmarkStart w:id="39" w:name="_Toc28307"/>
      <w:r>
        <w:rPr>
          <w:rFonts w:hint="eastAsia"/>
        </w:rPr>
        <w:t>第一部分 合同协议书</w:t>
      </w:r>
      <w:bookmarkEnd w:id="35"/>
      <w:bookmarkEnd w:id="36"/>
      <w:bookmarkEnd w:id="37"/>
      <w:bookmarkEnd w:id="38"/>
      <w:bookmarkEnd w:id="39"/>
    </w:p>
    <w:p>
      <w:pPr>
        <w:keepNext w:val="0"/>
        <w:keepLines w:val="0"/>
        <w:pageBreakBefore w:val="0"/>
        <w:kinsoku/>
        <w:wordWrap/>
        <w:overflowPunct/>
        <w:topLinePunct w:val="0"/>
        <w:bidi w:val="0"/>
        <w:adjustRightInd/>
        <w:snapToGrid/>
        <w:spacing w:line="440" w:lineRule="exact"/>
        <w:textAlignment w:val="auto"/>
        <w:rPr>
          <w:rFonts w:ascii="仿宋" w:hAnsi="仿宋"/>
          <w:b/>
          <w:sz w:val="24"/>
          <w:u w:val="single"/>
        </w:rPr>
      </w:pPr>
      <w:r>
        <w:rPr>
          <w:rFonts w:ascii="仿宋" w:hAnsi="仿宋"/>
          <w:b/>
          <w:sz w:val="24"/>
        </w:rPr>
        <w:t>发包人（全称）：</w:t>
      </w:r>
      <w:r>
        <w:rPr>
          <w:rFonts w:hint="eastAsia" w:ascii="仿宋_GB2312" w:hAnsi="仿宋_GB2312" w:eastAsia="仿宋_GB2312" w:cs="仿宋_GB2312"/>
          <w:b/>
          <w:sz w:val="24"/>
          <w:u w:val="single"/>
        </w:rPr>
        <w:t xml:space="preserve">  </w:t>
      </w:r>
      <w:r>
        <w:rPr>
          <w:rFonts w:hint="eastAsia" w:ascii="仿宋_GB2312" w:hAnsi="仿宋_GB2312" w:eastAsia="仿宋_GB2312" w:cs="仿宋_GB2312"/>
          <w:bCs/>
          <w:sz w:val="24"/>
          <w:u w:val="single"/>
        </w:rPr>
        <w:t>江苏省高淳监狱</w:t>
      </w:r>
      <w:r>
        <w:rPr>
          <w:rFonts w:hint="eastAsia" w:ascii="仿宋_GB2312" w:hAnsi="仿宋_GB2312" w:eastAsia="仿宋_GB2312" w:cs="仿宋_GB2312"/>
          <w:b/>
          <w:sz w:val="24"/>
          <w:u w:val="single"/>
        </w:rPr>
        <w:t xml:space="preserve">  </w:t>
      </w:r>
    </w:p>
    <w:p>
      <w:pPr>
        <w:keepNext w:val="0"/>
        <w:keepLines w:val="0"/>
        <w:pageBreakBefore w:val="0"/>
        <w:kinsoku/>
        <w:wordWrap/>
        <w:overflowPunct/>
        <w:topLinePunct w:val="0"/>
        <w:bidi w:val="0"/>
        <w:adjustRightInd/>
        <w:snapToGrid/>
        <w:spacing w:line="440" w:lineRule="exact"/>
        <w:textAlignment w:val="auto"/>
        <w:rPr>
          <w:rFonts w:hint="eastAsia" w:ascii="宋体" w:hAnsi="宋体" w:cs="宋体"/>
          <w:b/>
          <w:sz w:val="24"/>
          <w:u w:val="single"/>
        </w:rPr>
      </w:pPr>
      <w:r>
        <w:rPr>
          <w:rFonts w:ascii="仿宋" w:hAnsi="仿宋"/>
          <w:b/>
          <w:sz w:val="24"/>
        </w:rPr>
        <w:t>承包</w:t>
      </w:r>
      <w:r>
        <w:rPr>
          <w:rFonts w:hint="eastAsia" w:ascii="宋体" w:hAnsi="宋体" w:cs="宋体"/>
          <w:b/>
          <w:sz w:val="24"/>
        </w:rPr>
        <w:t>人（全称）：</w:t>
      </w:r>
      <w:r>
        <w:rPr>
          <w:rFonts w:hint="eastAsia" w:ascii="宋体" w:hAnsi="宋体" w:cs="宋体"/>
          <w:b/>
          <w:sz w:val="24"/>
          <w:u w:val="single"/>
        </w:rPr>
        <w:t xml:space="preserve">                  </w:t>
      </w:r>
    </w:p>
    <w:p>
      <w:pPr>
        <w:keepNext w:val="0"/>
        <w:keepLines w:val="0"/>
        <w:pageBreakBefore w:val="0"/>
        <w:kinsoku/>
        <w:wordWrap/>
        <w:overflowPunct/>
        <w:topLinePunct w:val="0"/>
        <w:bidi w:val="0"/>
        <w:adjustRightInd/>
        <w:snapToGrid/>
        <w:spacing w:line="440" w:lineRule="exact"/>
        <w:ind w:firstLine="480" w:firstLineChars="200"/>
        <w:jc w:val="left"/>
        <w:textAlignment w:val="auto"/>
        <w:rPr>
          <w:rFonts w:hint="eastAsia" w:ascii="宋体" w:hAnsi="宋体" w:cs="宋体"/>
          <w:sz w:val="24"/>
          <w:u w:val="single"/>
        </w:rPr>
      </w:pPr>
      <w:r>
        <w:rPr>
          <w:rFonts w:hint="eastAsia" w:ascii="仿宋_GB2312" w:hAnsi="仿宋_GB2312" w:eastAsia="仿宋_GB2312" w:cs="仿宋_GB2312"/>
          <w:sz w:val="24"/>
        </w:rPr>
        <w:t>根据《中华人民共和国民法典》、《中华人民共和国建筑法》及有关法律规定，遵循平等、自愿、公平和诚实信用的原则，双方就</w:t>
      </w:r>
      <w:r>
        <w:rPr>
          <w:rFonts w:hint="eastAsia" w:ascii="仿宋_GB2312" w:hAnsi="仿宋_GB2312" w:eastAsia="仿宋_GB2312" w:cs="仿宋_GB2312"/>
          <w:sz w:val="24"/>
          <w:szCs w:val="24"/>
          <w:u w:val="single"/>
          <w:lang w:eastAsia="zh-CN"/>
        </w:rPr>
        <w:t>江苏省高淳监狱教学楼南侧疏散场地改造项目</w:t>
      </w:r>
      <w:r>
        <w:rPr>
          <w:rFonts w:hint="eastAsia" w:ascii="仿宋_GB2312" w:hAnsi="仿宋_GB2312" w:eastAsia="仿宋_GB2312" w:cs="仿宋_GB2312"/>
          <w:sz w:val="24"/>
        </w:rPr>
        <w:t>工程施工及有关事项协商一致，共同达成如下协议：</w:t>
      </w:r>
    </w:p>
    <w:p>
      <w:pPr>
        <w:keepNext w:val="0"/>
        <w:keepLines w:val="0"/>
        <w:pageBreakBefore w:val="0"/>
        <w:kinsoku/>
        <w:wordWrap/>
        <w:overflowPunct/>
        <w:topLinePunct w:val="0"/>
        <w:bidi w:val="0"/>
        <w:adjustRightInd/>
        <w:snapToGrid/>
        <w:spacing w:line="440" w:lineRule="exact"/>
        <w:textAlignment w:val="auto"/>
        <w:rPr>
          <w:rFonts w:hint="eastAsia" w:ascii="宋体" w:hAnsi="宋体" w:cs="宋体"/>
          <w:b/>
          <w:sz w:val="24"/>
        </w:rPr>
      </w:pPr>
      <w:bookmarkStart w:id="40" w:name="_Toc408329794"/>
      <w:r>
        <w:rPr>
          <w:rFonts w:hint="eastAsia" w:ascii="宋体" w:hAnsi="宋体" w:cs="宋体"/>
          <w:b/>
          <w:sz w:val="24"/>
        </w:rPr>
        <w:t>一、工程概况</w:t>
      </w:r>
      <w:bookmarkEnd w:id="40"/>
    </w:p>
    <w:p>
      <w:pPr>
        <w:keepNext w:val="0"/>
        <w:keepLines w:val="0"/>
        <w:pageBreakBefore w:val="0"/>
        <w:kinsoku/>
        <w:wordWrap/>
        <w:overflowPunct/>
        <w:topLinePunct w:val="0"/>
        <w:bidi w:val="0"/>
        <w:adjustRightInd/>
        <w:snapToGrid/>
        <w:spacing w:line="44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Cs/>
          <w:sz w:val="24"/>
        </w:rPr>
        <w:t>1.工程名称：</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sz w:val="24"/>
          <w:szCs w:val="24"/>
          <w:u w:val="single"/>
          <w:lang w:eastAsia="zh-CN"/>
        </w:rPr>
        <w:t>江苏省高淳监狱教学楼南侧疏散场地改造项目</w:t>
      </w:r>
      <w:r>
        <w:rPr>
          <w:rFonts w:hint="eastAsia" w:ascii="仿宋_GB2312" w:hAnsi="仿宋_GB2312" w:eastAsia="仿宋_GB2312" w:cs="仿宋_GB2312"/>
          <w:bCs/>
          <w:sz w:val="24"/>
        </w:rPr>
        <w:t>。</w:t>
      </w:r>
    </w:p>
    <w:p>
      <w:pPr>
        <w:keepNext w:val="0"/>
        <w:keepLines w:val="0"/>
        <w:pageBreakBefore w:val="0"/>
        <w:kinsoku/>
        <w:wordWrap/>
        <w:overflowPunct/>
        <w:topLinePunct w:val="0"/>
        <w:bidi w:val="0"/>
        <w:adjustRightInd/>
        <w:snapToGrid/>
        <w:spacing w:line="440" w:lineRule="exact"/>
        <w:ind w:firstLine="470" w:firstLineChars="196"/>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2.工程地点：</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sz w:val="24"/>
          <w:szCs w:val="24"/>
          <w:u w:val="single"/>
        </w:rPr>
        <w:t xml:space="preserve">江苏省高淳监狱（南京市高淳区） </w:t>
      </w:r>
      <w:r>
        <w:rPr>
          <w:rFonts w:hint="eastAsia" w:ascii="仿宋_GB2312" w:hAnsi="仿宋_GB2312" w:eastAsia="仿宋_GB2312" w:cs="仿宋_GB2312"/>
          <w:sz w:val="24"/>
          <w:szCs w:val="24"/>
        </w:rPr>
        <w:t>。</w:t>
      </w:r>
    </w:p>
    <w:p>
      <w:pPr>
        <w:keepNext w:val="0"/>
        <w:keepLines w:val="0"/>
        <w:pageBreakBefore w:val="0"/>
        <w:kinsoku/>
        <w:wordWrap/>
        <w:overflowPunct/>
        <w:topLinePunct w:val="0"/>
        <w:bidi w:val="0"/>
        <w:adjustRightInd/>
        <w:snapToGrid/>
        <w:spacing w:line="440" w:lineRule="exact"/>
        <w:ind w:firstLine="470" w:firstLineChars="196"/>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3.资金来源：</w:t>
      </w:r>
      <w:r>
        <w:rPr>
          <w:rFonts w:hint="eastAsia" w:ascii="仿宋_GB2312" w:hAnsi="仿宋_GB2312" w:eastAsia="仿宋_GB2312" w:cs="仿宋_GB2312"/>
          <w:bCs/>
          <w:sz w:val="24"/>
          <w:u w:val="single"/>
        </w:rPr>
        <w:t xml:space="preserve">    财政资金    </w:t>
      </w:r>
      <w:r>
        <w:rPr>
          <w:rFonts w:hint="eastAsia" w:ascii="仿宋_GB2312" w:hAnsi="仿宋_GB2312" w:eastAsia="仿宋_GB2312" w:cs="仿宋_GB2312"/>
          <w:bCs/>
          <w:sz w:val="24"/>
        </w:rPr>
        <w:t>。</w:t>
      </w:r>
    </w:p>
    <w:p>
      <w:pPr>
        <w:keepNext w:val="0"/>
        <w:keepLines w:val="0"/>
        <w:pageBreakBefore w:val="0"/>
        <w:kinsoku/>
        <w:wordWrap/>
        <w:overflowPunct/>
        <w:topLinePunct w:val="0"/>
        <w:bidi w:val="0"/>
        <w:adjustRightInd/>
        <w:snapToGrid/>
        <w:spacing w:line="440" w:lineRule="exact"/>
        <w:ind w:firstLine="470" w:firstLineChars="196"/>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4.工程内容：</w:t>
      </w:r>
      <w:r>
        <w:rPr>
          <w:rFonts w:hint="eastAsia" w:ascii="仿宋_GB2312" w:hAnsi="仿宋_GB2312" w:eastAsia="仿宋_GB2312" w:cs="仿宋_GB2312"/>
          <w:sz w:val="24"/>
          <w:szCs w:val="24"/>
          <w:u w:val="single"/>
          <w:lang w:val="zh-CN"/>
        </w:rPr>
        <w:t>江苏省高淳监狱教学楼南侧疏散场地改造项目，</w:t>
      </w:r>
      <w:r>
        <w:rPr>
          <w:rFonts w:hint="eastAsia" w:ascii="仿宋_GB2312" w:hAnsi="仿宋_GB2312" w:eastAsia="仿宋_GB2312" w:cs="仿宋_GB2312"/>
          <w:sz w:val="24"/>
          <w:szCs w:val="24"/>
          <w:highlight w:val="none"/>
          <w:u w:val="single"/>
        </w:rPr>
        <w:t>包括但不限于对场地进行火烧板铺设、教学楼南门进行维修更新等，面积约为600平方米</w:t>
      </w:r>
      <w:r>
        <w:rPr>
          <w:rFonts w:hint="eastAsia" w:ascii="仿宋_GB2312" w:hAnsi="仿宋_GB2312" w:eastAsia="仿宋_GB2312" w:cs="仿宋_GB2312"/>
          <w:sz w:val="24"/>
          <w:szCs w:val="24"/>
          <w:u w:val="single"/>
          <w:lang w:val="zh-CN"/>
        </w:rPr>
        <w:t>，具体内容详见图纸及工程量清单。</w:t>
      </w:r>
    </w:p>
    <w:p>
      <w:pPr>
        <w:keepNext w:val="0"/>
        <w:keepLines w:val="0"/>
        <w:pageBreakBefore w:val="0"/>
        <w:kinsoku/>
        <w:wordWrap/>
        <w:overflowPunct/>
        <w:topLinePunct w:val="0"/>
        <w:bidi w:val="0"/>
        <w:adjustRightInd/>
        <w:snapToGrid/>
        <w:spacing w:line="440" w:lineRule="exact"/>
        <w:ind w:firstLine="470" w:firstLineChars="196"/>
        <w:textAlignment w:val="auto"/>
        <w:rPr>
          <w:rFonts w:ascii="仿宋" w:hAnsi="仿宋"/>
          <w:bCs/>
          <w:sz w:val="24"/>
          <w:u w:val="single"/>
        </w:rPr>
      </w:pPr>
      <w:r>
        <w:rPr>
          <w:rFonts w:hint="eastAsia" w:ascii="仿宋_GB2312" w:hAnsi="仿宋_GB2312" w:eastAsia="仿宋_GB2312" w:cs="仿宋_GB2312"/>
          <w:bCs/>
          <w:sz w:val="24"/>
        </w:rPr>
        <w:t>5.工程承包范围：</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sz w:val="24"/>
          <w:u w:val="single"/>
        </w:rPr>
        <w:t xml:space="preserve"> 施工，详见图纸及工程量清单   </w:t>
      </w:r>
      <w:r>
        <w:rPr>
          <w:rFonts w:hint="eastAsia" w:ascii="仿宋_GB2312" w:hAnsi="仿宋_GB2312" w:eastAsia="仿宋_GB2312" w:cs="仿宋_GB2312"/>
          <w:sz w:val="24"/>
        </w:rPr>
        <w:t>。</w:t>
      </w:r>
    </w:p>
    <w:p>
      <w:pPr>
        <w:keepNext w:val="0"/>
        <w:keepLines w:val="0"/>
        <w:pageBreakBefore w:val="0"/>
        <w:kinsoku/>
        <w:wordWrap/>
        <w:overflowPunct/>
        <w:topLinePunct w:val="0"/>
        <w:bidi w:val="0"/>
        <w:adjustRightInd/>
        <w:snapToGrid/>
        <w:spacing w:line="440" w:lineRule="exact"/>
        <w:textAlignment w:val="auto"/>
        <w:rPr>
          <w:rFonts w:ascii="仿宋" w:hAnsi="仿宋"/>
          <w:b/>
          <w:sz w:val="24"/>
        </w:rPr>
      </w:pPr>
      <w:bookmarkStart w:id="41" w:name="_Toc408329795"/>
      <w:r>
        <w:rPr>
          <w:rFonts w:ascii="仿宋" w:hAnsi="仿宋"/>
          <w:b/>
          <w:sz w:val="24"/>
        </w:rPr>
        <w:t>二、合同工期</w:t>
      </w:r>
      <w:bookmarkEnd w:id="41"/>
    </w:p>
    <w:p>
      <w:pPr>
        <w:keepNext w:val="0"/>
        <w:keepLines w:val="0"/>
        <w:pageBreakBefore w:val="0"/>
        <w:kinsoku/>
        <w:wordWrap/>
        <w:overflowPunct/>
        <w:topLinePunct w:val="0"/>
        <w:bidi w:val="0"/>
        <w:adjustRightInd/>
        <w:snapToGrid/>
        <w:spacing w:line="440" w:lineRule="exact"/>
        <w:ind w:firstLine="459"/>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计划开工日期：</w:t>
      </w:r>
      <w:r>
        <w:rPr>
          <w:rFonts w:hint="eastAsia" w:ascii="仿宋_GB2312" w:hAnsi="仿宋_GB2312" w:eastAsia="仿宋_GB2312" w:cs="仿宋_GB2312"/>
          <w:sz w:val="24"/>
          <w:u w:val="single"/>
        </w:rPr>
        <w:t xml:space="preserve">   2024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日。(以甲方实际开工令为准)</w:t>
      </w:r>
    </w:p>
    <w:p>
      <w:pPr>
        <w:keepNext w:val="0"/>
        <w:keepLines w:val="0"/>
        <w:pageBreakBefore w:val="0"/>
        <w:kinsoku/>
        <w:wordWrap/>
        <w:overflowPunct/>
        <w:topLinePunct w:val="0"/>
        <w:bidi w:val="0"/>
        <w:adjustRightInd/>
        <w:snapToGrid/>
        <w:spacing w:line="440" w:lineRule="exact"/>
        <w:ind w:firstLine="459"/>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计划竣工日期：</w:t>
      </w:r>
      <w:r>
        <w:rPr>
          <w:rFonts w:hint="eastAsia" w:ascii="仿宋_GB2312" w:hAnsi="仿宋_GB2312" w:eastAsia="仿宋_GB2312" w:cs="仿宋_GB2312"/>
          <w:sz w:val="24"/>
          <w:u w:val="single"/>
        </w:rPr>
        <w:t xml:space="preserve">   2024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keepNext w:val="0"/>
        <w:keepLines w:val="0"/>
        <w:pageBreakBefore w:val="0"/>
        <w:kinsoku/>
        <w:wordWrap/>
        <w:overflowPunct/>
        <w:topLinePunct w:val="0"/>
        <w:bidi w:val="0"/>
        <w:adjustRightInd/>
        <w:snapToGrid/>
        <w:spacing w:line="440" w:lineRule="exact"/>
        <w:ind w:firstLine="459"/>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工期总日历天数：</w:t>
      </w:r>
      <w:r>
        <w:rPr>
          <w:rFonts w:hint="eastAsia" w:ascii="仿宋_GB2312" w:hAnsi="仿宋_GB2312" w:eastAsia="仿宋_GB2312" w:cs="仿宋_GB2312"/>
          <w:sz w:val="24"/>
          <w:u w:val="single"/>
          <w:lang w:val="en-US" w:eastAsia="zh-CN"/>
        </w:rPr>
        <w:t>15</w:t>
      </w:r>
      <w:r>
        <w:rPr>
          <w:rFonts w:hint="eastAsia" w:ascii="仿宋_GB2312" w:hAnsi="仿宋_GB2312" w:eastAsia="仿宋_GB2312" w:cs="仿宋_GB2312"/>
          <w:sz w:val="24"/>
        </w:rPr>
        <w:t>天。工期总日历天数与根据前述计划开竣工日期计算的工期天数不一致的，以工期总日历天数为准。</w:t>
      </w:r>
    </w:p>
    <w:p>
      <w:pPr>
        <w:keepNext w:val="0"/>
        <w:keepLines w:val="0"/>
        <w:pageBreakBefore w:val="0"/>
        <w:kinsoku/>
        <w:wordWrap/>
        <w:overflowPunct/>
        <w:topLinePunct w:val="0"/>
        <w:bidi w:val="0"/>
        <w:adjustRightInd/>
        <w:snapToGrid/>
        <w:spacing w:line="440" w:lineRule="exact"/>
        <w:textAlignment w:val="auto"/>
        <w:rPr>
          <w:rFonts w:ascii="宋体" w:hAnsi="宋体"/>
          <w:b/>
          <w:sz w:val="24"/>
        </w:rPr>
      </w:pPr>
      <w:bookmarkStart w:id="42" w:name="_Toc408329796"/>
      <w:r>
        <w:rPr>
          <w:rFonts w:ascii="宋体" w:hAnsi="宋体"/>
          <w:b/>
          <w:sz w:val="24"/>
        </w:rPr>
        <w:t>三、质量标准</w:t>
      </w:r>
      <w:bookmarkEnd w:id="42"/>
    </w:p>
    <w:p>
      <w:pPr>
        <w:keepNext w:val="0"/>
        <w:keepLines w:val="0"/>
        <w:pageBreakBefore w:val="0"/>
        <w:kinsoku/>
        <w:wordWrap/>
        <w:overflowPunct/>
        <w:topLinePunct w:val="0"/>
        <w:bidi w:val="0"/>
        <w:adjustRightInd/>
        <w:snapToGrid/>
        <w:spacing w:line="440" w:lineRule="exact"/>
        <w:ind w:firstLine="459"/>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工程质量符合</w:t>
      </w:r>
      <w:r>
        <w:rPr>
          <w:rFonts w:hint="eastAsia" w:ascii="仿宋_GB2312" w:hAnsi="仿宋_GB2312" w:eastAsia="仿宋_GB2312" w:cs="仿宋_GB2312"/>
          <w:sz w:val="24"/>
          <w:u w:val="single"/>
        </w:rPr>
        <w:t xml:space="preserve">  国家质量验收  </w:t>
      </w:r>
      <w:r>
        <w:rPr>
          <w:rFonts w:hint="eastAsia" w:ascii="仿宋_GB2312" w:hAnsi="仿宋_GB2312" w:eastAsia="仿宋_GB2312" w:cs="仿宋_GB2312"/>
          <w:sz w:val="24"/>
        </w:rPr>
        <w:t>标准。</w:t>
      </w:r>
    </w:p>
    <w:p>
      <w:pPr>
        <w:keepNext w:val="0"/>
        <w:keepLines w:val="0"/>
        <w:pageBreakBefore w:val="0"/>
        <w:kinsoku/>
        <w:wordWrap/>
        <w:overflowPunct/>
        <w:topLinePunct w:val="0"/>
        <w:bidi w:val="0"/>
        <w:adjustRightInd/>
        <w:snapToGrid/>
        <w:spacing w:line="440" w:lineRule="exact"/>
        <w:textAlignment w:val="auto"/>
        <w:rPr>
          <w:rFonts w:ascii="仿宋" w:hAnsi="仿宋"/>
          <w:b/>
          <w:sz w:val="24"/>
        </w:rPr>
      </w:pPr>
      <w:bookmarkStart w:id="43" w:name="_Toc408329797"/>
      <w:r>
        <w:rPr>
          <w:rFonts w:ascii="仿宋" w:hAnsi="仿宋"/>
          <w:b/>
          <w:sz w:val="24"/>
        </w:rPr>
        <w:t>四、签约合同价与合同价格形式</w:t>
      </w:r>
      <w:bookmarkEnd w:id="43"/>
      <w:r>
        <w:rPr>
          <w:rFonts w:ascii="仿宋" w:hAnsi="仿宋"/>
          <w:b/>
          <w:sz w:val="24"/>
        </w:rPr>
        <w:tab/>
      </w:r>
    </w:p>
    <w:p>
      <w:pPr>
        <w:keepNext w:val="0"/>
        <w:keepLines w:val="0"/>
        <w:pageBreakBefore w:val="0"/>
        <w:kinsoku/>
        <w:wordWrap/>
        <w:overflowPunct/>
        <w:topLinePunct w:val="0"/>
        <w:bidi w:val="0"/>
        <w:adjustRightInd/>
        <w:snapToGri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1.签约合同价为：</w:t>
      </w:r>
    </w:p>
    <w:p>
      <w:pPr>
        <w:keepNext w:val="0"/>
        <w:keepLines w:val="0"/>
        <w:pageBreakBefore w:val="0"/>
        <w:kinsoku/>
        <w:wordWrap/>
        <w:overflowPunct/>
        <w:topLinePunct w:val="0"/>
        <w:bidi w:val="0"/>
        <w:adjustRightInd/>
        <w:snapToGrid/>
        <w:spacing w:line="440" w:lineRule="exact"/>
        <w:ind w:firstLine="600" w:firstLineChars="25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人民币（大写）</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w:t>
      </w:r>
    </w:p>
    <w:p>
      <w:pPr>
        <w:keepNext w:val="0"/>
        <w:keepLines w:val="0"/>
        <w:pageBreakBefore w:val="0"/>
        <w:kinsoku/>
        <w:wordWrap/>
        <w:overflowPunct/>
        <w:topLinePunct w:val="0"/>
        <w:bidi w:val="0"/>
        <w:adjustRightInd/>
        <w:snapToGri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2.合同价格形式：</w:t>
      </w:r>
      <w:r>
        <w:rPr>
          <w:rFonts w:hint="eastAsia" w:ascii="仿宋_GB2312" w:hAnsi="仿宋_GB2312" w:eastAsia="仿宋_GB2312" w:cs="仿宋_GB2312"/>
          <w:sz w:val="24"/>
          <w:u w:val="single"/>
        </w:rPr>
        <w:t xml:space="preserve">  固定单价合同  </w:t>
      </w:r>
      <w:r>
        <w:rPr>
          <w:rFonts w:hint="eastAsia" w:ascii="仿宋_GB2312" w:hAnsi="仿宋_GB2312" w:eastAsia="仿宋_GB2312" w:cs="仿宋_GB2312"/>
          <w:sz w:val="24"/>
        </w:rPr>
        <w:t>。</w:t>
      </w:r>
    </w:p>
    <w:p>
      <w:pPr>
        <w:keepNext w:val="0"/>
        <w:keepLines w:val="0"/>
        <w:pageBreakBefore w:val="0"/>
        <w:kinsoku/>
        <w:wordWrap/>
        <w:overflowPunct/>
        <w:topLinePunct w:val="0"/>
        <w:bidi w:val="0"/>
        <w:adjustRightInd/>
        <w:snapToGrid/>
        <w:spacing w:line="440" w:lineRule="exact"/>
        <w:textAlignment w:val="auto"/>
        <w:rPr>
          <w:rFonts w:ascii="仿宋" w:hAnsi="仿宋"/>
          <w:b/>
          <w:sz w:val="24"/>
        </w:rPr>
      </w:pPr>
      <w:bookmarkStart w:id="44" w:name="_Toc408329798"/>
      <w:r>
        <w:rPr>
          <w:rFonts w:ascii="仿宋" w:hAnsi="仿宋"/>
          <w:b/>
          <w:sz w:val="24"/>
        </w:rPr>
        <w:t>五、项目负责人</w:t>
      </w:r>
      <w:bookmarkEnd w:id="44"/>
    </w:p>
    <w:p>
      <w:pPr>
        <w:keepNext w:val="0"/>
        <w:keepLines w:val="0"/>
        <w:pageBreakBefore w:val="0"/>
        <w:kinsoku/>
        <w:wordWrap/>
        <w:overflowPunct/>
        <w:topLinePunct w:val="0"/>
        <w:bidi w:val="0"/>
        <w:adjustRightInd/>
        <w:snapToGri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承包人项目负责人：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keepNext w:val="0"/>
        <w:keepLines w:val="0"/>
        <w:pageBreakBefore w:val="0"/>
        <w:kinsoku/>
        <w:wordWrap/>
        <w:overflowPunct/>
        <w:topLinePunct w:val="0"/>
        <w:bidi w:val="0"/>
        <w:adjustRightInd/>
        <w:snapToGrid/>
        <w:spacing w:line="440" w:lineRule="exact"/>
        <w:textAlignment w:val="auto"/>
        <w:rPr>
          <w:rFonts w:ascii="仿宋" w:hAnsi="仿宋"/>
          <w:b/>
          <w:sz w:val="24"/>
        </w:rPr>
      </w:pPr>
      <w:bookmarkStart w:id="45" w:name="_Toc408329799"/>
      <w:r>
        <w:rPr>
          <w:rFonts w:ascii="仿宋" w:hAnsi="仿宋"/>
          <w:b/>
          <w:sz w:val="24"/>
        </w:rPr>
        <w:t>六、合同文件构成</w:t>
      </w:r>
      <w:bookmarkEnd w:id="45"/>
    </w:p>
    <w:p>
      <w:pPr>
        <w:keepNext w:val="0"/>
        <w:keepLines w:val="0"/>
        <w:pageBreakBefore w:val="0"/>
        <w:kinsoku/>
        <w:wordWrap/>
        <w:overflowPunct/>
        <w:topLinePunct w:val="0"/>
        <w:bidi w:val="0"/>
        <w:adjustRightInd/>
        <w:snapToGrid/>
        <w:spacing w:line="440" w:lineRule="exact"/>
        <w:ind w:firstLine="480" w:firstLineChars="200"/>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本协议书与下列文件一起构成合同文件：</w:t>
      </w:r>
    </w:p>
    <w:p>
      <w:pPr>
        <w:keepNext w:val="0"/>
        <w:keepLines w:val="0"/>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（1）成交通知书；</w:t>
      </w:r>
    </w:p>
    <w:p>
      <w:pPr>
        <w:keepNext w:val="0"/>
        <w:keepLines w:val="0"/>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（2）竞争性谈判申请函及其附录；</w:t>
      </w:r>
    </w:p>
    <w:p>
      <w:pPr>
        <w:keepNext w:val="0"/>
        <w:keepLines w:val="0"/>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（3）本项目竞争性谈判文件；</w:t>
      </w:r>
    </w:p>
    <w:p>
      <w:pPr>
        <w:keepNext w:val="0"/>
        <w:keepLines w:val="0"/>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（4）承包人的竞争性谈判响应文件；</w:t>
      </w:r>
    </w:p>
    <w:p>
      <w:pPr>
        <w:keepNext w:val="0"/>
        <w:keepLines w:val="0"/>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（5）专用合同条款及其附件；</w:t>
      </w:r>
    </w:p>
    <w:p>
      <w:pPr>
        <w:keepNext w:val="0"/>
        <w:keepLines w:val="0"/>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（6）通用合同条款；</w:t>
      </w:r>
    </w:p>
    <w:p>
      <w:pPr>
        <w:keepNext w:val="0"/>
        <w:keepLines w:val="0"/>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（7）技术标准和要求；</w:t>
      </w:r>
    </w:p>
    <w:p>
      <w:pPr>
        <w:keepNext w:val="0"/>
        <w:keepLines w:val="0"/>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（8）图纸；</w:t>
      </w:r>
    </w:p>
    <w:p>
      <w:pPr>
        <w:keepNext w:val="0"/>
        <w:keepLines w:val="0"/>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（9）已标价工程量清单或预算书；</w:t>
      </w:r>
    </w:p>
    <w:p>
      <w:pPr>
        <w:keepNext w:val="0"/>
        <w:keepLines w:val="0"/>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（10）其他合同文件。</w:t>
      </w:r>
    </w:p>
    <w:p>
      <w:pPr>
        <w:keepNext w:val="0"/>
        <w:keepLines w:val="0"/>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在合同订立及履行过程中形成的与合同有关的文件均构成合同文件组成部分。</w:t>
      </w:r>
    </w:p>
    <w:p>
      <w:pPr>
        <w:keepNext w:val="0"/>
        <w:keepLines w:val="0"/>
        <w:pageBreakBefore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上述各项合同文件包括合同当事人就该项合同文件所作出的补充和修改，属于同一类内容的文件，应以最新签署的为准。专用合同条款及其附件须经合同当事人签字或盖章。</w:t>
      </w:r>
    </w:p>
    <w:p>
      <w:pPr>
        <w:keepNext w:val="0"/>
        <w:keepLines w:val="0"/>
        <w:pageBreakBefore w:val="0"/>
        <w:kinsoku/>
        <w:wordWrap/>
        <w:overflowPunct/>
        <w:topLinePunct w:val="0"/>
        <w:bidi w:val="0"/>
        <w:adjustRightInd/>
        <w:snapToGrid/>
        <w:spacing w:line="440" w:lineRule="exact"/>
        <w:textAlignment w:val="auto"/>
        <w:rPr>
          <w:rFonts w:ascii="仿宋" w:hAnsi="仿宋"/>
          <w:b/>
          <w:sz w:val="24"/>
        </w:rPr>
      </w:pPr>
      <w:bookmarkStart w:id="46" w:name="_Toc408329800"/>
      <w:r>
        <w:rPr>
          <w:rFonts w:ascii="仿宋" w:hAnsi="仿宋"/>
          <w:b/>
          <w:sz w:val="24"/>
        </w:rPr>
        <w:t>七、承诺</w:t>
      </w:r>
      <w:bookmarkEnd w:id="46"/>
    </w:p>
    <w:p>
      <w:pPr>
        <w:keepNext w:val="0"/>
        <w:keepLines w:val="0"/>
        <w:pageBreakBefore w:val="0"/>
        <w:kinsoku/>
        <w:wordWrap/>
        <w:overflowPunct/>
        <w:topLinePunct w:val="0"/>
        <w:bidi w:val="0"/>
        <w:adjustRightInd/>
        <w:snapToGrid/>
        <w:spacing w:line="440" w:lineRule="exact"/>
        <w:ind w:firstLine="480" w:firstLineChars="200"/>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1.发包人承诺按照法律规定履行项目审批手续、筹集工程建设资金并按照合同约定的期限和方式支付合同价款。</w:t>
      </w:r>
    </w:p>
    <w:p>
      <w:pPr>
        <w:keepNext w:val="0"/>
        <w:keepLines w:val="0"/>
        <w:pageBreakBefore w:val="0"/>
        <w:kinsoku/>
        <w:wordWrap/>
        <w:overflowPunct/>
        <w:topLinePunct w:val="0"/>
        <w:bidi w:val="0"/>
        <w:adjustRightInd/>
        <w:snapToGrid/>
        <w:spacing w:line="440" w:lineRule="exact"/>
        <w:ind w:firstLine="480" w:firstLineChars="200"/>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2.承包人承诺按照法律规定及合同约定组织完成工程施工，确保工程质量和安全，不进行转包及违法分包，并在缺陷责任期及保修期内承担相应的工程维修责任。</w:t>
      </w:r>
    </w:p>
    <w:p>
      <w:pPr>
        <w:keepNext w:val="0"/>
        <w:keepLines w:val="0"/>
        <w:pageBreakBefore w:val="0"/>
        <w:kinsoku/>
        <w:wordWrap/>
        <w:overflowPunct/>
        <w:topLinePunct w:val="0"/>
        <w:bidi w:val="0"/>
        <w:adjustRightInd/>
        <w:snapToGrid/>
        <w:spacing w:line="440" w:lineRule="exact"/>
        <w:ind w:firstLine="480" w:firstLineChars="200"/>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3.发包人和承包人通过采购形式签订合同的，双方理解并承诺不再就同一工程另行签订与合同实质性内容相背离的协议。</w:t>
      </w:r>
    </w:p>
    <w:p>
      <w:pPr>
        <w:keepNext w:val="0"/>
        <w:keepLines w:val="0"/>
        <w:pageBreakBefore w:val="0"/>
        <w:kinsoku/>
        <w:wordWrap/>
        <w:overflowPunct/>
        <w:topLinePunct w:val="0"/>
        <w:bidi w:val="0"/>
        <w:adjustRightInd/>
        <w:snapToGrid/>
        <w:spacing w:line="440" w:lineRule="exact"/>
        <w:textAlignment w:val="auto"/>
        <w:rPr>
          <w:rFonts w:ascii="仿宋" w:hAnsi="仿宋"/>
          <w:b/>
          <w:sz w:val="24"/>
        </w:rPr>
      </w:pPr>
      <w:bookmarkStart w:id="47" w:name="_Toc408329801"/>
      <w:r>
        <w:rPr>
          <w:rFonts w:ascii="仿宋" w:hAnsi="仿宋"/>
          <w:b/>
          <w:sz w:val="24"/>
        </w:rPr>
        <w:t>八、词语含义</w:t>
      </w:r>
      <w:bookmarkEnd w:id="47"/>
    </w:p>
    <w:p>
      <w:pPr>
        <w:keepNext w:val="0"/>
        <w:keepLines w:val="0"/>
        <w:pageBreakBefore w:val="0"/>
        <w:kinsoku/>
        <w:wordWrap/>
        <w:overflowPunct/>
        <w:topLinePunct w:val="0"/>
        <w:bidi w:val="0"/>
        <w:adjustRightInd/>
        <w:snapToGrid/>
        <w:spacing w:line="440" w:lineRule="exact"/>
        <w:ind w:firstLine="480" w:firstLineChars="200"/>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本协议书中词语含义与第二部分通用合同条款中赋予的含义相同。</w:t>
      </w:r>
    </w:p>
    <w:p>
      <w:pPr>
        <w:keepNext w:val="0"/>
        <w:keepLines w:val="0"/>
        <w:pageBreakBefore w:val="0"/>
        <w:kinsoku/>
        <w:wordWrap/>
        <w:overflowPunct/>
        <w:topLinePunct w:val="0"/>
        <w:bidi w:val="0"/>
        <w:adjustRightInd/>
        <w:snapToGrid/>
        <w:spacing w:line="440" w:lineRule="exact"/>
        <w:textAlignment w:val="auto"/>
        <w:rPr>
          <w:rFonts w:ascii="仿宋" w:hAnsi="仿宋"/>
          <w:b/>
          <w:sz w:val="24"/>
        </w:rPr>
      </w:pPr>
      <w:bookmarkStart w:id="48" w:name="_Toc408329802"/>
      <w:r>
        <w:rPr>
          <w:rFonts w:ascii="仿宋" w:hAnsi="仿宋"/>
          <w:b/>
          <w:sz w:val="24"/>
        </w:rPr>
        <w:t>九、签订时间</w:t>
      </w:r>
      <w:bookmarkEnd w:id="48"/>
    </w:p>
    <w:p>
      <w:pPr>
        <w:keepNext w:val="0"/>
        <w:keepLines w:val="0"/>
        <w:pageBreakBefore w:val="0"/>
        <w:kinsoku/>
        <w:wordWrap/>
        <w:overflowPunct/>
        <w:topLinePunct w:val="0"/>
        <w:bidi w:val="0"/>
        <w:adjustRightInd/>
        <w:snapToGrid/>
        <w:spacing w:line="440" w:lineRule="exact"/>
        <w:ind w:firstLine="480" w:firstLineChars="200"/>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本合同于</w:t>
      </w:r>
      <w:r>
        <w:rPr>
          <w:rFonts w:hint="eastAsia" w:ascii="仿宋_GB2312" w:hAnsi="仿宋_GB2312" w:eastAsia="仿宋_GB2312" w:cs="仿宋_GB2312"/>
          <w:bCs/>
          <w:sz w:val="24"/>
          <w:u w:val="single"/>
        </w:rPr>
        <w:t xml:space="preserve"> 2024 </w:t>
      </w:r>
      <w:r>
        <w:rPr>
          <w:rFonts w:hint="eastAsia" w:ascii="仿宋_GB2312" w:hAnsi="仿宋_GB2312" w:eastAsia="仿宋_GB2312" w:cs="仿宋_GB2312"/>
          <w:bCs/>
          <w:sz w:val="24"/>
        </w:rPr>
        <w:t>年</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Cs/>
          <w:sz w:val="24"/>
        </w:rPr>
        <w:t>月</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Cs/>
          <w:sz w:val="24"/>
        </w:rPr>
        <w:t>日签订。</w:t>
      </w:r>
    </w:p>
    <w:p>
      <w:pPr>
        <w:keepNext w:val="0"/>
        <w:keepLines w:val="0"/>
        <w:pageBreakBefore w:val="0"/>
        <w:kinsoku/>
        <w:wordWrap/>
        <w:overflowPunct/>
        <w:topLinePunct w:val="0"/>
        <w:bidi w:val="0"/>
        <w:adjustRightInd/>
        <w:snapToGrid/>
        <w:spacing w:line="440" w:lineRule="exact"/>
        <w:textAlignment w:val="auto"/>
        <w:rPr>
          <w:rFonts w:ascii="仿宋" w:hAnsi="仿宋"/>
          <w:b/>
          <w:sz w:val="24"/>
        </w:rPr>
      </w:pPr>
      <w:bookmarkStart w:id="49" w:name="_Toc408329803"/>
      <w:r>
        <w:rPr>
          <w:rFonts w:ascii="仿宋" w:hAnsi="仿宋"/>
          <w:b/>
          <w:sz w:val="24"/>
        </w:rPr>
        <w:t>十、签订地点</w:t>
      </w:r>
      <w:bookmarkEnd w:id="49"/>
    </w:p>
    <w:p>
      <w:pPr>
        <w:keepNext w:val="0"/>
        <w:keepLines w:val="0"/>
        <w:pageBreakBefore w:val="0"/>
        <w:kinsoku/>
        <w:wordWrap/>
        <w:overflowPunct/>
        <w:topLinePunct w:val="0"/>
        <w:bidi w:val="0"/>
        <w:adjustRightInd/>
        <w:snapToGrid/>
        <w:spacing w:line="440" w:lineRule="exact"/>
        <w:ind w:firstLine="480" w:firstLineChars="200"/>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本合同在</w:t>
      </w:r>
      <w:r>
        <w:rPr>
          <w:rFonts w:hint="eastAsia" w:ascii="仿宋_GB2312" w:hAnsi="仿宋_GB2312" w:eastAsia="仿宋_GB2312" w:cs="仿宋_GB2312"/>
          <w:bCs/>
          <w:sz w:val="24"/>
          <w:u w:val="single"/>
        </w:rPr>
        <w:t xml:space="preserve">  江苏省南京市高淳区花山  </w:t>
      </w:r>
      <w:r>
        <w:rPr>
          <w:rFonts w:hint="eastAsia" w:ascii="仿宋_GB2312" w:hAnsi="仿宋_GB2312" w:eastAsia="仿宋_GB2312" w:cs="仿宋_GB2312"/>
          <w:bCs/>
          <w:sz w:val="24"/>
        </w:rPr>
        <w:t>签订。</w:t>
      </w:r>
    </w:p>
    <w:p>
      <w:pPr>
        <w:keepNext w:val="0"/>
        <w:keepLines w:val="0"/>
        <w:pageBreakBefore w:val="0"/>
        <w:kinsoku/>
        <w:wordWrap/>
        <w:overflowPunct/>
        <w:topLinePunct w:val="0"/>
        <w:bidi w:val="0"/>
        <w:adjustRightInd/>
        <w:snapToGrid/>
        <w:spacing w:line="440" w:lineRule="exact"/>
        <w:textAlignment w:val="auto"/>
        <w:rPr>
          <w:rFonts w:ascii="仿宋" w:hAnsi="仿宋"/>
          <w:b/>
          <w:sz w:val="24"/>
        </w:rPr>
      </w:pPr>
      <w:bookmarkStart w:id="50" w:name="_Toc408329804"/>
      <w:r>
        <w:rPr>
          <w:rFonts w:ascii="仿宋" w:hAnsi="仿宋"/>
          <w:b/>
          <w:sz w:val="24"/>
        </w:rPr>
        <w:t>十一、补充协议</w:t>
      </w:r>
      <w:bookmarkEnd w:id="50"/>
    </w:p>
    <w:p>
      <w:pPr>
        <w:keepNext w:val="0"/>
        <w:keepLines w:val="0"/>
        <w:pageBreakBefore w:val="0"/>
        <w:kinsoku/>
        <w:wordWrap/>
        <w:overflowPunct/>
        <w:topLinePunct w:val="0"/>
        <w:bidi w:val="0"/>
        <w:adjustRightInd/>
        <w:snapToGrid/>
        <w:spacing w:line="440" w:lineRule="exact"/>
        <w:ind w:firstLine="480" w:firstLineChars="200"/>
        <w:textAlignment w:val="auto"/>
        <w:rPr>
          <w:rFonts w:hint="eastAsia" w:ascii="仿宋_GB2312" w:hAnsi="仿宋_GB2312" w:eastAsia="仿宋_GB2312" w:cs="仿宋_GB2312"/>
          <w:b/>
          <w:bCs/>
          <w:sz w:val="24"/>
        </w:rPr>
      </w:pPr>
      <w:r>
        <w:rPr>
          <w:rFonts w:hint="eastAsia" w:ascii="仿宋_GB2312" w:hAnsi="仿宋_GB2312" w:eastAsia="仿宋_GB2312" w:cs="仿宋_GB2312"/>
          <w:bCs/>
          <w:sz w:val="24"/>
        </w:rPr>
        <w:t>合同未尽事宜，合同当事人另行签订补充协议，补充协议是合同的组成部分。</w:t>
      </w:r>
    </w:p>
    <w:p>
      <w:pPr>
        <w:keepNext w:val="0"/>
        <w:keepLines w:val="0"/>
        <w:pageBreakBefore w:val="0"/>
        <w:kinsoku/>
        <w:wordWrap/>
        <w:overflowPunct/>
        <w:topLinePunct w:val="0"/>
        <w:bidi w:val="0"/>
        <w:adjustRightInd/>
        <w:snapToGrid/>
        <w:spacing w:line="440" w:lineRule="exact"/>
        <w:textAlignment w:val="auto"/>
        <w:rPr>
          <w:rFonts w:ascii="仿宋" w:hAnsi="仿宋"/>
          <w:b/>
          <w:sz w:val="24"/>
        </w:rPr>
      </w:pPr>
      <w:bookmarkStart w:id="51" w:name="_Toc408329805"/>
      <w:r>
        <w:rPr>
          <w:rFonts w:ascii="仿宋" w:hAnsi="仿宋"/>
          <w:b/>
          <w:sz w:val="24"/>
        </w:rPr>
        <w:t>十二、合同生效</w:t>
      </w:r>
      <w:bookmarkEnd w:id="51"/>
    </w:p>
    <w:p>
      <w:pPr>
        <w:keepNext w:val="0"/>
        <w:keepLines w:val="0"/>
        <w:pageBreakBefore w:val="0"/>
        <w:kinsoku/>
        <w:wordWrap/>
        <w:overflowPunct/>
        <w:topLinePunct w:val="0"/>
        <w:bidi w:val="0"/>
        <w:adjustRightInd/>
        <w:snapToGrid/>
        <w:spacing w:line="440" w:lineRule="exact"/>
        <w:ind w:firstLine="480" w:firstLineChars="200"/>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本合同自</w:t>
      </w:r>
      <w:r>
        <w:rPr>
          <w:rFonts w:hint="eastAsia" w:ascii="仿宋_GB2312" w:hAnsi="仿宋_GB2312" w:eastAsia="仿宋_GB2312" w:cs="仿宋_GB2312"/>
          <w:bCs/>
          <w:sz w:val="24"/>
          <w:u w:val="single"/>
        </w:rPr>
        <w:t xml:space="preserve">  双方签字盖章后  </w:t>
      </w:r>
      <w:r>
        <w:rPr>
          <w:rFonts w:hint="eastAsia" w:ascii="仿宋_GB2312" w:hAnsi="仿宋_GB2312" w:eastAsia="仿宋_GB2312" w:cs="仿宋_GB2312"/>
          <w:bCs/>
          <w:sz w:val="24"/>
        </w:rPr>
        <w:t>生效。</w:t>
      </w:r>
    </w:p>
    <w:p>
      <w:pPr>
        <w:keepNext w:val="0"/>
        <w:keepLines w:val="0"/>
        <w:pageBreakBefore w:val="0"/>
        <w:kinsoku/>
        <w:wordWrap/>
        <w:overflowPunct/>
        <w:topLinePunct w:val="0"/>
        <w:bidi w:val="0"/>
        <w:adjustRightInd/>
        <w:snapToGrid/>
        <w:spacing w:line="440" w:lineRule="exact"/>
        <w:textAlignment w:val="auto"/>
        <w:rPr>
          <w:rFonts w:ascii="仿宋" w:hAnsi="仿宋"/>
          <w:b/>
          <w:sz w:val="24"/>
        </w:rPr>
      </w:pPr>
      <w:bookmarkStart w:id="52" w:name="_Toc408329806"/>
      <w:r>
        <w:rPr>
          <w:rFonts w:ascii="仿宋" w:hAnsi="仿宋"/>
          <w:b/>
          <w:sz w:val="24"/>
        </w:rPr>
        <w:t>十三、合同份数</w:t>
      </w:r>
      <w:bookmarkEnd w:id="52"/>
    </w:p>
    <w:p>
      <w:pPr>
        <w:keepNext w:val="0"/>
        <w:keepLines w:val="0"/>
        <w:pageBreakBefore w:val="0"/>
        <w:kinsoku/>
        <w:wordWrap/>
        <w:overflowPunct/>
        <w:topLinePunct w:val="0"/>
        <w:bidi w:val="0"/>
        <w:adjustRightInd/>
        <w:snapToGrid/>
        <w:spacing w:line="440" w:lineRule="exact"/>
        <w:ind w:firstLine="480" w:firstLineChars="200"/>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本合同一式</w:t>
      </w:r>
      <w:r>
        <w:rPr>
          <w:rFonts w:hint="eastAsia" w:ascii="仿宋_GB2312" w:hAnsi="仿宋_GB2312" w:eastAsia="仿宋_GB2312" w:cs="仿宋_GB2312"/>
          <w:bCs/>
          <w:sz w:val="24"/>
          <w:u w:val="single"/>
        </w:rPr>
        <w:t xml:space="preserve"> 肆 </w:t>
      </w:r>
      <w:r>
        <w:rPr>
          <w:rFonts w:hint="eastAsia" w:ascii="仿宋_GB2312" w:hAnsi="仿宋_GB2312" w:eastAsia="仿宋_GB2312" w:cs="仿宋_GB2312"/>
          <w:bCs/>
          <w:sz w:val="24"/>
        </w:rPr>
        <w:t>份，均具有同等法律效力，发包人执</w:t>
      </w:r>
      <w:r>
        <w:rPr>
          <w:rFonts w:hint="eastAsia" w:ascii="仿宋_GB2312" w:hAnsi="仿宋_GB2312" w:eastAsia="仿宋_GB2312" w:cs="仿宋_GB2312"/>
          <w:bCs/>
          <w:sz w:val="24"/>
          <w:u w:val="single"/>
        </w:rPr>
        <w:t xml:space="preserve"> 贰 </w:t>
      </w:r>
      <w:r>
        <w:rPr>
          <w:rFonts w:hint="eastAsia" w:ascii="仿宋_GB2312" w:hAnsi="仿宋_GB2312" w:eastAsia="仿宋_GB2312" w:cs="仿宋_GB2312"/>
          <w:bCs/>
          <w:sz w:val="24"/>
        </w:rPr>
        <w:t>份，承包人执</w:t>
      </w:r>
      <w:r>
        <w:rPr>
          <w:rFonts w:hint="eastAsia" w:ascii="仿宋_GB2312" w:hAnsi="仿宋_GB2312" w:eastAsia="仿宋_GB2312" w:cs="仿宋_GB2312"/>
          <w:bCs/>
          <w:sz w:val="24"/>
          <w:u w:val="single"/>
        </w:rPr>
        <w:t xml:space="preserve"> 贰 </w:t>
      </w:r>
      <w:r>
        <w:rPr>
          <w:rFonts w:hint="eastAsia" w:ascii="仿宋_GB2312" w:hAnsi="仿宋_GB2312" w:eastAsia="仿宋_GB2312" w:cs="仿宋_GB2312"/>
          <w:bCs/>
          <w:sz w:val="24"/>
        </w:rPr>
        <w:t>份。</w:t>
      </w:r>
    </w:p>
    <w:p>
      <w:pPr>
        <w:keepNext w:val="0"/>
        <w:keepLines w:val="0"/>
        <w:pageBreakBefore w:val="0"/>
        <w:kinsoku/>
        <w:wordWrap/>
        <w:overflowPunct/>
        <w:topLinePunct w:val="0"/>
        <w:bidi w:val="0"/>
        <w:adjustRightInd/>
        <w:snapToGrid/>
        <w:spacing w:line="440" w:lineRule="exact"/>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snapToGrid/>
        <w:spacing w:line="440" w:lineRule="exact"/>
        <w:textAlignment w:val="auto"/>
        <w:rPr>
          <w:rFonts w:hint="eastAsia" w:ascii="仿宋_GB2312" w:hAnsi="仿宋_GB2312" w:eastAsia="仿宋_GB2312" w:cs="仿宋_GB2312"/>
        </w:rPr>
      </w:pPr>
    </w:p>
    <w:p>
      <w:pPr>
        <w:keepNext w:val="0"/>
        <w:keepLines w:val="0"/>
        <w:pageBreakBefore w:val="0"/>
        <w:tabs>
          <w:tab w:val="left" w:pos="180"/>
          <w:tab w:val="left" w:pos="420"/>
          <w:tab w:val="left" w:pos="4410"/>
        </w:tabs>
        <w:kinsoku/>
        <w:wordWrap/>
        <w:overflowPunct/>
        <w:topLinePunct w:val="0"/>
        <w:bidi w:val="0"/>
        <w:adjustRightInd/>
        <w:snapToGrid/>
        <w:spacing w:line="4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甲方（发包人）：   （盖章）</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 xml:space="preserve">  乙方（承包人）：   （盖章）</w:t>
      </w:r>
    </w:p>
    <w:p>
      <w:pPr>
        <w:keepNext w:val="0"/>
        <w:keepLines w:val="0"/>
        <w:pageBreakBefore w:val="0"/>
        <w:tabs>
          <w:tab w:val="left" w:pos="420"/>
          <w:tab w:val="left" w:pos="4410"/>
        </w:tabs>
        <w:kinsoku/>
        <w:wordWrap/>
        <w:overflowPunct/>
        <w:topLinePunct w:val="0"/>
        <w:bidi w:val="0"/>
        <w:adjustRightInd/>
        <w:snapToGrid/>
        <w:spacing w:line="440" w:lineRule="exact"/>
        <w:ind w:firstLine="480"/>
        <w:jc w:val="left"/>
        <w:textAlignment w:val="auto"/>
        <w:rPr>
          <w:rFonts w:hint="eastAsia" w:ascii="仿宋_GB2312" w:hAnsi="仿宋_GB2312" w:eastAsia="仿宋_GB2312" w:cs="仿宋_GB2312"/>
          <w:sz w:val="24"/>
          <w:szCs w:val="24"/>
        </w:rPr>
      </w:pPr>
    </w:p>
    <w:p>
      <w:pPr>
        <w:keepNext w:val="0"/>
        <w:keepLines w:val="0"/>
        <w:pageBreakBefore w:val="0"/>
        <w:tabs>
          <w:tab w:val="left" w:pos="180"/>
          <w:tab w:val="left" w:pos="4410"/>
        </w:tabs>
        <w:kinsoku/>
        <w:wordWrap/>
        <w:overflowPunct/>
        <w:topLinePunct w:val="0"/>
        <w:bidi w:val="0"/>
        <w:adjustRightInd/>
        <w:snapToGrid/>
        <w:spacing w:line="4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 xml:space="preserve">法定代表人（签章）：               </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法定代表人（签章）：</w:t>
      </w:r>
    </w:p>
    <w:p>
      <w:pPr>
        <w:keepNext w:val="0"/>
        <w:keepLines w:val="0"/>
        <w:pageBreakBefore w:val="0"/>
        <w:tabs>
          <w:tab w:val="left" w:pos="420"/>
          <w:tab w:val="left" w:pos="4410"/>
        </w:tabs>
        <w:kinsoku/>
        <w:wordWrap/>
        <w:overflowPunct/>
        <w:topLinePunct w:val="0"/>
        <w:bidi w:val="0"/>
        <w:adjustRightInd/>
        <w:snapToGrid/>
        <w:spacing w:line="440" w:lineRule="exact"/>
        <w:ind w:firstLine="480" w:firstLineChars="200"/>
        <w:jc w:val="left"/>
        <w:textAlignment w:val="auto"/>
        <w:rPr>
          <w:rFonts w:hint="eastAsia" w:ascii="仿宋_GB2312" w:hAnsi="仿宋_GB2312" w:eastAsia="仿宋_GB2312" w:cs="仿宋_GB2312"/>
          <w:sz w:val="24"/>
          <w:szCs w:val="24"/>
        </w:rPr>
      </w:pPr>
    </w:p>
    <w:p>
      <w:pPr>
        <w:keepNext w:val="0"/>
        <w:keepLines w:val="0"/>
        <w:pageBreakBefore w:val="0"/>
        <w:tabs>
          <w:tab w:val="left" w:pos="420"/>
          <w:tab w:val="left" w:pos="4410"/>
        </w:tabs>
        <w:kinsoku/>
        <w:wordWrap/>
        <w:overflowPunct/>
        <w:topLinePunct w:val="0"/>
        <w:bidi w:val="0"/>
        <w:adjustRightInd/>
        <w:snapToGrid/>
        <w:spacing w:line="440" w:lineRule="exact"/>
        <w:ind w:firstLine="480" w:firstLineChars="200"/>
        <w:jc w:val="left"/>
        <w:textAlignment w:val="auto"/>
        <w:rPr>
          <w:rFonts w:hint="eastAsia" w:ascii="仿宋_GB2312" w:hAnsi="仿宋_GB2312" w:eastAsia="仿宋_GB2312" w:cs="仿宋_GB2312"/>
          <w:sz w:val="24"/>
          <w:szCs w:val="24"/>
        </w:rPr>
      </w:pPr>
    </w:p>
    <w:p>
      <w:pPr>
        <w:keepNext w:val="0"/>
        <w:keepLines w:val="0"/>
        <w:pageBreakBefore w:val="0"/>
        <w:tabs>
          <w:tab w:val="left" w:pos="420"/>
          <w:tab w:val="left" w:pos="660"/>
          <w:tab w:val="left" w:pos="4410"/>
        </w:tabs>
        <w:kinsoku/>
        <w:wordWrap/>
        <w:overflowPunct/>
        <w:topLinePunct w:val="0"/>
        <w:bidi w:val="0"/>
        <w:adjustRightInd/>
        <w:snapToGrid/>
        <w:spacing w:line="440" w:lineRule="exact"/>
        <w:ind w:left="4800" w:hanging="4800" w:hangingChars="20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年    月    日</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 xml:space="preserve">年    月    日    </w:t>
      </w:r>
    </w:p>
    <w:p>
      <w:pPr>
        <w:keepNext w:val="0"/>
        <w:keepLines w:val="0"/>
        <w:pageBreakBefore w:val="0"/>
        <w:tabs>
          <w:tab w:val="left" w:pos="420"/>
          <w:tab w:val="left" w:pos="4410"/>
        </w:tabs>
        <w:kinsoku/>
        <w:wordWrap/>
        <w:overflowPunct/>
        <w:topLinePunct w:val="0"/>
        <w:bidi w:val="0"/>
        <w:adjustRightInd/>
        <w:snapToGrid/>
        <w:spacing w:line="440" w:lineRule="exact"/>
        <w:ind w:left="4800" w:hanging="4800" w:hangingChars="2000"/>
        <w:jc w:val="left"/>
        <w:textAlignment w:val="auto"/>
        <w:rPr>
          <w:rFonts w:hint="eastAsia" w:ascii="仿宋_GB2312" w:hAnsi="仿宋_GB2312" w:eastAsia="仿宋_GB2312" w:cs="仿宋_GB2312"/>
          <w:sz w:val="24"/>
          <w:szCs w:val="24"/>
        </w:rPr>
      </w:pPr>
    </w:p>
    <w:p>
      <w:pPr>
        <w:keepNext w:val="0"/>
        <w:keepLines w:val="0"/>
        <w:pageBreakBefore w:val="0"/>
        <w:tabs>
          <w:tab w:val="left" w:pos="180"/>
          <w:tab w:val="left" w:pos="420"/>
          <w:tab w:val="left" w:pos="4410"/>
        </w:tabs>
        <w:kinsoku/>
        <w:wordWrap/>
        <w:overflowPunct/>
        <w:topLinePunct w:val="0"/>
        <w:bidi w:val="0"/>
        <w:adjustRightInd/>
        <w:snapToGrid/>
        <w:spacing w:line="4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地址：</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 xml:space="preserve">地址： </w:t>
      </w:r>
    </w:p>
    <w:p>
      <w:pPr>
        <w:keepNext w:val="0"/>
        <w:keepLines w:val="0"/>
        <w:pageBreakBefore w:val="0"/>
        <w:tabs>
          <w:tab w:val="left" w:pos="180"/>
          <w:tab w:val="left" w:pos="420"/>
          <w:tab w:val="left" w:pos="4410"/>
        </w:tabs>
        <w:kinsoku/>
        <w:wordWrap/>
        <w:overflowPunct/>
        <w:topLinePunct w:val="0"/>
        <w:bidi w:val="0"/>
        <w:adjustRightInd/>
        <w:snapToGrid/>
        <w:spacing w:line="4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开户：</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开户：</w:t>
      </w:r>
    </w:p>
    <w:p>
      <w:pPr>
        <w:keepNext w:val="0"/>
        <w:keepLines w:val="0"/>
        <w:pageBreakBefore w:val="0"/>
        <w:tabs>
          <w:tab w:val="left" w:pos="180"/>
          <w:tab w:val="left" w:pos="420"/>
          <w:tab w:val="left" w:pos="4410"/>
        </w:tabs>
        <w:kinsoku/>
        <w:wordWrap/>
        <w:overflowPunct/>
        <w:topLinePunct w:val="0"/>
        <w:bidi w:val="0"/>
        <w:adjustRightInd/>
        <w:snapToGrid/>
        <w:spacing w:line="4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帐号：</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帐号：</w:t>
      </w:r>
    </w:p>
    <w:p>
      <w:pPr>
        <w:keepNext w:val="0"/>
        <w:keepLines w:val="0"/>
        <w:pageBreakBefore w:val="0"/>
        <w:tabs>
          <w:tab w:val="left" w:pos="180"/>
          <w:tab w:val="left" w:pos="420"/>
          <w:tab w:val="left" w:pos="4410"/>
        </w:tabs>
        <w:kinsoku/>
        <w:wordWrap/>
        <w:overflowPunct/>
        <w:topLinePunct w:val="0"/>
        <w:bidi w:val="0"/>
        <w:adjustRightInd/>
        <w:snapToGrid/>
        <w:spacing w:line="4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 xml:space="preserve">邮编：                            </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邮编：</w:t>
      </w:r>
    </w:p>
    <w:p>
      <w:pPr>
        <w:keepNext w:val="0"/>
        <w:keepLines w:val="0"/>
        <w:pageBreakBefore w:val="0"/>
        <w:tabs>
          <w:tab w:val="left" w:pos="420"/>
          <w:tab w:val="left" w:pos="4410"/>
        </w:tabs>
        <w:kinsoku/>
        <w:wordWrap/>
        <w:overflowPunct/>
        <w:topLinePunct w:val="0"/>
        <w:bidi w:val="0"/>
        <w:adjustRightInd/>
        <w:snapToGrid/>
        <w:spacing w:line="4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 xml:space="preserve">电话：                            </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电话：</w:t>
      </w:r>
    </w:p>
    <w:p>
      <w:pPr>
        <w:keepNext w:val="0"/>
        <w:keepLines w:val="0"/>
        <w:pageBreakBefore w:val="0"/>
        <w:tabs>
          <w:tab w:val="left" w:pos="180"/>
          <w:tab w:val="left" w:pos="420"/>
          <w:tab w:val="left" w:pos="4410"/>
        </w:tabs>
        <w:kinsoku/>
        <w:wordWrap/>
        <w:overflowPunct/>
        <w:topLinePunct w:val="0"/>
        <w:bidi w:val="0"/>
        <w:adjustRightInd/>
        <w:snapToGrid/>
        <w:spacing w:line="4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 xml:space="preserve">传真：                            </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传真：</w:t>
      </w:r>
    </w:p>
    <w:p>
      <w:pPr>
        <w:keepNext w:val="0"/>
        <w:keepLines w:val="0"/>
        <w:pageBreakBefore w:val="0"/>
        <w:widowControl/>
        <w:tabs>
          <w:tab w:val="left" w:pos="420"/>
          <w:tab w:val="left" w:pos="4410"/>
        </w:tabs>
        <w:kinsoku/>
        <w:wordWrap/>
        <w:overflowPunct/>
        <w:topLinePunct w:val="0"/>
        <w:bidi w:val="0"/>
        <w:adjustRightInd/>
        <w:snapToGrid/>
        <w:spacing w:line="440" w:lineRule="exact"/>
        <w:jc w:val="left"/>
        <w:textAlignment w:val="auto"/>
        <w:rPr>
          <w:rFonts w:hint="eastAsia" w:ascii="仿宋_GB2312" w:hAnsi="仿宋_GB2312" w:eastAsia="仿宋_GB2312" w:cs="仿宋_GB2312"/>
          <w:sz w:val="24"/>
          <w:szCs w:val="24"/>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 xml:space="preserve">E-mail：                          </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E-mail：</w:t>
      </w:r>
    </w:p>
    <w:p>
      <w:pPr>
        <w:pStyle w:val="6"/>
      </w:pPr>
      <w:bookmarkStart w:id="53" w:name="_Toc155998835"/>
      <w:bookmarkStart w:id="54" w:name="_Toc164181460"/>
      <w:bookmarkStart w:id="55" w:name="_Toc35712348"/>
      <w:bookmarkStart w:id="56" w:name="_Toc32399"/>
      <w:bookmarkStart w:id="57" w:name="_Toc35712286"/>
      <w:r>
        <w:rPr>
          <w:rFonts w:hint="eastAsia"/>
        </w:rPr>
        <w:t>第二部分 通用合同条款</w:t>
      </w:r>
      <w:bookmarkEnd w:id="53"/>
      <w:bookmarkEnd w:id="54"/>
      <w:bookmarkEnd w:id="55"/>
      <w:bookmarkEnd w:id="56"/>
      <w:bookmarkEnd w:id="57"/>
    </w:p>
    <w:p>
      <w:pPr>
        <w:pStyle w:val="103"/>
        <w:spacing w:line="360" w:lineRule="auto"/>
        <w:ind w:firstLine="480"/>
        <w:jc w:val="both"/>
        <w:rPr>
          <w:kern w:val="0"/>
          <w:sz w:val="24"/>
        </w:rPr>
      </w:pPr>
      <w:r>
        <w:rPr>
          <w:rFonts w:hint="eastAsia" w:ascii="宋体" w:hAnsi="宋体" w:eastAsia="宋体" w:cs="宋体"/>
          <w:kern w:val="0"/>
          <w:sz w:val="24"/>
        </w:rPr>
        <w:t>采用《建设工程施工合同（示范文本）》（</w:t>
      </w:r>
      <w:r>
        <w:rPr>
          <w:kern w:val="0"/>
          <w:sz w:val="24"/>
        </w:rPr>
        <w:t>GF</w:t>
      </w:r>
      <w:r>
        <w:rPr>
          <w:rFonts w:hint="eastAsia"/>
          <w:kern w:val="0"/>
          <w:sz w:val="24"/>
        </w:rPr>
        <w:t>—</w:t>
      </w:r>
      <w:r>
        <w:rPr>
          <w:kern w:val="0"/>
          <w:sz w:val="24"/>
        </w:rPr>
        <w:t>2017</w:t>
      </w:r>
      <w:r>
        <w:rPr>
          <w:rFonts w:hint="eastAsia"/>
          <w:kern w:val="0"/>
          <w:sz w:val="24"/>
        </w:rPr>
        <w:t>—</w:t>
      </w:r>
      <w:r>
        <w:rPr>
          <w:kern w:val="0"/>
          <w:sz w:val="24"/>
        </w:rPr>
        <w:t>0201</w:t>
      </w:r>
      <w:r>
        <w:rPr>
          <w:rFonts w:hint="eastAsia" w:ascii="宋体" w:hAnsi="宋体" w:eastAsia="宋体" w:cs="宋体"/>
          <w:kern w:val="0"/>
          <w:sz w:val="24"/>
        </w:rPr>
        <w:t>）中通用合同条款的内容。</w:t>
      </w:r>
    </w:p>
    <w:p>
      <w:pPr>
        <w:pStyle w:val="6"/>
      </w:pPr>
      <w:bookmarkStart w:id="58" w:name="_Toc14943"/>
      <w:bookmarkStart w:id="59" w:name="_Toc164181461"/>
      <w:r>
        <w:rPr>
          <w:rFonts w:hint="eastAsia"/>
        </w:rPr>
        <w:t>第三部分 专用合同条款</w:t>
      </w:r>
      <w:bookmarkEnd w:id="58"/>
      <w:bookmarkEnd w:id="59"/>
    </w:p>
    <w:p>
      <w:pPr>
        <w:pStyle w:val="104"/>
        <w:keepNext w:val="0"/>
        <w:keepLines w:val="0"/>
        <w:pageBreakBefore w:val="0"/>
        <w:kinsoku/>
        <w:wordWrap/>
        <w:overflowPunct/>
        <w:bidi w:val="0"/>
        <w:spacing w:line="440" w:lineRule="exact"/>
        <w:ind w:firstLine="0" w:firstLineChars="0"/>
        <w:textAlignment w:val="auto"/>
        <w:rPr>
          <w:b/>
        </w:rPr>
      </w:pPr>
      <w:r>
        <w:rPr>
          <w:b/>
        </w:rPr>
        <w:t xml:space="preserve">1. </w:t>
      </w:r>
      <w:r>
        <w:rPr>
          <w:rFonts w:hint="eastAsia"/>
          <w:b/>
        </w:rPr>
        <w:t>一般约定</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 词语定义</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1.1.1合同</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1.1.1.10其他合同文件包括：</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u w:val="single"/>
        </w:rPr>
        <w:t>（1）明确双方权利义务的纪要、协议等书面文件；（2）采购文件、采购过程中来往的函件；（3）承诺书（确认函）；（4）工程建设标准强制性条文；（5）施工图纸、设计变更，现行国家、江苏省、南京市有关施工、设计、造价等方面的标准、规范、管理规定及有关技术文件、技术要求；（6）合同中（终）止前洽商、变更等和发包人签署明确双方权利义务的纪要；（7）施工响应文件及其补充说明和工程量清单、工程报价单；合同履行中，发包人承包人有关工程的洽商、变更等书面协议或文件</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1.1.2 合同当事人及其他相关方</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1.1.2.4监理人：</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    称：</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资质类别和等级：</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电子信箱： </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通信地址：</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1.1.2.5 设计人：</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    称：</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资质类别和等级：</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电子信箱：</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通信地址：</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1.1.2.10管理人：</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    称：</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资质类别和等级：</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kern w:val="0"/>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联系电话：</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kern w:val="0"/>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电子信箱：</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kern w:val="0"/>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通信地址：</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kern w:val="0"/>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1.1.3 工程和设备</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1.1.3.7 作为施工现场组成部分的其他场所包括：</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1.1.3.9 永久占地包括：</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1.1.3.10 临时占地包括：</w:t>
      </w:r>
      <w:r>
        <w:rPr>
          <w:rFonts w:hint="eastAsia" w:ascii="仿宋_GB2312" w:hAnsi="仿宋_GB2312" w:eastAsia="仿宋_GB2312" w:cs="仿宋_GB2312"/>
          <w:sz w:val="24"/>
          <w:szCs w:val="24"/>
          <w:u w:val="single"/>
        </w:rPr>
        <w:t>（1）施工场地内的临时水电方案与临时水电铺设：发包人提供总水源点、总电源点至施工红线区域范围内；总水源点、总电源点接至施工点的工作由承包人自行解决，临时水电接驳点的协调工作由承包人承担。临时水电接驳点发生的接驳费用由承包人自行承担。（2）场区围挡。（3）承包人应针对工程应急抢险、防汛，绿色建筑施工、保证进出场道路通畅的措施等。（4）其他专项施工方案和所有措施等</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1.3法律 </w:t>
      </w:r>
    </w:p>
    <w:p>
      <w:pPr>
        <w:keepNext w:val="0"/>
        <w:keepLines w:val="0"/>
        <w:pageBreakBefore w:val="0"/>
        <w:kinsoku/>
        <w:wordWrap/>
        <w:overflowPunct/>
        <w:autoSpaceDE w:val="0"/>
        <w:autoSpaceDN w:val="0"/>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适用于合同的其他规范性文件：</w:t>
      </w:r>
      <w:r>
        <w:rPr>
          <w:rFonts w:hint="eastAsia" w:ascii="仿宋_GB2312" w:hAnsi="仿宋_GB2312" w:eastAsia="仿宋_GB2312" w:cs="仿宋_GB2312"/>
          <w:sz w:val="24"/>
          <w:szCs w:val="24"/>
          <w:u w:val="single"/>
        </w:rPr>
        <w:t>《中华人民共和国民法典》、《中华人民共和国建筑法》、《中华人民共和国安全生产法》、《中华人民共和国消防法》、《中华人民共和国税收征收管理法》、《建设工程质量管理条例》、《生产安全事故报告和调查处理条例》、《建设工程勘察设计管理条例》、《建设工程安全生产管理条例》、《实施工程建设强制性标准监督规定》、《江苏省房屋建筑和市政基础设施工程质量监督管理办法》、《江苏省建设工程现场安全文明施工措施费计价管理办法》等其他相关法律、法规、规章、条例、办法和规范性文件等。关于同一事项不同合同文件规定不一致的，以最为严格者执行</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 标准和规范</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1.4.1  适用于工程的标准规范包括：</w:t>
      </w:r>
      <w:r>
        <w:rPr>
          <w:rFonts w:hint="eastAsia" w:ascii="仿宋_GB2312" w:hAnsi="仿宋_GB2312" w:eastAsia="仿宋_GB2312" w:cs="仿宋_GB2312"/>
          <w:sz w:val="24"/>
          <w:szCs w:val="24"/>
          <w:u w:val="single"/>
        </w:rPr>
        <w:t>国家、江苏省及南京市有关法律、法规、规章、规范性文件和强制性标准；当对同一问题国家、江苏省和南京市颁布的标准、规范以及合同文件要求产生不一致时，以最为严格者执行。国内没有相应标准、规范时，由发包人向承包人提出施工技术要求，承包人按约定的时间和要求提出施工工艺，经发包人书面认可后执行</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1.4.2  发包人提供国外标准、规范的名称：</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kern w:val="0"/>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发包人提供国外标准、规范的份数：</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kern w:val="0"/>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发包人提供国外标准、规范的名称：</w:t>
      </w:r>
      <w:r>
        <w:rPr>
          <w:rFonts w:hint="eastAsia" w:ascii="仿宋_GB2312" w:hAnsi="仿宋_GB2312" w:eastAsia="仿宋_GB2312" w:cs="仿宋_GB2312"/>
          <w:sz w:val="24"/>
          <w:szCs w:val="24"/>
          <w:u w:val="single"/>
        </w:rPr>
        <w:t>按发包人要求执行</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1.4.3  发包人对工程的技术标准和功能要求的特殊要求：</w:t>
      </w:r>
      <w:r>
        <w:rPr>
          <w:rFonts w:hint="eastAsia" w:ascii="仿宋_GB2312" w:hAnsi="仿宋_GB2312" w:eastAsia="仿宋_GB2312" w:cs="仿宋_GB2312"/>
          <w:sz w:val="24"/>
          <w:szCs w:val="24"/>
          <w:u w:val="single"/>
        </w:rPr>
        <w:t>按发包人要求执行</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 合同文件的优先顺序</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合同文件组成及优先顺序为：</w:t>
      </w:r>
      <w:r>
        <w:rPr>
          <w:rFonts w:hint="eastAsia" w:ascii="仿宋_GB2312" w:hAnsi="仿宋_GB2312" w:eastAsia="仿宋_GB2312" w:cs="仿宋_GB2312"/>
          <w:sz w:val="24"/>
          <w:szCs w:val="24"/>
          <w:u w:val="single"/>
        </w:rPr>
        <w:t>合同协议书、成交通知书、竞争性谈判申请函及其附录、采购文件、响应文件、专用合同条款及其附件、通用合同条款、技术标准和要求、图纸、已标价工程量清单或预算书以及其他合同文件。如果在合同履行过程中另行签订的文件与前述文件关于同一内容有不同的表述，则应当以签署时间较后的文件的相关内容为准；但除非有特别的新规定，前述文件的其他内容仍然完全有效</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 图纸和承包人文件</w:t>
      </w:r>
      <w:r>
        <w:rPr>
          <w:rFonts w:hint="eastAsia" w:ascii="仿宋_GB2312" w:hAnsi="仿宋_GB2312" w:eastAsia="仿宋_GB2312" w:cs="仿宋_GB2312"/>
          <w:sz w:val="24"/>
          <w:szCs w:val="24"/>
        </w:rPr>
        <w:tab/>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1.6.1 图纸的提供</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发包人向承包人提供图纸的期限：</w:t>
      </w:r>
      <w:r>
        <w:rPr>
          <w:rFonts w:hint="eastAsia" w:ascii="仿宋_GB2312" w:hAnsi="仿宋_GB2312" w:eastAsia="仿宋_GB2312" w:cs="仿宋_GB2312"/>
          <w:sz w:val="24"/>
          <w:szCs w:val="24"/>
          <w:u w:val="single"/>
        </w:rPr>
        <w:t xml:space="preserve">    开工前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发包人向承包人提供图纸的数量：</w:t>
      </w:r>
      <w:r>
        <w:rPr>
          <w:rFonts w:hint="eastAsia" w:ascii="仿宋_GB2312" w:hAnsi="仿宋_GB2312" w:eastAsia="仿宋_GB2312" w:cs="仿宋_GB2312"/>
          <w:sz w:val="24"/>
          <w:szCs w:val="24"/>
          <w:u w:val="single"/>
        </w:rPr>
        <w:t>壹套</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发包人向承包人提供图纸的内容：</w:t>
      </w:r>
      <w:r>
        <w:rPr>
          <w:rFonts w:hint="eastAsia" w:ascii="仿宋_GB2312" w:hAnsi="仿宋_GB2312" w:eastAsia="仿宋_GB2312" w:cs="仿宋_GB2312"/>
          <w:sz w:val="24"/>
          <w:szCs w:val="24"/>
          <w:u w:val="single"/>
        </w:rPr>
        <w:t xml:space="preserve">  采购范围内各专业图纸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1.6.4 承包人文件</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需要由承包人提供的文件，包括：</w:t>
      </w:r>
      <w:r>
        <w:rPr>
          <w:rFonts w:hint="eastAsia" w:ascii="仿宋_GB2312" w:hAnsi="仿宋_GB2312" w:eastAsia="仿宋_GB2312" w:cs="仿宋_GB2312"/>
          <w:sz w:val="24"/>
          <w:szCs w:val="24"/>
          <w:u w:val="single"/>
        </w:rPr>
        <w:t>（1）施工组织设计，至少包括：施工技术方案；进度计划（含总进度计划、时间节点进度计划等）；现场施工样板；全部设备、材料、成品、半成品等需求供应进场计划；人员组织架构；质保体系；安全文明施工措施；施工机械设备配置情况；其他保证措施（如成品保护、夜间施工及冬雨季施工等）；施工现场优化布置总平面图；"危大工程"专项施工方案（须组织专家论证，费用由承包人承担）等内容。承包人提供的施工组织设计的内容及要求不得低于其响应时施工组织设计中的内容及要求，承包人对响应文件中的施工组织设计进行优化的，由此增加的费用由承包人自行承担。（2）用于办理备案的企业及项目部相关人员资质证书、设备的合格证等。（3）按发包人要求必须提供的其他文件</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承包人提供的文件的期限为：</w:t>
      </w:r>
      <w:r>
        <w:rPr>
          <w:rFonts w:hint="eastAsia" w:ascii="仿宋_GB2312" w:hAnsi="仿宋_GB2312" w:eastAsia="仿宋_GB2312" w:cs="仿宋_GB2312"/>
          <w:sz w:val="24"/>
          <w:szCs w:val="24"/>
          <w:u w:val="single"/>
        </w:rPr>
        <w:t>施工组织设计于开工前7天提供，其他文件材料接发包人通知后5天内提供</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承包人提供的文件的数量为：</w:t>
      </w:r>
      <w:bookmarkStart w:id="60" w:name="EBcac7ac44a3ea4b60a47c234f74fab519"/>
      <w:r>
        <w:rPr>
          <w:rFonts w:hint="eastAsia" w:ascii="仿宋_GB2312" w:hAnsi="仿宋_GB2312" w:eastAsia="仿宋_GB2312" w:cs="仿宋_GB2312"/>
          <w:sz w:val="24"/>
          <w:szCs w:val="24"/>
          <w:u w:val="single"/>
        </w:rPr>
        <w:t>发包人、监理人、跟踪审计各壹份</w:t>
      </w:r>
      <w:bookmarkEnd w:id="60"/>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承包人提供的文件的形式为：</w:t>
      </w:r>
      <w:r>
        <w:rPr>
          <w:rFonts w:hint="eastAsia" w:ascii="仿宋_GB2312" w:hAnsi="仿宋_GB2312" w:eastAsia="仿宋_GB2312" w:cs="仿宋_GB2312"/>
          <w:sz w:val="24"/>
          <w:szCs w:val="24"/>
          <w:u w:val="single"/>
        </w:rPr>
        <w:t>书面形式，并按要求附电子版供发包人存档</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发包人审批承包人文件的期限：</w:t>
      </w:r>
      <w:r>
        <w:rPr>
          <w:rFonts w:hint="eastAsia" w:ascii="仿宋_GB2312" w:hAnsi="仿宋_GB2312" w:eastAsia="仿宋_GB2312" w:cs="仿宋_GB2312"/>
          <w:sz w:val="24"/>
          <w:szCs w:val="24"/>
          <w:u w:val="single"/>
        </w:rPr>
        <w:t>自收到之日起14天内</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1.6.5 现场图纸准备</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关于现场图纸准备的约定：</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 联络</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1.7.1发包人和承包人应当在合同签订后</w:t>
      </w:r>
      <w:r>
        <w:rPr>
          <w:rFonts w:hint="eastAsia" w:ascii="仿宋_GB2312" w:hAnsi="仿宋_GB2312" w:eastAsia="仿宋_GB2312" w:cs="仿宋_GB2312"/>
          <w:kern w:val="0"/>
          <w:sz w:val="24"/>
          <w:szCs w:val="24"/>
          <w:u w:val="single"/>
        </w:rPr>
        <w:t xml:space="preserve"> 7 </w:t>
      </w:r>
      <w:r>
        <w:rPr>
          <w:rFonts w:hint="eastAsia" w:ascii="仿宋_GB2312" w:hAnsi="仿宋_GB2312" w:eastAsia="仿宋_GB2312" w:cs="仿宋_GB2312"/>
          <w:kern w:val="0"/>
          <w:sz w:val="24"/>
          <w:szCs w:val="24"/>
        </w:rPr>
        <w:t>天内将与合同有关的通知、批准、证明、证书、指示、指令、要求、请求、同意、意见、确定和决定等书面函件送达对方当事人。</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1.7.2 发包人接收文件的地点：</w:t>
      </w:r>
      <w:r>
        <w:rPr>
          <w:rFonts w:hint="eastAsia" w:ascii="仿宋_GB2312" w:hAnsi="仿宋_GB2312" w:eastAsia="仿宋_GB2312" w:cs="仿宋_GB2312"/>
          <w:sz w:val="24"/>
          <w:szCs w:val="24"/>
          <w:u w:val="single"/>
        </w:rPr>
        <w:t>按发包人要求执行。承包人送达的文件资料不合格的，发包人将拒绝签收，相关责任由承包人完全承担</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发包人指定的接收人为：</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kern w:val="0"/>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承包人接收文件的地点：</w:t>
      </w:r>
      <w:r>
        <w:rPr>
          <w:rFonts w:hint="eastAsia" w:ascii="仿宋_GB2312" w:hAnsi="仿宋_GB2312" w:eastAsia="仿宋_GB2312" w:cs="仿宋_GB2312"/>
          <w:sz w:val="24"/>
          <w:szCs w:val="24"/>
          <w:u w:val="single"/>
        </w:rPr>
        <w:t>项目现场项目经理办公室、承包人指定邮箱【邮箱：     】</w:t>
      </w:r>
      <w:r>
        <w:rPr>
          <w:rFonts w:hint="eastAsia" w:ascii="仿宋_GB2312" w:hAnsi="仿宋_GB2312" w:eastAsia="仿宋_GB2312" w:cs="仿宋_GB2312"/>
          <w:kern w:val="0"/>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承包人指定的接收人为：</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sz w:val="24"/>
          <w:szCs w:val="24"/>
          <w:u w:val="single"/>
        </w:rPr>
        <w:t xml:space="preserve">项目经理   </w:t>
      </w:r>
      <w:r>
        <w:rPr>
          <w:rFonts w:hint="eastAsia" w:ascii="仿宋_GB2312" w:hAnsi="仿宋_GB2312" w:eastAsia="仿宋_GB2312" w:cs="仿宋_GB2312"/>
          <w:kern w:val="0"/>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监理人接收文件的地点：</w:t>
      </w:r>
      <w:r>
        <w:rPr>
          <w:rFonts w:hint="eastAsia" w:ascii="仿宋_GB2312" w:hAnsi="仿宋_GB2312" w:eastAsia="仿宋_GB2312" w:cs="仿宋_GB2312"/>
          <w:sz w:val="24"/>
          <w:szCs w:val="24"/>
          <w:u w:val="single"/>
        </w:rPr>
        <w:t>项目现场总监理工程师办公室</w:t>
      </w:r>
      <w:r>
        <w:rPr>
          <w:rFonts w:hint="eastAsia" w:ascii="仿宋_GB2312" w:hAnsi="仿宋_GB2312" w:eastAsia="仿宋_GB2312" w:cs="仿宋_GB2312"/>
          <w:kern w:val="0"/>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监理人指定的接收人为：</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sz w:val="24"/>
          <w:szCs w:val="24"/>
          <w:u w:val="single"/>
        </w:rPr>
        <w:t xml:space="preserve">总监理工程师 </w:t>
      </w:r>
      <w:r>
        <w:rPr>
          <w:rFonts w:hint="eastAsia" w:ascii="仿宋_GB2312" w:hAnsi="仿宋_GB2312" w:eastAsia="仿宋_GB2312" w:cs="仿宋_GB2312"/>
          <w:kern w:val="0"/>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1.10 交通运输</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1.10.1 出入现场的权利</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关于出入现场的权利的约定：</w:t>
      </w:r>
      <w:r>
        <w:rPr>
          <w:rFonts w:hint="eastAsia" w:ascii="仿宋_GB2312" w:hAnsi="仿宋_GB2312" w:eastAsia="仿宋_GB2312" w:cs="仿宋_GB2312"/>
          <w:sz w:val="24"/>
          <w:szCs w:val="24"/>
          <w:u w:val="single"/>
        </w:rPr>
        <w:t>由承包人按发包人要求负责取得出入施工现场所需的批准手续和全部权利，以及取得因施工所需修建道路以及其他基础设施的权利，并承担相关手续费用和建设费用</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1.10.3 场内交通</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关于场外交通和场内交通的边界的约定：</w:t>
      </w:r>
      <w:r>
        <w:rPr>
          <w:rFonts w:hint="eastAsia" w:ascii="仿宋_GB2312" w:hAnsi="仿宋_GB2312" w:eastAsia="仿宋_GB2312" w:cs="仿宋_GB2312"/>
          <w:sz w:val="24"/>
          <w:szCs w:val="24"/>
          <w:u w:val="single"/>
        </w:rPr>
        <w:t>施工现场封闭围挡范围以内为场内交通，施工现场封闭围挡范围以外为场外交通</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关于发包人向承包人免费提供满足工程施工需要的场内道路和交通设施的约定：</w:t>
      </w:r>
      <w:r>
        <w:rPr>
          <w:rFonts w:hint="eastAsia" w:ascii="仿宋_GB2312" w:hAnsi="仿宋_GB2312" w:eastAsia="仿宋_GB2312" w:cs="仿宋_GB2312"/>
          <w:sz w:val="24"/>
          <w:szCs w:val="24"/>
          <w:u w:val="single"/>
        </w:rPr>
        <w:t>承包人使用场内道路和交通设施须事先征得发包人同意</w:t>
      </w:r>
      <w:r>
        <w:rPr>
          <w:rFonts w:hint="eastAsia" w:ascii="仿宋_GB2312" w:hAnsi="仿宋_GB2312" w:eastAsia="仿宋_GB2312" w:cs="仿宋_GB2312"/>
          <w:sz w:val="24"/>
          <w:szCs w:val="24"/>
        </w:rPr>
        <w:t xml:space="preserve">。  </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1.10.4超大件和超重件的运输</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运输超大件或超重件所需的道路和桥梁临时加固改造费用和其他有关费用由</w:t>
      </w:r>
      <w:bookmarkStart w:id="61" w:name="EB674d34c17e004a0d97b71f7f9b9a4873"/>
      <w:r>
        <w:rPr>
          <w:rFonts w:hint="eastAsia" w:ascii="仿宋_GB2312" w:hAnsi="仿宋_GB2312" w:eastAsia="仿宋_GB2312" w:cs="仿宋_GB2312"/>
          <w:sz w:val="24"/>
          <w:szCs w:val="24"/>
          <w:u w:val="single"/>
        </w:rPr>
        <w:t>承包人</w:t>
      </w:r>
      <w:bookmarkEnd w:id="61"/>
      <w:r>
        <w:rPr>
          <w:rFonts w:hint="eastAsia" w:ascii="仿宋_GB2312" w:hAnsi="仿宋_GB2312" w:eastAsia="仿宋_GB2312" w:cs="仿宋_GB2312"/>
          <w:sz w:val="24"/>
          <w:szCs w:val="24"/>
        </w:rPr>
        <w:t>承担。</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1.11 知识产权</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1.11.1关于发包人提供给承包人的图纸、发包人为实施工程自行编制或委托编制的技术规范以及反映发包人关于合同要求或其他类似性质的文件的著作权的归属：</w:t>
      </w:r>
      <w:r>
        <w:rPr>
          <w:rFonts w:hint="eastAsia" w:ascii="仿宋_GB2312" w:hAnsi="仿宋_GB2312" w:eastAsia="仿宋_GB2312" w:cs="仿宋_GB2312"/>
          <w:sz w:val="24"/>
          <w:szCs w:val="24"/>
          <w:u w:val="single"/>
        </w:rPr>
        <w:t>执行通用条款</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关于发包人提供的上述文件的使用限制的要求：</w:t>
      </w:r>
      <w:r>
        <w:rPr>
          <w:rFonts w:hint="eastAsia" w:ascii="仿宋_GB2312" w:hAnsi="仿宋_GB2312" w:eastAsia="仿宋_GB2312" w:cs="仿宋_GB2312"/>
          <w:sz w:val="24"/>
          <w:szCs w:val="24"/>
          <w:u w:val="single"/>
        </w:rPr>
        <w:t>承包人可以为实现合同目的而复制、使用此类文件，但不能用于与合同无关的其他事项。未经发包人书面同意，承包人不得为了合同以外的目的而复制、使用上述文件或将之提供给任何第三方。承包人擅自以合同外目的使用上述文件或将之提供给第三人的，承包人需承担由此给发包人造成的损失。</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1.11.2 关于承包人为实施工程所编制文件的著作权的归属：</w:t>
      </w:r>
      <w:bookmarkStart w:id="62" w:name="EB2c620238502f4a79862cf5ce2b8b2b89"/>
      <w:r>
        <w:rPr>
          <w:rFonts w:hint="eastAsia" w:ascii="仿宋_GB2312" w:hAnsi="仿宋_GB2312" w:eastAsia="仿宋_GB2312" w:cs="仿宋_GB2312"/>
          <w:sz w:val="24"/>
          <w:szCs w:val="24"/>
          <w:u w:val="single"/>
        </w:rPr>
        <w:t>除署名权以外的著作权属于发包人</w:t>
      </w:r>
      <w:bookmarkEnd w:id="62"/>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关于承包人提供的上述文件的使用限制的要求：</w:t>
      </w:r>
      <w:r>
        <w:rPr>
          <w:rFonts w:hint="eastAsia" w:ascii="仿宋_GB2312" w:hAnsi="仿宋_GB2312" w:eastAsia="仿宋_GB2312" w:cs="仿宋_GB2312"/>
          <w:sz w:val="24"/>
          <w:szCs w:val="24"/>
          <w:u w:val="single"/>
        </w:rPr>
        <w:t>承包人可因实施工程的运行、调试、维修、改造等目的而复制、使用此类文件，但不能用于与合同无关的其他事项。未经发包人书面同意，承包人不得为了合同以外的目的而复制、使用上述文件或将之提供给任何第三方。承包人擅自以合同外目的使用上述文件或将之提供给第三人的，承包人需承担由此给发包人造成的损失。</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1.11.4 承包人在施工过程中所采用的专利、专有技术、技术秘密的使用费的承担方式：</w:t>
      </w:r>
      <w:r>
        <w:rPr>
          <w:rFonts w:hint="eastAsia" w:ascii="仿宋_GB2312" w:hAnsi="仿宋_GB2312" w:eastAsia="仿宋_GB2312" w:cs="仿宋_GB2312"/>
          <w:sz w:val="24"/>
          <w:szCs w:val="24"/>
          <w:u w:val="single"/>
        </w:rPr>
        <w:t>承包人自行承担，相关费用已包含在投标报价中，发包人不另行支付</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1.13工程量清单错误的修正</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出现工程量清单错误时，是否调整合同价格：</w:t>
      </w:r>
      <w:r>
        <w:rPr>
          <w:rFonts w:hint="eastAsia" w:ascii="仿宋_GB2312" w:hAnsi="仿宋_GB2312" w:eastAsia="仿宋_GB2312" w:cs="仿宋_GB2312"/>
          <w:sz w:val="24"/>
          <w:szCs w:val="24"/>
          <w:u w:val="single"/>
        </w:rPr>
        <w:t>是。分部分项工程量按实结算，出现工程量清单错误时，原工程量清单有子目单价或类似单价的，按原有子目单价或类似单价计算；原工程量清单无子目单价的，按《建设工程工程量清单计价规范》（GB50500-2013）、《江苏省建设工程费用定额》（2014版）、《江苏省建筑与装饰工程计价定额》（2014版）、《江苏省安装工程计价定额》（2014版）等相关规定计算，并按投标时的优惠条件同比例优惠</w:t>
      </w:r>
      <w:r>
        <w:rPr>
          <w:rFonts w:hint="eastAsia" w:ascii="仿宋_GB2312" w:hAnsi="仿宋_GB2312" w:eastAsia="仿宋_GB2312" w:cs="仿宋_GB2312"/>
          <w:kern w:val="0"/>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允许调整合同价格的工程量偏差范围：</w:t>
      </w:r>
      <w:bookmarkStart w:id="63" w:name="EB3d3a2774ab2849379ed985e0a5fcc483"/>
      <w:r>
        <w:rPr>
          <w:rFonts w:hint="eastAsia" w:ascii="仿宋_GB2312" w:hAnsi="仿宋_GB2312" w:eastAsia="仿宋_GB2312" w:cs="仿宋_GB2312"/>
          <w:sz w:val="24"/>
          <w:szCs w:val="24"/>
          <w:u w:val="single"/>
        </w:rPr>
        <w:t>分部分项工程量按实结算，综合单价执行投标单价。若工程量清单子目部分或全部取消时，在合同价款中直接核减，发包人对承包人未取得的利润不做任何补偿</w:t>
      </w:r>
      <w:bookmarkEnd w:id="63"/>
      <w:r>
        <w:rPr>
          <w:rFonts w:hint="eastAsia" w:ascii="仿宋_GB2312" w:hAnsi="仿宋_GB2312" w:eastAsia="仿宋_GB2312" w:cs="仿宋_GB2312"/>
          <w:kern w:val="0"/>
          <w:sz w:val="24"/>
          <w:szCs w:val="24"/>
        </w:rPr>
        <w:t>。</w:t>
      </w:r>
    </w:p>
    <w:p>
      <w:pPr>
        <w:pStyle w:val="104"/>
        <w:keepNext w:val="0"/>
        <w:keepLines w:val="0"/>
        <w:pageBreakBefore w:val="0"/>
        <w:kinsoku/>
        <w:wordWrap/>
        <w:overflowPunct/>
        <w:bidi w:val="0"/>
        <w:spacing w:line="440" w:lineRule="exact"/>
        <w:ind w:firstLine="0" w:firstLineChars="0"/>
        <w:textAlignment w:val="auto"/>
        <w:rPr>
          <w:b/>
        </w:rPr>
      </w:pPr>
      <w:r>
        <w:rPr>
          <w:b/>
        </w:rPr>
        <w:t xml:space="preserve">2. </w:t>
      </w:r>
      <w:r>
        <w:rPr>
          <w:rFonts w:hint="eastAsia"/>
          <w:b/>
        </w:rPr>
        <w:t>发包人</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 发包人代表</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发包人代表</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    务：</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电子信箱：</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通信地址：</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发包人对发包人代表的授权范围如下：</w:t>
      </w:r>
      <w:r>
        <w:rPr>
          <w:rFonts w:hint="eastAsia" w:ascii="仿宋_GB2312" w:hAnsi="仿宋_GB2312" w:eastAsia="仿宋_GB2312" w:cs="仿宋_GB2312"/>
          <w:sz w:val="24"/>
          <w:szCs w:val="24"/>
          <w:u w:val="single"/>
        </w:rPr>
        <w:t>发包人代表在发包人的授权范围内代表发包人履行合同,负责现场监督管理,并以发包人名义办理工程变更、签证、索赔、工程量确认、工程结算、工程款支付等审批手续，并承担法律责任。发包人代表有权代表发包人对承包人要求进行答复，签发文件，同时负责协调处理与本工程项目有关的所有事项。上述事项的最终确认应当由发包人盖章确认。发包人更换发包人代表的，应提前7天书面通知承包人</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 施工现场、施工条件和基础资料的提供</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2.4.1 提供施工现场</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关于发包人移交施工现场的期限要求：</w:t>
      </w:r>
      <w:r>
        <w:rPr>
          <w:rFonts w:hint="eastAsia" w:ascii="仿宋_GB2312" w:hAnsi="仿宋_GB2312" w:eastAsia="仿宋_GB2312" w:cs="仿宋_GB2312"/>
          <w:sz w:val="24"/>
          <w:szCs w:val="24"/>
          <w:u w:val="single"/>
        </w:rPr>
        <w:t xml:space="preserve">   开工前7天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2.4.2 提供施工条件</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关于发包人应负责提供施工所需要的条件，包括：</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（1）临时施工用水用电：临时施工用水用电接驳点由发包人在开工前提供。</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（2）施工场地开通时间和要求：开工前。承包人的施工交通和材料运输与堆放必须服从市政、交通、市容等政府部门和监理人的管理规定，发包人不对该项工作承担任何责任。</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（3）由发包人办理的施工所需证件、批件的完成时间：开工前办妥相关开工手续，承包人配合。</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4）水准点与坐标控制点交验要求：发包人以书面形式向承包人提供水准点与坐标控制点，并由发包人、承包人和监理人三方人员对水准点与坐标控制点数据进行现场交验；交验完毕，即由承包人负责保护，此后由于破坏或失准带来的重新测量、放点费用及由此造成的任何损失均由承包人承担。</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5）协调处理施工场地周围地下管线和邻近建筑物、构筑物（含文物保护建筑）、古树名木的保护工作：由承包人会同有关部门做好保护工作。承包人在施工中发现问题应及时报告发包人并出具解决方案，解决方案经发包人审核同意后由承包人实施。由于承包人原因发生损毁或者破坏的，损失赔偿和责任由承包人承担。</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（6）施工组织设计会审：开工前</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 资金来源证明及支付担保</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发包人提供资金来源证明的期限要求：</w:t>
      </w:r>
      <w:r>
        <w:rPr>
          <w:rFonts w:hint="eastAsia" w:ascii="仿宋_GB2312" w:hAnsi="仿宋_GB2312" w:eastAsia="仿宋_GB2312" w:cs="仿宋_GB2312"/>
          <w:sz w:val="24"/>
          <w:szCs w:val="24"/>
          <w:u w:val="single"/>
        </w:rPr>
        <w:t>自收到承包人书面要求后28天内提供</w:t>
      </w:r>
      <w:r>
        <w:rPr>
          <w:rFonts w:hint="eastAsia" w:ascii="仿宋_GB2312" w:hAnsi="仿宋_GB2312" w:eastAsia="仿宋_GB2312" w:cs="仿宋_GB2312"/>
          <w:sz w:val="24"/>
          <w:szCs w:val="24"/>
        </w:rPr>
        <w:t>。</w:t>
      </w:r>
    </w:p>
    <w:p>
      <w:pPr>
        <w:pStyle w:val="104"/>
        <w:keepNext w:val="0"/>
        <w:keepLines w:val="0"/>
        <w:pageBreakBefore w:val="0"/>
        <w:kinsoku/>
        <w:wordWrap/>
        <w:overflowPunct/>
        <w:bidi w:val="0"/>
        <w:spacing w:line="440" w:lineRule="exact"/>
        <w:ind w:firstLine="0" w:firstLineChars="0"/>
        <w:textAlignment w:val="auto"/>
        <w:rPr>
          <w:b/>
        </w:rPr>
      </w:pPr>
      <w:r>
        <w:rPr>
          <w:b/>
        </w:rPr>
        <w:t xml:space="preserve">3. </w:t>
      </w:r>
      <w:r>
        <w:rPr>
          <w:rFonts w:hint="eastAsia"/>
          <w:b/>
        </w:rPr>
        <w:t>承包人</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 承包人的一般义务</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（9）</w:t>
      </w:r>
      <w:r>
        <w:rPr>
          <w:rFonts w:hint="eastAsia" w:ascii="仿宋_GB2312" w:hAnsi="仿宋_GB2312" w:eastAsia="仿宋_GB2312" w:cs="仿宋_GB2312"/>
          <w:sz w:val="24"/>
          <w:szCs w:val="24"/>
        </w:rPr>
        <w:t>承包人提交的竣工资料的内容：</w:t>
      </w:r>
      <w:r>
        <w:rPr>
          <w:rFonts w:hint="eastAsia" w:ascii="仿宋_GB2312" w:hAnsi="仿宋_GB2312" w:eastAsia="仿宋_GB2312" w:cs="仿宋_GB2312"/>
          <w:sz w:val="24"/>
          <w:szCs w:val="24"/>
          <w:u w:val="single"/>
        </w:rPr>
        <w:t>承包人应根据合同工作内容要求，分别整理符合《建设工程文件归档整理规范》、南京市及高淳区质量监督站要求、南京市及高淳区城建档案馆要求的完整的竣工验收资料(含竣工图)报发包人</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承包人需要提交的竣工资料套数：</w:t>
      </w:r>
      <w:r>
        <w:rPr>
          <w:rFonts w:hint="eastAsia" w:ascii="仿宋_GB2312" w:hAnsi="仿宋_GB2312" w:eastAsia="仿宋_GB2312" w:cs="仿宋_GB2312"/>
          <w:sz w:val="24"/>
          <w:szCs w:val="24"/>
          <w:u w:val="single"/>
        </w:rPr>
        <w:t>书面形式竣工资料伍套，电子光盘形式竣工资料伍套</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承包人提交的竣工资料的费用承担：</w:t>
      </w:r>
      <w:r>
        <w:rPr>
          <w:rFonts w:hint="eastAsia" w:ascii="仿宋_GB2312" w:hAnsi="仿宋_GB2312" w:eastAsia="仿宋_GB2312" w:cs="仿宋_GB2312"/>
          <w:sz w:val="24"/>
          <w:szCs w:val="24"/>
          <w:u w:val="single"/>
        </w:rPr>
        <w:t>承包人全部自行承担，相关费用已包含在投标报价中，发包人不另行支付</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承包人提交的竣工资料移交时间：</w:t>
      </w:r>
      <w:r>
        <w:rPr>
          <w:rFonts w:hint="eastAsia" w:ascii="仿宋_GB2312" w:hAnsi="仿宋_GB2312" w:eastAsia="仿宋_GB2312" w:cs="仿宋_GB2312"/>
          <w:sz w:val="24"/>
          <w:szCs w:val="24"/>
          <w:u w:val="single"/>
        </w:rPr>
        <w:t>竣工验收后30日历天内</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承包人提交的竣工资料形式要求：</w:t>
      </w:r>
      <w:r>
        <w:rPr>
          <w:rFonts w:hint="eastAsia" w:ascii="仿宋_GB2312" w:hAnsi="仿宋_GB2312" w:eastAsia="仿宋_GB2312" w:cs="仿宋_GB2312"/>
          <w:sz w:val="24"/>
          <w:szCs w:val="24"/>
          <w:u w:val="single"/>
        </w:rPr>
        <w:t>书面形式伍套，电子光盘伍套。电子光盘内容应包含全部书面形式材料的内容</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（10）承包人应履行的其他义务：</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1、承包人应服从发包人、监理人的现场管理，现场管理包括但不限于：安全、文明、交通、环保、进度等方面。如因承包人原因导致其他工序施工延误的，相关损失和赔偿由承包人承担。</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2、施工组织设计：（1）承包人应至少在开工前7天编制出更为详细的施工组织设计，报发包人和监理人审批。施工组织设计至少包括：施工技术方案；进度计划（含总进度计划、时间节点进度计划等）；现场施工样板；全部设备、材料、成品、半成品等需求供应进场计划；人员组织架构；质保体系；安全文明施工措施；施工机械设备配置情况；其他保证措施（如成品保护、夜间施工及冬雨季施工等）；施工现场优化布置总平面图；"危大工程"专项施工方案（须组织专家论证，费用由承包人承担）等内容。承包人提供的施工组织设计的内容及要求不得低于其投标时施工组织设计中的内容及要求，承包人对投标文件中的施工组织设计进行优化的，由此增加的费用由承包人自行承担。未按要求提供的施工组织设计将被发包人退回。承包人不按时送审符合要求的施工组织设计的，须按人民币5000元/日的标准向发包人支付违约金，相关责任由承包人承担。（2）施工组织设计份数：书面文件叁份；电子文件壹份；两者不一致时，以书面文件为准。</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3、承包人应根据本项目情况加强接口管理，包括但不限于：（1）同相关部门协调，为工程顺利实施创造条件；（2）服从发包人、监理人、审计单位的监管，加强质量管理、进度监控、安全文明管理和工程造价控制；（3）与其他协作单位密切配合，减少工程实施的阻力与风险；（4）与发包人加强沟通，使项目按预定目标发挥社会效益和经济效益；（5）施工开始前，承包人应及时、严格地按安全规范和安监部门安全管理要求办理一切安全手续，承包人未按规定办理相关安全手续的，承包人应承担由此造成的一切安全后果。</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4、水电等位置资料的提供时间：开工前。本项目办公、施工、生活所需的电讯、用水、用电等线路及开销均由承包人自行解决，接表计费，相关费用已包含在投标报价中，发包人不另行支付。</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5、施工场地周围地上地下管线和邻近建筑物、构筑物（含文物以及地下文物保护建筑）、古树名木的保护，由发包人交底、承包人保护。发包人将在工程施工之前，邀请有关管线、邻近建筑物、构筑物(含文物保护建筑)、古树名木的所有单位进行协商，明确施工范围，确定拟保护或迁移方案。需要迁移的，发包人将协助承包人办理相关手续；需要保护的，承包人应负责做好配合工作。因承包人工作失误或者野蛮施工而造成损害的，由承包人承担赔偿责任。承包人在施工过程中，要做好邻近建、构筑物的保护和观测工作，因承包人的原因造成的财产和人身损失，由承包人按规定赔付。遇有疑为文物的情况，承包人应在2小时内向发包人报告，同时采取必要的临时保护措施。相关费用已包含在投标报价中，发包人不另行支付。</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6、临时设施（含办公生活用房、仓库、临时围挡及现场硬质等）拆除、红线范围外因施工造成的损坏恢复费用等由承包人全部承担，相关费用已包含在投标报价中，发包人不另行支付。如承包人未及时进行拆除或维修的，发包人可自行安排其他单位进行拆除或维修，所发生的实际费用由发包人直接在承包人合同价款中扣减，同时承包人须按所发生的实际费用的三倍向发包人支付违约金。</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7、承包人应充分考虑本项目施工条件、施工现状、施工特点、周边设施等因素，涉及到运输超大件或超重件或大型机械进退场等所需的道路和桥梁的临时加固或改造费用以及其他有关费用已包含在投标报价中，发包人不另行支付。</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8、承包人完成的其他永久工程或临时工程，包括但不限于: （1）施工场地内的临时水电方案与临时水电铺设：发包人提供总水源点、总电源点至施工红线区域范围内；总水源点、总电源点接至施工点的工作由承包人自行解决，临时水电接驳点的协调工作由承包人承担。临时水电接驳点的接驳费用由承包人自行承担。（2）场区围挡。（3）承包人应针对工程应急抢险、防汛，绿色建筑施工、保证进出场道路通畅的措施等。（4）其他专项施工方案和所有措施等</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9、工程施工期间，承包人应制定合理围挡方案，保证尽可能少的影响正常交通。分段施工完后，及时拆除围挡、清理垃圾，恢复交通并保持路面清洁，相关费用已包含在投标报价中，发包人不另行支付。如承包人垃圾清理外运、路面清洁等不及时的，发包人有权指派其他单位进行清理，所发生的实际费用由发包人直接在承包人的合同价款中扣减，同时承包人须按所发生的实际费用的三倍向发包人支付违约金。因承包人责任导致的道路污染、下水管道堵塞等罚款，由承包人全部承担。</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10、施工过程中涉及排污、环保、扬尘管控（包括裸土反复覆盖等）、市容、城建城管、消防、治安、交管、人口管理等需办理相关手续的，由承包人负责按照规定办理相关手续，发包人提供必要的配合，相关费用已包含在投标报价中，发包人不另行支付。</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11、承包人应负责处理扰民与民扰问题，因场地管理不善引发的一切纠纷由承包人自行解决，发包人不承担任何责任。</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12、承包人应做好本项目的安全生产和文明施工工作，并接受发包人的监督检查。</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13、已完工程成品保护由承包人负责，相关费用已包含在投标报价中，发包人不另行支付。</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14、在施工期间，发包人将工程沿线既有管线的资料提供给承包人，但发包人强调这些资料可能并不完善，承包人收到发包人提供的基础资料后，应认真复核。如承包人发现现场实际情况与发包人提供的相关资料不符的，须及时向发包人或承包单位提出，未向发包人提出的，视为承包人认可发包人提供的相关资料，后期项目实施过程中，不得因此向发包人索偿。施工范围内的任何管线如果在施工期间由于承包人原因发生损毁或者破坏，承包人应第一时间通知监理人并采取补救措施，发生的损失和责任由承包人承担。</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15、承包人应严格按政府最新规定支付农民工工资。不论因何种原因，承包人均不得拖欠民工工资。如承包人发生拖欠民工工资现象的，发包人有权直接扣除工程进度款或未结清的工程款予以补全拖欠的民工工资，并向行政主管部门上报，但并不免除承包人应承担的责任和义务，承包人仍须按本合同约定承担相应的违约责任。在本项目竣工验收合格后，承包人凭全部民工工资结清证明向发包人提出竣工结算申请。</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16、承包人应与施工现场各方做到协调良好、配合一致、专业互补，并在工地现场服从发包人、监理人的统筹协调管理，合理调动资源，保障工期目标的实现。承包人对发包人、监理人发出的施工指令拒不执行的，须按人民币10000元/次的标准向发包人支付违约金。</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17、承包人应按发包人的指令，完成发包人要求的对工程内容作出的任何增加和删减。对于发包人要求的合同范围外的工程变更，承包人应接受并予以施工，所发生的费用按照发包人规定的变更审批程序完成审批后，纳入工程结算。</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18、无论发包人、监理人是否给予批准或同意，承包人应对现场作业、施工方法及所施工工程的完备性、稳定性和安全性承担全部责任。承包人负责完成使工程的稳定、完整、安全、可靠、有效运行所必须的全部工作。</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19、承包人必须服从发包人、监理人的管理监督，对于施工中发现的质量问题必须及时整改。因承包人原因被责令停工和返工的，造成的损失和工期延误由承包人全部承担。</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20、承包人不得以任何理由（非发包人原因）擅自停工。发生停工的，承包人对发包人的复工通知应积极响应，连续收到三次复工通知书拒不复工的，发包人有权与承包人解除合同，同时没收履约保证金，相关经济及法律责任由承包人全部承担。</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21、在履行合同过程中，承包人有义务参加各类施工协调、配合会，配合协商解决交叉施工引起的施工现场管理问题，同时服从发包人、监理人的现场总协调；承包人拒不配合的，须按人民币10000元/次的标准向发包人支付违约金，累计达到五次的，发包人有权与承包人解除合同，并没收承包人全部履约保证金。</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22、承包人在施工过程中，应充分考虑中考、高考、节假日及城市有关部门重大活动期间给施工带来的影响，承包人应服从当地相关部门规定并做出必要的配合，造成工期延误的按相关文件执行，但发包人不得就此向承包人额外增加费用。</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23、承包人应在具备施工条件后，积极组织人材机等资源进场，并投入生产。施工过程中，承包人必须确保材料、劳动力、施工机械等资源的投入，能够满足各施工阶段施工需求，确保施工进度计划的工期节点。若承包人不能按发包人要求的期限进场、不能按照发包人要求安排劳动力、原材料、构配件、施工机械和设备的，每延误1天，须按人民币10000元的标准向发包人支付违约金；延误超过28天的，发包人有权同承包人单方面解除合同，并没收承包人20%的履约保证金。</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24、谈判阶段，承包人应认真仔细查阅相关文件，并踏勘施工现场，熟悉现场地形、地下和周围环境等，了解一切可能影响施工、报价的因素，且承包人应对自行获得的资料、信息的正确性负全部责任，由此产生的费用由承包人自行承担。施工期间可能发生的费用诸如：施工便道费、环境保护费、排污费、夜间施工增加费、二次搬运费、地上、地下障碍物处理费、地下管网、临时水电合理处理、临时停水、临时停电、防污覆盖、赶工措施费、成品及半成品（含原貌）保护及恢复费、垃圾外运、特殊条件下施工增加费、市容、城建、治安、人口管理、风险等费用，承包人均已考虑全面，并已计入投标报价中；如有遗漏，除合同有明确约定应调整的外，承包人一律不得再向发包人主张相关费用或顺延工期。</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25、对于关键部位和节点工程，承包人应至少于施工前7天，按监理人要求提交专项施工方案，以备审查批准，因承包人原因造成延误的，承包人须按人民币10000元/天的标准向发包人支付违约金。</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26、每周例会前一天，承包人应按监理人要求提供本周周报及下周计划 (包括具体完成的工作量、相关措施等)，每天承包人须向监理人提供日报和日计划；每月25日以前，承包人应按监理人要求提供本月月报及下月进度计划。承包人延误递交上述资料的，须按5000元/天的标准向发包人支付违约金。上述文件的份数按发包人要求执行。</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27、承包人应在发包人要求时间内，负责配合监理人、审计单位等相关方，及时进行工程量核对、确认。</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28、承包人必须对工程上使用的所有材料进行检查和验收，配合发包人做好开箱检查、抽样、封样、送检等工作，并保证所有用于工程上的材料符合本工程所涉及的有关规范及设计要求。承包人必须在现场设置样品间，工程材料按类别由发包人会同承包人、监理人核查后封存。不合格的材料严禁使用于本工程，否则造成的损失由承包人全部承担。经发包人抽检或第三方机构检测或社会监督，发现承包人所用材料不合格的，承包人须按人民币100000元/次的标准向发包人支付违约金；累计满三次的，发包人有权与承包人解除合同，并没收承包人全部履约保证金。</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29、作为有经验的承包人，为使本工程达到设计要求、功能要求、使用要求，同时保证本工程各系统的完整性，承包人有责任积极对图纸进行细化、深化。图纸的细化、深化工作应符合国家和地方标准。细化、深化后的图纸，经设计人、发包人、审图机构(如有)等审核后方可用于施工生产。</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30、承包人应对验收不合格部分无偿返工、修复或采取其他补救措施，由此增加的费用和（或）延误的工期由承包人承担，承包人在完成不合格工程的返工、修复或采取其他补救措施后，应重新提交竣工资料和竣工验收报告，并按程序重新进行验收。</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31、本项目竣工验收后，承包人应履行本项目的质保工作，对质保期内的质量问题进行无偿质保维修，否则发包人有权自行委托第三方进行质保处理，由此产生的费用从承包人的质量保证金中扣除，承包人不得就此提出异议；如承包人的质量保证金不足以支付维修费用时，承包人应向发包人补齐不足部分。</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32、防洪、防雪、防台风、防汛：承包人的合同价款中已包含有关当局规定的防洪、防雪、防台风、防汛措施所需要的一切费用，在施工红线范围以外产生的防洪、防雪、防台风、防汛费用由发包人按照承包人的实际投入进行签证，纳入结算；施工红线范围内与防洪、防雪、防台风、防汛有关的一切费用由承包人综合考虑在投标报价中，施工图预算及结算中不再单独列项。</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33、承包人必须严格服从发包人、监理人对工程的管理。若发包人认为承包人的现场投入不能满足施工需要时，发包人有权要求承包人增加人员、机械设备、财力和物力，以满足现场需要，承包人对此不得拒绝。</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34、承包人对各种检验、试验、测试、评定、调试报告弄虚作假的，发包人将责令承包人按规范进行返工或采取其它补救措施，直至合格，由此产生的费用由承包人全部承担，同时承包人须按人民币100000元/次的标准向发包人支付违约金，发包人将对承包人的相关责任人作清场处理，承包人须无条件服从。 </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35、承包人必须高度重视施工日志、施工原始记录、质检资料、试验资料等内业资料的整理和收集工作，并确保资料的真实性和及时性，严禁补资料或造假资料，做到工程施工完工、竣工资料同时完成。由于内业资料等与实际不符引起的一切纠纷和责任（包括但不限于结算工程量的确认、竣工资料的移交和验收、物业管理和维护及保修等）均由承包人承担。</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36、承包人须按相关文件要求执行防疫措施，相关费用已包含在投标报价中，发包人不另行支付。</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37、因承包人原因引起的任何质量问题、一般质量事故或重大质量事故，承包人须承担由此造成的一切损失。引起一般质量事故的，承包人应向发包人支付人民币200000元/次的违约金。引起重大质量事故的，承包人应向发包人支付人民币500000元/次的违约金，并且发包人有权单方面终止合同。</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38、承包人不应在工地或施工设施上展示或容许展示任何贸易和商业性广告。承包人在征得发包人同意后，可在施工场地设置有关工程的广告，但必须由发包人统一规划和制作（费用由承包人支付。相关费用已包含在投标报价中，发包人不另行支付）。</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39、本项目施工如需登高作业平台、脚手架、吊篮等，由承包人自行负责，相关费用已包含在投标报价中，发包人不另行支付。吊篮出厂年限不得超过36个月，且应具备有效的合格证书，经检测合格后方可投入本工程，否则承包人须按人民币2000元/台/次的标准向发包人支付违约金。</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40、承包人应遵守发包人的其他管理。</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41、未尽事宜，由发包人和承包人签订补充协议解决</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 项目经理</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 xml:space="preserve">3.2.1 </w:t>
      </w:r>
      <w:r>
        <w:rPr>
          <w:rFonts w:hint="eastAsia" w:ascii="仿宋_GB2312" w:hAnsi="仿宋_GB2312" w:eastAsia="仿宋_GB2312" w:cs="仿宋_GB2312"/>
          <w:sz w:val="24"/>
          <w:szCs w:val="24"/>
        </w:rPr>
        <w:t>项目经理：</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建造师执业资格等级：</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建造师注册证书号：</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建造师执业印章号：</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安全生产考核合格证书号：</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电子信箱：</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通信地址：</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承包人对项目经理的授权范围如下：</w:t>
      </w:r>
      <w:r>
        <w:rPr>
          <w:rFonts w:hint="eastAsia" w:ascii="仿宋_GB2312" w:hAnsi="仿宋_GB2312" w:eastAsia="仿宋_GB2312" w:cs="仿宋_GB2312"/>
          <w:sz w:val="24"/>
          <w:szCs w:val="24"/>
          <w:u w:val="single"/>
        </w:rPr>
        <w:t>项目经理经承包人授权后代表承包人负责履行合同约定的承包人的义务和责任，并对本项目的建设进行全面管理，行使合同约定的承包人权利</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kern w:val="0"/>
          <w:sz w:val="24"/>
          <w:szCs w:val="24"/>
        </w:rPr>
        <w:t>关于项目经理每月在施工现场的时间要求：</w:t>
      </w:r>
      <w:r>
        <w:rPr>
          <w:rFonts w:hint="eastAsia" w:ascii="仿宋_GB2312" w:hAnsi="仿宋_GB2312" w:eastAsia="仿宋_GB2312" w:cs="仿宋_GB2312"/>
          <w:kern w:val="0"/>
          <w:sz w:val="24"/>
          <w:szCs w:val="24"/>
          <w:u w:val="single"/>
        </w:rPr>
        <w:t>本工程要求项目经理自收到成交通知书后立即与发包人联系，并要求其本人必须每周至少在施工现场工作6天，每周在本工程现场工作不少于48小时，且必须参加每周召开的例会（有事须书面请假）。如果项目经理未经发包人同意，违反上述要求的，承包人须按5000元/次的标准向发包人支付违约金；累计达五次的，发包人有权同承包人解除合同，没收承包人全部履约保证金，并上报监管部门</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kern w:val="0"/>
          <w:sz w:val="24"/>
          <w:szCs w:val="24"/>
        </w:rPr>
        <w:t>承包人未提交劳动合同，以及没有为项目经理缴纳社会保险证明的违约责任：</w:t>
      </w:r>
      <w:r>
        <w:rPr>
          <w:rFonts w:hint="eastAsia" w:ascii="仿宋_GB2312" w:hAnsi="仿宋_GB2312" w:eastAsia="仿宋_GB2312" w:cs="仿宋_GB2312"/>
          <w:sz w:val="24"/>
          <w:szCs w:val="24"/>
          <w:u w:val="single"/>
        </w:rPr>
        <w:t>发包人限定承包人在规定时间内完成补缴工作或相关资料的提供工作；若不能补缴或提供的，发包人有权要求承包人更换项目经理，由此增加的费用和（或）延误的工期由承包人承担</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kern w:val="0"/>
          <w:sz w:val="24"/>
          <w:szCs w:val="24"/>
        </w:rPr>
        <w:t>项目经理未经批准，擅自离开施工现场的违约责任：</w:t>
      </w:r>
      <w:r>
        <w:rPr>
          <w:rFonts w:hint="eastAsia" w:ascii="仿宋_GB2312" w:hAnsi="仿宋_GB2312" w:eastAsia="仿宋_GB2312" w:cs="仿宋_GB2312"/>
          <w:kern w:val="0"/>
          <w:sz w:val="24"/>
          <w:szCs w:val="24"/>
          <w:u w:val="single"/>
        </w:rPr>
        <w:t>承包人须按10000元/次的标准向发包人支付违约金；累计达五次的，发包人有权同承包人解除合同，没收承包人全部履约保证金，并上报监管部门</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kern w:val="0"/>
          <w:sz w:val="24"/>
          <w:szCs w:val="24"/>
          <w:u w:val="single"/>
        </w:rPr>
      </w:pPr>
      <w:r>
        <w:rPr>
          <w:rFonts w:hint="eastAsia" w:ascii="仿宋_GB2312" w:hAnsi="仿宋_GB2312" w:eastAsia="仿宋_GB2312" w:cs="仿宋_GB2312"/>
          <w:sz w:val="24"/>
          <w:szCs w:val="24"/>
        </w:rPr>
        <w:t>3.2.3 承包人擅自更换项目经理的违约责任：</w:t>
      </w:r>
      <w:r>
        <w:rPr>
          <w:rFonts w:hint="eastAsia" w:ascii="仿宋_GB2312" w:hAnsi="仿宋_GB2312" w:eastAsia="仿宋_GB2312" w:cs="仿宋_GB2312"/>
          <w:kern w:val="0"/>
          <w:sz w:val="24"/>
          <w:szCs w:val="24"/>
          <w:u w:val="single"/>
        </w:rPr>
        <w:t>现场项目经理必须与投标项目经理一致，否则承包人须按人民币50000元/人/次的标准向发包人支付违约金。承包人需要更换项目经理的，应向发包人提出书面申请详细说明理由，并按发包人要求提供证明材料，在发包人同意且办理完变更备案手续后，方可更换，且更换项目经理次数不得超过两次（项目经理死亡、重病、离职的除外）。更换的新项目经理在工作能力和技术水平等方面不得低于原项目经理的相关能力及水平。</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3.2.4 承包人无正当理由拒绝更换项目经理的违约责任：</w:t>
      </w:r>
      <w:r>
        <w:rPr>
          <w:rFonts w:hint="eastAsia" w:ascii="仿宋_GB2312" w:hAnsi="仿宋_GB2312" w:eastAsia="仿宋_GB2312" w:cs="仿宋_GB2312"/>
          <w:sz w:val="24"/>
          <w:szCs w:val="24"/>
          <w:u w:val="single"/>
        </w:rPr>
        <w:t>发包人认为项目经理无法胜任本项目时，承包人应无条件更换比现任项目经理工作能力、执业资格、项目业绩、技术水平更高的人员，担任本项目的项目经理。承包人无正当理由拒绝更换的，须按人民</w:t>
      </w:r>
      <w:r>
        <w:rPr>
          <w:rFonts w:hint="eastAsia" w:ascii="仿宋_GB2312" w:hAnsi="仿宋_GB2312" w:eastAsia="仿宋_GB2312" w:cs="仿宋_GB2312"/>
          <w:kern w:val="0"/>
          <w:sz w:val="24"/>
          <w:szCs w:val="24"/>
          <w:u w:val="single"/>
        </w:rPr>
        <w:t>币50000元/次的标准向</w:t>
      </w:r>
      <w:r>
        <w:rPr>
          <w:rFonts w:hint="eastAsia" w:ascii="仿宋_GB2312" w:hAnsi="仿宋_GB2312" w:eastAsia="仿宋_GB2312" w:cs="仿宋_GB2312"/>
          <w:sz w:val="24"/>
          <w:szCs w:val="24"/>
          <w:u w:val="single"/>
        </w:rPr>
        <w:t>发包人支付违约金，拒绝更换累计满14天的，发包人有权与承包人解除合同，并没收承包人全部履约保证金</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 承包人人员</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3.3.1 承包人提交项目管理机构及施工现场员安排报告的期限：</w:t>
      </w:r>
      <w:r>
        <w:rPr>
          <w:rFonts w:hint="eastAsia" w:ascii="仿宋_GB2312" w:hAnsi="仿宋_GB2312" w:eastAsia="仿宋_GB2312" w:cs="仿宋_GB2312"/>
          <w:sz w:val="24"/>
          <w:szCs w:val="24"/>
          <w:u w:val="single"/>
        </w:rPr>
        <w:t>承包人应在接发包人通知后5天内，将项目管理机构及施工现场人员安排，书面报送给发包人和监理人，供其审核查验，并按发包人要求调整项目管理机构及施工现场人员；如项目实施过程中，承包人调整项目管理机构或变更施工现场人员的，应当自调整或变更之日起5天内，将调整或变更安排，书面报送给发包人和监理人。因承包人原因造成上述事宜延期的，须按人民币5000元/天的标准向发包人支付违约金；累计延期满28天的，发包人有权与承包人解除合同，并没收承包人全部履约保证金</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3.3.3 承包人无正当理由拒绝撤换主要施工员的违约责任：</w:t>
      </w:r>
      <w:r>
        <w:rPr>
          <w:rFonts w:hint="eastAsia" w:ascii="仿宋_GB2312" w:hAnsi="仿宋_GB2312" w:eastAsia="仿宋_GB2312" w:cs="仿宋_GB2312"/>
          <w:kern w:val="0"/>
          <w:sz w:val="24"/>
          <w:szCs w:val="24"/>
          <w:u w:val="single"/>
        </w:rPr>
        <w:t>发包人认为主要施工员无法胜任本项目时，承包人应无条件更换比现任主要施工员能力及技术水平更高的人员担任本项目主要施工员。承包人无正当理由拒绝更换的，须按</w:t>
      </w:r>
      <w:r>
        <w:rPr>
          <w:rFonts w:hint="eastAsia" w:ascii="仿宋_GB2312" w:hAnsi="仿宋_GB2312" w:eastAsia="仿宋_GB2312" w:cs="仿宋_GB2312"/>
          <w:sz w:val="24"/>
          <w:szCs w:val="24"/>
          <w:u w:val="single"/>
        </w:rPr>
        <w:t>人民</w:t>
      </w:r>
      <w:r>
        <w:rPr>
          <w:rFonts w:hint="eastAsia" w:ascii="仿宋_GB2312" w:hAnsi="仿宋_GB2312" w:eastAsia="仿宋_GB2312" w:cs="仿宋_GB2312"/>
          <w:kern w:val="0"/>
          <w:sz w:val="24"/>
          <w:szCs w:val="24"/>
          <w:u w:val="single"/>
        </w:rPr>
        <w:t>币20000元/人的标准向发包人支付违约金，拒绝更换累计满14日历天的，发包人有权与承包人解除合同，并没收承包人全部履约保证金</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3.3.4 承包人主要施工员离开施工现场的批准要求：</w:t>
      </w:r>
      <w:r>
        <w:rPr>
          <w:rFonts w:hint="eastAsia" w:ascii="仿宋_GB2312" w:hAnsi="仿宋_GB2312" w:eastAsia="仿宋_GB2312" w:cs="仿宋_GB2312"/>
          <w:sz w:val="24"/>
          <w:szCs w:val="24"/>
          <w:u w:val="single"/>
        </w:rPr>
        <w:t>主要施工员是指：质量员、施工员、造价员、安全员等主要人员，主要施工员必须长驻现场，需要离开工地的应经发包人或监理人同意，否则视为擅自离开施工现场。</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3.3.5承包人擅自更换主要施工员的违约责任：</w:t>
      </w:r>
      <w:r>
        <w:rPr>
          <w:rFonts w:hint="eastAsia" w:ascii="仿宋_GB2312" w:hAnsi="仿宋_GB2312" w:eastAsia="仿宋_GB2312" w:cs="仿宋_GB2312"/>
          <w:kern w:val="0"/>
          <w:sz w:val="24"/>
          <w:szCs w:val="24"/>
          <w:u w:val="single"/>
        </w:rPr>
        <w:t>承包人须按</w:t>
      </w:r>
      <w:r>
        <w:rPr>
          <w:rFonts w:hint="eastAsia" w:ascii="仿宋_GB2312" w:hAnsi="仿宋_GB2312" w:eastAsia="仿宋_GB2312" w:cs="仿宋_GB2312"/>
          <w:sz w:val="24"/>
          <w:szCs w:val="24"/>
          <w:u w:val="single"/>
        </w:rPr>
        <w:t>人民</w:t>
      </w:r>
      <w:r>
        <w:rPr>
          <w:rFonts w:hint="eastAsia" w:ascii="仿宋_GB2312" w:hAnsi="仿宋_GB2312" w:eastAsia="仿宋_GB2312" w:cs="仿宋_GB2312"/>
          <w:kern w:val="0"/>
          <w:sz w:val="24"/>
          <w:szCs w:val="24"/>
          <w:u w:val="single"/>
        </w:rPr>
        <w:t>币20000元/人/次的标准向发包人支付违约金，累计达十人次的，发包人有权与承包人解除合同，并没收承包人全部履约保证金</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承包人主要施工员擅自离开施工现场的违约责任：</w:t>
      </w:r>
      <w:r>
        <w:rPr>
          <w:rFonts w:hint="eastAsia" w:ascii="仿宋_GB2312" w:hAnsi="仿宋_GB2312" w:eastAsia="仿宋_GB2312" w:cs="仿宋_GB2312"/>
          <w:sz w:val="24"/>
          <w:szCs w:val="24"/>
          <w:u w:val="single"/>
        </w:rPr>
        <w:t>主要施工员</w:t>
      </w:r>
      <w:r>
        <w:rPr>
          <w:rFonts w:hint="eastAsia" w:ascii="仿宋_GB2312" w:hAnsi="仿宋_GB2312" w:eastAsia="仿宋_GB2312" w:cs="仿宋_GB2312"/>
          <w:kern w:val="0"/>
          <w:sz w:val="24"/>
          <w:szCs w:val="24"/>
          <w:u w:val="single"/>
        </w:rPr>
        <w:t>必须长驻现场，需要离开工地的应经发包人或监理人同意，否则视为擅自离开施工现场承包人须按</w:t>
      </w:r>
      <w:r>
        <w:rPr>
          <w:rFonts w:hint="eastAsia" w:ascii="仿宋_GB2312" w:hAnsi="仿宋_GB2312" w:eastAsia="仿宋_GB2312" w:cs="仿宋_GB2312"/>
          <w:sz w:val="24"/>
          <w:szCs w:val="24"/>
          <w:u w:val="single"/>
        </w:rPr>
        <w:t>人民</w:t>
      </w:r>
      <w:r>
        <w:rPr>
          <w:rFonts w:hint="eastAsia" w:ascii="仿宋_GB2312" w:hAnsi="仿宋_GB2312" w:eastAsia="仿宋_GB2312" w:cs="仿宋_GB2312"/>
          <w:kern w:val="0"/>
          <w:sz w:val="24"/>
          <w:szCs w:val="24"/>
          <w:u w:val="single"/>
        </w:rPr>
        <w:t>币5000元 /次的标准向发包人支付违约金，累计达十人次的，发包人有权与承包人解除合同，并没收承包人全部履约保证金</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bookmarkStart w:id="64" w:name="_Toc300934945"/>
      <w:bookmarkStart w:id="65" w:name="_Toc297123492"/>
      <w:bookmarkStart w:id="66" w:name="_Toc292559364"/>
      <w:bookmarkStart w:id="67" w:name="_Toc296890987"/>
      <w:bookmarkStart w:id="68" w:name="_Toc296944498"/>
      <w:bookmarkStart w:id="69" w:name="_Toc297216151"/>
      <w:bookmarkStart w:id="70" w:name="_Toc304295523"/>
      <w:bookmarkStart w:id="71" w:name="_Toc292559869"/>
      <w:bookmarkStart w:id="72" w:name="_Toc296347158"/>
      <w:bookmarkStart w:id="73" w:name="_Toc303539102"/>
      <w:bookmarkStart w:id="74" w:name="_Toc312677988"/>
      <w:bookmarkStart w:id="75" w:name="_Toc296346660"/>
      <w:bookmarkStart w:id="76" w:name="_Toc296891199"/>
      <w:bookmarkStart w:id="77" w:name="_Toc297048345"/>
      <w:bookmarkStart w:id="78" w:name="_Toc297120459"/>
      <w:bookmarkStart w:id="79" w:name="_Toc296503159"/>
      <w:r>
        <w:rPr>
          <w:rFonts w:hint="eastAsia" w:ascii="仿宋_GB2312" w:hAnsi="仿宋_GB2312" w:eastAsia="仿宋_GB2312" w:cs="仿宋_GB2312"/>
          <w:sz w:val="24"/>
          <w:szCs w:val="24"/>
        </w:rPr>
        <w:t>.5 分包</w:t>
      </w:r>
    </w:p>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bookmarkStart w:id="80" w:name="_Toc292559365"/>
      <w:bookmarkStart w:id="81" w:name="_Toc304295524"/>
      <w:bookmarkStart w:id="82" w:name="_Toc303539103"/>
      <w:bookmarkStart w:id="83" w:name="_Toc297120460"/>
      <w:bookmarkStart w:id="84" w:name="_Toc297216152"/>
      <w:bookmarkStart w:id="85" w:name="_Toc297123493"/>
      <w:bookmarkStart w:id="86" w:name="_Toc300934946"/>
      <w:bookmarkStart w:id="87" w:name="_Toc297048346"/>
      <w:bookmarkStart w:id="88" w:name="_Toc296347159"/>
      <w:bookmarkStart w:id="89" w:name="_Toc296891200"/>
      <w:bookmarkStart w:id="90" w:name="_Toc296890988"/>
      <w:bookmarkStart w:id="91" w:name="_Toc296944499"/>
      <w:bookmarkStart w:id="92" w:name="_Toc296346661"/>
      <w:bookmarkStart w:id="93" w:name="_Toc292559870"/>
      <w:bookmarkStart w:id="94" w:name="_Toc296503160"/>
      <w:bookmarkStart w:id="95" w:name="_Toc312677989"/>
      <w:bookmarkStart w:id="96" w:name="_Toc318581158"/>
      <w:r>
        <w:rPr>
          <w:rFonts w:hint="eastAsia" w:ascii="仿宋_GB2312" w:hAnsi="仿宋_GB2312" w:eastAsia="仿宋_GB2312" w:cs="仿宋_GB2312"/>
          <w:sz w:val="24"/>
          <w:szCs w:val="24"/>
        </w:rPr>
        <w:t>.5.1 分包的一般约定</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禁止分包的工程包括：</w:t>
      </w:r>
      <w:r>
        <w:rPr>
          <w:rFonts w:hint="eastAsia" w:ascii="仿宋_GB2312" w:hAnsi="仿宋_GB2312" w:eastAsia="仿宋_GB2312" w:cs="仿宋_GB2312"/>
          <w:sz w:val="24"/>
          <w:szCs w:val="24"/>
          <w:u w:val="single"/>
        </w:rPr>
        <w:t>本工程禁止分包</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主体结构、关键性工作的范围：</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Start w:id="97" w:name="_Toc296503161"/>
      <w:bookmarkStart w:id="98" w:name="_Toc297123494"/>
      <w:bookmarkStart w:id="99" w:name="_Toc296346662"/>
      <w:bookmarkStart w:id="100" w:name="_Toc297120461"/>
      <w:bookmarkStart w:id="101" w:name="_Toc303539104"/>
      <w:bookmarkStart w:id="102" w:name="_Toc304295525"/>
      <w:bookmarkStart w:id="103" w:name="_Toc300934947"/>
      <w:bookmarkStart w:id="104" w:name="_Toc296944500"/>
      <w:bookmarkStart w:id="105" w:name="_Toc297048347"/>
      <w:bookmarkStart w:id="106" w:name="_Toc296890989"/>
      <w:bookmarkStart w:id="107" w:name="_Toc296347160"/>
      <w:bookmarkStart w:id="108" w:name="_Toc296891201"/>
      <w:bookmarkStart w:id="109" w:name="_Toc297216153"/>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kern w:val="0"/>
          <w:sz w:val="24"/>
          <w:szCs w:val="24"/>
        </w:rPr>
        <w:t>。</w:t>
      </w:r>
    </w:p>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w:t>
      </w:r>
      <w:bookmarkStart w:id="110" w:name="_Toc318581159"/>
      <w:bookmarkStart w:id="111" w:name="_Toc312677990"/>
      <w:r>
        <w:rPr>
          <w:rFonts w:hint="eastAsia" w:ascii="仿宋_GB2312" w:hAnsi="仿宋_GB2312" w:eastAsia="仿宋_GB2312" w:cs="仿宋_GB2312"/>
          <w:sz w:val="24"/>
          <w:szCs w:val="24"/>
        </w:rPr>
        <w:t>.5.2分包的确定</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允许分包的专业工程包括：</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kern w:val="0"/>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其他关于分包的约定：</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kern w:val="0"/>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3.5.4 分包合同价款</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关于分包合同价款支付的约定：</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kern w:val="0"/>
          <w:sz w:val="24"/>
          <w:szCs w:val="24"/>
        </w:rPr>
        <w:t>。</w:t>
      </w:r>
    </w:p>
    <w:bookmarkEnd w:id="110"/>
    <w:bookmarkEnd w:id="111"/>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 工程照管与成品、半成品保护</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rPr>
        <w:t>承包人负责照管工程及工程相关的材料、工程设备的起始时间：</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kern w:val="0"/>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 履约担保</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承包人是否提供履约担保：</w:t>
      </w:r>
      <w:bookmarkStart w:id="112" w:name="EB273eb4fb51ca476e90261c1e42620adf"/>
      <w:r>
        <w:rPr>
          <w:rFonts w:hint="eastAsia" w:ascii="仿宋_GB2312" w:hAnsi="仿宋_GB2312" w:eastAsia="仿宋_GB2312" w:cs="仿宋_GB2312"/>
          <w:sz w:val="24"/>
          <w:szCs w:val="24"/>
          <w:u w:val="single"/>
        </w:rPr>
        <w:t xml:space="preserve">  </w:t>
      </w:r>
      <w:bookmarkEnd w:id="112"/>
      <w:r>
        <w:rPr>
          <w:rFonts w:hint="eastAsia" w:ascii="仿宋_GB2312" w:hAnsi="仿宋_GB2312" w:eastAsia="仿宋_GB2312" w:cs="仿宋_GB2312"/>
          <w:sz w:val="24"/>
          <w:szCs w:val="24"/>
          <w:u w:val="single"/>
          <w:lang w:val="en-US" w:eastAsia="zh-CN"/>
        </w:rPr>
        <w:t>否</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承包人提供履约担保的形式、金额及期限</w:t>
      </w:r>
      <w:bookmarkStart w:id="113" w:name="EB77461b8d24d14d57aef0c5ba1eb2dac7"/>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w:t>
      </w:r>
    </w:p>
    <w:bookmarkEnd w:id="113"/>
    <w:p>
      <w:pPr>
        <w:pStyle w:val="104"/>
        <w:keepNext w:val="0"/>
        <w:keepLines w:val="0"/>
        <w:pageBreakBefore w:val="0"/>
        <w:kinsoku/>
        <w:wordWrap/>
        <w:overflowPunct/>
        <w:bidi w:val="0"/>
        <w:spacing w:line="440" w:lineRule="exact"/>
        <w:ind w:firstLine="0" w:firstLineChars="0"/>
        <w:textAlignment w:val="auto"/>
        <w:rPr>
          <w:b/>
        </w:rPr>
      </w:pPr>
      <w:r>
        <w:rPr>
          <w:b/>
        </w:rPr>
        <w:t xml:space="preserve">4. </w:t>
      </w:r>
      <w:r>
        <w:rPr>
          <w:rFonts w:hint="eastAsia"/>
          <w:b/>
        </w:rPr>
        <w:t>监理人</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4.1监理人的一般规定</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关于监理人的监理内容：</w:t>
      </w:r>
      <w:r>
        <w:rPr>
          <w:rFonts w:hint="eastAsia" w:ascii="仿宋_GB2312" w:hAnsi="仿宋_GB2312" w:eastAsia="仿宋_GB2312" w:cs="仿宋_GB2312"/>
          <w:sz w:val="24"/>
          <w:szCs w:val="24"/>
          <w:u w:val="single"/>
        </w:rPr>
        <w:t>详见本项目监理合同</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关于监理人的监理权限：</w:t>
      </w:r>
      <w:r>
        <w:rPr>
          <w:rFonts w:hint="eastAsia" w:ascii="仿宋_GB2312" w:hAnsi="仿宋_GB2312" w:eastAsia="仿宋_GB2312" w:cs="仿宋_GB2312"/>
          <w:sz w:val="24"/>
          <w:szCs w:val="24"/>
          <w:u w:val="single"/>
        </w:rPr>
        <w:t>详见本项目监理合同</w:t>
      </w:r>
      <w:r>
        <w:rPr>
          <w:rFonts w:hint="eastAsia" w:ascii="仿宋_GB2312" w:hAnsi="仿宋_GB2312" w:eastAsia="仿宋_GB2312" w:cs="仿宋_GB2312"/>
          <w:sz w:val="24"/>
          <w:szCs w:val="24"/>
        </w:rPr>
        <w:t xml:space="preserve">。 </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关于监理人在施工现场的办公场所、生活场所的提供和费用承担的约定：</w:t>
      </w:r>
      <w:r>
        <w:rPr>
          <w:rFonts w:hint="eastAsia" w:ascii="仿宋_GB2312" w:hAnsi="仿宋_GB2312" w:eastAsia="仿宋_GB2312" w:cs="仿宋_GB2312"/>
          <w:sz w:val="24"/>
          <w:szCs w:val="24"/>
          <w:u w:val="single"/>
        </w:rPr>
        <w:t>详见本项目监理合同</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 监理人员</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总监理工程师：</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    务：</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监理工程师执业资格证书号：</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电子信箱：</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通信地址：</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关于监理人的其他约定：</w:t>
      </w:r>
      <w:r>
        <w:rPr>
          <w:rFonts w:hint="eastAsia" w:ascii="仿宋_GB2312" w:hAnsi="仿宋_GB2312" w:eastAsia="仿宋_GB2312" w:cs="仿宋_GB2312"/>
          <w:sz w:val="24"/>
          <w:szCs w:val="24"/>
          <w:u w:val="single"/>
        </w:rPr>
        <w:t>详见本项目监理合同</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4.4 商定或确定</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在发包人和承包人不能通过协商达成一致意见时，发包人授权监理人对以下事项进行确定：</w:t>
      </w:r>
    </w:p>
    <w:p>
      <w:pPr>
        <w:keepNext w:val="0"/>
        <w:keepLines w:val="0"/>
        <w:pageBreakBefore w:val="0"/>
        <w:kinsoku/>
        <w:wordWrap/>
        <w:overflowPunct/>
        <w:autoSpaceDE w:val="0"/>
        <w:autoSpaceDN w:val="0"/>
        <w:bidi w:val="0"/>
        <w:spacing w:line="440" w:lineRule="exact"/>
        <w:ind w:firstLine="480" w:firstLineChars="2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autoSpaceDE w:val="0"/>
        <w:autoSpaceDN w:val="0"/>
        <w:bidi w:val="0"/>
        <w:spacing w:line="440" w:lineRule="exact"/>
        <w:ind w:firstLine="480" w:firstLineChars="2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autoSpaceDE w:val="0"/>
        <w:autoSpaceDN w:val="0"/>
        <w:bidi w:val="0"/>
        <w:spacing w:line="440" w:lineRule="exact"/>
        <w:ind w:firstLine="480" w:firstLineChars="2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pStyle w:val="104"/>
        <w:keepNext w:val="0"/>
        <w:keepLines w:val="0"/>
        <w:pageBreakBefore w:val="0"/>
        <w:kinsoku/>
        <w:wordWrap/>
        <w:overflowPunct/>
        <w:bidi w:val="0"/>
        <w:spacing w:line="440" w:lineRule="exact"/>
        <w:ind w:firstLine="0" w:firstLineChars="0"/>
        <w:textAlignment w:val="auto"/>
        <w:rPr>
          <w:rFonts w:hint="eastAsia" w:ascii="仿宋_GB2312" w:hAnsi="仿宋_GB2312" w:eastAsia="仿宋_GB2312" w:cs="仿宋_GB2312"/>
          <w:b/>
        </w:rPr>
      </w:pPr>
      <w:r>
        <w:rPr>
          <w:rFonts w:hint="eastAsia" w:ascii="仿宋_GB2312" w:hAnsi="仿宋_GB2312" w:eastAsia="仿宋_GB2312" w:cs="仿宋_GB2312"/>
          <w:b/>
        </w:rPr>
        <w:t>5. 工程质量</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 质量要求</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5.1.1 特殊质量标准和要求：</w:t>
      </w:r>
      <w:r>
        <w:rPr>
          <w:rFonts w:hint="eastAsia" w:ascii="仿宋_GB2312" w:hAnsi="仿宋_GB2312" w:eastAsia="仿宋_GB2312" w:cs="仿宋_GB2312"/>
          <w:sz w:val="24"/>
          <w:szCs w:val="24"/>
          <w:u w:val="single"/>
        </w:rPr>
        <w:t>按发包人要求执行</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关于工程奖项的约定：</w:t>
      </w:r>
      <w:bookmarkStart w:id="114" w:name="EB635f7c5b084240c181534c61640b47e7"/>
      <w:r>
        <w:rPr>
          <w:rFonts w:hint="eastAsia" w:ascii="仿宋_GB2312" w:hAnsi="仿宋_GB2312" w:eastAsia="仿宋_GB2312" w:cs="仿宋_GB2312"/>
          <w:sz w:val="24"/>
          <w:szCs w:val="24"/>
          <w:u w:val="single"/>
        </w:rPr>
        <w:t xml:space="preserve">  /</w:t>
      </w:r>
      <w:bookmarkEnd w:id="114"/>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 隐蔽工程检查</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5.3.2承包人提前通知监理人隐蔽工程检查的期限的约定：</w:t>
      </w:r>
      <w:bookmarkStart w:id="115" w:name="EB1aa61166ec044fa5a8109ac5aaab919e"/>
      <w:r>
        <w:rPr>
          <w:rFonts w:hint="eastAsia" w:ascii="仿宋_GB2312" w:hAnsi="仿宋_GB2312" w:eastAsia="仿宋_GB2312" w:cs="仿宋_GB2312"/>
          <w:sz w:val="24"/>
          <w:szCs w:val="24"/>
        </w:rPr>
        <w:t>按通用条款执行</w:t>
      </w:r>
      <w:bookmarkEnd w:id="115"/>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监理人不能按时进行检查时，应提前</w:t>
      </w:r>
      <w:bookmarkStart w:id="116" w:name="EB12a4f0fa1d324833b65530d60384a028"/>
      <w:r>
        <w:rPr>
          <w:rFonts w:hint="eastAsia" w:ascii="仿宋_GB2312" w:hAnsi="仿宋_GB2312" w:eastAsia="仿宋_GB2312" w:cs="仿宋_GB2312"/>
          <w:sz w:val="24"/>
          <w:szCs w:val="24"/>
          <w:u w:val="single"/>
        </w:rPr>
        <w:t>24</w:t>
      </w:r>
      <w:bookmarkEnd w:id="116"/>
      <w:r>
        <w:rPr>
          <w:rFonts w:hint="eastAsia" w:ascii="仿宋_GB2312" w:hAnsi="仿宋_GB2312" w:eastAsia="仿宋_GB2312" w:cs="仿宋_GB2312"/>
          <w:sz w:val="24"/>
          <w:szCs w:val="24"/>
        </w:rPr>
        <w:t>小时提交书面延期要求。</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关于延期最长不得超过：</w:t>
      </w:r>
      <w:bookmarkStart w:id="117" w:name="EB5b8c7675c75f4330a9be2b9b7213d6c2"/>
      <w:r>
        <w:rPr>
          <w:rFonts w:hint="eastAsia" w:ascii="仿宋_GB2312" w:hAnsi="仿宋_GB2312" w:eastAsia="仿宋_GB2312" w:cs="仿宋_GB2312"/>
          <w:sz w:val="24"/>
          <w:szCs w:val="24"/>
          <w:u w:val="single"/>
        </w:rPr>
        <w:t>48</w:t>
      </w:r>
      <w:bookmarkEnd w:id="117"/>
      <w:r>
        <w:rPr>
          <w:rFonts w:hint="eastAsia" w:ascii="仿宋_GB2312" w:hAnsi="仿宋_GB2312" w:eastAsia="仿宋_GB2312" w:cs="仿宋_GB2312"/>
          <w:sz w:val="24"/>
          <w:szCs w:val="24"/>
        </w:rPr>
        <w:t>小时。</w:t>
      </w:r>
    </w:p>
    <w:p>
      <w:pPr>
        <w:pStyle w:val="104"/>
        <w:keepNext w:val="0"/>
        <w:keepLines w:val="0"/>
        <w:pageBreakBefore w:val="0"/>
        <w:kinsoku/>
        <w:wordWrap/>
        <w:overflowPunct/>
        <w:bidi w:val="0"/>
        <w:spacing w:line="440" w:lineRule="exact"/>
        <w:ind w:firstLine="0" w:firstLineChars="0"/>
        <w:textAlignment w:val="auto"/>
        <w:rPr>
          <w:b/>
        </w:rPr>
      </w:pPr>
      <w:r>
        <w:rPr>
          <w:b/>
        </w:rPr>
        <w:t xml:space="preserve">6. </w:t>
      </w:r>
      <w:r>
        <w:rPr>
          <w:rFonts w:hint="eastAsia"/>
          <w:b/>
        </w:rPr>
        <w:t>安全文明施工与环境保护</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6.1安全文明施工</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6.1.1 项目安全生产的达标目标及相应事项的约定：</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1、承包人应严格执行《中华人民共和国安全生产法》、《建设工程安全生产管理条例》等相关法律法规及签定的《安全施工协议》，组织安全文明施工，杜绝伤亡事故发生，进入施工现场的各类安全防护由承包人管理，安全责任由承包人承担。</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2、承包人应有确实可行的现场安全管理措施，确保承包人本身及其他施工单位人员的安全生产活动，承包人对现场施工用临时用电须严格安全管理，合理铺设线路，且有应对突发事件的应急方案。施工现场临时用电安全按最新规范执行。</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3、承包人承担施工夜间施工照明的责任和要求：承包人自行负责夜间照明与夜间施工的报批手续，相关费用已包含在投标报价中，发包人不另行结算。若承包人出现扰民等不良施工行为的，相关责任由承包人全部承担。</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4、现场施工人员宜有标识，进入现场必须佩戴安全帽，作业时应将安全带挂置在独立设置的专用安全绳上。同时承包人应服从发包人、监理人等相关主管人员的安全管理。</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5、施工现场出入口、围栏、紧急疏散处等均应有明显的标志或指示牌，有高度限制的地点应有限高标志。</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6、承包人应建立和执行防火管理制度，在火灾易发地区施工或储存使用易燃器材时,应采取特殊消防安全措施。项目现场严禁吸烟。</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7、承包人应保证现场的食堂卫生安全、饮水设施安全可靠。</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8、承包人作业人员使用吊篮作业时，不得将吊篮直接支撑在女儿墙上或挑檐边缘或建筑外墙，作业人员须从地面进出吊篮，且吊篮内作业人员不得超过两名。吊篮使用时所需的配装块应当按规范设置和放置；未作业时，吊篮必须停放于地面。</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9、本工程施工作业期间，承包人的专职安全人员必须全程在场，并发挥其作为安全人员的作用。</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10、由于承包人措施不力、安全教育和安全管理不力等发生事故及引发的法律责任，均由承包人全部自行承担。</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11、本项目涉及安全生产的相关费用已包含在投标报价中，发包人不另行结算。</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12、承包人应遵守与安全生产有关的其他规定。</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13、①承包人施工中对监理人要求整改的安全问题未及时整改的，须按人民币10000元/次的标准向发包人支付违约金；②在施工期间，承包人若违反施工操作及管理程序的，须按人民币2000元/次的标准向发包人支付违约金；若造成安全事故的，由承包人承担全部赔偿责任；因事故调查分析而产生的工期延误和费用增加由承包人全部承担</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6.1.4 关于治安保卫的特别约定：</w:t>
      </w:r>
      <w:bookmarkStart w:id="118" w:name="EB507c3441b4fd495fbe84449ddcef625a"/>
      <w:r>
        <w:rPr>
          <w:rFonts w:hint="eastAsia" w:ascii="仿宋_GB2312" w:hAnsi="仿宋_GB2312" w:eastAsia="仿宋_GB2312" w:cs="仿宋_GB2312"/>
          <w:sz w:val="24"/>
          <w:szCs w:val="24"/>
          <w:u w:val="single"/>
        </w:rPr>
        <w:t>1、承包人负责施工现场的安全和保卫工作，施工现场应有专门人员负责看守，并采取有效防盗措施。2、本项目应实行实名制管理，施工现场须设置车辆与人员门禁系统，严禁无关人员及相关车辆进入工地范围内</w:t>
      </w:r>
      <w:r>
        <w:rPr>
          <w:rFonts w:hint="eastAsia" w:ascii="仿宋_GB2312" w:hAnsi="仿宋_GB2312" w:eastAsia="仿宋_GB2312" w:cs="仿宋_GB2312"/>
          <w:sz w:val="24"/>
          <w:szCs w:val="24"/>
        </w:rPr>
        <w:t>。</w:t>
      </w:r>
    </w:p>
    <w:bookmarkEnd w:id="118"/>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关于编制施工场地治安管理计划的约定：</w:t>
      </w:r>
      <w:r>
        <w:rPr>
          <w:rFonts w:hint="eastAsia" w:ascii="仿宋_GB2312" w:hAnsi="仿宋_GB2312" w:eastAsia="仿宋_GB2312" w:cs="仿宋_GB2312"/>
          <w:sz w:val="24"/>
          <w:szCs w:val="24"/>
          <w:u w:val="single"/>
        </w:rPr>
        <w:t xml:space="preserve">承包人负责编制施工场地治安管理计划，制定突发事件紧急预案等。承包人应综合考虑本工程所涉及的一切安全因素并编写出施工场地治安管理计划，包括但不限于：脚手架搭设、大型机械或设备的安装与使用、起重机使用、深基坑、临时用电、大型设备或构配件施工、安全挡护、职工安全教育和安全管理、机电设备使用管理办法、突发情况应急方案、明确提出施工现场规范围挡、控制扬尘、治污减排、降低噪音措施等，并于进场后7天内报送发包人和监理人，在发包人和监理人审批通过后严格执行。在实施和完成本工程过程中，承包人应负责施工人员的治安教育、安全教育和安全管理工作，充分关注所有在场人员及行人的安全，同时采取有效措施，使承包人施工区域内的实施保持有条不紊，做到非施工人员不得进入现场。因承包人现场安全管理工作不到位引起的事故及引起的法律责任，均由承包人负责。除发包人在招标控制价中单独列项外的上述其他工作内容费用，承包人应综合考虑在投标报价中，发包人不另行支付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6.1.5 文明施工</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合同当事人对文明施工的要求：</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1、承包人必须遵守建设工程施工等方面的相关规定，服从行政主管部门的管理。凡涉及到承包人的施工备案、夜间施工、车辆准运等有关证、照的，均由承包人自行办理，发包人给予配合。承包人为履行安全文明施工所产生的一切费用（包括但不限于：排污管理费、噪声管理费、垃圾管理费、外地承包人进宁施工备案费用等），均由承包人全部自行承担，发包人不另行支付。</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2、需承包人办理的有关施工场地交通、环卫和施工噪音管理等手续：施工期间, 承包人应控制噪声对周围环境的影响。承包人必须满足国家、省、市的有关法规要求，自行办理涉及施工场地交通、施工噪音、夜间施工以及环境保护和安全生产等相关手续。夜间作业时候，承包人应有合理的措施降低施工扰民现象。</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3、承包人采取环保措施，达到环保要求的责任和费用，包括: 环境污染防治措施、大气污染防治措施、施工噪音防护措施、针对固体废物的分类收集处理措施、绿色建筑施工要求、红线范围内雨污分流措施等。若发生施工噪声超标扰民事件、垃圾随意倾倒现象、污水随意排放现象、污染防治管控不当等一切不达标行为，责任与费用均由承包人承担。</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4、承包人应遵守与文明施工有关的其他规定。</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6.1.6 关于安全文明施工费支付比例和支付期限的约定：</w:t>
      </w:r>
      <w:r>
        <w:rPr>
          <w:rFonts w:hint="eastAsia" w:ascii="仿宋_GB2312" w:hAnsi="仿宋_GB2312" w:eastAsia="仿宋_GB2312" w:cs="仿宋_GB2312"/>
          <w:sz w:val="24"/>
          <w:szCs w:val="24"/>
          <w:u w:val="single"/>
        </w:rPr>
        <w:t xml:space="preserve">与工程进度款同比例支付 </w:t>
      </w:r>
      <w:r>
        <w:rPr>
          <w:rFonts w:hint="eastAsia" w:ascii="仿宋_GB2312" w:hAnsi="仿宋_GB2312" w:eastAsia="仿宋_GB2312" w:cs="仿宋_GB2312"/>
          <w:sz w:val="24"/>
          <w:szCs w:val="24"/>
        </w:rPr>
        <w:t>。</w:t>
      </w:r>
    </w:p>
    <w:p>
      <w:pPr>
        <w:pStyle w:val="104"/>
        <w:keepNext w:val="0"/>
        <w:keepLines w:val="0"/>
        <w:pageBreakBefore w:val="0"/>
        <w:kinsoku/>
        <w:wordWrap/>
        <w:overflowPunct/>
        <w:bidi w:val="0"/>
        <w:spacing w:line="440" w:lineRule="exact"/>
        <w:ind w:firstLine="0" w:firstLineChars="0"/>
        <w:textAlignment w:val="auto"/>
        <w:rPr>
          <w:b/>
        </w:rPr>
      </w:pPr>
      <w:r>
        <w:rPr>
          <w:b/>
        </w:rPr>
        <w:t xml:space="preserve">7. </w:t>
      </w:r>
      <w:r>
        <w:rPr>
          <w:rFonts w:hint="eastAsia"/>
          <w:b/>
        </w:rPr>
        <w:t>工期和进度</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7.1 施工组织设计</w:t>
      </w:r>
    </w:p>
    <w:p>
      <w:pPr>
        <w:keepNext w:val="0"/>
        <w:keepLines w:val="0"/>
        <w:pageBreakBefore w:val="0"/>
        <w:kinsoku/>
        <w:wordWrap/>
        <w:overflowPunct/>
        <w:autoSpaceDE w:val="0"/>
        <w:autoSpaceDN w:val="0"/>
        <w:bidi w:val="0"/>
        <w:spacing w:line="440" w:lineRule="exact"/>
        <w:ind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7.1.1 合</w:t>
      </w:r>
      <w:r>
        <w:rPr>
          <w:rFonts w:hint="eastAsia" w:ascii="仿宋_GB2312" w:hAnsi="仿宋_GB2312" w:eastAsia="仿宋_GB2312" w:cs="仿宋_GB2312"/>
          <w:kern w:val="0"/>
          <w:sz w:val="24"/>
          <w:szCs w:val="24"/>
        </w:rPr>
        <w:t>同当事人约定的施工组织设计应包括的其他内容：</w:t>
      </w:r>
      <w:r>
        <w:rPr>
          <w:rFonts w:hint="eastAsia" w:ascii="仿宋_GB2312" w:hAnsi="仿宋_GB2312" w:eastAsia="仿宋_GB2312" w:cs="仿宋_GB2312"/>
          <w:sz w:val="24"/>
          <w:szCs w:val="24"/>
          <w:u w:val="single"/>
        </w:rPr>
        <w:t>施工组织设计至少包括：施工技术方案；进度计划（含总进度计划、时间节点进度计划等）；现场施工样板；全部设备、材料、成品、半成品等需求供应进场计划；人员组织架构；质保体系；安全文明施工措施；施工机械设备配置情况；其他保证措施（如成品保护、夜间施工及冬雨季施工等）；施工现场优化布置总平面图；“危大工程”专项施工方案（须组织专家论证，费用由承包人承担）等内容。承包人提供的施工组织设计的内容及要求不得低于其投标时施工组织设计中的内容及要求，承包人对投标文件中的施工组织设计进行优化的，由此增加的费用由承包人自行承担。未按要求提供的施工组织设计将被发包人退回。承包人不按时送审符合要求的施工组织设计的，须按人民币5000元/日的标准向发包人支付违约金，相关责任由承包人承担。（2）施工组织设计份数：书面文件叁份；电子文件壹份；两者不一致时，以书面文件为准</w:t>
      </w:r>
      <w:r>
        <w:rPr>
          <w:rFonts w:hint="eastAsia" w:ascii="仿宋_GB2312" w:hAnsi="仿宋_GB2312" w:eastAsia="仿宋_GB2312" w:cs="仿宋_GB2312"/>
          <w:sz w:val="24"/>
          <w:szCs w:val="24"/>
        </w:rPr>
        <w:t>。</w:t>
      </w:r>
    </w:p>
    <w:p>
      <w:pPr>
        <w:keepNext w:val="0"/>
        <w:keepLines w:val="0"/>
        <w:pageBreakBefore w:val="0"/>
        <w:kinsoku/>
        <w:wordWrap/>
        <w:overflowPunct/>
        <w:autoSpaceDE w:val="0"/>
        <w:autoSpaceDN w:val="0"/>
        <w:bidi w:val="0"/>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 xml:space="preserve">7.1.2 </w:t>
      </w:r>
      <w:r>
        <w:rPr>
          <w:rFonts w:hint="eastAsia" w:ascii="仿宋_GB2312" w:hAnsi="仿宋_GB2312" w:eastAsia="仿宋_GB2312" w:cs="仿宋_GB2312"/>
          <w:kern w:val="0"/>
          <w:sz w:val="24"/>
          <w:szCs w:val="24"/>
        </w:rPr>
        <w:t>施工组织设计的提交和修改</w:t>
      </w:r>
    </w:p>
    <w:p>
      <w:pPr>
        <w:keepNext w:val="0"/>
        <w:keepLines w:val="0"/>
        <w:pageBreakBefore w:val="0"/>
        <w:kinsoku/>
        <w:wordWrap/>
        <w:overflowPunct/>
        <w:autoSpaceDE w:val="0"/>
        <w:autoSpaceDN w:val="0"/>
        <w:bidi w:val="0"/>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承包人提交详细施工组织设计的期限的约定：</w:t>
      </w:r>
      <w:r>
        <w:rPr>
          <w:rFonts w:hint="eastAsia" w:ascii="仿宋_GB2312" w:hAnsi="仿宋_GB2312" w:eastAsia="仿宋_GB2312" w:cs="仿宋_GB2312"/>
          <w:sz w:val="24"/>
          <w:szCs w:val="24"/>
          <w:u w:val="single"/>
        </w:rPr>
        <w:t>至少于开工前7天</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发包人和监理人在收到详细的施工组织设计后确认或提出修改意见的期限：</w:t>
      </w:r>
      <w:bookmarkStart w:id="119" w:name="EB9f5c9bba0f1c4d9d99b7c8f9bdf6ab32"/>
      <w:r>
        <w:rPr>
          <w:rFonts w:hint="eastAsia" w:ascii="仿宋_GB2312" w:hAnsi="仿宋_GB2312" w:eastAsia="仿宋_GB2312" w:cs="仿宋_GB2312"/>
          <w:sz w:val="24"/>
          <w:szCs w:val="24"/>
          <w:u w:val="single"/>
        </w:rPr>
        <w:t>收到施工组织设计后7天内。本合同内监理人的审核与发包人的批准、确认等，不免除承包人的责任和义务</w:t>
      </w:r>
      <w:bookmarkEnd w:id="119"/>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7.2 施工进度计划</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7.2.2 施工进度计划的修订</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发包人和监理人在收到修订的施工进度计划后确认或提出修改意见的期限：</w:t>
      </w:r>
      <w:r>
        <w:rPr>
          <w:rFonts w:hint="eastAsia" w:ascii="仿宋_GB2312" w:hAnsi="仿宋_GB2312" w:eastAsia="仿宋_GB2312" w:cs="仿宋_GB2312"/>
          <w:sz w:val="24"/>
          <w:szCs w:val="24"/>
          <w:u w:val="single"/>
        </w:rPr>
        <w:t>至少于开工前7天</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7.3 开工</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7.3.1 开工准备</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关于承包人提交</w:t>
      </w:r>
      <w:r>
        <w:rPr>
          <w:rFonts w:hint="eastAsia" w:ascii="仿宋_GB2312" w:hAnsi="仿宋_GB2312" w:eastAsia="仿宋_GB2312" w:cs="仿宋_GB2312"/>
          <w:kern w:val="0"/>
          <w:sz w:val="24"/>
          <w:szCs w:val="24"/>
        </w:rPr>
        <w:t>工程开工报审表的期限：</w:t>
      </w:r>
      <w:r>
        <w:rPr>
          <w:rFonts w:hint="eastAsia" w:ascii="仿宋_GB2312" w:hAnsi="仿宋_GB2312" w:eastAsia="仿宋_GB2312" w:cs="仿宋_GB2312"/>
          <w:sz w:val="24"/>
          <w:szCs w:val="24"/>
          <w:u w:val="single"/>
        </w:rPr>
        <w:t>至少于开工前7天</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关于发包人应完成的其他开工准备工作及期限：</w:t>
      </w:r>
      <w:bookmarkStart w:id="120" w:name="EB49d66aa3d8564d79967fc77e177dc48a"/>
      <w:r>
        <w:rPr>
          <w:rFonts w:hint="eastAsia" w:ascii="仿宋_GB2312" w:hAnsi="仿宋_GB2312" w:eastAsia="仿宋_GB2312" w:cs="仿宋_GB2312"/>
          <w:sz w:val="24"/>
          <w:szCs w:val="24"/>
          <w:u w:val="single"/>
        </w:rPr>
        <w:t xml:space="preserve">  协商确定</w:t>
      </w:r>
      <w:bookmarkEnd w:id="120"/>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关于承包人应完成的其他开工准备工作及期限：</w:t>
      </w:r>
      <w:r>
        <w:rPr>
          <w:rFonts w:hint="eastAsia" w:ascii="仿宋_GB2312" w:hAnsi="仿宋_GB2312" w:eastAsia="仿宋_GB2312" w:cs="仿宋_GB2312"/>
          <w:sz w:val="24"/>
          <w:szCs w:val="24"/>
          <w:u w:val="single"/>
        </w:rPr>
        <w:t>至少于开工前7天</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7.3.2开工通知</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因发包人原因造成监理人未能在计划开工日期之日起</w:t>
      </w:r>
      <w:bookmarkStart w:id="121" w:name="EBe09d4b8c7f1548b4b34f90e8b4259001"/>
      <w:r>
        <w:rPr>
          <w:rFonts w:hint="eastAsia" w:ascii="仿宋_GB2312" w:hAnsi="仿宋_GB2312" w:eastAsia="仿宋_GB2312" w:cs="仿宋_GB2312"/>
          <w:sz w:val="24"/>
          <w:szCs w:val="24"/>
          <w:u w:val="single"/>
        </w:rPr>
        <w:t>90</w:t>
      </w:r>
      <w:bookmarkEnd w:id="121"/>
      <w:r>
        <w:rPr>
          <w:rFonts w:hint="eastAsia" w:ascii="仿宋_GB2312" w:hAnsi="仿宋_GB2312" w:eastAsia="仿宋_GB2312" w:cs="仿宋_GB2312"/>
          <w:sz w:val="24"/>
          <w:szCs w:val="24"/>
        </w:rPr>
        <w:t>天内发出开工通知的，承包人有权提出价格调整要求，或者解除合同。</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7.4 测量放线</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7.4.1发包人通过监理人向承包人提供测量基准点、基准线和水准点及其书面资料的期限：</w:t>
      </w:r>
      <w:r>
        <w:rPr>
          <w:rFonts w:hint="eastAsia" w:ascii="仿宋_GB2312" w:hAnsi="仿宋_GB2312" w:eastAsia="仿宋_GB2312" w:cs="仿宋_GB2312"/>
          <w:sz w:val="24"/>
          <w:szCs w:val="24"/>
          <w:u w:val="single"/>
        </w:rPr>
        <w:t>至少于开工前7天</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 工期延误</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7.5.1 因发包人原因导致工期延误</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（7）因发包人原因导致工期延误的其他情形： </w:t>
      </w:r>
      <w:r>
        <w:rPr>
          <w:rFonts w:hint="eastAsia" w:ascii="仿宋_GB2312" w:hAnsi="仿宋_GB2312" w:eastAsia="仿宋_GB2312" w:cs="仿宋_GB2312"/>
          <w:sz w:val="24"/>
          <w:szCs w:val="24"/>
          <w:u w:val="single"/>
        </w:rPr>
        <w:t>因发包人原因导致工期延误的，经发包人和监理人确认后仅顺延工期，不另外增加费用</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因</w:t>
      </w:r>
      <w:bookmarkStart w:id="122" w:name="_Toc312677487"/>
      <w:bookmarkStart w:id="123" w:name="_Toc312678013"/>
      <w:bookmarkStart w:id="124" w:name="_Toc318581170"/>
      <w:r>
        <w:rPr>
          <w:rFonts w:hint="eastAsia" w:ascii="仿宋_GB2312" w:hAnsi="仿宋_GB2312" w:eastAsia="仿宋_GB2312" w:cs="仿宋_GB2312"/>
          <w:sz w:val="24"/>
          <w:szCs w:val="24"/>
        </w:rPr>
        <w:t>承包人原因造成工期延误，逾期竣工违约金的计算方法为：</w:t>
      </w:r>
      <w:r>
        <w:rPr>
          <w:rFonts w:hint="eastAsia" w:ascii="仿宋_GB2312" w:hAnsi="仿宋_GB2312" w:eastAsia="仿宋_GB2312" w:cs="仿宋_GB2312"/>
          <w:sz w:val="24"/>
          <w:szCs w:val="24"/>
          <w:u w:val="single"/>
        </w:rPr>
        <w:t>因承包人原因造成总工期每延误一天的，承包人应向发包人支付人民币10000元的违约金；因承包人原因造成节点工期延误，每延误一天承包人向发包人支付人民币10000元的违约金（从当期进度款中扣除）。除采购文件规定的节点工期外，在合同履行过程中，发包人可以提出新的节点要求。发包人提出新的节点要求的，由承包人编制新的进度计划，经发、承包双方确认后，新的节点要求按照本条考核因承包人原因导致相关部门出具停工整改通知造成的工期延误及损失，由承包人全部承担</w:t>
      </w:r>
      <w:r>
        <w:rPr>
          <w:rFonts w:hint="eastAsia" w:ascii="仿宋_GB2312" w:hAnsi="仿宋_GB2312" w:eastAsia="仿宋_GB2312" w:cs="仿宋_GB2312"/>
          <w:sz w:val="24"/>
          <w:szCs w:val="24"/>
        </w:rPr>
        <w:t>。</w:t>
      </w:r>
      <w:bookmarkEnd w:id="122"/>
      <w:bookmarkEnd w:id="123"/>
    </w:p>
    <w:bookmarkEnd w:id="124"/>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因承包人原因造成工期延误，逾</w:t>
      </w:r>
      <w:bookmarkStart w:id="125" w:name="_Toc312678014"/>
      <w:bookmarkStart w:id="126" w:name="_Toc318581171"/>
      <w:r>
        <w:rPr>
          <w:rFonts w:hint="eastAsia" w:ascii="仿宋_GB2312" w:hAnsi="仿宋_GB2312" w:eastAsia="仿宋_GB2312" w:cs="仿宋_GB2312"/>
          <w:sz w:val="24"/>
          <w:szCs w:val="24"/>
        </w:rPr>
        <w:t>期竣工违约金的上限：</w:t>
      </w:r>
      <w:r>
        <w:rPr>
          <w:rFonts w:hint="eastAsia" w:ascii="仿宋_GB2312" w:hAnsi="仿宋_GB2312" w:eastAsia="仿宋_GB2312" w:cs="仿宋_GB2312"/>
          <w:sz w:val="24"/>
          <w:szCs w:val="24"/>
          <w:u w:val="single"/>
        </w:rPr>
        <w:t xml:space="preserve"> 合同总价的10% </w:t>
      </w:r>
      <w:r>
        <w:rPr>
          <w:rFonts w:hint="eastAsia" w:ascii="仿宋_GB2312" w:hAnsi="仿宋_GB2312" w:eastAsia="仿宋_GB2312" w:cs="仿宋_GB2312"/>
          <w:sz w:val="24"/>
          <w:szCs w:val="24"/>
        </w:rPr>
        <w:t>。</w:t>
      </w:r>
    </w:p>
    <w:bookmarkEnd w:id="125"/>
    <w:bookmarkEnd w:id="126"/>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7.6 不利物质条件：</w:t>
      </w:r>
      <w:r>
        <w:rPr>
          <w:rFonts w:hint="eastAsia" w:ascii="仿宋_GB2312" w:hAnsi="仿宋_GB2312" w:eastAsia="仿宋_GB2312" w:cs="仿宋_GB2312"/>
          <w:sz w:val="24"/>
          <w:szCs w:val="24"/>
          <w:u w:val="single"/>
        </w:rPr>
        <w:t xml:space="preserve">  按通用条款执行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不利物质条件的其他情形和有关约定：</w:t>
      </w:r>
      <w:r>
        <w:rPr>
          <w:rFonts w:hint="eastAsia" w:ascii="仿宋_GB2312" w:hAnsi="仿宋_GB2312" w:eastAsia="仿宋_GB2312" w:cs="仿宋_GB2312"/>
          <w:sz w:val="24"/>
          <w:szCs w:val="24"/>
          <w:u w:val="single"/>
        </w:rPr>
        <w:t>承包人遇到不利物质条件时，应采取克服不利物质条件的合理措施继续施工，并及时通知发包人和监理人；无法克服的，由发包人会同承包人及有关部门做好相关保护工作，但因承包人责任造成损害的，其损失赔偿由承包人承担。</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7.7异常恶劣的气候条件</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发包人和承包人同意以下情形视为异常恶劣的气候条件：</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u w:val="single"/>
        </w:rPr>
        <w:t>日降水量50㎜以上持续5天以上并实际影响工程施工的（根据江苏省气象台发布的为准)</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u w:val="single"/>
        </w:rPr>
        <w:t>10年以上未遇的持续5天的高温或严寒天气并实际影响工程施工的（根据江苏省气象台发布的为准）</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u w:val="single"/>
        </w:rPr>
        <w:t>五级以上的地震并实际影响工程施工的（根据江苏省地震台网发布的为准）</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7.9 提前竣工的奖励</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7.9.2提前竣工的奖励：</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pStyle w:val="104"/>
        <w:keepNext w:val="0"/>
        <w:keepLines w:val="0"/>
        <w:pageBreakBefore w:val="0"/>
        <w:kinsoku/>
        <w:wordWrap/>
        <w:overflowPunct/>
        <w:bidi w:val="0"/>
        <w:spacing w:line="440" w:lineRule="exact"/>
        <w:ind w:firstLine="0" w:firstLineChars="0"/>
        <w:textAlignment w:val="auto"/>
        <w:rPr>
          <w:b/>
        </w:rPr>
      </w:pPr>
      <w:r>
        <w:rPr>
          <w:b/>
        </w:rPr>
        <w:t xml:space="preserve">8. </w:t>
      </w:r>
      <w:r>
        <w:rPr>
          <w:rFonts w:hint="eastAsia"/>
          <w:b/>
        </w:rPr>
        <w:t>材料与设备</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8.4材料与工程设备的保管与使用</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8.4.1发包人供应的材料设备的保管费用的承担：</w:t>
      </w:r>
      <w:r>
        <w:rPr>
          <w:rFonts w:hint="eastAsia" w:ascii="仿宋_GB2312" w:hAnsi="仿宋_GB2312" w:eastAsia="仿宋_GB2312" w:cs="仿宋_GB2312"/>
          <w:sz w:val="24"/>
          <w:szCs w:val="24"/>
          <w:u w:val="single"/>
        </w:rPr>
        <w:t>承包人承担，相关费用已包含在投标报价中，发包人不另行支付</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8.6 样品</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8.6.1</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样品的报送与封存</w:t>
      </w:r>
    </w:p>
    <w:p>
      <w:pPr>
        <w:keepNext w:val="0"/>
        <w:keepLines w:val="0"/>
        <w:pageBreakBefore w:val="0"/>
        <w:kinsoku/>
        <w:wordWrap/>
        <w:overflowPunct/>
        <w:autoSpaceDE w:val="0"/>
        <w:autoSpaceDN w:val="0"/>
        <w:bidi w:val="0"/>
        <w:spacing w:line="440" w:lineRule="exact"/>
        <w:ind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1、对于主要材料、设备，如发包人有需要的，承包人应至少提前7天向发包人递交三种及以上的样品供发包人确认，且经发包人确认后方可用于项目建设；如发包人认为提供的样品不能满足图纸要求或不能满足采购文件要求或不满意质量式样的，承包人应无条件重新提交样品，直至发包人认可为止，由此产生的费用和工期延误由承包人全部承担。</w:t>
      </w:r>
    </w:p>
    <w:p>
      <w:pPr>
        <w:keepNext w:val="0"/>
        <w:keepLines w:val="0"/>
        <w:pageBreakBefore w:val="0"/>
        <w:kinsoku/>
        <w:wordWrap/>
        <w:overflowPunct/>
        <w:autoSpaceDE w:val="0"/>
        <w:autoSpaceDN w:val="0"/>
        <w:bidi w:val="0"/>
        <w:spacing w:line="440" w:lineRule="exact"/>
        <w:ind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2、发包人对本工程范围内的主要材料进行品牌推荐的，承包人选用的材料、设备必须为采购文件载明的推荐品牌，并在进场前取得发包人和监理人的审核确认。承包人不得私自更换材料或设备品牌，若确实存在采购困难的，经发包人、监理人及审计单位共同确认后，承包人可提供三种及以上相当于原发包人要求品牌所在档次的材料或设备品牌，供发包人选择或核准，在此情况下，若品牌材料或设备高于原价的，结算时费用不予调整，低于原价的，结算时扣除差价。</w:t>
      </w:r>
    </w:p>
    <w:p>
      <w:pPr>
        <w:keepNext w:val="0"/>
        <w:keepLines w:val="0"/>
        <w:pageBreakBefore w:val="0"/>
        <w:kinsoku/>
        <w:wordWrap/>
        <w:overflowPunct/>
        <w:autoSpaceDE w:val="0"/>
        <w:autoSpaceDN w:val="0"/>
        <w:bidi w:val="0"/>
        <w:spacing w:line="440" w:lineRule="exact"/>
        <w:ind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3、材料设备采购和使用前，承包人须按本工程施工技术要求中的材料认可程序得到发包人认可，双方约定由承包人自购的材料、设备,其规格、技术指标、质量等级详见施工图和发包人要求。发包人要求有推荐品牌的材料、设备，承包人必须按发包人在推荐品牌中选定的一种釆购，同时必须满足相关技术规范要求；确实存在采购困难的，按专用条款8.6.1第2条规定处理</w:t>
      </w:r>
    </w:p>
    <w:p>
      <w:pPr>
        <w:keepNext w:val="0"/>
        <w:keepLines w:val="0"/>
        <w:pageBreakBefore w:val="0"/>
        <w:kinsoku/>
        <w:wordWrap/>
        <w:overflowPunct/>
        <w:autoSpaceDE w:val="0"/>
        <w:autoSpaceDN w:val="0"/>
        <w:bidi w:val="0"/>
        <w:spacing w:line="440" w:lineRule="exact"/>
        <w:ind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4、合同实施过程中，承包人不得降低材料的规格、数量、档次、质量等级和擅自变更材料品种和型号。发包人、监理人有权在承包人采购材料、设备的任一环节进行监督控制，并行使最终的认可权和否决权；若监理、发包人在监督控制过程和检验中发现该材料、设备不符合规定的要求，承包人应进行整改直至发包人满意为止（此情况下，发包人保留将相关材料或设备改为甲供材的权利，改为甲供材的，承包人须按由此发生的实际采购金额的20%向发包人支付违约金），由此造成的工期延误责任和费用增加由承包人承担</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8.8 施工设备和临时设施</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8.8.1 承包人提供的施工设备和临时设施</w:t>
      </w:r>
    </w:p>
    <w:p>
      <w:pPr>
        <w:keepNext w:val="0"/>
        <w:keepLines w:val="0"/>
        <w:pageBreakBefore w:val="0"/>
        <w:kinsoku/>
        <w:wordWrap/>
        <w:overflowPunct/>
        <w:autoSpaceDE w:val="0"/>
        <w:autoSpaceDN w:val="0"/>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关于修建临时设施费用承担的约定：</w:t>
      </w:r>
      <w:r>
        <w:rPr>
          <w:rFonts w:hint="eastAsia" w:ascii="仿宋_GB2312" w:hAnsi="仿宋_GB2312" w:eastAsia="仿宋_GB2312" w:cs="仿宋_GB2312"/>
          <w:sz w:val="24"/>
          <w:szCs w:val="24"/>
          <w:u w:val="single"/>
        </w:rPr>
        <w:t>承包人承担，相关费用已包含在投标报价中，发包人不另行支付</w:t>
      </w:r>
      <w:r>
        <w:rPr>
          <w:rFonts w:hint="eastAsia" w:ascii="仿宋_GB2312" w:hAnsi="仿宋_GB2312" w:eastAsia="仿宋_GB2312" w:cs="仿宋_GB2312"/>
          <w:sz w:val="24"/>
          <w:szCs w:val="24"/>
        </w:rPr>
        <w:t>。</w:t>
      </w:r>
    </w:p>
    <w:p>
      <w:pPr>
        <w:pStyle w:val="104"/>
        <w:keepNext w:val="0"/>
        <w:keepLines w:val="0"/>
        <w:pageBreakBefore w:val="0"/>
        <w:kinsoku/>
        <w:wordWrap/>
        <w:overflowPunct/>
        <w:bidi w:val="0"/>
        <w:spacing w:line="440" w:lineRule="exact"/>
        <w:ind w:firstLine="0" w:firstLineChars="0"/>
        <w:textAlignment w:val="auto"/>
        <w:rPr>
          <w:b/>
        </w:rPr>
      </w:pPr>
      <w:r>
        <w:rPr>
          <w:b/>
        </w:rPr>
        <w:t xml:space="preserve">9. </w:t>
      </w:r>
      <w:r>
        <w:rPr>
          <w:rFonts w:hint="eastAsia"/>
          <w:b/>
        </w:rPr>
        <w:t>试验与检验</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9.1试验设备与试验人员</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9.1.2 试验设备</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施工现场需要配置的试验场所：</w:t>
      </w:r>
      <w:r>
        <w:rPr>
          <w:rFonts w:hint="eastAsia" w:ascii="仿宋_GB2312" w:hAnsi="仿宋_GB2312" w:eastAsia="仿宋_GB2312" w:cs="仿宋_GB2312"/>
          <w:sz w:val="24"/>
          <w:szCs w:val="24"/>
          <w:u w:val="single"/>
        </w:rPr>
        <w:t>按发包人要求执行</w:t>
      </w:r>
      <w:r>
        <w:rPr>
          <w:rFonts w:hint="eastAsia" w:ascii="仿宋_GB2312" w:hAnsi="仿宋_GB2312" w:eastAsia="仿宋_GB2312" w:cs="仿宋_GB2312"/>
          <w:sz w:val="24"/>
          <w:szCs w:val="24"/>
        </w:rPr>
        <w:t xml:space="preserve">。 </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施工现场需要配备的试验设备：</w:t>
      </w:r>
      <w:r>
        <w:rPr>
          <w:rFonts w:hint="eastAsia" w:ascii="仿宋_GB2312" w:hAnsi="仿宋_GB2312" w:eastAsia="仿宋_GB2312" w:cs="仿宋_GB2312"/>
          <w:sz w:val="24"/>
          <w:szCs w:val="24"/>
          <w:u w:val="single"/>
        </w:rPr>
        <w:t>按发包人要求执行</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施工现场需要具备的其他试验条件：</w:t>
      </w:r>
      <w:r>
        <w:rPr>
          <w:rFonts w:hint="eastAsia" w:ascii="仿宋_GB2312" w:hAnsi="仿宋_GB2312" w:eastAsia="仿宋_GB2312" w:cs="仿宋_GB2312"/>
          <w:sz w:val="24"/>
          <w:szCs w:val="24"/>
          <w:u w:val="single"/>
        </w:rPr>
        <w:t>按发包人要求执行</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9.4 现场工艺试验 </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现场工艺试验的有关约定：</w:t>
      </w:r>
      <w:bookmarkStart w:id="127" w:name="EB44fef53c44624042a098c5330712c4dd"/>
      <w:r>
        <w:rPr>
          <w:rFonts w:hint="eastAsia" w:ascii="仿宋_GB2312" w:hAnsi="仿宋_GB2312" w:eastAsia="仿宋_GB2312" w:cs="仿宋_GB2312"/>
          <w:sz w:val="24"/>
          <w:szCs w:val="24"/>
        </w:rPr>
        <w:t>按国家及行业相关试验要求进行，有特殊要求的由双方协商确定</w:t>
      </w:r>
      <w:bookmarkEnd w:id="127"/>
      <w:r>
        <w:rPr>
          <w:rFonts w:hint="eastAsia" w:ascii="仿宋_GB2312" w:hAnsi="仿宋_GB2312" w:eastAsia="仿宋_GB2312" w:cs="仿宋_GB2312"/>
          <w:sz w:val="24"/>
          <w:szCs w:val="24"/>
        </w:rPr>
        <w:t>。</w:t>
      </w:r>
    </w:p>
    <w:p>
      <w:pPr>
        <w:pStyle w:val="104"/>
        <w:keepNext w:val="0"/>
        <w:keepLines w:val="0"/>
        <w:pageBreakBefore w:val="0"/>
        <w:kinsoku/>
        <w:wordWrap/>
        <w:overflowPunct/>
        <w:bidi w:val="0"/>
        <w:spacing w:line="440" w:lineRule="exact"/>
        <w:ind w:firstLine="0" w:firstLineChars="0"/>
        <w:textAlignment w:val="auto"/>
        <w:rPr>
          <w:b/>
        </w:rPr>
      </w:pPr>
      <w:r>
        <w:rPr>
          <w:b/>
        </w:rPr>
        <w:t xml:space="preserve">10. </w:t>
      </w:r>
      <w:r>
        <w:rPr>
          <w:rFonts w:hint="eastAsia"/>
          <w:b/>
        </w:rPr>
        <w:t>变更</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10.1变更的范围</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关于变更的范围的约定：</w:t>
      </w:r>
      <w:r>
        <w:rPr>
          <w:rFonts w:hint="eastAsia" w:ascii="仿宋_GB2312" w:hAnsi="仿宋_GB2312" w:eastAsia="仿宋_GB2312" w:cs="仿宋_GB2312"/>
          <w:sz w:val="24"/>
          <w:szCs w:val="24"/>
          <w:u w:val="single"/>
        </w:rPr>
        <w:t>承包人不得随意更改设计，因承包人自身原因导致的工程变更，承包人无权要求追加合同价款；造成发包人损失的，发包人有权要求其承担赔偿责任。变更内容所需发生造价变更必须由承包人在变更实施前14天以内向监理人以书面的形式提出，否则视为不需变更造价；当变更项目造成造价减少时，即使承包人未提出，发包人也有权在结算时扣除相应费用。相关造价变更的请求须由发包人、监理人及跟踪审计单位共同审核确认。</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10.4 变更估价</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10.4.1 变更估价原则</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关于变更估价的约定：</w:t>
      </w:r>
      <w:bookmarkStart w:id="128" w:name="EB31cad61091ba43ea8cc60860acd5d773"/>
    </w:p>
    <w:bookmarkEnd w:id="128"/>
    <w:p>
      <w:pPr>
        <w:keepNext w:val="0"/>
        <w:keepLines w:val="0"/>
        <w:pageBreakBefore w:val="0"/>
        <w:widowControl/>
        <w:kinsoku/>
        <w:wordWrap/>
        <w:overflowPunct/>
        <w:bidi w:val="0"/>
        <w:adjustRightInd w:val="0"/>
        <w:snapToGrid w:val="0"/>
        <w:spacing w:line="440" w:lineRule="exact"/>
        <w:ind w:firstLine="480" w:firstLineChars="200"/>
        <w:textAlignment w:val="auto"/>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u w:val="single"/>
        </w:rPr>
        <w:t>1、发包人承担的主要风险一般包括：</w:t>
      </w:r>
    </w:p>
    <w:p>
      <w:pPr>
        <w:keepNext w:val="0"/>
        <w:keepLines w:val="0"/>
        <w:pageBreakBefore w:val="0"/>
        <w:widowControl/>
        <w:kinsoku/>
        <w:wordWrap/>
        <w:overflowPunct/>
        <w:bidi w:val="0"/>
        <w:adjustRightInd w:val="0"/>
        <w:snapToGrid w:val="0"/>
        <w:spacing w:line="440" w:lineRule="exact"/>
        <w:ind w:firstLine="480" w:firstLineChars="200"/>
        <w:textAlignment w:val="auto"/>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u w:val="single"/>
        </w:rPr>
        <w:t>(1)发包人提出的建设范围、建设规模、建设标准、功能需求、工期或者质量要求的调整；</w:t>
      </w:r>
    </w:p>
    <w:p>
      <w:pPr>
        <w:keepNext w:val="0"/>
        <w:keepLines w:val="0"/>
        <w:pageBreakBefore w:val="0"/>
        <w:widowControl/>
        <w:kinsoku/>
        <w:wordWrap/>
        <w:overflowPunct/>
        <w:bidi w:val="0"/>
        <w:adjustRightInd w:val="0"/>
        <w:snapToGrid w:val="0"/>
        <w:spacing w:line="440" w:lineRule="exact"/>
        <w:ind w:firstLine="480" w:firstLineChars="200"/>
        <w:textAlignment w:val="auto"/>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u w:val="single"/>
        </w:rPr>
        <w:t xml:space="preserve"> (2)主要工程材料价格和采购时基价相比，波动幅度超过合同约定幅度的部分；</w:t>
      </w:r>
    </w:p>
    <w:p>
      <w:pPr>
        <w:keepNext w:val="0"/>
        <w:keepLines w:val="0"/>
        <w:pageBreakBefore w:val="0"/>
        <w:widowControl/>
        <w:kinsoku/>
        <w:wordWrap/>
        <w:overflowPunct/>
        <w:bidi w:val="0"/>
        <w:adjustRightInd w:val="0"/>
        <w:snapToGrid w:val="0"/>
        <w:spacing w:line="440" w:lineRule="exact"/>
        <w:ind w:firstLine="480" w:firstLineChars="200"/>
        <w:textAlignment w:val="auto"/>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u w:val="single"/>
        </w:rPr>
        <w:t>(3)因国家法律法规政策变化引起的合同价格的变化；</w:t>
      </w:r>
    </w:p>
    <w:p>
      <w:pPr>
        <w:keepNext w:val="0"/>
        <w:keepLines w:val="0"/>
        <w:pageBreakBefore w:val="0"/>
        <w:widowControl/>
        <w:kinsoku/>
        <w:wordWrap/>
        <w:overflowPunct/>
        <w:bidi w:val="0"/>
        <w:adjustRightInd w:val="0"/>
        <w:snapToGrid w:val="0"/>
        <w:spacing w:line="440" w:lineRule="exact"/>
        <w:ind w:firstLine="480" w:firstLineChars="200"/>
        <w:textAlignment w:val="auto"/>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u w:val="single"/>
        </w:rPr>
        <w:t>(4)难以预见的地质自然灾害、不可预知的地下溶洞、采空区或者障碍物、有毒气体等重大地质变化，其损失和处置费用(因工程总承包单位施工组织、措施不当等造成的上述问题，其损失和处置费应由工程总承包单位承担)；</w:t>
      </w:r>
    </w:p>
    <w:p>
      <w:pPr>
        <w:keepNext w:val="0"/>
        <w:keepLines w:val="0"/>
        <w:pageBreakBefore w:val="0"/>
        <w:widowControl/>
        <w:kinsoku/>
        <w:wordWrap/>
        <w:overflowPunct/>
        <w:bidi w:val="0"/>
        <w:adjustRightInd w:val="0"/>
        <w:snapToGrid w:val="0"/>
        <w:spacing w:line="440" w:lineRule="exact"/>
        <w:ind w:firstLine="480" w:firstLineChars="200"/>
        <w:textAlignment w:val="auto"/>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u w:val="single"/>
        </w:rPr>
        <w:t>(5)其他不可抗力所造成的工程费用的增加。</w:t>
      </w:r>
    </w:p>
    <w:p>
      <w:pPr>
        <w:keepNext w:val="0"/>
        <w:keepLines w:val="0"/>
        <w:pageBreakBefore w:val="0"/>
        <w:widowControl/>
        <w:kinsoku/>
        <w:wordWrap/>
        <w:overflowPunct/>
        <w:bidi w:val="0"/>
        <w:adjustRightInd w:val="0"/>
        <w:snapToGrid w:val="0"/>
        <w:spacing w:line="440" w:lineRule="exact"/>
        <w:ind w:firstLine="480" w:firstLineChars="200"/>
        <w:textAlignment w:val="auto"/>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u w:val="single"/>
        </w:rPr>
        <w:t>除上述发包人承担的风险外，其他风险均由承包人承担，含在合同总价中，不予变更。</w:t>
      </w:r>
    </w:p>
    <w:p>
      <w:pPr>
        <w:keepNext w:val="0"/>
        <w:keepLines w:val="0"/>
        <w:pageBreakBefore w:val="0"/>
        <w:widowControl/>
        <w:kinsoku/>
        <w:wordWrap/>
        <w:overflowPunct/>
        <w:bidi w:val="0"/>
        <w:adjustRightInd w:val="0"/>
        <w:snapToGrid w:val="0"/>
        <w:spacing w:line="440" w:lineRule="exact"/>
        <w:ind w:firstLine="480" w:firstLineChars="200"/>
        <w:textAlignment w:val="auto"/>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u w:val="single"/>
        </w:rPr>
        <w:t>2、市场价格波动调整合同价格的约定</w:t>
      </w:r>
    </w:p>
    <w:p>
      <w:pPr>
        <w:keepNext w:val="0"/>
        <w:keepLines w:val="0"/>
        <w:pageBreakBefore w:val="0"/>
        <w:widowControl/>
        <w:kinsoku/>
        <w:wordWrap/>
        <w:overflowPunct/>
        <w:bidi w:val="0"/>
        <w:adjustRightInd w:val="0"/>
        <w:snapToGrid w:val="0"/>
        <w:spacing w:line="440" w:lineRule="exact"/>
        <w:ind w:firstLine="480" w:firstLineChars="200"/>
        <w:textAlignment w:val="auto"/>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u w:val="single"/>
        </w:rPr>
        <w:t>详见专用合同条款第11条价格调整的约定。</w:t>
      </w:r>
    </w:p>
    <w:p>
      <w:pPr>
        <w:keepNext w:val="0"/>
        <w:keepLines w:val="0"/>
        <w:pageBreakBefore w:val="0"/>
        <w:widowControl/>
        <w:kinsoku/>
        <w:wordWrap/>
        <w:overflowPunct/>
        <w:bidi w:val="0"/>
        <w:adjustRightInd w:val="0"/>
        <w:snapToGrid w:val="0"/>
        <w:spacing w:line="440" w:lineRule="exact"/>
        <w:ind w:firstLine="480" w:firstLineChars="200"/>
        <w:textAlignment w:val="auto"/>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u w:val="single"/>
        </w:rPr>
        <w:t>3、双方根据本工程特点，商定的其它变更范围：</w:t>
      </w:r>
    </w:p>
    <w:p>
      <w:pPr>
        <w:keepNext w:val="0"/>
        <w:keepLines w:val="0"/>
        <w:pageBreakBefore w:val="0"/>
        <w:widowControl/>
        <w:kinsoku/>
        <w:wordWrap/>
        <w:overflowPunct/>
        <w:bidi w:val="0"/>
        <w:adjustRightInd w:val="0"/>
        <w:snapToGrid w:val="0"/>
        <w:spacing w:line="440" w:lineRule="exact"/>
        <w:ind w:firstLine="480" w:firstLineChars="200"/>
        <w:textAlignment w:val="auto"/>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u w:val="single"/>
        </w:rPr>
        <w:t>(1)承包人不得对经图审后的设计进行变更，因承包人自身原因导致的工程变更，承包人无权要求追加合同价款的签证，并承担由此给发包人带来的一切损失。</w:t>
      </w:r>
    </w:p>
    <w:p>
      <w:pPr>
        <w:keepNext w:val="0"/>
        <w:keepLines w:val="0"/>
        <w:pageBreakBefore w:val="0"/>
        <w:widowControl/>
        <w:kinsoku/>
        <w:wordWrap/>
        <w:overflowPunct/>
        <w:bidi w:val="0"/>
        <w:adjustRightInd w:val="0"/>
        <w:snapToGrid w:val="0"/>
        <w:spacing w:line="440" w:lineRule="exact"/>
        <w:ind w:firstLine="480" w:firstLineChars="200"/>
        <w:textAlignment w:val="auto"/>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u w:val="single"/>
        </w:rPr>
        <w:t>(2)根据发包人要求或政策法规变化需进行变更的项目，由承包人在七日内将量、价、专项施工方案及变更报告报发包人、跟踪审计、监理人核准，由发包人代表完成审批流程，待审批流程结束后方可实施。上报时间节点及资料要求按发包人要求执行。</w:t>
      </w:r>
    </w:p>
    <w:p>
      <w:pPr>
        <w:keepNext w:val="0"/>
        <w:keepLines w:val="0"/>
        <w:pageBreakBefore w:val="0"/>
        <w:widowControl/>
        <w:kinsoku/>
        <w:wordWrap/>
        <w:overflowPunct/>
        <w:bidi w:val="0"/>
        <w:adjustRightInd w:val="0"/>
        <w:snapToGrid w:val="0"/>
        <w:spacing w:line="440" w:lineRule="exact"/>
        <w:ind w:firstLine="480" w:firstLineChars="200"/>
        <w:textAlignment w:val="auto"/>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u w:val="single"/>
        </w:rPr>
        <w:t>(3)现场发生非承包人原因的额外工作时，须由发包人、跟踪审计、监理人现场共同确定并核准，形成原始记录表，由承包人根据原始记录表办理正式签证，经发包人、跟踪审计、监理人审核后方可实施。</w:t>
      </w:r>
    </w:p>
    <w:p>
      <w:pPr>
        <w:keepNext w:val="0"/>
        <w:keepLines w:val="0"/>
        <w:pageBreakBefore w:val="0"/>
        <w:widowControl/>
        <w:kinsoku/>
        <w:wordWrap/>
        <w:overflowPunct/>
        <w:bidi w:val="0"/>
        <w:adjustRightInd w:val="0"/>
        <w:snapToGrid w:val="0"/>
        <w:spacing w:line="440" w:lineRule="exact"/>
        <w:ind w:firstLine="480" w:firstLineChars="200"/>
        <w:textAlignment w:val="auto"/>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u w:val="single"/>
        </w:rPr>
        <w:t>(4)变更签证必须由发包人、跟踪审计、监理人共同签字确认方可有效。签证单上必须明确签证的原因、位置、尺寸、数量、材料、人工、机械台班和签证时间，必须按顺序编号，无编号的签证不予结算。</w:t>
      </w:r>
    </w:p>
    <w:p>
      <w:pPr>
        <w:keepNext w:val="0"/>
        <w:keepLines w:val="0"/>
        <w:pageBreakBefore w:val="0"/>
        <w:widowControl/>
        <w:kinsoku/>
        <w:wordWrap/>
        <w:overflowPunct/>
        <w:bidi w:val="0"/>
        <w:adjustRightInd w:val="0"/>
        <w:snapToGrid w:val="0"/>
        <w:spacing w:line="440" w:lineRule="exact"/>
        <w:ind w:firstLine="480" w:firstLineChars="200"/>
        <w:textAlignment w:val="auto"/>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u w:val="single"/>
        </w:rPr>
        <w:t>(5)签证原件一式肆份，承包人壹份，监理人壹份，发包人壹份，跟踪审计壹份，手续齐全的签证单原件作为结算依据，复印件无效。结算审核时，不符合规定的签证，发包人和跟踪审计有权不予认可。</w:t>
      </w:r>
    </w:p>
    <w:p>
      <w:pPr>
        <w:keepNext w:val="0"/>
        <w:keepLines w:val="0"/>
        <w:pageBreakBefore w:val="0"/>
        <w:widowControl/>
        <w:kinsoku/>
        <w:wordWrap/>
        <w:overflowPunct/>
        <w:bidi w:val="0"/>
        <w:adjustRightInd w:val="0"/>
        <w:snapToGrid w:val="0"/>
        <w:spacing w:line="440" w:lineRule="exact"/>
        <w:ind w:firstLine="480" w:firstLineChars="200"/>
        <w:textAlignment w:val="auto"/>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u w:val="single"/>
        </w:rPr>
        <w:t>4、变更价款约定的其他方法：</w:t>
      </w:r>
    </w:p>
    <w:p>
      <w:pPr>
        <w:keepNext w:val="0"/>
        <w:keepLines w:val="0"/>
        <w:pageBreakBefore w:val="0"/>
        <w:widowControl/>
        <w:kinsoku/>
        <w:wordWrap/>
        <w:overflowPunct/>
        <w:bidi w:val="0"/>
        <w:adjustRightInd w:val="0"/>
        <w:snapToGrid w:val="0"/>
        <w:spacing w:line="440" w:lineRule="exact"/>
        <w:ind w:firstLine="480" w:firstLineChars="200"/>
        <w:textAlignment w:val="auto"/>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u w:val="single"/>
        </w:rPr>
        <w:t>(1)变更项目施工费预算价计算规定</w:t>
      </w:r>
    </w:p>
    <w:p>
      <w:pPr>
        <w:keepNext w:val="0"/>
        <w:keepLines w:val="0"/>
        <w:pageBreakBefore w:val="0"/>
        <w:widowControl/>
        <w:kinsoku/>
        <w:wordWrap/>
        <w:overflowPunct/>
        <w:bidi w:val="0"/>
        <w:adjustRightInd w:val="0"/>
        <w:snapToGrid w:val="0"/>
        <w:spacing w:line="440" w:lineRule="exact"/>
        <w:ind w:firstLine="480" w:firstLineChars="200"/>
        <w:textAlignment w:val="auto"/>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u w:val="single"/>
        </w:rPr>
        <w:t>①综合单价计价依据：原合同有子目单价或类似单价的，按原有子目单价或类似单价计算；原工程量清单无子目单价的，按《建设工程工程量清单计价规范》（GB50500-2013）、《江苏省建设工程费用定额》（2014版）、《江苏省建筑与装饰工程计价定额》（2014版）、《江苏省安装工程计价定额》（2014版）等相关规定计算，并按投标时的优惠条件同比例优惠。</w:t>
      </w:r>
    </w:p>
    <w:p>
      <w:pPr>
        <w:keepNext w:val="0"/>
        <w:keepLines w:val="0"/>
        <w:pageBreakBefore w:val="0"/>
        <w:widowControl/>
        <w:kinsoku/>
        <w:wordWrap/>
        <w:overflowPunct/>
        <w:bidi w:val="0"/>
        <w:adjustRightInd w:val="0"/>
        <w:snapToGrid w:val="0"/>
        <w:spacing w:line="440" w:lineRule="exact"/>
        <w:ind w:firstLine="480" w:firstLineChars="200"/>
        <w:textAlignment w:val="auto"/>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u w:val="single"/>
        </w:rPr>
        <w:t>②措施项目费计算原则：除安全文明施工费按采购费率约定外，其他不调整。</w:t>
      </w:r>
    </w:p>
    <w:p>
      <w:pPr>
        <w:keepNext w:val="0"/>
        <w:keepLines w:val="0"/>
        <w:pageBreakBefore w:val="0"/>
        <w:widowControl/>
        <w:kinsoku/>
        <w:wordWrap/>
        <w:overflowPunct/>
        <w:bidi w:val="0"/>
        <w:adjustRightInd w:val="0"/>
        <w:snapToGrid w:val="0"/>
        <w:spacing w:line="440" w:lineRule="exact"/>
        <w:ind w:firstLine="480" w:firstLineChars="200"/>
        <w:textAlignment w:val="auto"/>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u w:val="single"/>
        </w:rPr>
        <w:t>③按变更项目发生时间节点计取国家及省、市规定的规费及税金</w:t>
      </w:r>
      <w:r>
        <w:rPr>
          <w:rFonts w:hint="eastAsia" w:ascii="仿宋_GB2312" w:hAnsi="仿宋_GB2312" w:eastAsia="仿宋_GB2312" w:cs="仿宋_GB2312"/>
          <w:kern w:val="0"/>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10.5承包人的合理化建议</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监理人审查承包人合理化建议的期限：</w:t>
      </w:r>
      <w:r>
        <w:rPr>
          <w:rFonts w:hint="eastAsia" w:ascii="仿宋_GB2312" w:hAnsi="仿宋_GB2312" w:eastAsia="仿宋_GB2312" w:cs="仿宋_GB2312"/>
          <w:sz w:val="24"/>
          <w:szCs w:val="24"/>
          <w:u w:val="single"/>
        </w:rPr>
        <w:t>收到承包人书面合理化建议后7天内</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发包人审批承包人合理化建议的期限：</w:t>
      </w:r>
      <w:r>
        <w:rPr>
          <w:rFonts w:hint="eastAsia" w:ascii="仿宋_GB2312" w:hAnsi="仿宋_GB2312" w:eastAsia="仿宋_GB2312" w:cs="仿宋_GB2312"/>
          <w:sz w:val="24"/>
          <w:szCs w:val="24"/>
          <w:u w:val="single"/>
        </w:rPr>
        <w:t>收到承包人书面合理化建议后，且收到监理人书面意见后7天内</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承包人提出的合理化建议降低了合同价格或者提高了工程经济效益的奖励的方法和金额为：</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10.7 暂估价</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暂估价材料和工程设备的明细详见附件11：《</w:t>
      </w:r>
      <w:r>
        <w:rPr>
          <w:rFonts w:hint="eastAsia" w:ascii="仿宋_GB2312" w:hAnsi="仿宋_GB2312" w:eastAsia="仿宋_GB2312" w:cs="仿宋_GB2312"/>
          <w:sz w:val="24"/>
          <w:szCs w:val="24"/>
        </w:rPr>
        <w:t>暂估价一览表》</w:t>
      </w:r>
      <w:r>
        <w:rPr>
          <w:rFonts w:hint="eastAsia" w:ascii="仿宋_GB2312" w:hAnsi="仿宋_GB2312" w:eastAsia="仿宋_GB2312" w:cs="仿宋_GB2312"/>
          <w:kern w:val="0"/>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10.7.1 依法必须招标的暂估价项目</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对于依法必须招标的暂估价项目的确认和批准采取第</w:t>
      </w:r>
      <w:bookmarkStart w:id="129" w:name="EBdae702c30a2748c8a31931d00fc33a11"/>
      <w:r>
        <w:rPr>
          <w:rFonts w:hint="eastAsia" w:ascii="仿宋_GB2312" w:hAnsi="仿宋_GB2312" w:eastAsia="仿宋_GB2312" w:cs="仿宋_GB2312"/>
          <w:sz w:val="24"/>
          <w:szCs w:val="24"/>
          <w:u w:val="single"/>
        </w:rPr>
        <w:t xml:space="preserve"> 2</w:t>
      </w:r>
      <w:bookmarkEnd w:id="129"/>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种方式确定。</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10.7.2 不属于依法必须招标的暂估价项目</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对于不属于依法必须招标的暂估价项目的确认和批准采取第</w:t>
      </w:r>
      <w:r>
        <w:rPr>
          <w:rFonts w:hint="eastAsia" w:ascii="仿宋_GB2312" w:hAnsi="仿宋_GB2312" w:eastAsia="仿宋_GB2312" w:cs="仿宋_GB2312"/>
          <w:sz w:val="24"/>
          <w:szCs w:val="24"/>
          <w:u w:val="single"/>
        </w:rPr>
        <w:t xml:space="preserve"> 1</w:t>
      </w:r>
      <w:r>
        <w:rPr>
          <w:rFonts w:hint="eastAsia" w:ascii="仿宋_GB2312" w:hAnsi="仿宋_GB2312" w:eastAsia="仿宋_GB2312" w:cs="仿宋_GB2312"/>
          <w:sz w:val="24"/>
          <w:szCs w:val="24"/>
        </w:rPr>
        <w:t>种方式确定。</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第3种方式：</w:t>
      </w:r>
      <w:r>
        <w:rPr>
          <w:rFonts w:hint="eastAsia" w:ascii="仿宋_GB2312" w:hAnsi="仿宋_GB2312" w:eastAsia="仿宋_GB2312" w:cs="仿宋_GB2312"/>
          <w:kern w:val="0"/>
          <w:sz w:val="24"/>
          <w:szCs w:val="24"/>
        </w:rPr>
        <w:t>承包人直接实施的暂估价项目</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承包人直接实施的暂估价项目的约定：</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10.8 暂列金额</w:t>
      </w:r>
    </w:p>
    <w:p>
      <w:pPr>
        <w:keepNext w:val="0"/>
        <w:keepLines w:val="0"/>
        <w:pageBreakBefore w:val="0"/>
        <w:kinsoku/>
        <w:wordWrap/>
        <w:overflowPunct/>
        <w:autoSpaceDE w:val="0"/>
        <w:autoSpaceDN w:val="0"/>
        <w:bidi w:val="0"/>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合同当事人关于暂列金额使用的约定：</w:t>
      </w:r>
      <w:r>
        <w:rPr>
          <w:rFonts w:hint="eastAsia" w:ascii="仿宋_GB2312" w:hAnsi="仿宋_GB2312" w:eastAsia="仿宋_GB2312" w:cs="仿宋_GB2312"/>
          <w:sz w:val="24"/>
          <w:szCs w:val="24"/>
          <w:u w:val="single"/>
        </w:rPr>
        <w:t>按发包人要求使用</w:t>
      </w:r>
      <w:r>
        <w:rPr>
          <w:rFonts w:hint="eastAsia" w:ascii="仿宋_GB2312" w:hAnsi="仿宋_GB2312" w:eastAsia="仿宋_GB2312" w:cs="仿宋_GB2312"/>
          <w:kern w:val="0"/>
          <w:sz w:val="24"/>
          <w:szCs w:val="24"/>
        </w:rPr>
        <w:t>。</w:t>
      </w:r>
    </w:p>
    <w:p>
      <w:pPr>
        <w:pStyle w:val="104"/>
        <w:keepNext w:val="0"/>
        <w:keepLines w:val="0"/>
        <w:pageBreakBefore w:val="0"/>
        <w:kinsoku/>
        <w:wordWrap/>
        <w:overflowPunct/>
        <w:bidi w:val="0"/>
        <w:spacing w:line="440" w:lineRule="exact"/>
        <w:ind w:firstLine="0" w:firstLineChars="0"/>
        <w:textAlignment w:val="auto"/>
        <w:rPr>
          <w:b/>
        </w:rPr>
      </w:pPr>
      <w:r>
        <w:rPr>
          <w:b/>
        </w:rPr>
        <w:t xml:space="preserve">11. </w:t>
      </w:r>
      <w:r>
        <w:rPr>
          <w:rFonts w:hint="eastAsia"/>
          <w:b/>
        </w:rPr>
        <w:t>价格调整</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11.1 市场价格波动引起的调整</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市场价格波动是否调整合同价格的约定：</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sz w:val="24"/>
          <w:szCs w:val="24"/>
          <w:u w:val="single"/>
        </w:rPr>
        <w:t xml:space="preserve"> 是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因市场价格波动调整合同价格，采用以下第</w:t>
      </w:r>
      <w:r>
        <w:rPr>
          <w:rFonts w:hint="eastAsia" w:ascii="仿宋_GB2312" w:hAnsi="仿宋_GB2312" w:eastAsia="仿宋_GB2312" w:cs="仿宋_GB2312"/>
          <w:sz w:val="24"/>
          <w:szCs w:val="24"/>
          <w:u w:val="single"/>
        </w:rPr>
        <w:t xml:space="preserve"> 3 </w:t>
      </w:r>
      <w:r>
        <w:rPr>
          <w:rFonts w:hint="eastAsia" w:ascii="仿宋_GB2312" w:hAnsi="仿宋_GB2312" w:eastAsia="仿宋_GB2312" w:cs="仿宋_GB2312"/>
          <w:sz w:val="24"/>
          <w:szCs w:val="24"/>
        </w:rPr>
        <w:t>种方式对合同价格进行调整：</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第1种方式：采用价格指数进行价格调整。</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关于各可调因子、定值和变值权重，以及基本价格指数及其来源的约定：</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 xml:space="preserve">；  </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第2种方式：采用造价信息进行价格调整。</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（2）关于基准价格的约定：</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专用合同条款①承包人在已标价工程量清单或预算书中载明的材料单价低于基准价格的：专用合同条款合同履行期间材料单价涨幅以基准价格为基础超过</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%时，或材料单价跌幅以已标价工程量清单或预算书中载明材料单价为基础超过</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%时，其超过部分据实调整。</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②承包人在已标价工程量清单或预算书中载明的材料单价高于基准价格的：专用合同条款合同履行期间材料单价跌幅以基准价格为基础超过</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%时，材料单价涨幅以已标价工程量清单或预算书中载明材料单价为基础超过</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%时，其超过部分据实调整。</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③承包人在已标价工程量清单或预算书中载明的材料单价等于基准单价的：专用合同条款合同履行期间材料单价涨跌幅以基准单价为基础超过±</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%时，其超过部分据实调整。</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第3种方式：其他价格调整方式：</w:t>
      </w:r>
    </w:p>
    <w:p>
      <w:pPr>
        <w:keepNext w:val="0"/>
        <w:keepLines w:val="0"/>
        <w:pageBreakBefore w:val="0"/>
        <w:widowControl/>
        <w:kinsoku/>
        <w:wordWrap/>
        <w:overflowPunct/>
        <w:bidi w:val="0"/>
        <w:adjustRightInd w:val="0"/>
        <w:snapToGrid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1、材料调差</w:t>
      </w:r>
    </w:p>
    <w:p>
      <w:pPr>
        <w:keepNext w:val="0"/>
        <w:keepLines w:val="0"/>
        <w:pageBreakBefore w:val="0"/>
        <w:widowControl/>
        <w:kinsoku/>
        <w:wordWrap/>
        <w:overflowPunct/>
        <w:bidi w:val="0"/>
        <w:adjustRightInd w:val="0"/>
        <w:snapToGrid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（1）基准期价格为投标截止时间前 28 天，以《南京工程造价管理》发布价格为准。</w:t>
      </w:r>
    </w:p>
    <w:p>
      <w:pPr>
        <w:keepNext w:val="0"/>
        <w:keepLines w:val="0"/>
        <w:pageBreakBefore w:val="0"/>
        <w:widowControl/>
        <w:kinsoku/>
        <w:wordWrap/>
        <w:overflowPunct/>
        <w:bidi w:val="0"/>
        <w:adjustRightInd w:val="0"/>
        <w:snapToGrid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（2）主要建材的市场价格风险引起的对该工程价格的影响，按苏建价【2008】67号文相关规定执行。</w:t>
      </w:r>
    </w:p>
    <w:p>
      <w:pPr>
        <w:keepNext w:val="0"/>
        <w:keepLines w:val="0"/>
        <w:pageBreakBefore w:val="0"/>
        <w:widowControl/>
        <w:kinsoku/>
        <w:wordWrap/>
        <w:overflowPunct/>
        <w:bidi w:val="0"/>
        <w:adjustRightInd w:val="0"/>
        <w:snapToGrid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2、人工调差</w:t>
      </w:r>
    </w:p>
    <w:p>
      <w:pPr>
        <w:keepNext w:val="0"/>
        <w:keepLines w:val="0"/>
        <w:pageBreakBefore w:val="0"/>
        <w:widowControl/>
        <w:kinsoku/>
        <w:wordWrap/>
        <w:overflowPunct/>
        <w:bidi w:val="0"/>
        <w:adjustRightInd w:val="0"/>
        <w:snapToGrid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（1）施工期间人工工资的调整执行《江苏省住房和城乡建设厅对建设工程人工工资单价实行动态管理的通知》苏建价[2012]633号文。人工工资基准价按苏建函价【2024】83号执行。</w:t>
      </w:r>
    </w:p>
    <w:p>
      <w:pPr>
        <w:keepNext w:val="0"/>
        <w:keepLines w:val="0"/>
        <w:pageBreakBefore w:val="0"/>
        <w:widowControl/>
        <w:kinsoku/>
        <w:wordWrap/>
        <w:overflowPunct/>
        <w:bidi w:val="0"/>
        <w:adjustRightInd w:val="0"/>
        <w:snapToGrid w:val="0"/>
        <w:spacing w:line="440" w:lineRule="exact"/>
        <w:ind w:firstLine="480" w:firstLineChars="200"/>
        <w:textAlignment w:val="auto"/>
        <w:rPr>
          <w:rFonts w:hint="eastAsia" w:ascii="仿宋_GB2312" w:hAnsi="仿宋_GB2312" w:eastAsia="仿宋_GB2312" w:cs="仿宋_GB2312"/>
          <w:kern w:val="0"/>
          <w:sz w:val="24"/>
          <w:szCs w:val="24"/>
          <w:u w:val="single"/>
        </w:rPr>
      </w:pPr>
      <w:r>
        <w:rPr>
          <w:rFonts w:hint="eastAsia" w:ascii="仿宋_GB2312" w:hAnsi="仿宋_GB2312" w:eastAsia="仿宋_GB2312" w:cs="仿宋_GB2312"/>
          <w:sz w:val="24"/>
          <w:szCs w:val="24"/>
          <w:u w:val="single"/>
        </w:rPr>
        <w:t>（2）因发包人原因造成工期延误的，延误期间发生的人工工资上涨调整差额由发包人承担；因承包人原因造成工期延误的，延误期间发生的人工工资上涨差额由承包人承担。</w:t>
      </w:r>
    </w:p>
    <w:p>
      <w:pPr>
        <w:pStyle w:val="104"/>
        <w:keepNext w:val="0"/>
        <w:keepLines w:val="0"/>
        <w:pageBreakBefore w:val="0"/>
        <w:kinsoku/>
        <w:wordWrap/>
        <w:overflowPunct/>
        <w:bidi w:val="0"/>
        <w:spacing w:line="440" w:lineRule="exact"/>
        <w:ind w:firstLine="0" w:firstLineChars="0"/>
        <w:textAlignment w:val="auto"/>
        <w:rPr>
          <w:b/>
        </w:rPr>
      </w:pPr>
      <w:r>
        <w:rPr>
          <w:b/>
        </w:rPr>
        <w:t xml:space="preserve">12. </w:t>
      </w:r>
      <w:r>
        <w:rPr>
          <w:rFonts w:hint="eastAsia"/>
          <w:b/>
        </w:rPr>
        <w:t>合同价格、计量与支付</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12.1 合同价格形式</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1、单价合同。</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综合单价包含的风险范围：</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A、施工期间的市场风险及各承包人的自身能力。承包人的投标报价是结合承包人的施工组织设计，根据投标企业的自身实力和管理水平进行投标报价的。</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B.承包人须完全承担建设项目的技术和管理风险</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C、承包人在投标报价时已将所有措施项目费考虑在内，费用标准自定，除模板、安全文明施工措施费外的措施费以包干形式计入，无论在投标报价中是否单独列出，均认为承包人已将所有措施费用计入投标报价，结算时与分部分项工程量变化、设计变更、现场签证无关，不再调整。</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D、除非经发包人书面同意的设计变更及出现本采购文件规定的可以调整价款的情形，承包人的投标单价一经合同约定，今后不再调整。</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风险费用的计算方法：</w:t>
      </w:r>
      <w:r>
        <w:rPr>
          <w:rFonts w:hint="eastAsia" w:ascii="仿宋_GB2312" w:hAnsi="仿宋_GB2312" w:eastAsia="仿宋_GB2312" w:cs="仿宋_GB2312"/>
          <w:sz w:val="24"/>
          <w:szCs w:val="24"/>
          <w:u w:val="single"/>
        </w:rPr>
        <w:t>风险费用应包含在报价中。承包人投标时是在仔细阅读采购文件、设计图纸、设计规范等前提下，结合承包人针对本工程的施工方案，并结合对本工程的风险分析，做出自己的投标报价并与发包人签订本合同。</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风险范围以外合同价格的调整方法：</w:t>
      </w:r>
      <w:r>
        <w:rPr>
          <w:rFonts w:hint="eastAsia" w:ascii="仿宋_GB2312" w:hAnsi="仿宋_GB2312" w:eastAsia="仿宋_GB2312" w:cs="仿宋_GB2312"/>
          <w:sz w:val="24"/>
          <w:szCs w:val="24"/>
          <w:u w:val="single"/>
        </w:rPr>
        <w:t>①工程量清单项目的项目特征与投标报价中项目相同的，按投标报价的综合单价计算。②投标报价中没有综合单价的新的工程量清单项目，新增综合单价按《建设工程工程量清单计价规范》GB50500-2013、《江苏省建筑与装饰工程计价定额》（2014版）、《江苏省安装工程计价定额》（2014版）、苏建价（2016）154号文中的人工、材料、机械台班耗用量、施工时期的人工指导价、机械台班单价、材料价格（按施工时期的信息指导价，无信息指导价的双方协商），计算出综合单价,</w:t>
      </w:r>
      <w:r>
        <w:rPr>
          <w:rFonts w:hint="eastAsia" w:ascii="仿宋_GB2312" w:hAnsi="仿宋_GB2312" w:eastAsia="仿宋_GB2312" w:cs="仿宋_GB2312"/>
          <w:u w:val="single"/>
        </w:rPr>
        <w:t xml:space="preserve"> </w:t>
      </w:r>
      <w:r>
        <w:rPr>
          <w:rFonts w:hint="eastAsia" w:ascii="仿宋_GB2312" w:hAnsi="仿宋_GB2312" w:eastAsia="仿宋_GB2312" w:cs="仿宋_GB2312"/>
          <w:sz w:val="24"/>
          <w:szCs w:val="24"/>
          <w:u w:val="single"/>
        </w:rPr>
        <w:t>并按投标时的优惠条件同比例优惠”，新增综合单价及材料市场价由承包人提出，经监理人及跟踪审计审核后报发包人确定。</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12.1.1双方约定合同价款的其他调整因素：①发包人、承包人双方认可经审核后的设计变更；②发包人、跟踪审计和监理人均认可经审核后的签证。</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12.1.2对于变更、签证计价及结算的约定：①有效工程变更签证的认定原则：工程变更及现场签证统一使用规定格式的现场签证单，并按照相应规定执行。签证单上必须有发包人、监理人、承包人、跟踪审计的签字和盖章，同时各方签字必须签署日期，签证单必须编号，方可作为竣工结算的依据；签证单上必须明确签证的原因、位置、尺寸、数量、材料、人工、机械台班、价格等和签证时间。②关于临时用工的签证事项，双方应在签证通知单上协商确定以下问题：工作内容及工作量、工作时间、工作人数、取定的人工单价（是综合单价，已含管理费和利润），临时用工的单价按最新人工指导单价文件执行。③当变更的工作内容完成之后，承包人要及时督促监理人员和发包人代表签字确认，对于隐蔽工程的签证，必须在覆盖前完成验收手续、工程量的确认和费用的报送，否则发包人可以不予支付；对于其他签证，承包人要及时督促监理人员和发包人代表必须在签证内容完工后10日内签字确认；所有变更签证均应同时报送发包人代表，最终审核时对承包人未能及时报送，事后补报的一律不予认可。④承包人每月25日前报送符合本条款12.1.1范围的变更签证预算。⑤每月5日前，发、承包人应就截至上月末尚未确定最终审定价的变更的费用预算书，进行综合性核对和价格商谈，并形成核对与商谈记录清单。结算时最终以审核为准。⑥办理签证时，变更、签证结算费用编制应按“一单一价”的原则，即每一份变更、签证附一份造价核定单。一份签证单上只能申报一项内容。对不符合前述要求的签证，发包人有权拒绝认可。</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2、总价合同。</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总价包含的风险范围：</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风险费用的计算方法：</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风险范围以外合同价格的调整方法：</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3、其他价格方式：</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12.2 预付款</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12.2.1 预付款的支付</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预付款支付比例或金额：</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预付款支付期限：</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预付款扣回的方式：</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12.2.2 预付款担保</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承包人提交预付款担保的期限：</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预付款担保的形式为：</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12.3 计量</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12.3.1 计量原则</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工程量计算规则：</w:t>
      </w:r>
      <w:r>
        <w:rPr>
          <w:rFonts w:hint="eastAsia" w:ascii="仿宋_GB2312" w:hAnsi="仿宋_GB2312" w:eastAsia="仿宋_GB2312" w:cs="仿宋_GB2312"/>
          <w:sz w:val="24"/>
          <w:szCs w:val="24"/>
          <w:u w:val="single"/>
        </w:rPr>
        <w:t>工程量计算规则执行国家标准《建设工程工程量清单计价规范》(GB50500－2013)或其适用的修订版本，承包人实际完成的工程量按约定的工程量计算规则和有合同约束力的图纸进行计量</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12.3.2 计量周期</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关于计量周期的约定：</w:t>
      </w:r>
      <w:r>
        <w:rPr>
          <w:rFonts w:hint="eastAsia" w:ascii="仿宋_GB2312" w:hAnsi="仿宋_GB2312" w:eastAsia="仿宋_GB2312" w:cs="仿宋_GB2312"/>
          <w:sz w:val="24"/>
          <w:szCs w:val="24"/>
          <w:u w:val="single"/>
        </w:rPr>
        <w:t>按月计量</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12.3.3 单价合同的计量</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关于单价合同计量的约定：</w:t>
      </w:r>
      <w:r>
        <w:rPr>
          <w:rFonts w:hint="eastAsia" w:ascii="仿宋_GB2312" w:hAnsi="仿宋_GB2312" w:eastAsia="仿宋_GB2312" w:cs="仿宋_GB2312"/>
          <w:sz w:val="24"/>
          <w:szCs w:val="24"/>
          <w:u w:val="single"/>
        </w:rPr>
        <w:t>承包人应于每月25日前，向发包人、监理人、跟踪审计提交当月工程量确认报告。发包人收到工程量确认报告后，应协同跟踪审计、监理人对工程量报告进行审核确认，核定工程量以四方共同确认结果为准</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12.3.4 总价合同的计量</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关于总价合同计量的约定：</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12.3.5总价合同采用支付分解表计量支付的，是否适用第</w:t>
      </w:r>
      <w:r>
        <w:rPr>
          <w:rFonts w:hint="eastAsia" w:ascii="仿宋_GB2312" w:hAnsi="仿宋_GB2312" w:eastAsia="仿宋_GB2312" w:cs="仿宋_GB2312"/>
          <w:kern w:val="0"/>
          <w:sz w:val="24"/>
          <w:szCs w:val="24"/>
        </w:rPr>
        <w:t xml:space="preserve">12.3.4 </w:t>
      </w:r>
      <w:r>
        <w:rPr>
          <w:rFonts w:hint="eastAsia" w:ascii="仿宋_GB2312" w:hAnsi="仿宋_GB2312" w:eastAsia="仿宋_GB2312" w:cs="仿宋_GB2312"/>
          <w:sz w:val="24"/>
          <w:szCs w:val="24"/>
        </w:rPr>
        <w:t>项</w:t>
      </w:r>
      <w:r>
        <w:rPr>
          <w:rFonts w:hint="eastAsia" w:ascii="仿宋_GB2312" w:hAnsi="仿宋_GB2312" w:eastAsia="仿宋_GB2312" w:cs="仿宋_GB2312"/>
          <w:kern w:val="0"/>
          <w:sz w:val="24"/>
          <w:szCs w:val="24"/>
        </w:rPr>
        <w:t>〔总价合同的计量〕</w:t>
      </w:r>
      <w:r>
        <w:rPr>
          <w:rFonts w:hint="eastAsia" w:ascii="仿宋_GB2312" w:hAnsi="仿宋_GB2312" w:eastAsia="仿宋_GB2312" w:cs="仿宋_GB2312"/>
          <w:sz w:val="24"/>
          <w:szCs w:val="24"/>
        </w:rPr>
        <w:t>约定进行计量：</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12.3.6 其他价格形式合同的计量</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其他价格形式的计量方式和程序：</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12.4 工程进度款支付</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12.4.1 付款周期</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关于付款周期的约定：</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（1）合同签订且本项目竣工验收合格后，发包人向承包人支付至合同价的80%（含已付，扣除应扣部分）；</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（2）承包人配合本工程结算审计，待本工程结算审计完成，且承包人向发包人支付最终审定价97%的，</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（3）余款作为本项目质保金，带本项目缺陷责任期满后，发包人向承包人一次性无息退还剩余部分。</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注：</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a）上述每笔款项的支付均需扣除当期承包人需缴纳的违约金。</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b)发包人每次付款前，承包人必须提供合法的增值税发票，承包人不开具增值税发票或开具增值税发票不合格的，发包人有权迟延支付应付款项直至承包人开具合格票据之日且不承担任何违约责任，期间承包人的各项合同义务仍应按合同约定履行。</w:t>
      </w:r>
    </w:p>
    <w:p>
      <w:pPr>
        <w:keepNext w:val="0"/>
        <w:keepLines w:val="0"/>
        <w:pageBreakBefore w:val="0"/>
        <w:kinsoku/>
        <w:wordWrap/>
        <w:overflowPunct/>
        <w:bidi w:val="0"/>
        <w:spacing w:line="440" w:lineRule="exact"/>
        <w:ind w:firstLine="480" w:firstLineChars="200"/>
        <w:textAlignment w:val="auto"/>
        <w:rPr>
          <w:rStyle w:val="373"/>
          <w:rFonts w:hint="eastAsia" w:ascii="仿宋_GB2312" w:hAnsi="仿宋_GB2312" w:eastAsia="仿宋_GB2312" w:cs="仿宋_GB2312"/>
          <w:sz w:val="24"/>
          <w:szCs w:val="24"/>
          <w:u w:val="single"/>
        </w:rPr>
      </w:pPr>
      <w:r>
        <w:rPr>
          <w:rStyle w:val="373"/>
          <w:rFonts w:hint="eastAsia" w:ascii="仿宋_GB2312" w:hAnsi="仿宋_GB2312" w:eastAsia="仿宋_GB2312" w:cs="仿宋_GB2312"/>
          <w:sz w:val="24"/>
          <w:szCs w:val="24"/>
          <w:u w:val="single"/>
        </w:rPr>
        <w:t>c）承包人须将本项目工程款优先用于支付工人工资。</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12.4.2 进度付款申请单的编制</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关于进度付款申请单编制的约定：</w:t>
      </w:r>
      <w:r>
        <w:rPr>
          <w:rFonts w:hint="eastAsia" w:ascii="仿宋_GB2312" w:hAnsi="仿宋_GB2312" w:eastAsia="仿宋_GB2312" w:cs="仿宋_GB2312"/>
          <w:kern w:val="0"/>
          <w:sz w:val="24"/>
          <w:szCs w:val="24"/>
          <w:u w:val="single"/>
        </w:rPr>
        <w:t>1、承包人提交进度付款申请单的格式、内容：按发包人要求执行。2、承包人提交进度付款申请单的份数：一式肆份，如发包人需要新增份数的，承包人应无偿补充。3、承包人提交进度付款申请单的时间：对应付款节点任务完成后的28日历天内。4、进度付款申请单应包括的内容：（1）工程进度款约定的款项类别；（2）合同价格调整约定的增减款项；（3）预付款约定的支付及扣减的款项；（4）索赔结果增减的款项；（5）缺陷责任保修金约定暂扣及支付的款项；（6）根据另行签订的本合同补充协议增减的款项；（7）发包人要求的其他内容</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12.4.3 进度付款申请单的提交</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（1）单价合同进度付款申请单提交的约定：</w:t>
      </w:r>
      <w:r>
        <w:rPr>
          <w:rFonts w:hint="eastAsia" w:ascii="仿宋_GB2312" w:hAnsi="仿宋_GB2312" w:eastAsia="仿宋_GB2312" w:cs="仿宋_GB2312"/>
          <w:sz w:val="24"/>
          <w:szCs w:val="24"/>
          <w:u w:val="single"/>
        </w:rPr>
        <w:t>根据付款周期，按发包人要求提交</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（2）总价合同进度付款申请单提交的约定：</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（3）其他价格形式合同进度付款申请单提交的约定</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12.4.4 进度款审核和支付</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（1）监理人审查并报送发包人的期限：</w:t>
      </w:r>
      <w:bookmarkStart w:id="130" w:name="EB7883780a1cc74d5b91d12a5f0883b3b9"/>
      <w:r>
        <w:rPr>
          <w:rFonts w:hint="eastAsia" w:ascii="仿宋_GB2312" w:hAnsi="仿宋_GB2312" w:eastAsia="仿宋_GB2312" w:cs="仿宋_GB2312"/>
          <w:sz w:val="24"/>
          <w:szCs w:val="24"/>
          <w:u w:val="single"/>
        </w:rPr>
        <w:t>收到承包人进度付款申请单以及相关资料后7天内完成审查并报送发包人</w:t>
      </w:r>
      <w:bookmarkEnd w:id="130"/>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发包人完成审批并签发进度款支付证书的期限：</w:t>
      </w:r>
      <w:bookmarkStart w:id="131" w:name="EB230db849cb864f589499577b73b230c7"/>
      <w:r>
        <w:rPr>
          <w:rFonts w:hint="eastAsia" w:ascii="仿宋_GB2312" w:hAnsi="仿宋_GB2312" w:eastAsia="仿宋_GB2312" w:cs="仿宋_GB2312"/>
          <w:sz w:val="24"/>
          <w:szCs w:val="24"/>
          <w:u w:val="single"/>
        </w:rPr>
        <w:t>收到监理人报送后28日历天</w:t>
      </w:r>
      <w:bookmarkEnd w:id="131"/>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（2）发包人支付进度款的期限：</w:t>
      </w:r>
      <w:r>
        <w:rPr>
          <w:rFonts w:hint="eastAsia" w:ascii="仿宋_GB2312" w:hAnsi="仿宋_GB2312" w:eastAsia="仿宋_GB2312" w:cs="仿宋_GB2312"/>
          <w:sz w:val="24"/>
          <w:szCs w:val="24"/>
          <w:u w:val="single"/>
        </w:rPr>
        <w:t>按通用条款执行。所有工程付款必须经监理人签发证书并经发包人代表确认后，发包人才予以支付</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发包人逾期支付进度款的违约金的计算方式：</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12.4.6 支付分解表的编制</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2、总价合同支付分解表的编制与审批：</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3、单价合同的总价项目支付分解表的编制与审批：</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textAlignment w:val="auto"/>
        <w:rPr>
          <w:rFonts w:ascii="宋体" w:hAnsi="宋体"/>
          <w:sz w:val="24"/>
          <w:szCs w:val="24"/>
        </w:rPr>
      </w:pPr>
      <w:r>
        <w:rPr>
          <w:rFonts w:ascii="宋体" w:hAnsi="宋体"/>
          <w:b/>
          <w:sz w:val="24"/>
          <w:szCs w:val="24"/>
        </w:rPr>
        <w:t xml:space="preserve">13. </w:t>
      </w:r>
      <w:r>
        <w:rPr>
          <w:rFonts w:hint="eastAsia" w:ascii="宋体" w:hAnsi="宋体"/>
          <w:b/>
          <w:sz w:val="24"/>
          <w:szCs w:val="24"/>
        </w:rPr>
        <w:t>验收和工程试车</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 分部分项工程验收</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13.1.2监理人不能按时进行验收时，应提前</w:t>
      </w:r>
      <w:bookmarkStart w:id="132" w:name="EBb95ad652d9144b9781840d24af19b278"/>
      <w:r>
        <w:rPr>
          <w:rFonts w:hint="eastAsia" w:ascii="仿宋_GB2312" w:hAnsi="仿宋_GB2312" w:eastAsia="仿宋_GB2312" w:cs="仿宋_GB2312"/>
          <w:sz w:val="24"/>
          <w:szCs w:val="24"/>
          <w:u w:val="single"/>
        </w:rPr>
        <w:t>24</w:t>
      </w:r>
      <w:bookmarkEnd w:id="132"/>
      <w:r>
        <w:rPr>
          <w:rFonts w:hint="eastAsia" w:ascii="仿宋_GB2312" w:hAnsi="仿宋_GB2312" w:eastAsia="仿宋_GB2312" w:cs="仿宋_GB2312"/>
          <w:sz w:val="24"/>
          <w:szCs w:val="24"/>
        </w:rPr>
        <w:t>小时提交书面延期要求。</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关于延期最长不得超过：</w:t>
      </w:r>
      <w:bookmarkStart w:id="133" w:name="EB3c3cba56bd2f423581ca371ef7556ca0"/>
      <w:r>
        <w:rPr>
          <w:rFonts w:hint="eastAsia" w:ascii="仿宋_GB2312" w:hAnsi="仿宋_GB2312" w:eastAsia="仿宋_GB2312" w:cs="仿宋_GB2312"/>
          <w:sz w:val="24"/>
          <w:szCs w:val="24"/>
          <w:u w:val="single"/>
        </w:rPr>
        <w:t>48</w:t>
      </w:r>
      <w:bookmarkEnd w:id="133"/>
      <w:r>
        <w:rPr>
          <w:rFonts w:hint="eastAsia" w:ascii="仿宋_GB2312" w:hAnsi="仿宋_GB2312" w:eastAsia="仿宋_GB2312" w:cs="仿宋_GB2312"/>
          <w:sz w:val="24"/>
          <w:szCs w:val="24"/>
        </w:rPr>
        <w:t>小时。</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13.2 竣工验收</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13.2.2竣工验收程序</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关于竣工验收程序的约定：</w:t>
      </w:r>
      <w:r>
        <w:rPr>
          <w:rFonts w:hint="eastAsia" w:ascii="仿宋_GB2312" w:hAnsi="仿宋_GB2312" w:eastAsia="仿宋_GB2312" w:cs="仿宋_GB2312"/>
          <w:sz w:val="24"/>
          <w:szCs w:val="24"/>
          <w:u w:val="single"/>
        </w:rPr>
        <w:t>按通用条款执行</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发包人不按照本项约定组织竣工验收、颁发工程接收证书的违约金的计算方法：</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13.2.5移交、接收全部与部分工程</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承包人向发包人移交工程的期限：</w:t>
      </w:r>
      <w:r>
        <w:rPr>
          <w:rFonts w:hint="eastAsia" w:ascii="仿宋_GB2312" w:hAnsi="仿宋_GB2312" w:eastAsia="仿宋_GB2312" w:cs="仿宋_GB2312"/>
          <w:sz w:val="24"/>
          <w:szCs w:val="24"/>
          <w:u w:val="single"/>
        </w:rPr>
        <w:t>发包人颁发工程接收证书后14天内完成工程的移交工作</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kern w:val="0"/>
          <w:sz w:val="24"/>
          <w:szCs w:val="24"/>
        </w:rPr>
        <w:t>发包人未按本合同约定接收全部或部分工程的，违约金的计算方法为：</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承包人未按时移交工程的，违约金的计算方法为：</w:t>
      </w:r>
      <w:r>
        <w:rPr>
          <w:rFonts w:hint="eastAsia" w:ascii="仿宋_GB2312" w:hAnsi="仿宋_GB2312" w:eastAsia="仿宋_GB2312" w:cs="仿宋_GB2312"/>
          <w:sz w:val="24"/>
          <w:szCs w:val="24"/>
          <w:u w:val="single"/>
        </w:rPr>
        <w:t>因承包人原因造成工程移交延误的，承包人按人民币10000元/天的标准向发包人支付违约金</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13.3 工程试车</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13.3.1 试车程序</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工程试车内容：</w:t>
      </w:r>
      <w:r>
        <w:rPr>
          <w:rFonts w:hint="eastAsia" w:ascii="仿宋_GB2312" w:hAnsi="仿宋_GB2312" w:eastAsia="仿宋_GB2312" w:cs="仿宋_GB2312"/>
          <w:sz w:val="24"/>
          <w:szCs w:val="24"/>
          <w:u w:val="single"/>
        </w:rPr>
        <w:t>按通用条款执行</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kern w:val="0"/>
          <w:sz w:val="24"/>
          <w:szCs w:val="24"/>
        </w:rPr>
      </w:pPr>
      <w:bookmarkStart w:id="134" w:name="EB0f0fd06d4d82435bb1c4524a22e179c5"/>
      <w:r>
        <w:rPr>
          <w:rFonts w:hint="eastAsia" w:ascii="仿宋_GB2312" w:hAnsi="仿宋_GB2312" w:eastAsia="仿宋_GB2312" w:cs="仿宋_GB2312"/>
          <w:kern w:val="0"/>
          <w:sz w:val="24"/>
          <w:szCs w:val="24"/>
        </w:rPr>
        <w:t>工程范围需要的试车的</w:t>
      </w:r>
      <w:bookmarkEnd w:id="134"/>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（1）单机无负荷试车费用由</w:t>
      </w:r>
      <w:bookmarkStart w:id="135" w:name="EBbc23ba363bce43cebfcf2990577bc549"/>
      <w:r>
        <w:rPr>
          <w:rFonts w:hint="eastAsia" w:ascii="仿宋_GB2312" w:hAnsi="仿宋_GB2312" w:eastAsia="仿宋_GB2312" w:cs="仿宋_GB2312"/>
          <w:kern w:val="0"/>
          <w:sz w:val="24"/>
          <w:szCs w:val="24"/>
          <w:u w:val="single"/>
        </w:rPr>
        <w:t>承包人</w:t>
      </w:r>
      <w:bookmarkEnd w:id="135"/>
      <w:r>
        <w:rPr>
          <w:rFonts w:hint="eastAsia" w:ascii="仿宋_GB2312" w:hAnsi="仿宋_GB2312" w:eastAsia="仿宋_GB2312" w:cs="仿宋_GB2312"/>
          <w:kern w:val="0"/>
          <w:sz w:val="24"/>
          <w:szCs w:val="24"/>
        </w:rPr>
        <w:t>承担；</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（2）无负荷联动试车费用由</w:t>
      </w:r>
      <w:bookmarkStart w:id="136" w:name="EB1e3f7e61b1b6467d8a525c011923fd1b"/>
      <w:r>
        <w:rPr>
          <w:rFonts w:hint="eastAsia" w:ascii="仿宋_GB2312" w:hAnsi="仿宋_GB2312" w:eastAsia="仿宋_GB2312" w:cs="仿宋_GB2312"/>
          <w:kern w:val="0"/>
          <w:sz w:val="24"/>
          <w:szCs w:val="24"/>
          <w:u w:val="single"/>
        </w:rPr>
        <w:t>承包人</w:t>
      </w:r>
      <w:bookmarkEnd w:id="136"/>
      <w:r>
        <w:rPr>
          <w:rFonts w:hint="eastAsia" w:ascii="仿宋_GB2312" w:hAnsi="仿宋_GB2312" w:eastAsia="仿宋_GB2312" w:cs="仿宋_GB2312"/>
          <w:kern w:val="0"/>
          <w:sz w:val="24"/>
          <w:szCs w:val="24"/>
        </w:rPr>
        <w:t>承担。</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13.3.3 投料试车</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关于投料试车相关事项的约定：</w:t>
      </w:r>
      <w:r>
        <w:rPr>
          <w:rFonts w:hint="eastAsia" w:ascii="仿宋_GB2312" w:hAnsi="仿宋_GB2312" w:eastAsia="仿宋_GB2312" w:cs="仿宋_GB2312"/>
          <w:sz w:val="24"/>
          <w:szCs w:val="24"/>
          <w:u w:val="single"/>
        </w:rPr>
        <w:t>按通用条款执行</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13.6 竣工退场</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13.6.1 竣工退场</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1、承包人在取得工程竣工验收证书后14天内退场，并对工程本身及施工场地进行全面清理，做到工完场清，如有遗留物将作无主处理，竣工清场费用已包含在投标报价中，发包人不另行支付。</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2、竣工退场清理标准应征得发包人同意，否则发生再清理的费用由承包人全部承担。</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3、承包人未按发包人要求清场或者清场未达到合同约定的，发包人有权委托第三方进行清场，所发生的实际费用由发包人直接在承包人合同价款中扣减，同时承包人须按所发生的实际费用的三倍金额向发包人支付违约金。</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4、施工场地按以下要求进行清理，直至发包人验收合格为止，包括但不限于：（1）施工场地内残留的垃圾已全部清除出场；（2）临时工程及本合同项下工程已拆除（发包人要求保留的除外），场地已按合同要求进行清理、平整或复原；（3）应撤离的承包人设备和剩余的材料，包括废弃的施工设备和材料，已按计划撤离施工场地；（4）工程建筑物周边及其附近道路、河道的施工堆积物，已按发包人指示全部清理。</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5、承包人因自身原因延误竣工退场的，须按人民币10000元/天的标准向发包人支付违约金，延误竣工退场累计达14天的，发包人有权自行委托地方进行清场且无须告知承包人，由此引起的经济损失及法律责任由承包人全部自行承担</w:t>
      </w:r>
      <w:r>
        <w:rPr>
          <w:rFonts w:hint="eastAsia" w:ascii="仿宋_GB2312" w:hAnsi="仿宋_GB2312" w:eastAsia="仿宋_GB2312" w:cs="仿宋_GB2312"/>
          <w:kern w:val="0"/>
          <w:sz w:val="24"/>
          <w:szCs w:val="24"/>
        </w:rPr>
        <w:t>。</w:t>
      </w:r>
    </w:p>
    <w:p>
      <w:pPr>
        <w:keepNext w:val="0"/>
        <w:keepLines w:val="0"/>
        <w:pageBreakBefore w:val="0"/>
        <w:kinsoku/>
        <w:wordWrap/>
        <w:overflowPunct/>
        <w:bidi w:val="0"/>
        <w:spacing w:line="440" w:lineRule="exact"/>
        <w:textAlignment w:val="auto"/>
        <w:rPr>
          <w:rFonts w:ascii="宋体" w:hAnsi="宋体"/>
          <w:kern w:val="0"/>
          <w:sz w:val="24"/>
          <w:szCs w:val="24"/>
        </w:rPr>
      </w:pPr>
      <w:r>
        <w:rPr>
          <w:rFonts w:ascii="宋体" w:hAnsi="宋体"/>
          <w:b/>
          <w:sz w:val="24"/>
          <w:szCs w:val="24"/>
        </w:rPr>
        <w:t xml:space="preserve">14. </w:t>
      </w:r>
      <w:r>
        <w:rPr>
          <w:rFonts w:hint="eastAsia" w:ascii="宋体" w:hAnsi="宋体"/>
          <w:b/>
          <w:sz w:val="24"/>
          <w:szCs w:val="24"/>
        </w:rPr>
        <w:t>竣工结算</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14.1 竣工结算申请</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承包人提交竣工结算申请单的期限：</w:t>
      </w:r>
      <w:r>
        <w:rPr>
          <w:rFonts w:hint="eastAsia" w:ascii="仿宋_GB2312" w:hAnsi="仿宋_GB2312" w:eastAsia="仿宋_GB2312" w:cs="仿宋_GB2312"/>
          <w:sz w:val="24"/>
          <w:szCs w:val="24"/>
          <w:u w:val="single"/>
        </w:rPr>
        <w:t>本工程验收合格后28天内</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竣工结算申请单应包括的内容：</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1、承包人应提交伍套完整的竣工结算资料，以上所指伍套的定义为：纸质材料伍套，电子材料伍套（以光盘形式存储），承包人延误提交上述材料的，须按人民币5000元/天的标准向发包人支付违约金。</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竣工验收资料包括但不限于：（1）施工合同、补充协议、承包人相关承诺（如有）；（2）成交通知书；（3）谈判文件、澄清答疑文件、响应文件；（4）施工图设计及其相关报审材料；（5）竣工图纸（须提供DWG和PDF两种格式）、图纸会审记录、工程签证、技术核定单、设计变更等；（6）开工、竣工报告；（7）竣工验收证明；（8）工程影像资料；（9）现场安全文明施工措施费用考评表；（10）施工水电费用等；（11）各种有关工程质量、安全、工期等奖罚及相关资料；（12）竣工结算资料（含结算书、工程量计算书、钢筋翻样单、变更单、图纸会审、签证单、联系单、电子光盘等）；（13）奖罚、代扣代缴费等各类费用相关的扣款单及汇总表盖章；（14）经与发包人核对并由双方确认的实际领用的甲供材（若有）清单及汇总表（包含材料数量、单价和总价）；（15）供货单；（16）结算人员授权委托书；（17）发包人认为需要递交的其他材料。结算资料应一次性报齐，承包人在审核过程中不允许增加或补充，承包人资料遗漏的，属于承包人的主动让利行为，具体报送要求按发包人要求执行。</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3、承包人提交的竣工结算资料除电子光盘外均须装订成册并加盖公章方为有效，竣工结算报价部分须采用未来计价软件计价，投标报价、竣工结算书、工程量计算书应专门提供电子版，并刻录光盘，否则视为承包人未能竣工结算资料。</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4、承包人在计算工程量时必须按竣工图分专业计算，竣工图以外的变更签证部分，分专业另行计算。变更签证凡在竣工图上标明的，不得重复计算，竣工图纸上已能反映的，不得再以签证形式提出。</w:t>
      </w:r>
    </w:p>
    <w:p>
      <w:pPr>
        <w:keepNext w:val="0"/>
        <w:keepLines w:val="0"/>
        <w:pageBreakBefore w:val="0"/>
        <w:widowControl/>
        <w:kinsoku/>
        <w:wordWrap/>
        <w:overflowPunct/>
        <w:topLinePunct/>
        <w:bidi w:val="0"/>
        <w:spacing w:line="440" w:lineRule="exact"/>
        <w:ind w:firstLine="480" w:firstLineChars="200"/>
        <w:textAlignment w:val="auto"/>
        <w:rPr>
          <w:rFonts w:hint="eastAsia" w:ascii="仿宋_GB2312" w:hAnsi="仿宋_GB2312" w:eastAsia="仿宋_GB2312" w:cs="仿宋_GB2312"/>
          <w:kern w:val="0"/>
          <w:sz w:val="24"/>
          <w:szCs w:val="24"/>
          <w:u w:val="single"/>
        </w:rPr>
      </w:pPr>
      <w:r>
        <w:rPr>
          <w:rFonts w:hint="eastAsia" w:ascii="仿宋_GB2312" w:hAnsi="仿宋_GB2312" w:eastAsia="仿宋_GB2312" w:cs="仿宋_GB2312"/>
          <w:sz w:val="24"/>
          <w:szCs w:val="24"/>
          <w:u w:val="single"/>
        </w:rPr>
        <w:t>5、</w:t>
      </w:r>
      <w:r>
        <w:rPr>
          <w:rFonts w:hint="eastAsia" w:ascii="仿宋_GB2312" w:hAnsi="仿宋_GB2312" w:eastAsia="仿宋_GB2312" w:cs="仿宋_GB2312"/>
          <w:kern w:val="0"/>
          <w:sz w:val="24"/>
          <w:szCs w:val="24"/>
          <w:u w:val="single"/>
        </w:rPr>
        <w:t>造价审计费的承担</w:t>
      </w:r>
    </w:p>
    <w:p>
      <w:pPr>
        <w:keepNext w:val="0"/>
        <w:keepLines w:val="0"/>
        <w:pageBreakBefore w:val="0"/>
        <w:widowControl/>
        <w:kinsoku/>
        <w:wordWrap/>
        <w:overflowPunct/>
        <w:topLinePunct/>
        <w:bidi w:val="0"/>
        <w:spacing w:line="440" w:lineRule="exact"/>
        <w:ind w:firstLine="480" w:firstLineChars="200"/>
        <w:textAlignment w:val="auto"/>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u w:val="single"/>
        </w:rPr>
        <w:t>在工程结算审核时，被核减工程造价在送审价10%（不含）以下的，发包人和承包人各自承担本项目全部审计费的50%；被核减工程造价在送审价10%及以上的，由承包人承担本项目全部审计费。</w:t>
      </w:r>
    </w:p>
    <w:p>
      <w:pPr>
        <w:keepNext w:val="0"/>
        <w:keepLines w:val="0"/>
        <w:pageBreakBefore w:val="0"/>
        <w:widowControl/>
        <w:kinsoku/>
        <w:wordWrap/>
        <w:overflowPunct/>
        <w:topLinePunct/>
        <w:bidi w:val="0"/>
        <w:spacing w:line="440" w:lineRule="exact"/>
        <w:ind w:firstLine="480" w:firstLineChars="200"/>
        <w:textAlignment w:val="auto"/>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u w:val="single"/>
        </w:rPr>
        <w:t>以上所指核减率的计算方法：核减率=(承包人相关送审价-经认可的相关审定价)/承包人相关送审价*100%。</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14.2 竣工结算审核</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发包人审批竣工付款申请单的期限：</w:t>
      </w:r>
      <w:r>
        <w:rPr>
          <w:rFonts w:hint="eastAsia" w:ascii="仿宋_GB2312" w:hAnsi="仿宋_GB2312" w:eastAsia="仿宋_GB2312" w:cs="仿宋_GB2312"/>
          <w:sz w:val="24"/>
          <w:szCs w:val="24"/>
          <w:u w:val="single"/>
        </w:rPr>
        <w:t xml:space="preserve">在承包人提供全套完整结算资料后，审计单位应于90天内完成工程量复核、合同外增加工作量复核等审计工作，并出具初步审核意见。审核意见经发包人确认后反馈承包人，承包人应在28天内完成意见反馈，并将反馈意见以书面形式送达发包人及审计单位，审计单位自收到反馈意见后28天内根据反馈意见进行审计核对，并形成初步审核报告，并在报经发包人确认后的28天内出具审计报告。承包人逾期未送达审核反馈意见的，视为对审核意见无异议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发包人完成竣工付款的期限：</w:t>
      </w:r>
      <w:r>
        <w:rPr>
          <w:rFonts w:hint="eastAsia" w:ascii="仿宋_GB2312" w:hAnsi="仿宋_GB2312" w:eastAsia="仿宋_GB2312" w:cs="仿宋_GB2312"/>
          <w:sz w:val="24"/>
          <w:szCs w:val="24"/>
          <w:u w:val="single"/>
        </w:rPr>
        <w:t xml:space="preserve">按专用合同条款12.4.1执行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关于竣工付款证书异议部分复核的方式和程序：</w:t>
      </w:r>
      <w:r>
        <w:rPr>
          <w:rFonts w:hint="eastAsia" w:ascii="仿宋_GB2312" w:hAnsi="仿宋_GB2312" w:eastAsia="仿宋_GB2312" w:cs="仿宋_GB2312"/>
          <w:sz w:val="24"/>
          <w:szCs w:val="24"/>
          <w:u w:val="single"/>
        </w:rPr>
        <w:t xml:space="preserve"> 对于有异议部分，承包人应在收到发包人签认的竣工付款证书后7天内提出异议，并由合同当事人按照专用合同条款约定的方式和程序进行复核或按照专用合同条款第20条的约定处理；对于无异议部分，发包人应签发临时竣工付款证书，并按本合同完成付款。承包人逾期未提出异议的，视为认可发包人的审批结果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14.4 最终结清</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14.4.1 最终结清申请单</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承包人提交最终结清申请单的份数：</w:t>
      </w:r>
      <w:r>
        <w:rPr>
          <w:rFonts w:hint="eastAsia" w:ascii="仿宋_GB2312" w:hAnsi="仿宋_GB2312" w:eastAsia="仿宋_GB2312" w:cs="仿宋_GB2312"/>
          <w:kern w:val="0"/>
          <w:sz w:val="24"/>
          <w:szCs w:val="24"/>
          <w:u w:val="single"/>
        </w:rPr>
        <w:t xml:space="preserve">  伍份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承包人提交最终结算申请单的期限：</w:t>
      </w:r>
      <w:r>
        <w:rPr>
          <w:rFonts w:hint="eastAsia" w:ascii="仿宋_GB2312" w:hAnsi="仿宋_GB2312" w:eastAsia="仿宋_GB2312" w:cs="仿宋_GB2312"/>
          <w:sz w:val="24"/>
          <w:szCs w:val="24"/>
          <w:u w:val="single"/>
        </w:rPr>
        <w:t xml:space="preserve">在缺陷责任期终止证书颁发后7天内 </w:t>
      </w:r>
      <w:r>
        <w:rPr>
          <w:rFonts w:hint="eastAsia" w:ascii="仿宋_GB2312" w:hAnsi="仿宋_GB2312" w:eastAsia="仿宋_GB2312" w:cs="仿宋_GB2312"/>
          <w:sz w:val="24"/>
          <w:szCs w:val="24"/>
        </w:rPr>
        <w:t xml:space="preserve">。 </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14.4.2 最终结清证书和支付</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（1）发包人完成最终结清申请单的审批并颁发最终结清证书的期限：</w:t>
      </w:r>
      <w:r>
        <w:rPr>
          <w:rFonts w:hint="eastAsia" w:ascii="仿宋_GB2312" w:hAnsi="仿宋_GB2312" w:eastAsia="仿宋_GB2312" w:cs="仿宋_GB2312"/>
          <w:sz w:val="24"/>
          <w:szCs w:val="24"/>
          <w:u w:val="single"/>
        </w:rPr>
        <w:t>收到承包人提交的最终结清申请单后14天内完成审批，并向承包人颁发最终结清证书</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（2）发包人完成支付的期限：</w:t>
      </w:r>
      <w:r>
        <w:rPr>
          <w:rFonts w:hint="eastAsia" w:ascii="仿宋_GB2312" w:hAnsi="仿宋_GB2312" w:eastAsia="仿宋_GB2312" w:cs="仿宋_GB2312"/>
          <w:sz w:val="24"/>
          <w:szCs w:val="24"/>
          <w:u w:val="single"/>
        </w:rPr>
        <w:t>颁发最终结清证书后14天内</w:t>
      </w:r>
      <w:r>
        <w:rPr>
          <w:rFonts w:hint="eastAsia" w:ascii="仿宋_GB2312" w:hAnsi="仿宋_GB2312" w:eastAsia="仿宋_GB2312" w:cs="仿宋_GB2312"/>
          <w:sz w:val="24"/>
          <w:szCs w:val="24"/>
        </w:rPr>
        <w:t>。</w:t>
      </w:r>
    </w:p>
    <w:p>
      <w:pPr>
        <w:pStyle w:val="104"/>
        <w:keepNext w:val="0"/>
        <w:keepLines w:val="0"/>
        <w:pageBreakBefore w:val="0"/>
        <w:kinsoku/>
        <w:wordWrap/>
        <w:overflowPunct/>
        <w:bidi w:val="0"/>
        <w:spacing w:line="440" w:lineRule="exact"/>
        <w:ind w:firstLine="0" w:firstLineChars="0"/>
        <w:textAlignment w:val="auto"/>
        <w:rPr>
          <w:b/>
        </w:rPr>
      </w:pPr>
      <w:r>
        <w:rPr>
          <w:b/>
        </w:rPr>
        <w:t xml:space="preserve">15. </w:t>
      </w:r>
      <w:r>
        <w:rPr>
          <w:rFonts w:hint="eastAsia"/>
          <w:b/>
        </w:rPr>
        <w:t>缺陷责任期与保修</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15.2缺陷责任期</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缺陷责任期的具体期限：</w:t>
      </w:r>
      <w:r>
        <w:rPr>
          <w:rFonts w:hint="eastAsia" w:ascii="仿宋_GB2312" w:hAnsi="仿宋_GB2312" w:eastAsia="仿宋_GB2312" w:cs="仿宋_GB2312"/>
          <w:sz w:val="24"/>
          <w:szCs w:val="24"/>
          <w:u w:val="single"/>
        </w:rPr>
        <w:t>自竣工验收合格之日起贰年</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15.3 质量保证金</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关于是否扣留质量保证金的约定：</w:t>
      </w:r>
      <w:r>
        <w:rPr>
          <w:rFonts w:hint="eastAsia" w:ascii="仿宋_GB2312" w:hAnsi="仿宋_GB2312" w:eastAsia="仿宋_GB2312" w:cs="仿宋_GB2312"/>
          <w:sz w:val="24"/>
          <w:szCs w:val="24"/>
          <w:u w:val="single"/>
        </w:rPr>
        <w:t xml:space="preserve">   是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在工程项目竣工前，承包人按专用合同条款第3.7条提供履约担保的，发包人不得同时预留工程质量保证金。</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15.3.1 承包人提供质量保证金的方式</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质量保证金采用以下第</w:t>
      </w:r>
      <w:r>
        <w:rPr>
          <w:rFonts w:hint="eastAsia" w:ascii="仿宋_GB2312" w:hAnsi="仿宋_GB2312" w:eastAsia="仿宋_GB2312" w:cs="仿宋_GB2312"/>
          <w:sz w:val="24"/>
          <w:szCs w:val="24"/>
          <w:u w:val="single"/>
        </w:rPr>
        <w:t>2</w:t>
      </w:r>
      <w:r>
        <w:rPr>
          <w:rFonts w:hint="eastAsia" w:ascii="仿宋_GB2312" w:hAnsi="仿宋_GB2312" w:eastAsia="仿宋_GB2312" w:cs="仿宋_GB2312"/>
          <w:sz w:val="24"/>
          <w:szCs w:val="24"/>
        </w:rPr>
        <w:t>种方式：</w:t>
      </w:r>
    </w:p>
    <w:p>
      <w:pPr>
        <w:keepNext w:val="0"/>
        <w:keepLines w:val="0"/>
        <w:pageBreakBefore w:val="0"/>
        <w:kinsoku/>
        <w:wordWrap/>
        <w:overflowPunct/>
        <w:autoSpaceDE w:val="0"/>
        <w:autoSpaceDN w:val="0"/>
        <w:bidi w:val="0"/>
        <w:spacing w:line="440" w:lineRule="exact"/>
        <w:ind w:firstLine="480" w:firstLineChars="2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（1）质量保证金保函，保证金额为：</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kern w:val="0"/>
          <w:sz w:val="24"/>
          <w:szCs w:val="24"/>
        </w:rPr>
        <w:t xml:space="preserve">； </w:t>
      </w:r>
    </w:p>
    <w:p>
      <w:pPr>
        <w:keepNext w:val="0"/>
        <w:keepLines w:val="0"/>
        <w:pageBreakBefore w:val="0"/>
        <w:kinsoku/>
        <w:wordWrap/>
        <w:overflowPunct/>
        <w:autoSpaceDE w:val="0"/>
        <w:autoSpaceDN w:val="0"/>
        <w:bidi w:val="0"/>
        <w:spacing w:line="440" w:lineRule="exact"/>
        <w:ind w:firstLine="480" w:firstLineChars="2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r>
        <w:rPr>
          <w:rFonts w:hint="eastAsia" w:ascii="仿宋_GB2312" w:hAnsi="仿宋_GB2312" w:eastAsia="仿宋_GB2312" w:cs="仿宋_GB2312"/>
          <w:kern w:val="0"/>
          <w:sz w:val="24"/>
          <w:szCs w:val="24"/>
          <w:u w:val="single"/>
        </w:rPr>
        <w:t xml:space="preserve"> 3 </w:t>
      </w:r>
      <w:r>
        <w:rPr>
          <w:rFonts w:hint="eastAsia" w:ascii="仿宋_GB2312" w:hAnsi="仿宋_GB2312" w:eastAsia="仿宋_GB2312" w:cs="仿宋_GB2312"/>
          <w:kern w:val="0"/>
          <w:sz w:val="24"/>
          <w:szCs w:val="24"/>
        </w:rPr>
        <w:t>%的工程款；</w:t>
      </w:r>
    </w:p>
    <w:p>
      <w:pPr>
        <w:keepNext w:val="0"/>
        <w:keepLines w:val="0"/>
        <w:pageBreakBefore w:val="0"/>
        <w:kinsoku/>
        <w:wordWrap/>
        <w:overflowPunct/>
        <w:autoSpaceDE w:val="0"/>
        <w:autoSpaceDN w:val="0"/>
        <w:bidi w:val="0"/>
        <w:spacing w:line="440" w:lineRule="exact"/>
        <w:ind w:firstLine="480" w:firstLineChars="2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（3）其他方式:</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kern w:val="0"/>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15.3.2 质量保证金的扣留 </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质量保证金的扣留采取以下第</w:t>
      </w:r>
      <w:r>
        <w:rPr>
          <w:rFonts w:hint="eastAsia" w:ascii="仿宋_GB2312" w:hAnsi="仿宋_GB2312" w:eastAsia="仿宋_GB2312" w:cs="仿宋_GB2312"/>
          <w:sz w:val="24"/>
          <w:szCs w:val="24"/>
          <w:u w:val="single"/>
        </w:rPr>
        <w:t xml:space="preserve">  （2）  </w:t>
      </w:r>
      <w:r>
        <w:rPr>
          <w:rFonts w:hint="eastAsia" w:ascii="仿宋_GB2312" w:hAnsi="仿宋_GB2312" w:eastAsia="仿宋_GB2312" w:cs="仿宋_GB2312"/>
          <w:sz w:val="24"/>
          <w:szCs w:val="24"/>
        </w:rPr>
        <w:t>种方式：</w:t>
      </w:r>
    </w:p>
    <w:p>
      <w:pPr>
        <w:keepNext w:val="0"/>
        <w:keepLines w:val="0"/>
        <w:pageBreakBefore w:val="0"/>
        <w:kinsoku/>
        <w:wordWrap/>
        <w:overflowPunct/>
        <w:autoSpaceDE w:val="0"/>
        <w:autoSpaceDN w:val="0"/>
        <w:bidi w:val="0"/>
        <w:spacing w:line="440" w:lineRule="exact"/>
        <w:ind w:firstLine="480" w:firstLineChars="2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（1）在支付工程进度款时逐次扣留，在此情形下，质量保证金的计算基数不包括预付款的支付、扣回以及价格调整的金额；</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（2）工程竣工结算时一次性扣留质量保证金；</w:t>
      </w:r>
    </w:p>
    <w:p>
      <w:pPr>
        <w:keepNext w:val="0"/>
        <w:keepLines w:val="0"/>
        <w:pageBreakBefore w:val="0"/>
        <w:kinsoku/>
        <w:wordWrap/>
        <w:overflowPunct/>
        <w:autoSpaceDE w:val="0"/>
        <w:autoSpaceDN w:val="0"/>
        <w:bidi w:val="0"/>
        <w:spacing w:line="440" w:lineRule="exact"/>
        <w:ind w:firstLine="480" w:firstLineChars="2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（3）其他扣留方式:</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kern w:val="0"/>
          <w:sz w:val="24"/>
          <w:szCs w:val="24"/>
        </w:rPr>
        <w:t>。</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kern w:val="0"/>
          <w:sz w:val="24"/>
          <w:szCs w:val="24"/>
          <w:u w:val="single"/>
        </w:rPr>
      </w:pPr>
      <w:r>
        <w:rPr>
          <w:rFonts w:hint="eastAsia" w:ascii="仿宋_GB2312" w:hAnsi="仿宋_GB2312" w:eastAsia="仿宋_GB2312" w:cs="仿宋_GB2312"/>
          <w:sz w:val="24"/>
          <w:szCs w:val="24"/>
        </w:rPr>
        <w:t>关于质量保证金的补充约定：</w:t>
      </w:r>
      <w:r>
        <w:rPr>
          <w:rFonts w:hint="eastAsia" w:ascii="仿宋_GB2312" w:hAnsi="仿宋_GB2312" w:eastAsia="仿宋_GB2312" w:cs="仿宋_GB2312"/>
          <w:kern w:val="0"/>
          <w:sz w:val="24"/>
          <w:szCs w:val="24"/>
          <w:u w:val="single"/>
        </w:rPr>
        <w:t>1、如承包人的质量保证金不能满足维修费用要求时，承包人应向发包人补齐不足部分，但不免除承包人对工程损失的赔偿责任及后续质保责任；承包人拒绝补齐的，发包人可通过司法程序追究承包人相关责任和费用。</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u w:val="single"/>
        </w:rPr>
        <w:t>2、因承包人原因致使工程在合理使用期限内造成人身和财产损害的，承包人应承担损害赔偿责任</w:t>
      </w:r>
      <w:r>
        <w:rPr>
          <w:rFonts w:hint="eastAsia" w:ascii="仿宋_GB2312" w:hAnsi="仿宋_GB2312" w:eastAsia="仿宋_GB2312" w:cs="仿宋_GB2312"/>
          <w:kern w:val="0"/>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15.4保修</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15.4.1 保修责任</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kern w:val="0"/>
          <w:sz w:val="24"/>
          <w:szCs w:val="24"/>
          <w:u w:val="single"/>
        </w:rPr>
      </w:pPr>
      <w:r>
        <w:rPr>
          <w:rFonts w:hint="eastAsia" w:ascii="仿宋_GB2312" w:hAnsi="仿宋_GB2312" w:eastAsia="仿宋_GB2312" w:cs="仿宋_GB2312"/>
          <w:sz w:val="24"/>
          <w:szCs w:val="24"/>
        </w:rPr>
        <w:t>工程保修期为：</w:t>
      </w:r>
      <w:r>
        <w:rPr>
          <w:rFonts w:hint="eastAsia" w:ascii="仿宋_GB2312" w:hAnsi="仿宋_GB2312" w:eastAsia="仿宋_GB2312" w:cs="仿宋_GB2312"/>
          <w:kern w:val="0"/>
          <w:sz w:val="24"/>
          <w:szCs w:val="24"/>
          <w:u w:val="single"/>
        </w:rPr>
        <w:t>详见本项目《工程质量保修书》</w:t>
      </w:r>
      <w:r>
        <w:rPr>
          <w:rFonts w:hint="eastAsia" w:ascii="仿宋_GB2312" w:hAnsi="仿宋_GB2312" w:eastAsia="仿宋_GB2312" w:cs="仿宋_GB2312"/>
          <w:kern w:val="0"/>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15.4.3 修复通知</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rPr>
        <w:t>承包人收到保修通知并到达工程现场的合理时间：</w:t>
      </w:r>
      <w:r>
        <w:rPr>
          <w:rFonts w:hint="eastAsia" w:ascii="仿宋_GB2312" w:hAnsi="仿宋_GB2312" w:eastAsia="仿宋_GB2312" w:cs="仿宋_GB2312"/>
          <w:kern w:val="0"/>
          <w:sz w:val="24"/>
          <w:szCs w:val="24"/>
          <w:u w:val="single"/>
        </w:rPr>
        <w:t>1、属于保修范围和内容的项目，承包人应在接到修理通知之日后7天内派人处理，承包人不在约定期限内派人处理的，发包人可委托第三方进行处理，保修费用从承包人的质量保证金中扣除，承包人对第三方的保修质量无条件认可。同时，承包人还须按实际发生的修理费用的两倍向发包人支付违约金。</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u w:val="single"/>
        </w:rPr>
        <w:t>2、发生须紧急抢修事故的，承包人接到事故通知后，应立即到达事故现场抢修</w:t>
      </w:r>
      <w:r>
        <w:rPr>
          <w:rFonts w:hint="eastAsia" w:ascii="仿宋_GB2312" w:hAnsi="仿宋_GB2312" w:eastAsia="仿宋_GB2312" w:cs="仿宋_GB2312"/>
          <w:kern w:val="0"/>
          <w:sz w:val="24"/>
          <w:szCs w:val="24"/>
        </w:rPr>
        <w:t>。</w:t>
      </w:r>
    </w:p>
    <w:p>
      <w:pPr>
        <w:keepNext w:val="0"/>
        <w:keepLines w:val="0"/>
        <w:pageBreakBefore w:val="0"/>
        <w:kinsoku/>
        <w:wordWrap/>
        <w:overflowPunct/>
        <w:bidi w:val="0"/>
        <w:spacing w:line="440" w:lineRule="exact"/>
        <w:jc w:val="left"/>
        <w:textAlignment w:val="auto"/>
        <w:rPr>
          <w:rFonts w:ascii="宋体" w:hAnsi="宋体"/>
          <w:kern w:val="0"/>
          <w:sz w:val="24"/>
          <w:szCs w:val="24"/>
        </w:rPr>
      </w:pPr>
      <w:r>
        <w:rPr>
          <w:rFonts w:ascii="宋体" w:hAnsi="宋体"/>
          <w:b/>
          <w:sz w:val="24"/>
          <w:szCs w:val="24"/>
        </w:rPr>
        <w:t xml:space="preserve">16. </w:t>
      </w:r>
      <w:r>
        <w:rPr>
          <w:rFonts w:hint="eastAsia" w:ascii="宋体" w:hAnsi="宋体"/>
          <w:b/>
          <w:sz w:val="24"/>
          <w:szCs w:val="24"/>
        </w:rPr>
        <w:t>违约</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16.1 发包人违约</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16.1.1发包人违约的情形</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发包人违约的其他情形：</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kern w:val="0"/>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16.1.2 发包人违约的责任</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发包人违约责任的承担方式和计算方法：</w:t>
      </w:r>
    </w:p>
    <w:p>
      <w:pPr>
        <w:pStyle w:val="77"/>
        <w:keepNext w:val="0"/>
        <w:keepLines w:val="0"/>
        <w:pageBreakBefore w:val="0"/>
        <w:kinsoku/>
        <w:wordWrap/>
        <w:overflowPunct/>
        <w:bidi w:val="0"/>
        <w:spacing w:line="440" w:lineRule="exact"/>
        <w:ind w:firstLine="48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（1）因发包人原因未能在计划开工日期前7天内下达开工通知的违约责任：</w:t>
      </w:r>
      <w:r>
        <w:rPr>
          <w:rFonts w:hint="eastAsia" w:ascii="仿宋_GB2312" w:hAnsi="仿宋_GB2312" w:eastAsia="仿宋_GB2312" w:cs="仿宋_GB2312"/>
          <w:sz w:val="24"/>
          <w:szCs w:val="24"/>
          <w:u w:val="single"/>
        </w:rPr>
        <w:t xml:space="preserve">发包人同意顺延工期，但不赔偿经济损失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（2）因发包人原因未能按合同约定支付合同价款的违约责任：</w:t>
      </w:r>
      <w:r>
        <w:rPr>
          <w:rFonts w:hint="eastAsia" w:ascii="仿宋_GB2312" w:hAnsi="仿宋_GB2312" w:eastAsia="仿宋_GB2312" w:cs="仿宋_GB2312"/>
          <w:kern w:val="0"/>
          <w:sz w:val="24"/>
          <w:szCs w:val="24"/>
          <w:u w:val="single"/>
        </w:rPr>
        <w:t xml:space="preserve">双方协商解决 </w:t>
      </w:r>
      <w:r>
        <w:rPr>
          <w:rFonts w:hint="eastAsia" w:ascii="仿宋_GB2312" w:hAnsi="仿宋_GB2312" w:eastAsia="仿宋_GB2312" w:cs="仿宋_GB2312"/>
          <w:kern w:val="0"/>
          <w:sz w:val="24"/>
          <w:szCs w:val="24"/>
        </w:rPr>
        <w:t>。</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（3）发包人违反第10.1款〔变更的范围〕第（2）项约定，自行实施被取消的工作或转由他人实施的违约责任：</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kern w:val="0"/>
          <w:sz w:val="24"/>
          <w:szCs w:val="24"/>
        </w:rPr>
        <w:t>。</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（4）发包人提供的材料、工程设备的规格、数量或质量不符合合同约定，或因发包人原因导致交货日期延误或交货地点变更等情况的违约责任：</w:t>
      </w:r>
      <w:r>
        <w:rPr>
          <w:rFonts w:hint="eastAsia" w:ascii="仿宋_GB2312" w:hAnsi="仿宋_GB2312" w:eastAsia="仿宋_GB2312" w:cs="仿宋_GB2312"/>
          <w:kern w:val="0"/>
          <w:sz w:val="24"/>
          <w:szCs w:val="24"/>
          <w:u w:val="single"/>
        </w:rPr>
        <w:t>发包人同意顺延工期，但不赔偿经济损失</w:t>
      </w:r>
      <w:r>
        <w:rPr>
          <w:rFonts w:hint="eastAsia" w:ascii="仿宋_GB2312" w:hAnsi="仿宋_GB2312" w:eastAsia="仿宋_GB2312" w:cs="仿宋_GB2312"/>
          <w:kern w:val="0"/>
          <w:sz w:val="24"/>
          <w:szCs w:val="24"/>
        </w:rPr>
        <w:t>。</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rPr>
        <w:t>（5）因发包人违反合同约定造成暂停施工的违约责任：</w:t>
      </w:r>
      <w:r>
        <w:rPr>
          <w:rFonts w:hint="eastAsia" w:ascii="仿宋_GB2312" w:hAnsi="仿宋_GB2312" w:eastAsia="仿宋_GB2312" w:cs="仿宋_GB2312"/>
          <w:kern w:val="0"/>
          <w:sz w:val="24"/>
          <w:szCs w:val="24"/>
          <w:u w:val="single"/>
        </w:rPr>
        <w:t>发包人同意顺延工期，但不赔偿经济损失</w:t>
      </w:r>
      <w:r>
        <w:rPr>
          <w:rFonts w:hint="eastAsia" w:ascii="仿宋_GB2312" w:hAnsi="仿宋_GB2312" w:eastAsia="仿宋_GB2312" w:cs="仿宋_GB2312"/>
          <w:kern w:val="0"/>
          <w:sz w:val="24"/>
          <w:szCs w:val="24"/>
        </w:rPr>
        <w:t>。</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（6）发包人无正当理由没有在约定期限内发出复工指示，导致承包人无法复工的违约责任：</w:t>
      </w:r>
      <w:r>
        <w:rPr>
          <w:rFonts w:hint="eastAsia" w:ascii="仿宋_GB2312" w:hAnsi="仿宋_GB2312" w:eastAsia="仿宋_GB2312" w:cs="仿宋_GB2312"/>
          <w:kern w:val="0"/>
          <w:sz w:val="24"/>
          <w:szCs w:val="24"/>
          <w:u w:val="single"/>
        </w:rPr>
        <w:t>发包人同意顺延工期，但不赔偿经济损失</w:t>
      </w:r>
      <w:r>
        <w:rPr>
          <w:rFonts w:hint="eastAsia" w:ascii="仿宋_GB2312" w:hAnsi="仿宋_GB2312" w:eastAsia="仿宋_GB2312" w:cs="仿宋_GB2312"/>
          <w:kern w:val="0"/>
          <w:sz w:val="24"/>
          <w:szCs w:val="24"/>
        </w:rPr>
        <w:t>。</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（7）其他：</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kern w:val="0"/>
          <w:sz w:val="24"/>
          <w:szCs w:val="24"/>
        </w:rPr>
        <w:t>。</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16.1.3 因发包人违约解除合同</w:t>
      </w:r>
    </w:p>
    <w:p>
      <w:pPr>
        <w:keepNext w:val="0"/>
        <w:keepLines w:val="0"/>
        <w:pageBreakBefore w:val="0"/>
        <w:kinsoku/>
        <w:wordWrap/>
        <w:overflowPunct/>
        <w:autoSpaceDE w:val="0"/>
        <w:autoSpaceDN w:val="0"/>
        <w:bidi w:val="0"/>
        <w:spacing w:line="440" w:lineRule="exact"/>
        <w:ind w:firstLine="480" w:firstLineChars="2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承包人按16.1.1项〔发包人违约的情形〕约定暂停施工满</w:t>
      </w:r>
      <w:r>
        <w:rPr>
          <w:rFonts w:hint="eastAsia" w:ascii="仿宋_GB2312" w:hAnsi="仿宋_GB2312" w:eastAsia="仿宋_GB2312" w:cs="仿宋_GB2312"/>
          <w:kern w:val="0"/>
          <w:sz w:val="24"/>
          <w:szCs w:val="24"/>
          <w:u w:val="single"/>
        </w:rPr>
        <w:t>90</w:t>
      </w:r>
      <w:r>
        <w:rPr>
          <w:rFonts w:hint="eastAsia" w:ascii="仿宋_GB2312" w:hAnsi="仿宋_GB2312" w:eastAsia="仿宋_GB2312" w:cs="仿宋_GB2312"/>
          <w:kern w:val="0"/>
          <w:sz w:val="24"/>
          <w:szCs w:val="24"/>
        </w:rPr>
        <w:t>天后发包人仍不纠正其违约行为并致使合同目的不能实现的，承包人有权解除合同。</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16.2 承包人违约</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16.2.1 承包人违约的情形</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rPr>
        <w:t>承包人违约的其他情形：</w:t>
      </w:r>
      <w:r>
        <w:rPr>
          <w:rFonts w:hint="eastAsia" w:ascii="仿宋_GB2312" w:hAnsi="仿宋_GB2312" w:eastAsia="仿宋_GB2312" w:cs="仿宋_GB2312"/>
          <w:kern w:val="0"/>
          <w:sz w:val="24"/>
          <w:szCs w:val="24"/>
          <w:u w:val="single"/>
        </w:rPr>
        <w:t xml:space="preserve">本合同没有列明，但按照国家法律、法规、规章、办法、行业规范、技术标准等，属于承包人违约的其他情形 </w:t>
      </w:r>
      <w:r>
        <w:rPr>
          <w:rFonts w:hint="eastAsia" w:ascii="仿宋_GB2312" w:hAnsi="仿宋_GB2312" w:eastAsia="仿宋_GB2312" w:cs="仿宋_GB2312"/>
          <w:kern w:val="0"/>
          <w:sz w:val="24"/>
          <w:szCs w:val="24"/>
        </w:rPr>
        <w:t>。</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16.2.2承包人违约的责任</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rPr>
        <w:t>承包人违约责任的承担方式和计算方法：</w:t>
      </w:r>
      <w:r>
        <w:rPr>
          <w:rFonts w:hint="eastAsia" w:ascii="仿宋_GB2312" w:hAnsi="仿宋_GB2312" w:eastAsia="仿宋_GB2312" w:cs="仿宋_GB2312"/>
          <w:kern w:val="0"/>
          <w:sz w:val="24"/>
          <w:szCs w:val="24"/>
          <w:u w:val="single"/>
        </w:rPr>
        <w:t xml:space="preserve">发包人有权视情节轻重，要求承包人按人民币5000元/次-20000元/次的标准向发包人支付违约金 </w:t>
      </w:r>
      <w:r>
        <w:rPr>
          <w:rFonts w:hint="eastAsia" w:ascii="仿宋_GB2312" w:hAnsi="仿宋_GB2312" w:eastAsia="仿宋_GB2312" w:cs="仿宋_GB2312"/>
          <w:kern w:val="0"/>
          <w:sz w:val="24"/>
          <w:szCs w:val="24"/>
        </w:rPr>
        <w:t>。</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16.2.3 因承包人违约解除合同</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rPr>
        <w:t>关于承包人违约解除合同的特别约定：</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kern w:val="0"/>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发包人继续使用承包人在施工现场的材料、设备、临时工程、承包人文件和由承包人或以其名义编制的其他文件的费用承担方式：</w:t>
      </w:r>
      <w:r>
        <w:rPr>
          <w:rFonts w:hint="eastAsia" w:ascii="仿宋_GB2312" w:hAnsi="仿宋_GB2312" w:eastAsia="仿宋_GB2312" w:cs="仿宋_GB2312"/>
          <w:sz w:val="24"/>
          <w:szCs w:val="24"/>
          <w:u w:val="single"/>
        </w:rPr>
        <w:t>相关费用已包含在投标报价中，发包人不另行支付</w:t>
      </w:r>
      <w:r>
        <w:rPr>
          <w:rFonts w:hint="eastAsia" w:ascii="仿宋_GB2312" w:hAnsi="仿宋_GB2312" w:eastAsia="仿宋_GB2312" w:cs="仿宋_GB2312"/>
          <w:kern w:val="0"/>
          <w:sz w:val="24"/>
          <w:szCs w:val="24"/>
        </w:rPr>
        <w:t>。</w:t>
      </w:r>
    </w:p>
    <w:p>
      <w:pPr>
        <w:pStyle w:val="104"/>
        <w:keepNext w:val="0"/>
        <w:keepLines w:val="0"/>
        <w:pageBreakBefore w:val="0"/>
        <w:kinsoku/>
        <w:wordWrap/>
        <w:overflowPunct/>
        <w:bidi w:val="0"/>
        <w:spacing w:line="440" w:lineRule="exact"/>
        <w:ind w:firstLine="0" w:firstLineChars="0"/>
        <w:textAlignment w:val="auto"/>
        <w:rPr>
          <w:b/>
        </w:rPr>
      </w:pPr>
      <w:r>
        <w:rPr>
          <w:b/>
        </w:rPr>
        <w:t xml:space="preserve">17. </w:t>
      </w:r>
      <w:r>
        <w:rPr>
          <w:rFonts w:hint="eastAsia"/>
          <w:b/>
        </w:rPr>
        <w:t>不可抗力</w:t>
      </w:r>
      <w:r>
        <w:rPr>
          <w:b/>
        </w:rPr>
        <w:t xml:space="preserve"> </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17.1 不可抗力的确认</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kern w:val="0"/>
          <w:sz w:val="24"/>
          <w:szCs w:val="24"/>
          <w:u w:val="single"/>
        </w:rPr>
      </w:pPr>
      <w:r>
        <w:rPr>
          <w:rFonts w:hint="eastAsia" w:ascii="仿宋_GB2312" w:hAnsi="仿宋_GB2312" w:eastAsia="仿宋_GB2312" w:cs="仿宋_GB2312"/>
          <w:sz w:val="24"/>
          <w:szCs w:val="24"/>
        </w:rPr>
        <w:t xml:space="preserve">除通用合同条款约定的不可抗力事件之外，视为不可抗力的其他情形： </w:t>
      </w:r>
      <w:r>
        <w:rPr>
          <w:rFonts w:hint="eastAsia" w:ascii="仿宋_GB2312" w:hAnsi="仿宋_GB2312" w:eastAsia="仿宋_GB2312" w:cs="仿宋_GB2312"/>
          <w:kern w:val="0"/>
          <w:sz w:val="24"/>
          <w:szCs w:val="24"/>
          <w:u w:val="single"/>
        </w:rPr>
        <w:t>1、自然灾害、战争、动乱、空中飞行物体坠落或其他非发包人承包人责任造成的爆炸、火灾；2、九级及以上的持续1小时以上的台风；3度及以上地震烈度等情况。风、雨、雪、洪、震等自然灾害按50年一遇为不可抗力。</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u w:val="single"/>
        </w:rPr>
        <w:t>不可抗力事件发生后，承包人应立即通知发包人、监理人，并在力所能及的条件下迅速采取措施，尽力减少损失。发包人应协助承包方采取措施。承包人应在不可抗力事件结束后48小时内向监理人通报受害情况和损失情况及预计清理和修复的费用。</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17.4 因不可抗力解除合同</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合同解除后，发包人应在商定或确定发包人应支付款项后</w:t>
      </w:r>
      <w:r>
        <w:rPr>
          <w:rFonts w:hint="eastAsia" w:ascii="仿宋_GB2312" w:hAnsi="仿宋_GB2312" w:eastAsia="仿宋_GB2312" w:cs="仿宋_GB2312"/>
          <w:sz w:val="24"/>
          <w:szCs w:val="24"/>
          <w:u w:val="single"/>
        </w:rPr>
        <w:t>120</w:t>
      </w:r>
      <w:r>
        <w:rPr>
          <w:rFonts w:hint="eastAsia" w:ascii="仿宋_GB2312" w:hAnsi="仿宋_GB2312" w:eastAsia="仿宋_GB2312" w:cs="仿宋_GB2312"/>
          <w:sz w:val="24"/>
          <w:szCs w:val="24"/>
        </w:rPr>
        <w:t>天内完成款项的支付。</w:t>
      </w:r>
    </w:p>
    <w:p>
      <w:pPr>
        <w:pStyle w:val="104"/>
        <w:keepNext w:val="0"/>
        <w:keepLines w:val="0"/>
        <w:pageBreakBefore w:val="0"/>
        <w:kinsoku/>
        <w:wordWrap/>
        <w:overflowPunct/>
        <w:bidi w:val="0"/>
        <w:spacing w:line="440" w:lineRule="exact"/>
        <w:ind w:firstLine="0" w:firstLineChars="0"/>
        <w:textAlignment w:val="auto"/>
        <w:rPr>
          <w:b/>
        </w:rPr>
      </w:pPr>
      <w:r>
        <w:rPr>
          <w:b/>
        </w:rPr>
        <w:t xml:space="preserve">18. </w:t>
      </w:r>
      <w:r>
        <w:rPr>
          <w:rFonts w:hint="eastAsia"/>
          <w:b/>
        </w:rPr>
        <w:t>保险</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关于工程保险的特别约定：</w:t>
      </w:r>
      <w:r>
        <w:rPr>
          <w:rFonts w:hint="eastAsia" w:ascii="仿宋_GB2312" w:hAnsi="仿宋_GB2312" w:eastAsia="仿宋_GB2312" w:cs="仿宋_GB2312"/>
          <w:kern w:val="0"/>
          <w:sz w:val="24"/>
          <w:szCs w:val="24"/>
          <w:u w:val="single"/>
        </w:rPr>
        <w:t xml:space="preserve">承包人必须按国家或地方相关规定为从事危险作业的职工办理意外伤害保险，并为施工场地内自有人员生命财产和施工机械设备办理保险，承担保险责任。未办理保险的，发包人将要求承包人停工直至相关保险手续办妥，由此产生的工期延误不得顺延，延误责任由承包人承担 </w:t>
      </w:r>
      <w:r>
        <w:rPr>
          <w:rFonts w:hint="eastAsia" w:ascii="仿宋_GB2312" w:hAnsi="仿宋_GB2312" w:eastAsia="仿宋_GB2312" w:cs="仿宋_GB2312"/>
          <w:kern w:val="0"/>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18.3 其他保险</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关于其他保险的约定：</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kern w:val="0"/>
          <w:sz w:val="24"/>
          <w:szCs w:val="24"/>
        </w:rPr>
        <w:t>。</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承包人是否应为其施工设备等办理财产保险：</w:t>
      </w:r>
      <w:r>
        <w:rPr>
          <w:rFonts w:hint="eastAsia" w:ascii="仿宋_GB2312" w:hAnsi="仿宋_GB2312" w:eastAsia="仿宋_GB2312" w:cs="仿宋_GB2312"/>
          <w:sz w:val="24"/>
          <w:szCs w:val="24"/>
          <w:u w:val="single"/>
        </w:rPr>
        <w:t xml:space="preserve">  是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18.7 通知义务</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关于变更保险合同时的通知义务的约定：</w:t>
      </w:r>
      <w:bookmarkStart w:id="137" w:name="EBcd2a6700002044be925c31f763a50368"/>
      <w:r>
        <w:rPr>
          <w:rFonts w:hint="eastAsia" w:ascii="仿宋_GB2312" w:hAnsi="仿宋_GB2312" w:eastAsia="仿宋_GB2312" w:cs="仿宋_GB2312"/>
          <w:kern w:val="0"/>
          <w:sz w:val="24"/>
          <w:szCs w:val="24"/>
          <w:u w:val="single"/>
        </w:rPr>
        <w:t>承包人变更除工伤保险之外的保险合同时，应事先征得发包人同意，并通知监理人。保险事故发生时，投保人应按照保险合同规定的条件和期限及时向保险人报告。发包人和承包人应当在知道保险事故发生后及时通知对方</w:t>
      </w:r>
      <w:bookmarkEnd w:id="137"/>
      <w:r>
        <w:rPr>
          <w:rFonts w:hint="eastAsia" w:ascii="仿宋_GB2312" w:hAnsi="仿宋_GB2312" w:eastAsia="仿宋_GB2312" w:cs="仿宋_GB2312"/>
          <w:sz w:val="24"/>
          <w:szCs w:val="24"/>
        </w:rPr>
        <w:t>。</w:t>
      </w:r>
    </w:p>
    <w:p>
      <w:pPr>
        <w:pStyle w:val="104"/>
        <w:keepNext w:val="0"/>
        <w:keepLines w:val="0"/>
        <w:pageBreakBefore w:val="0"/>
        <w:kinsoku/>
        <w:wordWrap/>
        <w:overflowPunct/>
        <w:bidi w:val="0"/>
        <w:spacing w:line="440" w:lineRule="exact"/>
        <w:ind w:firstLine="0" w:firstLineChars="0"/>
        <w:textAlignment w:val="auto"/>
        <w:rPr>
          <w:b/>
        </w:rPr>
      </w:pPr>
      <w:r>
        <w:rPr>
          <w:b/>
        </w:rPr>
        <w:t xml:space="preserve">20. </w:t>
      </w:r>
      <w:r>
        <w:rPr>
          <w:rFonts w:hint="eastAsia"/>
          <w:b/>
        </w:rPr>
        <w:t>争议解决</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20.3 争议评审</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合同当事人是否同意将工程争议提交争议评审小组决定：</w:t>
      </w:r>
      <w:r>
        <w:rPr>
          <w:rFonts w:hint="eastAsia" w:ascii="仿宋_GB2312" w:hAnsi="仿宋_GB2312" w:eastAsia="仿宋_GB2312" w:cs="仿宋_GB2312"/>
          <w:sz w:val="24"/>
          <w:szCs w:val="24"/>
          <w:u w:val="single"/>
        </w:rPr>
        <w:t xml:space="preserve">  否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20.3.1 争议评审小组的确定</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争议评审小组成员的确定：</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选定争议评审员的期限：</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争议评审小组成员的报酬承担方式：</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其他事项的约定：</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20.3.2 争议评审小组的决定</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合同当事人关于本项的约定：</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20.4仲裁或诉讼</w:t>
      </w:r>
    </w:p>
    <w:p>
      <w:pPr>
        <w:keepNext w:val="0"/>
        <w:keepLines w:val="0"/>
        <w:pageBreakBefore w:val="0"/>
        <w:kinsoku/>
        <w:wordWrap/>
        <w:overflowPunct/>
        <w:bidi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因合同及合同有关事项发生的争议，按下列第</w:t>
      </w:r>
      <w:r>
        <w:rPr>
          <w:rFonts w:hint="eastAsia" w:ascii="仿宋_GB2312" w:hAnsi="仿宋_GB2312" w:eastAsia="仿宋_GB2312" w:cs="仿宋_GB2312"/>
          <w:sz w:val="24"/>
          <w:szCs w:val="24"/>
          <w:u w:val="single"/>
        </w:rPr>
        <w:t>2</w:t>
      </w:r>
      <w:r>
        <w:rPr>
          <w:rFonts w:hint="eastAsia" w:ascii="仿宋_GB2312" w:hAnsi="仿宋_GB2312" w:eastAsia="仿宋_GB2312" w:cs="仿宋_GB2312"/>
          <w:sz w:val="24"/>
          <w:szCs w:val="24"/>
        </w:rPr>
        <w:t>种方式解决：</w:t>
      </w:r>
    </w:p>
    <w:p>
      <w:pPr>
        <w:keepNext w:val="0"/>
        <w:keepLines w:val="0"/>
        <w:pageBreakBefore w:val="0"/>
        <w:kinsoku/>
        <w:wordWrap/>
        <w:overflowPunct/>
        <w:bidi w:val="0"/>
        <w:spacing w:line="44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（1）向</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仲裁委员会申请仲裁；</w:t>
      </w:r>
    </w:p>
    <w:p>
      <w:pPr>
        <w:keepNext w:val="0"/>
        <w:keepLines w:val="0"/>
        <w:pageBreakBefore w:val="0"/>
        <w:kinsoku/>
        <w:wordWrap/>
        <w:overflowPunct/>
        <w:bidi w:val="0"/>
        <w:spacing w:line="440" w:lineRule="exact"/>
        <w:ind w:firstLine="480" w:firstLineChars="200"/>
        <w:jc w:val="left"/>
        <w:textAlignment w:val="auto"/>
        <w:rPr>
          <w:rStyle w:val="314"/>
          <w:rFonts w:hint="eastAsia" w:ascii="仿宋_GB2312" w:hAnsi="仿宋_GB2312" w:eastAsia="仿宋_GB2312" w:cs="仿宋_GB2312"/>
          <w:color w:val="auto"/>
        </w:rPr>
      </w:pPr>
      <w:r>
        <w:rPr>
          <w:rFonts w:hint="eastAsia" w:ascii="仿宋_GB2312" w:hAnsi="仿宋_GB2312" w:eastAsia="仿宋_GB2312" w:cs="仿宋_GB2312"/>
          <w:sz w:val="24"/>
          <w:szCs w:val="24"/>
        </w:rPr>
        <w:t>（2）向</w:t>
      </w:r>
      <w:r>
        <w:rPr>
          <w:rFonts w:hint="eastAsia" w:ascii="仿宋_GB2312" w:hAnsi="仿宋_GB2312" w:eastAsia="仿宋_GB2312" w:cs="仿宋_GB2312"/>
          <w:sz w:val="24"/>
          <w:szCs w:val="24"/>
          <w:u w:val="single"/>
        </w:rPr>
        <w:t xml:space="preserve"> 工程所在地</w:t>
      </w:r>
      <w:r>
        <w:rPr>
          <w:rFonts w:hint="eastAsia" w:ascii="仿宋_GB2312" w:hAnsi="仿宋_GB2312" w:eastAsia="仿宋_GB2312" w:cs="仿宋_GB2312"/>
          <w:sz w:val="24"/>
          <w:szCs w:val="24"/>
        </w:rPr>
        <w:t>人民法院起诉。</w:t>
      </w:r>
    </w:p>
    <w:p>
      <w:pPr>
        <w:pStyle w:val="6"/>
        <w:keepNext w:val="0"/>
        <w:keepLines w:val="0"/>
        <w:pageBreakBefore w:val="0"/>
        <w:kinsoku/>
        <w:wordWrap/>
        <w:overflowPunct/>
        <w:bidi w:val="0"/>
        <w:spacing w:line="440" w:lineRule="exact"/>
        <w:ind w:firstLine="562" w:firstLineChars="200"/>
        <w:jc w:val="left"/>
        <w:textAlignment w:val="auto"/>
        <w:rPr>
          <w:rFonts w:hint="eastAsia" w:ascii="仿宋_GB2312" w:hAnsi="仿宋_GB2312" w:eastAsia="仿宋_GB2312" w:cs="仿宋_GB2312"/>
        </w:rPr>
        <w:sectPr>
          <w:pgSz w:w="11906" w:h="16838"/>
          <w:pgMar w:top="1440" w:right="1800" w:bottom="1440" w:left="1800" w:header="851" w:footer="992" w:gutter="0"/>
          <w:cols w:space="720" w:num="1"/>
          <w:docGrid w:type="lines" w:linePitch="312" w:charSpace="0"/>
        </w:sectPr>
      </w:pPr>
      <w:bookmarkStart w:id="138" w:name="_Toc164181462"/>
    </w:p>
    <w:p>
      <w:pPr>
        <w:pStyle w:val="6"/>
        <w:jc w:val="left"/>
      </w:pPr>
      <w:bookmarkStart w:id="139" w:name="_Toc22098"/>
      <w:r>
        <w:rPr>
          <w:rFonts w:hint="eastAsia"/>
        </w:rPr>
        <w:t>附件</w:t>
      </w:r>
      <w:bookmarkEnd w:id="138"/>
      <w:bookmarkEnd w:id="139"/>
    </w:p>
    <w:p>
      <w:pPr>
        <w:spacing w:line="480" w:lineRule="auto"/>
        <w:jc w:val="left"/>
        <w:rPr>
          <w:rFonts w:hint="eastAsia" w:ascii="仿宋_GB2312" w:hAnsi="仿宋_GB2312" w:eastAsia="仿宋_GB2312" w:cs="仿宋_GB2312"/>
          <w:bCs/>
          <w:smallCaps/>
          <w:sz w:val="24"/>
          <w:szCs w:val="24"/>
        </w:rPr>
      </w:pPr>
      <w:r>
        <w:rPr>
          <w:rFonts w:hint="eastAsia" w:ascii="仿宋_GB2312" w:hAnsi="仿宋_GB2312" w:eastAsia="仿宋_GB2312" w:cs="仿宋_GB2312"/>
          <w:bCs/>
          <w:smallCaps/>
          <w:sz w:val="24"/>
          <w:szCs w:val="24"/>
        </w:rPr>
        <w:t>附件1：工程质量保修书</w:t>
      </w:r>
    </w:p>
    <w:p>
      <w:pPr>
        <w:spacing w:line="480" w:lineRule="auto"/>
        <w:jc w:val="left"/>
        <w:rPr>
          <w:rFonts w:hint="eastAsia" w:ascii="仿宋_GB2312" w:hAnsi="仿宋_GB2312" w:eastAsia="仿宋_GB2312" w:cs="仿宋_GB2312"/>
          <w:bCs/>
          <w:smallCaps/>
          <w:sz w:val="24"/>
          <w:szCs w:val="24"/>
        </w:rPr>
      </w:pPr>
      <w:r>
        <w:rPr>
          <w:rFonts w:hint="eastAsia" w:ascii="仿宋_GB2312" w:hAnsi="仿宋_GB2312" w:eastAsia="仿宋_GB2312" w:cs="仿宋_GB2312"/>
          <w:bCs/>
          <w:smallCaps/>
          <w:sz w:val="24"/>
          <w:szCs w:val="24"/>
        </w:rPr>
        <w:t>附件2：农民工工资发放承诺书</w:t>
      </w:r>
    </w:p>
    <w:p>
      <w:pPr>
        <w:spacing w:line="480" w:lineRule="auto"/>
        <w:jc w:val="left"/>
        <w:rPr>
          <w:rFonts w:hint="eastAsia" w:ascii="仿宋_GB2312" w:hAnsi="仿宋_GB2312" w:eastAsia="仿宋_GB2312" w:cs="仿宋_GB2312"/>
          <w:bCs/>
          <w:smallCaps/>
          <w:sz w:val="24"/>
          <w:szCs w:val="24"/>
        </w:rPr>
      </w:pPr>
      <w:r>
        <w:rPr>
          <w:rFonts w:hint="eastAsia" w:ascii="仿宋_GB2312" w:hAnsi="仿宋_GB2312" w:eastAsia="仿宋_GB2312" w:cs="仿宋_GB2312"/>
          <w:bCs/>
          <w:smallCaps/>
          <w:sz w:val="24"/>
          <w:szCs w:val="24"/>
        </w:rPr>
        <w:t>附件3：建设工程承发包安全管理协议</w:t>
      </w:r>
    </w:p>
    <w:p>
      <w:pPr>
        <w:spacing w:line="480" w:lineRule="auto"/>
        <w:jc w:val="left"/>
        <w:rPr>
          <w:rFonts w:hint="eastAsia" w:ascii="仿宋_GB2312" w:hAnsi="仿宋_GB2312" w:eastAsia="仿宋_GB2312" w:cs="仿宋_GB2312"/>
          <w:bCs/>
          <w:smallCaps/>
          <w:sz w:val="24"/>
          <w:szCs w:val="24"/>
        </w:rPr>
      </w:pPr>
      <w:r>
        <w:rPr>
          <w:rFonts w:hint="eastAsia" w:ascii="仿宋_GB2312" w:hAnsi="仿宋_GB2312" w:eastAsia="仿宋_GB2312" w:cs="仿宋_GB2312"/>
          <w:bCs/>
          <w:smallCaps/>
          <w:sz w:val="24"/>
          <w:szCs w:val="24"/>
        </w:rPr>
        <w:t>附件4： 廉洁合同</w:t>
      </w:r>
    </w:p>
    <w:p>
      <w:pPr>
        <w:spacing w:line="440" w:lineRule="exact"/>
        <w:rPr>
          <w:rFonts w:hint="eastAsia" w:ascii="仿宋_GB2312" w:hAnsi="仿宋_GB2312" w:eastAsia="仿宋_GB2312" w:cs="仿宋_GB2312"/>
          <w:sz w:val="28"/>
          <w:szCs w:val="28"/>
        </w:rPr>
        <w:sectPr>
          <w:footerReference r:id="rId9" w:type="default"/>
          <w:pgSz w:w="11906" w:h="16838"/>
          <w:pgMar w:top="1440" w:right="1800" w:bottom="1440" w:left="1800" w:header="851" w:footer="992" w:gutter="0"/>
          <w:cols w:space="720" w:num="1"/>
          <w:docGrid w:type="lines" w:linePitch="312" w:charSpace="0"/>
        </w:sectPr>
      </w:pPr>
    </w:p>
    <w:p>
      <w:pPr>
        <w:spacing w:line="440" w:lineRule="exact"/>
        <w:rPr>
          <w:rFonts w:hint="eastAsia" w:ascii="黑体" w:hAnsi="黑体" w:eastAsia="黑体" w:cs="黑体"/>
          <w:sz w:val="28"/>
          <w:szCs w:val="28"/>
        </w:rPr>
      </w:pPr>
      <w:r>
        <w:rPr>
          <w:rFonts w:hint="eastAsia" w:ascii="黑体" w:hAnsi="黑体" w:eastAsia="黑体" w:cs="黑体"/>
          <w:sz w:val="28"/>
          <w:szCs w:val="28"/>
        </w:rPr>
        <w:t>附件1</w:t>
      </w:r>
    </w:p>
    <w:p>
      <w:pPr>
        <w:spacing w:before="156" w:beforeLines="50" w:after="156" w:afterLines="50" w:line="440" w:lineRule="exact"/>
        <w:jc w:val="center"/>
        <w:rPr>
          <w:rFonts w:hint="eastAsia" w:ascii="方正小标宋_GBK" w:hAnsi="方正小标宋_GBK" w:eastAsia="方正小标宋_GBK" w:cs="方正小标宋_GBK"/>
          <w:sz w:val="30"/>
          <w:szCs w:val="30"/>
        </w:rPr>
      </w:pPr>
      <w:r>
        <w:rPr>
          <w:rFonts w:hint="eastAsia" w:ascii="方正小标宋_GBK" w:hAnsi="方正小标宋_GBK" w:eastAsia="方正小标宋_GBK" w:cs="方正小标宋_GBK"/>
          <w:sz w:val="30"/>
          <w:szCs w:val="30"/>
        </w:rPr>
        <w:t>工程质量保修书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发包人（全称）：</w:t>
      </w:r>
      <w:r>
        <w:rPr>
          <w:rFonts w:hint="eastAsia" w:ascii="仿宋_GB2312" w:hAnsi="仿宋_GB2312" w:eastAsia="仿宋_GB2312" w:cs="仿宋_GB2312"/>
          <w:sz w:val="24"/>
          <w:szCs w:val="24"/>
          <w:u w:val="single"/>
        </w:rPr>
        <w:t xml:space="preserve">    江苏省高淳监狱    </w:t>
      </w:r>
      <w:r>
        <w:rPr>
          <w:rFonts w:hint="eastAsia" w:ascii="仿宋_GB2312" w:hAnsi="仿宋_GB2312" w:eastAsia="仿宋_GB2312" w:cs="仿宋_GB2312"/>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承包人（全称）：</w:t>
      </w:r>
      <w:r>
        <w:rPr>
          <w:rFonts w:hint="eastAsia" w:ascii="仿宋_GB2312" w:hAnsi="仿宋_GB2312" w:eastAsia="仿宋_GB2312" w:cs="仿宋_GB2312"/>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发包人和承包人根据《中华人民共和国建筑法》和《建设工程质量管理条例》，经协商一致就</w:t>
      </w:r>
      <w:r>
        <w:rPr>
          <w:rFonts w:hint="eastAsia" w:ascii="仿宋_GB2312" w:hAnsi="仿宋_GB2312" w:eastAsia="仿宋_GB2312" w:cs="仿宋_GB2312"/>
          <w:sz w:val="24"/>
          <w:szCs w:val="24"/>
          <w:u w:val="single"/>
          <w:lang w:eastAsia="zh-CN"/>
        </w:rPr>
        <w:t>江苏省高淳监狱教学楼南侧疏散场地改造项目</w:t>
      </w:r>
      <w:r>
        <w:rPr>
          <w:rFonts w:hint="eastAsia" w:ascii="仿宋_GB2312" w:hAnsi="仿宋_GB2312" w:eastAsia="仿宋_GB2312" w:cs="仿宋_GB2312"/>
          <w:sz w:val="24"/>
          <w:szCs w:val="24"/>
        </w:rPr>
        <w:t>（工程全称）签订工程质量保修书。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szCs w:val="24"/>
        </w:rPr>
      </w:pPr>
      <w:r>
        <w:rPr>
          <w:rFonts w:hint="eastAsia" w:ascii="宋体" w:hAnsi="宋体"/>
          <w:b/>
          <w:sz w:val="24"/>
          <w:szCs w:val="24"/>
        </w:rPr>
        <w:t>一、工程质量保修范围和内容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承包人在质量保修期内，按照有关法律规定和合同约定，承担工程质量保修责任。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仿宋_GB2312" w:hAnsi="仿宋_GB2312" w:eastAsia="仿宋_GB2312" w:cs="仿宋_GB2312"/>
          <w:sz w:val="24"/>
          <w:szCs w:val="24"/>
          <w:u w:val="single"/>
        </w:rPr>
        <w:t xml:space="preserve"> 按中华人民共和国国务院279号《建设工程质量管理条例》执行 </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szCs w:val="24"/>
        </w:rPr>
      </w:pPr>
      <w:r>
        <w:rPr>
          <w:rFonts w:hint="eastAsia" w:ascii="宋体" w:hAnsi="宋体"/>
          <w:b/>
          <w:sz w:val="24"/>
          <w:szCs w:val="24"/>
        </w:rPr>
        <w:t>二、质量保修期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根据《建设工程质量管理条例》及有关规定，工程的质量保修期如下：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1．地基基础工程和主体结构工程为设计文件规定的工程合理使用年限；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2．屋面防水工程、有防水要求的卫生间、房间和外墙面的防渗为</w:t>
      </w:r>
      <w:r>
        <w:rPr>
          <w:rFonts w:hint="eastAsia" w:ascii="仿宋_GB2312" w:hAnsi="仿宋_GB2312" w:eastAsia="仿宋_GB2312" w:cs="仿宋_GB2312"/>
          <w:sz w:val="24"/>
          <w:szCs w:val="24"/>
          <w:u w:val="single"/>
        </w:rPr>
        <w:t xml:space="preserve"> 5 </w:t>
      </w:r>
      <w:r>
        <w:rPr>
          <w:rFonts w:hint="eastAsia" w:ascii="仿宋_GB2312" w:hAnsi="仿宋_GB2312" w:eastAsia="仿宋_GB2312" w:cs="仿宋_GB2312"/>
          <w:sz w:val="24"/>
          <w:szCs w:val="24"/>
        </w:rPr>
        <w:t>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3．装修工程为</w:t>
      </w:r>
      <w:r>
        <w:rPr>
          <w:rFonts w:hint="eastAsia" w:ascii="仿宋_GB2312" w:hAnsi="仿宋_GB2312" w:eastAsia="仿宋_GB2312" w:cs="仿宋_GB2312"/>
          <w:sz w:val="24"/>
          <w:szCs w:val="24"/>
          <w:u w:val="single"/>
        </w:rPr>
        <w:t xml:space="preserve"> 2 </w:t>
      </w:r>
      <w:r>
        <w:rPr>
          <w:rFonts w:hint="eastAsia" w:ascii="仿宋_GB2312" w:hAnsi="仿宋_GB2312" w:eastAsia="仿宋_GB2312" w:cs="仿宋_GB2312"/>
          <w:sz w:val="24"/>
          <w:szCs w:val="24"/>
        </w:rPr>
        <w:t>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4．电气管线、给排水管道、设备安装工程为</w:t>
      </w:r>
      <w:r>
        <w:rPr>
          <w:rFonts w:hint="eastAsia" w:ascii="仿宋_GB2312" w:hAnsi="仿宋_GB2312" w:eastAsia="仿宋_GB2312" w:cs="仿宋_GB2312"/>
          <w:sz w:val="24"/>
          <w:szCs w:val="24"/>
          <w:u w:val="single"/>
        </w:rPr>
        <w:t xml:space="preserve"> 2 </w:t>
      </w:r>
      <w:r>
        <w:rPr>
          <w:rFonts w:hint="eastAsia" w:ascii="仿宋_GB2312" w:hAnsi="仿宋_GB2312" w:eastAsia="仿宋_GB2312" w:cs="仿宋_GB2312"/>
          <w:sz w:val="24"/>
          <w:szCs w:val="24"/>
        </w:rPr>
        <w:t>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5．供热与供冷系统为</w:t>
      </w:r>
      <w:r>
        <w:rPr>
          <w:rFonts w:hint="eastAsia" w:ascii="仿宋_GB2312" w:hAnsi="仿宋_GB2312" w:eastAsia="仿宋_GB2312" w:cs="仿宋_GB2312"/>
          <w:sz w:val="24"/>
          <w:szCs w:val="24"/>
          <w:u w:val="single"/>
        </w:rPr>
        <w:t xml:space="preserve"> 2 </w:t>
      </w:r>
      <w:r>
        <w:rPr>
          <w:rFonts w:hint="eastAsia" w:ascii="仿宋_GB2312" w:hAnsi="仿宋_GB2312" w:eastAsia="仿宋_GB2312" w:cs="仿宋_GB2312"/>
          <w:sz w:val="24"/>
          <w:szCs w:val="24"/>
        </w:rPr>
        <w:t>个采暖期、供冷期；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6．住宅小区内的给排水设施、道路等配套工程为</w:t>
      </w:r>
      <w:r>
        <w:rPr>
          <w:rFonts w:hint="eastAsia" w:ascii="仿宋_GB2312" w:hAnsi="仿宋_GB2312" w:eastAsia="仿宋_GB2312" w:cs="仿宋_GB2312"/>
          <w:sz w:val="24"/>
          <w:szCs w:val="24"/>
          <w:u w:val="single"/>
        </w:rPr>
        <w:t xml:space="preserve"> 2 </w:t>
      </w:r>
      <w:r>
        <w:rPr>
          <w:rFonts w:hint="eastAsia" w:ascii="仿宋_GB2312" w:hAnsi="仿宋_GB2312" w:eastAsia="仿宋_GB2312" w:cs="仿宋_GB2312"/>
          <w:sz w:val="24"/>
          <w:szCs w:val="24"/>
        </w:rPr>
        <w:t>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7．其他项目保修期限约定如下：</w:t>
      </w:r>
      <w:r>
        <w:rPr>
          <w:rFonts w:hint="eastAsia" w:ascii="仿宋_GB2312" w:hAnsi="仿宋_GB2312" w:eastAsia="仿宋_GB2312" w:cs="仿宋_GB2312"/>
          <w:sz w:val="24"/>
          <w:szCs w:val="24"/>
          <w:u w:val="single"/>
        </w:rPr>
        <w:t xml:space="preserve"> 按照国家约定要求 </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质量保修期自工程竣工验收合格之日起计算。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szCs w:val="24"/>
        </w:rPr>
      </w:pPr>
      <w:r>
        <w:rPr>
          <w:rFonts w:hint="eastAsia" w:ascii="宋体" w:hAnsi="宋体"/>
          <w:b/>
          <w:sz w:val="24"/>
          <w:szCs w:val="24"/>
        </w:rPr>
        <w:t>三、缺陷责任期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工程缺陷责任期为</w:t>
      </w:r>
      <w:r>
        <w:rPr>
          <w:rFonts w:hint="eastAsia" w:ascii="仿宋_GB2312" w:hAnsi="仿宋_GB2312" w:eastAsia="仿宋_GB2312" w:cs="仿宋_GB2312"/>
          <w:sz w:val="24"/>
          <w:szCs w:val="24"/>
          <w:u w:val="single"/>
        </w:rPr>
        <w:t xml:space="preserve"> 24 </w:t>
      </w:r>
      <w:r>
        <w:rPr>
          <w:rFonts w:hint="eastAsia" w:ascii="仿宋_GB2312" w:hAnsi="仿宋_GB2312" w:eastAsia="仿宋_GB2312" w:cs="仿宋_GB2312"/>
          <w:sz w:val="24"/>
          <w:szCs w:val="24"/>
        </w:rPr>
        <w:t>个月，缺陷责任期自工程通过竣工验收之日起计算。单位工程先于全部工程进行验收，单位工程缺陷责任期自单位工程验收合格之日起算。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缺陷责任期终止后，发包人应退还剩余的质量保证金。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szCs w:val="24"/>
        </w:rPr>
      </w:pPr>
      <w:r>
        <w:rPr>
          <w:rFonts w:hint="eastAsia" w:ascii="宋体" w:hAnsi="宋体"/>
          <w:b/>
          <w:sz w:val="24"/>
          <w:szCs w:val="24"/>
        </w:rPr>
        <w:t>四、质量保修责任</w:t>
      </w:r>
    </w:p>
    <w:p>
      <w:pPr>
        <w:keepNext w:val="0"/>
        <w:keepLines w:val="0"/>
        <w:pageBreakBefore w:val="0"/>
        <w:widowControl w:val="0"/>
        <w:kinsoku/>
        <w:wordWrap/>
        <w:overflowPunct/>
        <w:topLinePunct w:val="0"/>
        <w:autoSpaceDE/>
        <w:autoSpaceDN/>
        <w:bidi w:val="0"/>
        <w:adjustRightInd/>
        <w:snapToGrid/>
        <w:spacing w:line="440" w:lineRule="exact"/>
        <w:ind w:firstLine="491" w:firstLineChars="20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1．属于保修范围、内容的项目，承包人应当在接到保修通知之日起7天内派人保修。承包人不在约定期限内派人保修的，发包人可以委托他人修理。</w:t>
      </w:r>
    </w:p>
    <w:p>
      <w:pPr>
        <w:keepNext w:val="0"/>
        <w:keepLines w:val="0"/>
        <w:pageBreakBefore w:val="0"/>
        <w:widowControl w:val="0"/>
        <w:kinsoku/>
        <w:wordWrap/>
        <w:overflowPunct/>
        <w:topLinePunct w:val="0"/>
        <w:autoSpaceDE/>
        <w:autoSpaceDN/>
        <w:bidi w:val="0"/>
        <w:adjustRightInd/>
        <w:snapToGrid/>
        <w:spacing w:line="440" w:lineRule="exact"/>
        <w:ind w:firstLine="491" w:firstLineChars="20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2．发生紧急事故需抢修的，承包人在接到事故通知后，应当立即到达事故现场抢修。</w:t>
      </w:r>
    </w:p>
    <w:p>
      <w:pPr>
        <w:keepNext w:val="0"/>
        <w:keepLines w:val="0"/>
        <w:pageBreakBefore w:val="0"/>
        <w:widowControl w:val="0"/>
        <w:kinsoku/>
        <w:wordWrap/>
        <w:overflowPunct/>
        <w:topLinePunct w:val="0"/>
        <w:autoSpaceDE/>
        <w:autoSpaceDN/>
        <w:bidi w:val="0"/>
        <w:adjustRightInd/>
        <w:snapToGrid/>
        <w:spacing w:line="440" w:lineRule="exact"/>
        <w:ind w:firstLine="491" w:firstLineChars="20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pageBreakBefore w:val="0"/>
        <w:widowControl w:val="0"/>
        <w:kinsoku/>
        <w:wordWrap/>
        <w:overflowPunct/>
        <w:topLinePunct w:val="0"/>
        <w:autoSpaceDE/>
        <w:autoSpaceDN/>
        <w:bidi w:val="0"/>
        <w:adjustRightInd/>
        <w:snapToGrid/>
        <w:spacing w:line="440" w:lineRule="exact"/>
        <w:ind w:firstLine="491" w:firstLineChars="20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4．质量保修完成后，由发包人组织验收。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szCs w:val="24"/>
        </w:rPr>
      </w:pPr>
      <w:r>
        <w:rPr>
          <w:rFonts w:hint="eastAsia" w:ascii="宋体" w:hAnsi="宋体"/>
          <w:b/>
          <w:sz w:val="24"/>
          <w:szCs w:val="24"/>
        </w:rPr>
        <w:t>五、保修费用</w:t>
      </w:r>
    </w:p>
    <w:p>
      <w:pPr>
        <w:keepNext w:val="0"/>
        <w:keepLines w:val="0"/>
        <w:pageBreakBefore w:val="0"/>
        <w:widowControl w:val="0"/>
        <w:kinsoku/>
        <w:wordWrap/>
        <w:overflowPunct/>
        <w:topLinePunct w:val="0"/>
        <w:autoSpaceDE/>
        <w:autoSpaceDN/>
        <w:bidi w:val="0"/>
        <w:adjustRightInd/>
        <w:snapToGrid/>
        <w:spacing w:line="440" w:lineRule="exact"/>
        <w:ind w:firstLine="491" w:firstLineChars="20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保修费用由造成质量缺陷的责任方承担。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szCs w:val="24"/>
        </w:rPr>
      </w:pPr>
      <w:r>
        <w:rPr>
          <w:rFonts w:hint="eastAsia" w:ascii="宋体" w:hAnsi="宋体"/>
          <w:b/>
          <w:sz w:val="24"/>
          <w:szCs w:val="24"/>
        </w:rPr>
        <w:t>六、双方约定的其他工程质量保修事项：</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56" w:firstLineChars="1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工程质量保修书由发包人、承包人在工程竣工验收前共同签署，作为施工合同附件，其有效期限至保修期满。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30"/>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30"/>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发包人(公章)：</w:t>
      </w:r>
      <w:r>
        <w:rPr>
          <w:rFonts w:hint="eastAsia" w:ascii="仿宋_GB2312" w:hAnsi="仿宋_GB2312" w:eastAsia="仿宋_GB2312" w:cs="仿宋_GB2312"/>
          <w:sz w:val="24"/>
          <w:szCs w:val="30"/>
          <w:u w:val="single"/>
        </w:rPr>
        <w:t xml:space="preserve">        </w:t>
      </w:r>
      <w:r>
        <w:rPr>
          <w:rFonts w:hint="eastAsia" w:ascii="仿宋_GB2312" w:hAnsi="仿宋_GB2312" w:eastAsia="仿宋_GB2312" w:cs="仿宋_GB2312"/>
          <w:sz w:val="24"/>
          <w:szCs w:val="30"/>
        </w:rPr>
        <w:t xml:space="preserve"> 承包人(公章)：</w:t>
      </w:r>
      <w:r>
        <w:rPr>
          <w:rFonts w:hint="eastAsia" w:ascii="仿宋_GB2312" w:hAnsi="仿宋_GB2312" w:eastAsia="仿宋_GB2312" w:cs="仿宋_GB2312"/>
          <w:sz w:val="24"/>
          <w:szCs w:val="30"/>
          <w:u w:val="single"/>
        </w:rPr>
        <w:t xml:space="preserve">          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地  址：</w:t>
      </w:r>
      <w:r>
        <w:rPr>
          <w:rFonts w:hint="eastAsia" w:ascii="仿宋_GB2312" w:hAnsi="仿宋_GB2312" w:eastAsia="仿宋_GB2312" w:cs="仿宋_GB2312"/>
          <w:sz w:val="24"/>
          <w:szCs w:val="30"/>
          <w:u w:val="single"/>
        </w:rPr>
        <w:t xml:space="preserve">     </w:t>
      </w:r>
      <w:r>
        <w:rPr>
          <w:rFonts w:hint="eastAsia" w:ascii="仿宋_GB2312" w:hAnsi="仿宋_GB2312" w:eastAsia="仿宋_GB2312" w:cs="仿宋_GB2312"/>
          <w:sz w:val="24"/>
          <w:szCs w:val="30"/>
        </w:rPr>
        <w:t xml:space="preserve"> 地  址：</w:t>
      </w:r>
      <w:r>
        <w:rPr>
          <w:rFonts w:hint="eastAsia" w:ascii="仿宋_GB2312" w:hAnsi="仿宋_GB2312" w:eastAsia="仿宋_GB2312" w:cs="仿宋_GB2312"/>
          <w:sz w:val="24"/>
          <w:szCs w:val="30"/>
          <w:u w:val="single"/>
        </w:rPr>
        <w:t xml:space="preserve"> 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法定代表人(签字)：</w:t>
      </w:r>
      <w:r>
        <w:rPr>
          <w:rFonts w:hint="eastAsia" w:ascii="仿宋_GB2312" w:hAnsi="仿宋_GB2312" w:eastAsia="仿宋_GB2312" w:cs="仿宋_GB2312"/>
          <w:sz w:val="24"/>
          <w:szCs w:val="30"/>
          <w:u w:val="single"/>
        </w:rPr>
        <w:t xml:space="preserve">      </w:t>
      </w:r>
      <w:r>
        <w:rPr>
          <w:rFonts w:hint="eastAsia" w:ascii="仿宋_GB2312" w:hAnsi="仿宋_GB2312" w:eastAsia="仿宋_GB2312" w:cs="仿宋_GB2312"/>
          <w:sz w:val="24"/>
          <w:szCs w:val="30"/>
        </w:rPr>
        <w:t xml:space="preserve"> 法定代表人(签字)：</w:t>
      </w:r>
      <w:r>
        <w:rPr>
          <w:rFonts w:hint="eastAsia" w:ascii="仿宋_GB2312" w:hAnsi="仿宋_GB2312" w:eastAsia="仿宋_GB2312" w:cs="仿宋_GB2312"/>
          <w:sz w:val="24"/>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委托代理人(签字)：</w:t>
      </w:r>
      <w:r>
        <w:rPr>
          <w:rFonts w:hint="eastAsia" w:ascii="仿宋_GB2312" w:hAnsi="仿宋_GB2312" w:eastAsia="仿宋_GB2312" w:cs="仿宋_GB2312"/>
          <w:sz w:val="24"/>
          <w:szCs w:val="30"/>
          <w:u w:val="single"/>
        </w:rPr>
        <w:t xml:space="preserve">      </w:t>
      </w:r>
      <w:r>
        <w:rPr>
          <w:rFonts w:hint="eastAsia" w:ascii="仿宋_GB2312" w:hAnsi="仿宋_GB2312" w:eastAsia="仿宋_GB2312" w:cs="仿宋_GB2312"/>
          <w:sz w:val="24"/>
          <w:szCs w:val="30"/>
        </w:rPr>
        <w:t xml:space="preserve"> 委托代理人(签字)：</w:t>
      </w:r>
      <w:r>
        <w:rPr>
          <w:rFonts w:hint="eastAsia" w:ascii="仿宋_GB2312" w:hAnsi="仿宋_GB2312" w:eastAsia="仿宋_GB2312" w:cs="仿宋_GB2312"/>
          <w:sz w:val="24"/>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电  话：</w:t>
      </w:r>
      <w:r>
        <w:rPr>
          <w:rFonts w:hint="eastAsia" w:ascii="仿宋_GB2312" w:hAnsi="仿宋_GB2312" w:eastAsia="仿宋_GB2312" w:cs="仿宋_GB2312"/>
          <w:sz w:val="24"/>
          <w:szCs w:val="30"/>
          <w:u w:val="single"/>
        </w:rPr>
        <w:t xml:space="preserve">   </w:t>
      </w:r>
      <w:r>
        <w:rPr>
          <w:rFonts w:hint="eastAsia" w:ascii="仿宋_GB2312" w:hAnsi="仿宋_GB2312" w:eastAsia="仿宋_GB2312" w:cs="仿宋_GB2312"/>
          <w:sz w:val="24"/>
          <w:szCs w:val="30"/>
        </w:rPr>
        <w:t xml:space="preserve"> 电  话：</w:t>
      </w:r>
      <w:r>
        <w:rPr>
          <w:rFonts w:hint="eastAsia" w:ascii="仿宋_GB2312" w:hAnsi="仿宋_GB2312" w:eastAsia="仿宋_GB2312" w:cs="仿宋_GB2312"/>
          <w:sz w:val="24"/>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传  真：</w:t>
      </w:r>
      <w:r>
        <w:rPr>
          <w:rFonts w:hint="eastAsia" w:ascii="仿宋_GB2312" w:hAnsi="仿宋_GB2312" w:eastAsia="仿宋_GB2312" w:cs="仿宋_GB2312"/>
          <w:sz w:val="24"/>
          <w:szCs w:val="30"/>
          <w:u w:val="single"/>
        </w:rPr>
        <w:t xml:space="preserve">   </w:t>
      </w:r>
      <w:r>
        <w:rPr>
          <w:rFonts w:hint="eastAsia" w:ascii="仿宋_GB2312" w:hAnsi="仿宋_GB2312" w:eastAsia="仿宋_GB2312" w:cs="仿宋_GB2312"/>
          <w:sz w:val="24"/>
          <w:szCs w:val="30"/>
        </w:rPr>
        <w:t xml:space="preserve"> 传  真：</w:t>
      </w:r>
      <w:r>
        <w:rPr>
          <w:rFonts w:hint="eastAsia" w:ascii="仿宋_GB2312" w:hAnsi="仿宋_GB2312" w:eastAsia="仿宋_GB2312" w:cs="仿宋_GB2312"/>
          <w:sz w:val="24"/>
          <w:szCs w:val="30"/>
          <w:u w:val="single"/>
        </w:rPr>
        <w:t xml:space="preserve">  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开户银行：</w:t>
      </w:r>
      <w:r>
        <w:rPr>
          <w:rFonts w:hint="eastAsia" w:ascii="仿宋_GB2312" w:hAnsi="仿宋_GB2312" w:eastAsia="仿宋_GB2312" w:cs="仿宋_GB2312"/>
          <w:sz w:val="24"/>
          <w:szCs w:val="30"/>
          <w:u w:val="single"/>
        </w:rPr>
        <w:t xml:space="preserve">   </w:t>
      </w:r>
      <w:r>
        <w:rPr>
          <w:rFonts w:hint="eastAsia" w:ascii="仿宋_GB2312" w:hAnsi="仿宋_GB2312" w:eastAsia="仿宋_GB2312" w:cs="仿宋_GB2312"/>
          <w:sz w:val="24"/>
          <w:szCs w:val="30"/>
        </w:rPr>
        <w:t xml:space="preserve"> 开户银行：</w:t>
      </w:r>
      <w:r>
        <w:rPr>
          <w:rFonts w:hint="eastAsia" w:ascii="仿宋_GB2312" w:hAnsi="仿宋_GB2312" w:eastAsia="仿宋_GB2312" w:cs="仿宋_GB2312"/>
          <w:sz w:val="24"/>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账  号：</w:t>
      </w:r>
      <w:r>
        <w:rPr>
          <w:rFonts w:hint="eastAsia" w:ascii="仿宋_GB2312" w:hAnsi="仿宋_GB2312" w:eastAsia="仿宋_GB2312" w:cs="仿宋_GB2312"/>
          <w:sz w:val="24"/>
          <w:szCs w:val="30"/>
          <w:u w:val="single"/>
        </w:rPr>
        <w:t xml:space="preserve">       </w:t>
      </w:r>
      <w:r>
        <w:rPr>
          <w:rFonts w:hint="eastAsia" w:ascii="仿宋_GB2312" w:hAnsi="仿宋_GB2312" w:eastAsia="仿宋_GB2312" w:cs="仿宋_GB2312"/>
          <w:sz w:val="24"/>
          <w:szCs w:val="30"/>
        </w:rPr>
        <w:t xml:space="preserve">  账  号：</w:t>
      </w:r>
      <w:r>
        <w:rPr>
          <w:rFonts w:hint="eastAsia" w:ascii="仿宋_GB2312" w:hAnsi="仿宋_GB2312" w:eastAsia="仿宋_GB2312" w:cs="仿宋_GB2312"/>
          <w:sz w:val="24"/>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邮政编码：</w:t>
      </w:r>
      <w:r>
        <w:rPr>
          <w:rFonts w:hint="eastAsia" w:ascii="仿宋_GB2312" w:hAnsi="仿宋_GB2312" w:eastAsia="仿宋_GB2312" w:cs="仿宋_GB2312"/>
          <w:sz w:val="24"/>
          <w:szCs w:val="30"/>
          <w:u w:val="single"/>
        </w:rPr>
        <w:t xml:space="preserve">     </w:t>
      </w:r>
      <w:r>
        <w:rPr>
          <w:rFonts w:hint="eastAsia" w:ascii="仿宋_GB2312" w:hAnsi="仿宋_GB2312" w:eastAsia="仿宋_GB2312" w:cs="仿宋_GB2312"/>
          <w:sz w:val="24"/>
          <w:szCs w:val="30"/>
        </w:rPr>
        <w:t xml:space="preserve"> 邮政编码：</w:t>
      </w:r>
      <w:r>
        <w:rPr>
          <w:rFonts w:hint="eastAsia" w:ascii="仿宋_GB2312" w:hAnsi="仿宋_GB2312" w:eastAsia="仿宋_GB2312" w:cs="仿宋_GB2312"/>
          <w:sz w:val="24"/>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sectPr>
          <w:pgSz w:w="11906" w:h="16838"/>
          <w:pgMar w:top="1440" w:right="1800" w:bottom="1440" w:left="1800" w:header="851" w:footer="992" w:gutter="0"/>
          <w:cols w:space="720" w:num="1"/>
          <w:docGrid w:type="lines" w:linePitch="312" w:charSpace="0"/>
        </w:sectPr>
      </w:pPr>
    </w:p>
    <w:p>
      <w:pPr>
        <w:spacing w:line="440" w:lineRule="exact"/>
        <w:rPr>
          <w:rFonts w:hint="eastAsia" w:ascii="黑体" w:hAnsi="黑体" w:eastAsia="黑体" w:cs="黑体"/>
          <w:sz w:val="28"/>
          <w:szCs w:val="28"/>
        </w:rPr>
      </w:pPr>
      <w:r>
        <w:rPr>
          <w:rFonts w:hint="eastAsia" w:ascii="黑体" w:hAnsi="黑体" w:eastAsia="黑体" w:cs="黑体"/>
          <w:sz w:val="28"/>
          <w:szCs w:val="28"/>
        </w:rPr>
        <w:t>附件2</w:t>
      </w:r>
    </w:p>
    <w:p>
      <w:pPr>
        <w:spacing w:before="156" w:beforeLines="50" w:after="156" w:afterLines="50" w:line="440" w:lineRule="exact"/>
        <w:jc w:val="center"/>
        <w:rPr>
          <w:rFonts w:hint="eastAsia" w:ascii="方正小标宋_GBK" w:hAnsi="方正小标宋_GBK" w:eastAsia="方正小标宋_GBK" w:cs="方正小标宋_GBK"/>
          <w:sz w:val="30"/>
          <w:szCs w:val="30"/>
        </w:rPr>
      </w:pPr>
      <w:r>
        <w:rPr>
          <w:rFonts w:hint="eastAsia" w:ascii="方正小标宋_GBK" w:hAnsi="方正小标宋_GBK" w:eastAsia="方正小标宋_GBK" w:cs="方正小标宋_GBK"/>
          <w:sz w:val="30"/>
          <w:szCs w:val="30"/>
        </w:rPr>
        <w:t>农民工工资发放承诺书</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仿宋_GB2312" w:eastAsia="仿宋_GB2312" w:cs="仿宋_GB2312"/>
          <w:b/>
          <w:bCs/>
          <w:sz w:val="36"/>
          <w:szCs w:val="36"/>
        </w:rPr>
      </w:pPr>
      <w:r>
        <w:rPr>
          <w:rFonts w:hint="eastAsia" w:ascii="仿宋_GB2312" w:hAnsi="仿宋_GB2312" w:eastAsia="仿宋_GB2312" w:cs="仿宋_GB2312"/>
          <w:sz w:val="24"/>
          <w:szCs w:val="24"/>
          <w:u w:val="single"/>
        </w:rPr>
        <w:t>江苏省高淳监狱</w:t>
      </w:r>
      <w:r>
        <w:rPr>
          <w:rFonts w:hint="eastAsia" w:ascii="仿宋_GB2312" w:hAnsi="仿宋_GB2312" w:eastAsia="仿宋_GB2312" w:cs="仿宋_GB2312"/>
          <w:sz w:val="24"/>
        </w:rPr>
        <w:t>：</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由我司所承建的</w:t>
      </w:r>
      <w:r>
        <w:rPr>
          <w:rFonts w:hint="eastAsia" w:ascii="仿宋_GB2312" w:hAnsi="仿宋_GB2312" w:eastAsia="仿宋_GB2312" w:cs="仿宋_GB2312"/>
          <w:sz w:val="24"/>
          <w:szCs w:val="24"/>
          <w:u w:val="single"/>
          <w:lang w:eastAsia="zh-CN"/>
        </w:rPr>
        <w:t>江苏省高淳监狱教学楼南侧疏散场地改造项目</w:t>
      </w:r>
      <w:r>
        <w:rPr>
          <w:rFonts w:hint="eastAsia" w:ascii="仿宋_GB2312" w:hAnsi="仿宋_GB2312" w:eastAsia="仿宋_GB2312" w:cs="仿宋_GB2312"/>
          <w:sz w:val="24"/>
        </w:rPr>
        <w:t>，目前我司已经按照上级主管部门及建设单位的相关要求，完成了本工程项下所有农民工工资（包含但不仅限于劳务报酬等）的发放工作。</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为维护农民工合法权益、确保社会及企业的和谐稳定，我司现对农民工工资发放工作承诺如下：</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1、按照《劳动法》规定雇佣和使用农民工，严格遵守国家和地方关于农民工工资的有关规定；</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2、现场各阶段的（含本次）工程款优先用于农民工工资的发放工作，承诺不拖欠农民工工资，保证将农民工工资足额、及时、直接的发放到农民工手中，严禁发放给包工头；</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3、如因农民工工资发放不到位或我司处置不力，造成农民工不同形式的上访、闹访、集访等恶性事件发生的，我司愿意承担由此所造成的一切不良后果；</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4、我司承诺不因任何原因以拖欠农民工工资为由，唆使或促成农民工罢工、上访或恶意讨薪事件的发生。如有发生，我司愿意承担由此所造成的一切不良后果；</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5、如突发事件发生（包括但不限于上述第3条、第4条约定情形），我公司将立即指派</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同志（手机号码：</w:t>
      </w:r>
      <w:r>
        <w:rPr>
          <w:rFonts w:hint="eastAsia" w:ascii="仿宋_GB2312" w:hAnsi="仿宋_GB2312" w:eastAsia="仿宋_GB2312" w:cs="仿宋_GB2312"/>
          <w:sz w:val="24"/>
          <w:u w:val="single"/>
        </w:rPr>
        <w:t xml:space="preserve">            ，职务：      </w:t>
      </w:r>
      <w:r>
        <w:rPr>
          <w:rFonts w:hint="eastAsia" w:ascii="仿宋_GB2312" w:hAnsi="仿宋_GB2312" w:eastAsia="仿宋_GB2312" w:cs="仿宋_GB2312"/>
          <w:sz w:val="24"/>
        </w:rPr>
        <w:t>）在事发后15分钟内前往处理，直至处理结束，中途不得离开。如未能按时到场或未妥善解决的，我司愿意承担由此所造成的一切不良后果。我公司愿意无条件接受建设单位采取的经济等处罚，且愿意接受行政主管部门依照有关规定作出的其它处罚决定。</w:t>
      </w:r>
    </w:p>
    <w:p>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仿宋_GB2312" w:hAnsi="仿宋_GB2312" w:eastAsia="仿宋_GB2312" w:cs="仿宋_GB2312"/>
          <w:b/>
          <w:sz w:val="24"/>
        </w:rPr>
      </w:pPr>
      <w:r>
        <w:rPr>
          <w:rFonts w:hint="eastAsia" w:ascii="仿宋_GB2312" w:hAnsi="仿宋_GB2312" w:eastAsia="仿宋_GB2312" w:cs="仿宋_GB2312"/>
          <w:b/>
          <w:sz w:val="24"/>
        </w:rPr>
        <w:t>附件：本月农民工工资发放明细。</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（附件内容包含：发放时间、发放总额、发放流水、班组发放汇总、农民工花名册、农民工考勤记录、农民工工资发放确认表，上述资料缺一不可）。</w:t>
      </w:r>
    </w:p>
    <w:p>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仿宋_GB2312" w:hAnsi="仿宋_GB2312" w:eastAsia="仿宋_GB2312" w:cs="仿宋_GB2312"/>
          <w:b/>
          <w:sz w:val="24"/>
        </w:rPr>
      </w:pPr>
      <w:r>
        <w:rPr>
          <w:rFonts w:hint="eastAsia" w:ascii="仿宋_GB2312" w:hAnsi="仿宋_GB2312" w:eastAsia="仿宋_GB2312" w:cs="仿宋_GB2312"/>
          <w:b/>
          <w:sz w:val="24"/>
        </w:rPr>
        <w:t>特此承诺！</w:t>
      </w:r>
    </w:p>
    <w:p>
      <w:pPr>
        <w:keepNext w:val="0"/>
        <w:keepLines w:val="0"/>
        <w:pageBreakBefore w:val="0"/>
        <w:widowControl w:val="0"/>
        <w:kinsoku/>
        <w:wordWrap/>
        <w:overflowPunct/>
        <w:topLinePunct w:val="0"/>
        <w:autoSpaceDE/>
        <w:autoSpaceDN/>
        <w:bidi w:val="0"/>
        <w:spacing w:line="440" w:lineRule="exact"/>
        <w:ind w:firstLine="480" w:firstLineChars="200"/>
        <w:jc w:val="right"/>
        <w:textAlignment w:val="auto"/>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XXXX有限公司（公章）</w:t>
      </w:r>
    </w:p>
    <w:p>
      <w:pPr>
        <w:keepNext w:val="0"/>
        <w:keepLines w:val="0"/>
        <w:pageBreakBefore w:val="0"/>
        <w:widowControl w:val="0"/>
        <w:kinsoku/>
        <w:wordWrap/>
        <w:overflowPunct/>
        <w:topLinePunct w:val="0"/>
        <w:autoSpaceDE/>
        <w:autoSpaceDN/>
        <w:bidi w:val="0"/>
        <w:spacing w:line="440" w:lineRule="exact"/>
        <w:ind w:firstLine="480" w:firstLineChars="200"/>
        <w:jc w:val="right"/>
        <w:textAlignment w:val="auto"/>
        <w:rPr>
          <w:rFonts w:hint="eastAsia" w:ascii="仿宋_GB2312" w:hAnsi="仿宋_GB2312" w:eastAsia="仿宋_GB2312" w:cs="仿宋_GB231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24"/>
          <w:szCs w:val="28"/>
        </w:rPr>
        <w:t>XX年XX月XX日</w:t>
      </w:r>
    </w:p>
    <w:p>
      <w:pPr>
        <w:spacing w:before="156" w:beforeLines="50" w:after="156" w:afterLines="50" w:line="440" w:lineRule="exact"/>
        <w:jc w:val="left"/>
        <w:rPr>
          <w:rFonts w:hint="eastAsia" w:ascii="方正小标宋_GBK" w:hAnsi="方正小标宋_GBK" w:eastAsia="方正小标宋_GBK" w:cs="方正小标宋_GBK"/>
          <w:sz w:val="30"/>
          <w:szCs w:val="30"/>
        </w:rPr>
      </w:pPr>
      <w:r>
        <w:rPr>
          <w:rFonts w:hint="eastAsia" w:ascii="黑体" w:hAnsi="黑体" w:eastAsia="黑体" w:cs="黑体"/>
          <w:sz w:val="28"/>
          <w:szCs w:val="28"/>
        </w:rPr>
        <w:t>附件3</w:t>
      </w:r>
    </w:p>
    <w:p>
      <w:pPr>
        <w:spacing w:before="156" w:beforeLines="50" w:after="156" w:afterLines="50" w:line="440" w:lineRule="exact"/>
        <w:jc w:val="center"/>
        <w:rPr>
          <w:rFonts w:hint="eastAsia" w:ascii="方正小标宋_GBK" w:hAnsi="方正小标宋_GBK" w:eastAsia="方正小标宋_GBK" w:cs="方正小标宋_GBK"/>
          <w:sz w:val="30"/>
          <w:szCs w:val="30"/>
        </w:rPr>
      </w:pPr>
      <w:r>
        <w:rPr>
          <w:rFonts w:hint="eastAsia" w:ascii="方正小标宋_GBK" w:hAnsi="方正小标宋_GBK" w:eastAsia="方正小标宋_GBK" w:cs="方正小标宋_GBK"/>
          <w:sz w:val="30"/>
          <w:szCs w:val="30"/>
        </w:rPr>
        <w:t>建设工程承发包安全管理协议</w:t>
      </w:r>
    </w:p>
    <w:p>
      <w:pPr>
        <w:keepNext w:val="0"/>
        <w:keepLines w:val="0"/>
        <w:pageBreakBefore w:val="0"/>
        <w:widowControl/>
        <w:kinsoku/>
        <w:wordWrap/>
        <w:overflowPunct/>
        <w:topLinePunct w:val="0"/>
        <w:autoSpaceDE/>
        <w:autoSpaceDN/>
        <w:bidi w:val="0"/>
        <w:spacing w:line="4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发包单位：</w:t>
      </w:r>
      <w:r>
        <w:rPr>
          <w:rFonts w:hint="eastAsia" w:ascii="仿宋_GB2312" w:hAnsi="仿宋_GB2312" w:eastAsia="仿宋_GB2312" w:cs="仿宋_GB2312"/>
          <w:sz w:val="24"/>
          <w:szCs w:val="24"/>
          <w:u w:val="single"/>
        </w:rPr>
        <w:t xml:space="preserve">  江苏省高淳监狱  </w:t>
      </w:r>
      <w:r>
        <w:rPr>
          <w:rFonts w:hint="eastAsia" w:ascii="仿宋_GB2312" w:hAnsi="仿宋_GB2312" w:eastAsia="仿宋_GB2312" w:cs="仿宋_GB2312"/>
          <w:sz w:val="24"/>
          <w:szCs w:val="24"/>
        </w:rPr>
        <w:t>（以下简称甲方）</w:t>
      </w:r>
    </w:p>
    <w:p>
      <w:pPr>
        <w:keepNext w:val="0"/>
        <w:keepLines w:val="0"/>
        <w:pageBreakBefore w:val="0"/>
        <w:widowControl/>
        <w:kinsoku/>
        <w:wordWrap/>
        <w:overflowPunct/>
        <w:topLinePunct w:val="0"/>
        <w:autoSpaceDE/>
        <w:autoSpaceDN/>
        <w:bidi w:val="0"/>
        <w:spacing w:line="4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承包单位：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（以下简称乙方）</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将项目发包给乙方施工，为贯彻“安全第一、预防为主”的方针，根据《江苏省工程安全管理暂行规定》和国家有关法规，明确双方的安全生产责任，确保施工安全，双方在签订建筑安装工程合同的同时，签订本协议。</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一、承包施工项目</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工程项目名称：</w:t>
      </w:r>
      <w:r>
        <w:rPr>
          <w:rFonts w:hint="eastAsia" w:ascii="仿宋_GB2312" w:hAnsi="仿宋_GB2312" w:eastAsia="仿宋_GB2312" w:cs="仿宋_GB2312"/>
          <w:sz w:val="24"/>
          <w:szCs w:val="24"/>
          <w:lang w:eastAsia="zh-CN"/>
        </w:rPr>
        <w:t>江苏省高淳监狱教学楼南侧疏散场地改造项目</w:t>
      </w:r>
      <w:r>
        <w:rPr>
          <w:rFonts w:hint="eastAsia" w:ascii="仿宋_GB2312" w:hAnsi="仿宋_GB2312" w:eastAsia="仿宋_GB2312" w:cs="仿宋_GB2312"/>
          <w:sz w:val="24"/>
          <w:szCs w:val="24"/>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工程地址：</w:t>
      </w:r>
      <w:r>
        <w:rPr>
          <w:rFonts w:hint="eastAsia" w:ascii="仿宋_GB2312" w:hAnsi="仿宋_GB2312" w:eastAsia="仿宋_GB2312" w:cs="仿宋_GB2312"/>
          <w:bCs/>
          <w:sz w:val="24"/>
        </w:rPr>
        <w:t>南京市高淳区花山。</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承包范围：</w:t>
      </w:r>
      <w:r>
        <w:rPr>
          <w:rFonts w:hint="eastAsia" w:ascii="仿宋_GB2312" w:hAnsi="仿宋_GB2312" w:eastAsia="仿宋_GB2312" w:cs="仿宋_GB2312"/>
          <w:sz w:val="24"/>
          <w:szCs w:val="24"/>
          <w:lang w:val="zh-CN"/>
        </w:rPr>
        <w:t>江苏省高淳监狱教学楼南侧疏散场地改造项目，包括但不限于</w:t>
      </w:r>
      <w:r>
        <w:rPr>
          <w:rFonts w:hint="eastAsia" w:ascii="仿宋_GB2312" w:hAnsi="仿宋_GB2312" w:eastAsia="仿宋_GB2312" w:cs="仿宋_GB2312"/>
          <w:sz w:val="24"/>
          <w:szCs w:val="24"/>
        </w:rPr>
        <w:t>生活垃圾场北及周边场地改造、习艺区东疏散场地改造、车行通道沥青面层工程</w:t>
      </w:r>
      <w:r>
        <w:rPr>
          <w:rFonts w:hint="eastAsia" w:ascii="仿宋_GB2312" w:hAnsi="仿宋_GB2312" w:eastAsia="仿宋_GB2312" w:cs="仿宋_GB2312"/>
          <w:sz w:val="24"/>
          <w:szCs w:val="24"/>
          <w:lang w:val="zh-CN"/>
        </w:rPr>
        <w:t>等，具体内容详见图纸及工程量清单</w:t>
      </w:r>
      <w:r>
        <w:rPr>
          <w:rFonts w:hint="eastAsia" w:ascii="仿宋_GB2312" w:hAnsi="仿宋_GB2312" w:eastAsia="仿宋_GB2312" w:cs="仿宋_GB2312"/>
          <w:sz w:val="24"/>
          <w:szCs w:val="24"/>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承包方式：包工包料</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二、工程项目施工期限</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日起开工</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日完工。</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三、协议内容</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1、乙方必须认真贯彻国家、江苏省和上级劳动保护、安全生产主管部门颁发的有关安全生产、消防工作的方针、政策、严格执行有关劳动保护法规、条例、规定。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应有安全管理组织体制，包括抓安全生产的领导，各级专职和兼职的安全干部，应有各工种的安全操作规程，特种作业人员的验证考核制度及各级安全生产岗位责任制和定期安全检查制度，安全教育制度等。</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3、乙方在施工前要认真勘察现场，进场后首先必须做好施工现场围护，防止闲杂人员进入施工现场，发生安全事故。</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工程项目由乙方按要求自行编实施性制施工组织设计，并制定有针对性的安全技术措施计划、严格按施工组织设计和有关安全要求施工。乙方应落实本工程安全生产的管理体系，管理体系中的人员名单上报监理备案，以便监督管理。工地安全员必须持证上岗。</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5、甲乙双方的有关领导必须认真对本单位职工进行安全生产制度及安全技术知识教育，增强法制观念，提高职工的安全生产思想意识和自我保护的能力，督促职工自觉遵守安全生产纪律、制度和法规。</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施工前由监理对乙方的管理、施工人员进行安全生产进场教育，介绍有关安全生产管理制度、规定和要求，乙方应组织召开管理、施工人员安全生产教育会议，并通知监理委托有关人员出席会议，介绍施工中有关安全、防火等规章制度及要求；乙方必须检查、督促施工人员严格遵守、认真执行。</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7、根据工程项目内容、特点，甲乙双方应做好安全技术交底，并有交底的书面材料，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8、交底材料一式三份，由甲乙双方和监理各执一份。</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施工期间，乙方指派同志负责本工程项目的有关安全、防火工作；甲方指派同志负责联系、检查督促乙方执行有关安全、防火规定。甲乙双方应经常联系，相互协助检查和处理工程施工有关的安全、防火工作，共同预防事故发生。</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乙方在施工期间必须严格执行和遵守安全生产、防火管理的各项规定，接受监理和甲方的督促、检查和指导。监理有协助乙方搞好安全生产、防火管理以及督促检查的义务，对于查出的隐患，乙方必须限期整改，并书面报监理和甲方。</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11、在生产操作过程中的个人防护用品，由各方自理，甲乙双方都应督促施工现场人员自觉穿戴好防护用品。</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乙方人员对不同施工区域、作业环境、操作设施设备、工具用具等必须认真检查，发现隐患立即停止施工，并由有关单位落实整改后方准施工。一经施工，就表示乙方确认施工场所、作业环境、设施设备、工具用具等符合安全要求和处于安全状态。乙方对施工过程中由于上述因素不良而导致的事故后果负全部责任。</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乙方在施工期间所使用的各种设备以及工具等均应由乙方自备。如甲乙双方必须相互借用或租赁，应由双方有关人员办理借用或租赁手续，制订有关安全使用和管理制度。借出方应保证借出的设备和工具完好并符合安全要求，借入方必须进行检查，并做好书面记录。借入方一经接收，设备和工具的保管、维修应由借入使用方负责，并严格执行安全操作规程。在使用过程中，由于设备、工具因素或操作不当而造成伤亡事故，由借入使用方负责。</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乙方的人员对施工的现场脚手架、各类安全防护设施、安全标志和警告牌，不得擅自拆除、更动。如确实需要拆除更动的，必须经监理和乙方指派的安全管理人员的同意，并采取必要、可靠的安全措施后方能拆除。如擅自拆除所造成的后果，由乙方人员及其单位负责。</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特种作业必须执行《特种作业人员安全技术培训考核管理规定》，经省、市、地区的特种作业安全技术考核站培训考核合格后持证上岗、并按规定定期验证；中、小型机械的操作人员必须按规定做到“定机定人”和有证操作；起重吊装作业人员必须遵守“十不吊”规定，严禁违章、无证操作；严禁不懂电器、机械的人擅自操作使用电器、机械设备。</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乙方必须严格执行各类防火防爆制度，易燃易爆场所严禁吸烟及动用明火，消防器材不准挪作他用。电焊、气割作业应按规定办理动火审批手续，严格遵守“十不烧”规定，严禁使用电炉。冬季施工必须采用明火加热的防冻措施时，应取得防火主管人员同意，落实防火，防中毒措施，并指派专人值班。</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乙方需用甲方提供的电气设备，在使用前应先进行检测，并做好检测记录，如不符合安全规定的应及时整改，整改合格后方准使用，违反本规定或不经监理和甲方许可，擅自乱拉电气线路造成后果的均由肇事者单位负责。乙方配电系统必须有专人24小时值班，工地生活区内严禁乱拉乱接电线，严禁使用电炉、电饭煲、 电饭锅、电取暖器等，防止漏电触电事故发生。</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18、乙方在施工中，应注意地下管线及高压架空线路的保护。甲方对地下管线和障碍物应详细交底，乙方应贯彻交底要求，如遇有情况，应及时向监理、甲方和有关部门联系，采取保护措施。</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贯彻谁施工谁负责安全的原则。乙方在施工过程中发生的人身伤亡、火警、火灾等一切事故，均由乙方自己负责，与甲方无关。乙方人员在施工期间造成伤亡、火警、火灾、机械等重大事故，乙方应协力进行紧急抢救伤员和保护现场，按国务院及江苏省有关事故报告规定在事故发生后的二十四小时内及时报告各自的上级主管部门及市、区劳动保护监察部门等有关机构。事故的损失和善后处理费用，由责任方承担。</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20．本协议经双方签字、盖章有效。作为合同正本的附件一式四份，甲、乙双方各执二份，具有同等法律效力。</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21．本协议同工程合同正本同日生效，甲、乙双方必须严格执行，由于违反本协议而造成伤亡事故，由违约方承担一切责任。</w:t>
      </w:r>
    </w:p>
    <w:p>
      <w:pPr>
        <w:keepNext w:val="0"/>
        <w:keepLines w:val="0"/>
        <w:pageBreakBefore w:val="0"/>
        <w:widowControl/>
        <w:kinsoku/>
        <w:wordWrap/>
        <w:overflowPunct/>
        <w:topLinePunct w:val="0"/>
        <w:autoSpaceDE/>
        <w:autoSpaceDN/>
        <w:bidi w:val="0"/>
        <w:spacing w:line="440" w:lineRule="exact"/>
        <w:ind w:firstLine="460" w:firstLineChars="192"/>
        <w:textAlignment w:val="auto"/>
        <w:rPr>
          <w:rFonts w:hint="eastAsia" w:ascii="仿宋_GB2312" w:hAnsi="仿宋_GB2312" w:eastAsia="仿宋_GB2312" w:cs="仿宋_GB2312"/>
          <w:sz w:val="24"/>
          <w:szCs w:val="24"/>
        </w:rPr>
      </w:pPr>
    </w:p>
    <w:p>
      <w:pPr>
        <w:keepNext w:val="0"/>
        <w:keepLines w:val="0"/>
        <w:pageBreakBefore w:val="0"/>
        <w:widowControl/>
        <w:kinsoku/>
        <w:wordWrap/>
        <w:overflowPunct/>
        <w:topLinePunct w:val="0"/>
        <w:autoSpaceDE/>
        <w:autoSpaceDN/>
        <w:bidi w:val="0"/>
        <w:spacing w:line="440" w:lineRule="exact"/>
        <w:ind w:firstLine="460" w:firstLineChars="192"/>
        <w:textAlignment w:val="auto"/>
        <w:rPr>
          <w:rFonts w:hint="eastAsia" w:ascii="仿宋_GB2312" w:hAnsi="仿宋_GB2312" w:eastAsia="仿宋_GB2312" w:cs="仿宋_GB2312"/>
          <w:sz w:val="24"/>
          <w:szCs w:val="24"/>
        </w:rPr>
      </w:pPr>
    </w:p>
    <w:p>
      <w:pPr>
        <w:keepNext w:val="0"/>
        <w:keepLines w:val="0"/>
        <w:pageBreakBefore w:val="0"/>
        <w:widowControl/>
        <w:kinsoku/>
        <w:wordWrap/>
        <w:overflowPunct/>
        <w:topLinePunct w:val="0"/>
        <w:autoSpaceDE/>
        <w:autoSpaceDN/>
        <w:bidi w:val="0"/>
        <w:spacing w:line="440" w:lineRule="exact"/>
        <w:ind w:firstLine="460" w:firstLineChars="19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甲方（盖章）：                    乙方（盖章）：</w:t>
      </w:r>
    </w:p>
    <w:p>
      <w:pPr>
        <w:keepNext w:val="0"/>
        <w:keepLines w:val="0"/>
        <w:pageBreakBefore w:val="0"/>
        <w:widowControl/>
        <w:kinsoku/>
        <w:wordWrap/>
        <w:overflowPunct/>
        <w:topLinePunct w:val="0"/>
        <w:autoSpaceDE/>
        <w:autoSpaceDN/>
        <w:bidi w:val="0"/>
        <w:spacing w:line="440" w:lineRule="exact"/>
        <w:ind w:firstLine="460" w:firstLineChars="192"/>
        <w:textAlignment w:val="auto"/>
        <w:rPr>
          <w:rFonts w:hint="eastAsia" w:ascii="仿宋_GB2312" w:hAnsi="仿宋_GB2312" w:eastAsia="仿宋_GB2312" w:cs="仿宋_GB2312"/>
          <w:sz w:val="24"/>
          <w:szCs w:val="24"/>
        </w:rPr>
      </w:pPr>
    </w:p>
    <w:p>
      <w:pPr>
        <w:keepNext w:val="0"/>
        <w:keepLines w:val="0"/>
        <w:pageBreakBefore w:val="0"/>
        <w:widowControl/>
        <w:kinsoku/>
        <w:wordWrap/>
        <w:overflowPunct/>
        <w:topLinePunct w:val="0"/>
        <w:autoSpaceDE/>
        <w:autoSpaceDN/>
        <w:bidi w:val="0"/>
        <w:spacing w:line="440" w:lineRule="exact"/>
        <w:ind w:firstLine="460" w:firstLineChars="192"/>
        <w:textAlignment w:val="auto"/>
        <w:rPr>
          <w:rFonts w:hint="eastAsia" w:ascii="仿宋_GB2312" w:hAnsi="仿宋_GB2312" w:eastAsia="仿宋_GB2312" w:cs="仿宋_GB2312"/>
          <w:sz w:val="24"/>
          <w:szCs w:val="24"/>
        </w:rPr>
      </w:pPr>
    </w:p>
    <w:p>
      <w:pPr>
        <w:keepNext w:val="0"/>
        <w:keepLines w:val="0"/>
        <w:pageBreakBefore w:val="0"/>
        <w:widowControl/>
        <w:kinsoku/>
        <w:wordWrap/>
        <w:overflowPunct/>
        <w:topLinePunct w:val="0"/>
        <w:autoSpaceDE/>
        <w:autoSpaceDN/>
        <w:bidi w:val="0"/>
        <w:spacing w:line="440" w:lineRule="exact"/>
        <w:ind w:firstLine="460" w:firstLineChars="192"/>
        <w:textAlignment w:val="auto"/>
        <w:rPr>
          <w:rFonts w:hint="eastAsia" w:ascii="仿宋_GB2312" w:hAnsi="仿宋_GB2312" w:eastAsia="仿宋_GB2312" w:cs="仿宋_GB2312"/>
          <w:sz w:val="24"/>
          <w:szCs w:val="24"/>
        </w:rPr>
      </w:pPr>
    </w:p>
    <w:p>
      <w:pPr>
        <w:keepNext w:val="0"/>
        <w:keepLines w:val="0"/>
        <w:pageBreakBefore w:val="0"/>
        <w:widowControl/>
        <w:kinsoku/>
        <w:wordWrap/>
        <w:overflowPunct/>
        <w:topLinePunct w:val="0"/>
        <w:autoSpaceDE/>
        <w:autoSpaceDN/>
        <w:bidi w:val="0"/>
        <w:spacing w:line="440" w:lineRule="exact"/>
        <w:ind w:firstLine="460" w:firstLineChars="19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法定代表人（签章）：              法定代表人（签章）：</w:t>
      </w:r>
    </w:p>
    <w:p>
      <w:pPr>
        <w:keepNext w:val="0"/>
        <w:keepLines w:val="0"/>
        <w:pageBreakBefore w:val="0"/>
        <w:widowControl/>
        <w:kinsoku/>
        <w:wordWrap/>
        <w:overflowPunct/>
        <w:topLinePunct w:val="0"/>
        <w:autoSpaceDE/>
        <w:autoSpaceDN/>
        <w:bidi w:val="0"/>
        <w:spacing w:line="440" w:lineRule="exact"/>
        <w:ind w:firstLine="460" w:firstLineChars="192"/>
        <w:textAlignment w:val="auto"/>
        <w:rPr>
          <w:rFonts w:hint="eastAsia" w:ascii="仿宋_GB2312" w:hAnsi="仿宋_GB2312" w:eastAsia="仿宋_GB2312" w:cs="仿宋_GB2312"/>
          <w:sz w:val="24"/>
          <w:szCs w:val="24"/>
        </w:rPr>
      </w:pPr>
    </w:p>
    <w:p>
      <w:pPr>
        <w:keepNext w:val="0"/>
        <w:keepLines w:val="0"/>
        <w:pageBreakBefore w:val="0"/>
        <w:widowControl/>
        <w:kinsoku/>
        <w:wordWrap/>
        <w:overflowPunct/>
        <w:topLinePunct w:val="0"/>
        <w:autoSpaceDE/>
        <w:autoSpaceDN/>
        <w:bidi w:val="0"/>
        <w:spacing w:line="440" w:lineRule="exact"/>
        <w:ind w:firstLine="460" w:firstLineChars="192"/>
        <w:textAlignment w:val="auto"/>
        <w:rPr>
          <w:rFonts w:hint="eastAsia" w:ascii="仿宋_GB2312" w:hAnsi="仿宋_GB2312" w:eastAsia="仿宋_GB2312" w:cs="仿宋_GB2312"/>
          <w:sz w:val="24"/>
          <w:szCs w:val="24"/>
        </w:rPr>
      </w:pPr>
    </w:p>
    <w:p>
      <w:pPr>
        <w:keepNext w:val="0"/>
        <w:keepLines w:val="0"/>
        <w:pageBreakBefore w:val="0"/>
        <w:widowControl/>
        <w:kinsoku/>
        <w:wordWrap/>
        <w:overflowPunct/>
        <w:topLinePunct w:val="0"/>
        <w:autoSpaceDE/>
        <w:autoSpaceDN/>
        <w:bidi w:val="0"/>
        <w:spacing w:line="440" w:lineRule="exact"/>
        <w:ind w:firstLine="460" w:firstLineChars="19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代      表（签字）                代      表（签字）</w:t>
      </w:r>
    </w:p>
    <w:p>
      <w:pPr>
        <w:keepNext w:val="0"/>
        <w:keepLines w:val="0"/>
        <w:pageBreakBefore w:val="0"/>
        <w:widowControl/>
        <w:kinsoku/>
        <w:wordWrap/>
        <w:overflowPunct/>
        <w:topLinePunct w:val="0"/>
        <w:autoSpaceDE/>
        <w:autoSpaceDN/>
        <w:bidi w:val="0"/>
        <w:spacing w:line="440" w:lineRule="exact"/>
        <w:ind w:firstLine="460" w:firstLineChars="192"/>
        <w:textAlignment w:val="auto"/>
        <w:rPr>
          <w:rFonts w:hint="eastAsia" w:ascii="仿宋_GB2312" w:hAnsi="仿宋_GB2312" w:eastAsia="仿宋_GB2312" w:cs="仿宋_GB2312"/>
          <w:sz w:val="24"/>
          <w:szCs w:val="24"/>
        </w:rPr>
      </w:pPr>
    </w:p>
    <w:p>
      <w:pPr>
        <w:keepNext w:val="0"/>
        <w:keepLines w:val="0"/>
        <w:pageBreakBefore w:val="0"/>
        <w:widowControl/>
        <w:kinsoku/>
        <w:wordWrap/>
        <w:overflowPunct/>
        <w:topLinePunct w:val="0"/>
        <w:autoSpaceDE/>
        <w:autoSpaceDN/>
        <w:bidi w:val="0"/>
        <w:spacing w:line="440" w:lineRule="exact"/>
        <w:ind w:firstLine="460" w:firstLineChars="192"/>
        <w:textAlignment w:val="auto"/>
        <w:rPr>
          <w:rFonts w:hint="eastAsia" w:ascii="仿宋_GB2312" w:hAnsi="仿宋_GB2312" w:eastAsia="仿宋_GB2312" w:cs="仿宋_GB2312"/>
          <w:sz w:val="24"/>
          <w:szCs w:val="24"/>
        </w:rPr>
      </w:pPr>
    </w:p>
    <w:p>
      <w:pPr>
        <w:keepNext w:val="0"/>
        <w:keepLines w:val="0"/>
        <w:pageBreakBefore w:val="0"/>
        <w:widowControl/>
        <w:kinsoku/>
        <w:wordWrap/>
        <w:overflowPunct/>
        <w:topLinePunct w:val="0"/>
        <w:autoSpaceDE/>
        <w:autoSpaceDN/>
        <w:bidi w:val="0"/>
        <w:spacing w:line="440" w:lineRule="exact"/>
        <w:ind w:firstLine="460" w:firstLineChars="192"/>
        <w:textAlignment w:val="auto"/>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    年   月   日            日期：    年   月  日</w:t>
      </w:r>
    </w:p>
    <w:p>
      <w:pPr>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仿宋_GB2312" w:hAnsi="仿宋_GB2312" w:eastAsia="仿宋_GB2312" w:cs="仿宋_GB2312"/>
          <w:sz w:val="30"/>
          <w:szCs w:val="30"/>
        </w:rPr>
        <w:sectPr>
          <w:pgSz w:w="11906" w:h="16838"/>
          <w:pgMar w:top="1440" w:right="1800" w:bottom="1440" w:left="1800" w:header="851" w:footer="992" w:gutter="0"/>
          <w:cols w:space="720" w:num="1"/>
          <w:docGrid w:type="lines" w:linePitch="312" w:charSpace="0"/>
        </w:sectPr>
      </w:pPr>
    </w:p>
    <w:p>
      <w:pPr>
        <w:spacing w:line="440" w:lineRule="exact"/>
        <w:rPr>
          <w:rFonts w:hint="eastAsia" w:ascii="黑体" w:hAnsi="黑体" w:eastAsia="黑体" w:cs="黑体"/>
          <w:sz w:val="28"/>
          <w:szCs w:val="28"/>
        </w:rPr>
      </w:pPr>
      <w:r>
        <w:rPr>
          <w:rFonts w:hint="eastAsia" w:ascii="黑体" w:hAnsi="黑体" w:eastAsia="黑体" w:cs="黑体"/>
          <w:sz w:val="28"/>
          <w:szCs w:val="28"/>
        </w:rPr>
        <w:t>附件4</w:t>
      </w:r>
    </w:p>
    <w:p>
      <w:pPr>
        <w:spacing w:before="156" w:beforeLines="50" w:after="156" w:afterLines="50" w:line="440" w:lineRule="exact"/>
        <w:jc w:val="center"/>
        <w:rPr>
          <w:rFonts w:hint="eastAsia" w:ascii="方正小标宋_GBK" w:hAnsi="方正小标宋_GBK" w:eastAsia="方正小标宋_GBK" w:cs="方正小标宋_GBK"/>
          <w:sz w:val="30"/>
          <w:szCs w:val="30"/>
        </w:rPr>
      </w:pPr>
      <w:r>
        <w:rPr>
          <w:rFonts w:hint="eastAsia" w:ascii="方正小标宋_GBK" w:hAnsi="方正小标宋_GBK" w:eastAsia="方正小标宋_GBK" w:cs="方正小标宋_GBK"/>
          <w:sz w:val="30"/>
          <w:szCs w:val="30"/>
        </w:rPr>
        <w:t>廉洁合同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甲方：</w:t>
      </w:r>
      <w:r>
        <w:rPr>
          <w:rFonts w:hint="eastAsia" w:ascii="仿宋_GB2312" w:hAnsi="仿宋_GB2312" w:eastAsia="仿宋_GB2312" w:cs="仿宋_GB2312"/>
          <w:sz w:val="24"/>
          <w:szCs w:val="24"/>
          <w:u w:val="single"/>
        </w:rPr>
        <w:t xml:space="preserve">   江苏省高淳监狱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乙方：</w:t>
      </w:r>
      <w:r>
        <w:rPr>
          <w:rFonts w:hint="eastAsia" w:ascii="仿宋_GB2312" w:hAnsi="仿宋_GB2312" w:eastAsia="仿宋_GB2312" w:cs="仿宋_GB2312"/>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为防止国有资源交易活动中各种不正当行为发生，确保项目交易公开、公正、公平，根据廉政建设的相关规定，结合同有资源交易工作特点，特订立本合同如下：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一、甲乙双方应当自觉遵守国家和所在地区关于招投标（政府采购）的相关规定和廉政建设的各项规定。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二、甲方及相关工作人员不得以任何形式向乙方索要和收受回扣等好处费。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三、甲方相关工作人员应当保持与乙方的正常业务交往，不得接受乙方的礼金、有价证券和贵重物品，不得在乙方报销任何应由个人支付的费用，不得参加可能对公正履约有影响的宴请和娱乐活动。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四、甲方相关工作人员不得要求或者授受乙方为其住房装修、婚丧嫁娶、家属和子女的工作安排以及出国提供方便或服务。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五、甲方相关工作人员不得向乙方介绍家属或者亲友从事与甲方招标（政府采购）有关的服务、货物供应、工程分包等经济活动。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六、乙方应当通过正常途径开展相对业务工作，不得为获取某些不正当利益而向甲方相关工作人员赠送礼金、有价证券和贵重物品等。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七、乙方不得为谋取私利与甲方相关工作人员就中标（成交）甲方招标（政府采购）项目等进行私下商谈或者达成默契。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八、乙方不得以洽谈业务、签订经济合同为借口，邀请甲方相关工作人员外出旅游和进入营业性高档娱乐场所。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九、乙方不得为甲方单位和个人购置或者提供通讯工具、交通工具、家电、高档办公用品等物品。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十、乙方发现甲方相关工作人员有违反上述协议者，应及时向甲方纪检监察部门或者甲方上级单位反映，有义务积极支持配合甲方纪检监察部门调查处理工作。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十一、甲方发现乙方有违反本协议或者采取不正当的手段行贿甲方相关工作人员，甲方可以根据具体情节和造成的后果采取以下措施：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bookmarkStart w:id="140" w:name="_Toc22327_WPSOffice_Level1"/>
      <w:r>
        <w:rPr>
          <w:rFonts w:hint="eastAsia" w:ascii="仿宋_GB2312" w:hAnsi="仿宋_GB2312" w:eastAsia="仿宋_GB2312" w:cs="仿宋_GB2312"/>
          <w:sz w:val="24"/>
          <w:szCs w:val="24"/>
        </w:rPr>
        <w:t>1．责令乙方限期整改；</w:t>
      </w:r>
      <w:bookmarkEnd w:id="140"/>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bookmarkStart w:id="141" w:name="_Toc2162_WPSOffice_Level1"/>
      <w:r>
        <w:rPr>
          <w:rFonts w:hint="eastAsia" w:ascii="仿宋_GB2312" w:hAnsi="仿宋_GB2312" w:eastAsia="仿宋_GB2312" w:cs="仿宋_GB2312"/>
          <w:sz w:val="24"/>
          <w:szCs w:val="24"/>
        </w:rPr>
        <w:t>2．终止与乙方的合作；</w:t>
      </w:r>
      <w:bookmarkEnd w:id="141"/>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bookmarkStart w:id="142" w:name="_Toc27132_WPSOffice_Level1"/>
      <w:r>
        <w:rPr>
          <w:rFonts w:hint="eastAsia" w:ascii="仿宋_GB2312" w:hAnsi="仿宋_GB2312" w:eastAsia="仿宋_GB2312" w:cs="仿宋_GB2312"/>
          <w:sz w:val="24"/>
          <w:szCs w:val="24"/>
        </w:rPr>
        <w:t>3．终止合同，将乙方列入本单位招标“黑名单”。</w:t>
      </w:r>
      <w:bookmarkEnd w:id="142"/>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十二、本廉洁合同作为项目成交合同的附件，与成交合同具有同等法律效力。经协议双方签署后立即生效。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十三、本合同一式贰份，甲、乙双方各持壹份，具有同等法律效力。</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甲方（公章）：                       乙方（公章）：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法定代表人或委托代理人（签字）：    法定代表人或委托代理人（签字）：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签订日期：      年   月   日</w:t>
      </w:r>
    </w:p>
    <w:p>
      <w:pPr>
        <w:pStyle w:val="5"/>
        <w:sectPr>
          <w:pgSz w:w="11906" w:h="16838"/>
          <w:pgMar w:top="1440" w:right="1800" w:bottom="1440" w:left="1800" w:header="851" w:footer="992" w:gutter="0"/>
          <w:cols w:space="720" w:num="1"/>
          <w:docGrid w:type="lines" w:linePitch="312" w:charSpace="0"/>
        </w:sectPr>
      </w:pPr>
    </w:p>
    <w:p>
      <w:pPr>
        <w:adjustRightInd/>
        <w:spacing w:line="360" w:lineRule="auto"/>
        <w:jc w:val="center"/>
        <w:outlineLvl w:val="0"/>
        <w:rPr>
          <w:rFonts w:hint="eastAsia" w:ascii="方正小标宋_GBK" w:hAnsi="方正小标宋_GBK" w:eastAsia="方正小标宋_GBK" w:cs="方正小标宋_GBK"/>
          <w:bCs/>
          <w:sz w:val="30"/>
          <w:szCs w:val="30"/>
          <w:highlight w:val="none"/>
          <w:u w:val="none"/>
          <w:lang w:val="en-US" w:eastAsia="zh-CN"/>
        </w:rPr>
      </w:pPr>
      <w:bookmarkStart w:id="143" w:name="_Toc174003843"/>
      <w:bookmarkStart w:id="144" w:name="_Toc7238"/>
      <w:r>
        <w:rPr>
          <w:rFonts w:hint="eastAsia" w:ascii="方正小标宋_GBK" w:hAnsi="方正小标宋_GBK" w:eastAsia="方正小标宋_GBK" w:cs="方正小标宋_GBK"/>
          <w:bCs/>
          <w:sz w:val="30"/>
          <w:szCs w:val="30"/>
          <w:highlight w:val="none"/>
          <w:u w:val="none"/>
          <w:lang w:val="en-US" w:eastAsia="zh-CN"/>
        </w:rPr>
        <w:t>第六章 竞争性谈判响应文件格式及附件</w:t>
      </w:r>
      <w:bookmarkEnd w:id="143"/>
      <w:bookmarkEnd w:id="144"/>
    </w:p>
    <w:p>
      <w:pPr>
        <w:adjustRightInd w:val="0"/>
        <w:snapToGrid w:val="0"/>
        <w:spacing w:line="360" w:lineRule="auto"/>
        <w:jc w:val="right"/>
        <w:rPr>
          <w:sz w:val="32"/>
          <w:szCs w:val="48"/>
        </w:rPr>
      </w:pPr>
    </w:p>
    <w:p>
      <w:pPr>
        <w:ind w:left="1807" w:hanging="1807" w:hangingChars="500"/>
        <w:jc w:val="right"/>
        <w:rPr>
          <w:rFonts w:ascii="宋体" w:hAnsi="宋体"/>
          <w:b/>
          <w:sz w:val="36"/>
        </w:rPr>
      </w:pPr>
      <w:r>
        <w:rPr>
          <w:rFonts w:hint="eastAsia" w:ascii="宋体" w:hAnsi="宋体"/>
          <w:b/>
          <w:sz w:val="36"/>
        </w:rPr>
        <w:t>（正本/副本）</w:t>
      </w:r>
    </w:p>
    <w:p>
      <w:pPr>
        <w:ind w:left="1807" w:hanging="1807" w:hangingChars="500"/>
        <w:rPr>
          <w:rFonts w:ascii="宋体" w:hAnsi="宋体"/>
          <w:b/>
          <w:sz w:val="36"/>
        </w:rPr>
      </w:pPr>
    </w:p>
    <w:p>
      <w:pPr>
        <w:adjustRightInd w:val="0"/>
        <w:snapToGrid w:val="0"/>
        <w:spacing w:line="480" w:lineRule="auto"/>
        <w:jc w:val="center"/>
        <w:rPr>
          <w:rFonts w:hint="eastAsia" w:ascii="方正小标宋_GBK" w:hAnsi="方正小标宋_GBK" w:eastAsia="方正小标宋_GBK" w:cs="方正小标宋_GBK"/>
          <w:b w:val="0"/>
          <w:bCs/>
          <w:sz w:val="48"/>
          <w:szCs w:val="48"/>
        </w:rPr>
      </w:pPr>
    </w:p>
    <w:p>
      <w:pPr>
        <w:adjustRightInd w:val="0"/>
        <w:snapToGrid w:val="0"/>
        <w:spacing w:line="480" w:lineRule="auto"/>
        <w:jc w:val="center"/>
        <w:rPr>
          <w:rFonts w:hint="eastAsia" w:ascii="方正小标宋_GBK" w:hAnsi="方正小标宋_GBK" w:eastAsia="方正小标宋_GBK" w:cs="方正小标宋_GBK"/>
          <w:b w:val="0"/>
          <w:bCs/>
          <w:sz w:val="48"/>
          <w:szCs w:val="48"/>
        </w:rPr>
      </w:pPr>
      <w:r>
        <w:rPr>
          <w:rFonts w:hint="eastAsia" w:ascii="方正小标宋_GBK" w:hAnsi="方正小标宋_GBK" w:eastAsia="方正小标宋_GBK" w:cs="方正小标宋_GBK"/>
          <w:b w:val="0"/>
          <w:bCs/>
          <w:sz w:val="48"/>
          <w:szCs w:val="48"/>
        </w:rPr>
        <w:t>竞争性谈判响应文件</w:t>
      </w:r>
    </w:p>
    <w:p>
      <w:pPr>
        <w:adjustRightInd w:val="0"/>
        <w:snapToGrid w:val="0"/>
        <w:spacing w:line="480" w:lineRule="auto"/>
        <w:jc w:val="center"/>
        <w:rPr>
          <w:rFonts w:ascii="宋体" w:hAnsi="宋体"/>
          <w:b/>
          <w:szCs w:val="52"/>
        </w:rPr>
      </w:pPr>
    </w:p>
    <w:p>
      <w:pPr>
        <w:keepNext w:val="0"/>
        <w:keepLines w:val="0"/>
        <w:pageBreakBefore w:val="0"/>
        <w:widowControl w:val="0"/>
        <w:kinsoku/>
        <w:wordWrap/>
        <w:overflowPunct/>
        <w:topLinePunct w:val="0"/>
        <w:autoSpaceDE/>
        <w:autoSpaceDN/>
        <w:bidi w:val="0"/>
        <w:adjustRightInd w:val="0"/>
        <w:snapToGrid/>
        <w:spacing w:line="500" w:lineRule="exact"/>
        <w:jc w:val="left"/>
        <w:textAlignment w:val="baseline"/>
        <w:rPr>
          <w:rFonts w:hint="default" w:ascii="楷体" w:hAnsi="楷体" w:eastAsia="楷体" w:cs="楷体"/>
          <w:b/>
          <w:bCs w:val="0"/>
          <w:kern w:val="0"/>
          <w:sz w:val="32"/>
          <w:szCs w:val="32"/>
          <w:highlight w:val="none"/>
          <w:u w:val="none"/>
          <w:lang w:val="en-US"/>
        </w:rPr>
      </w:pPr>
      <w:r>
        <w:rPr>
          <w:rFonts w:hint="eastAsia" w:ascii="楷体" w:hAnsi="楷体" w:eastAsia="楷体" w:cs="楷体"/>
          <w:b/>
          <w:bCs w:val="0"/>
          <w:kern w:val="0"/>
          <w:sz w:val="32"/>
          <w:szCs w:val="32"/>
          <w:highlight w:val="none"/>
          <w:u w:val="none"/>
        </w:rPr>
        <w:t>项目名称：</w:t>
      </w:r>
      <w:r>
        <w:rPr>
          <w:rFonts w:hint="eastAsia" w:ascii="仿宋_GB2312" w:hAnsi="仿宋_GB2312" w:eastAsia="仿宋_GB2312" w:cs="仿宋_GB2312"/>
          <w:b w:val="0"/>
          <w:bCs/>
          <w:kern w:val="0"/>
          <w:sz w:val="30"/>
          <w:szCs w:val="30"/>
          <w:highlight w:val="none"/>
          <w:u w:val="single"/>
          <w:lang w:eastAsia="zh-CN"/>
        </w:rPr>
        <w:t>江苏省高淳监狱教学楼南侧疏散场地改造项目</w:t>
      </w:r>
    </w:p>
    <w:p>
      <w:pPr>
        <w:keepNext w:val="0"/>
        <w:keepLines w:val="0"/>
        <w:pageBreakBefore w:val="0"/>
        <w:widowControl w:val="0"/>
        <w:kinsoku/>
        <w:wordWrap/>
        <w:overflowPunct/>
        <w:topLinePunct w:val="0"/>
        <w:autoSpaceDE/>
        <w:autoSpaceDN/>
        <w:bidi w:val="0"/>
        <w:adjustRightInd w:val="0"/>
        <w:snapToGrid/>
        <w:spacing w:line="500" w:lineRule="exact"/>
        <w:jc w:val="left"/>
        <w:textAlignment w:val="baseline"/>
        <w:rPr>
          <w:rFonts w:hint="default" w:ascii="楷体" w:hAnsi="楷体" w:eastAsia="楷体" w:cs="楷体"/>
          <w:b/>
          <w:bCs w:val="0"/>
          <w:kern w:val="0"/>
          <w:sz w:val="32"/>
          <w:szCs w:val="32"/>
          <w:highlight w:val="none"/>
          <w:u w:val="none"/>
          <w:lang w:val="en-US" w:eastAsia="zh-CN"/>
        </w:rPr>
      </w:pPr>
      <w:r>
        <w:rPr>
          <w:rFonts w:hint="eastAsia" w:ascii="楷体" w:hAnsi="楷体" w:eastAsia="楷体" w:cs="楷体"/>
          <w:b/>
          <w:bCs w:val="0"/>
          <w:kern w:val="0"/>
          <w:sz w:val="32"/>
          <w:szCs w:val="32"/>
          <w:highlight w:val="none"/>
          <w:u w:val="none"/>
        </w:rPr>
        <w:t>项目编号：</w:t>
      </w:r>
      <w:r>
        <w:rPr>
          <w:rFonts w:hint="eastAsia" w:ascii="仿宋_GB2312" w:hAnsi="仿宋_GB2312" w:eastAsia="仿宋_GB2312" w:cs="仿宋_GB2312"/>
          <w:b w:val="0"/>
          <w:bCs/>
          <w:kern w:val="0"/>
          <w:sz w:val="30"/>
          <w:szCs w:val="30"/>
          <w:highlight w:val="none"/>
          <w:u w:val="single"/>
          <w:lang w:eastAsia="zh-CN"/>
        </w:rPr>
        <w:t>高淳监狱-JY-2024-</w:t>
      </w:r>
      <w:r>
        <w:rPr>
          <w:rFonts w:hint="eastAsia" w:ascii="仿宋_GB2312" w:hAnsi="仿宋_GB2312" w:eastAsia="仿宋_GB2312" w:cs="仿宋_GB2312"/>
          <w:b w:val="0"/>
          <w:bCs/>
          <w:kern w:val="0"/>
          <w:sz w:val="30"/>
          <w:szCs w:val="30"/>
          <w:highlight w:val="none"/>
          <w:u w:val="single"/>
          <w:lang w:val="en-US" w:eastAsia="zh-CN"/>
        </w:rPr>
        <w:t>117</w:t>
      </w:r>
    </w:p>
    <w:p>
      <w:pPr>
        <w:adjustRightInd w:val="0"/>
        <w:snapToGrid w:val="0"/>
        <w:spacing w:line="480" w:lineRule="auto"/>
        <w:jc w:val="left"/>
        <w:rPr>
          <w:rFonts w:hint="eastAsia" w:ascii="宋体" w:hAnsi="宋体"/>
          <w:b/>
          <w:sz w:val="36"/>
          <w:szCs w:val="52"/>
        </w:rPr>
      </w:pPr>
    </w:p>
    <w:p>
      <w:pPr>
        <w:adjustRightInd w:val="0"/>
        <w:snapToGrid w:val="0"/>
        <w:spacing w:line="480" w:lineRule="auto"/>
        <w:jc w:val="left"/>
        <w:rPr>
          <w:rFonts w:hint="eastAsia" w:ascii="楷体" w:hAnsi="楷体" w:eastAsia="楷体" w:cs="楷体"/>
          <w:b/>
          <w:sz w:val="36"/>
          <w:szCs w:val="52"/>
        </w:rPr>
      </w:pPr>
    </w:p>
    <w:p>
      <w:pPr>
        <w:adjustRightInd w:val="0"/>
        <w:snapToGrid w:val="0"/>
        <w:spacing w:line="480" w:lineRule="auto"/>
        <w:jc w:val="left"/>
        <w:rPr>
          <w:rFonts w:hint="eastAsia" w:ascii="楷体" w:hAnsi="楷体" w:eastAsia="楷体" w:cs="楷体"/>
          <w:b/>
          <w:sz w:val="32"/>
          <w:szCs w:val="32"/>
        </w:rPr>
      </w:pPr>
      <w:r>
        <w:rPr>
          <w:rFonts w:hint="eastAsia" w:ascii="楷体" w:hAnsi="楷体" w:eastAsia="楷体" w:cs="楷体"/>
          <w:b/>
          <w:sz w:val="32"/>
          <w:szCs w:val="32"/>
        </w:rPr>
        <w:t>竞争性谈判申请人：</w:t>
      </w:r>
      <w:r>
        <w:rPr>
          <w:rFonts w:hint="eastAsia" w:ascii="楷体" w:hAnsi="楷体" w:eastAsia="楷体" w:cs="楷体"/>
          <w:b/>
          <w:sz w:val="32"/>
          <w:szCs w:val="32"/>
          <w:u w:val="single"/>
        </w:rPr>
        <w:t xml:space="preserve">                       </w:t>
      </w:r>
      <w:r>
        <w:rPr>
          <w:rFonts w:hint="eastAsia" w:ascii="楷体" w:hAnsi="楷体" w:eastAsia="楷体" w:cs="楷体"/>
          <w:b/>
          <w:sz w:val="32"/>
          <w:szCs w:val="32"/>
        </w:rPr>
        <w:t>（公章）</w:t>
      </w:r>
    </w:p>
    <w:p>
      <w:pPr>
        <w:adjustRightInd w:val="0"/>
        <w:snapToGrid w:val="0"/>
        <w:spacing w:line="480" w:lineRule="auto"/>
        <w:jc w:val="left"/>
        <w:rPr>
          <w:rFonts w:hint="eastAsia" w:ascii="楷体" w:hAnsi="楷体" w:eastAsia="楷体" w:cs="楷体"/>
          <w:b/>
          <w:sz w:val="32"/>
          <w:szCs w:val="32"/>
        </w:rPr>
      </w:pPr>
      <w:r>
        <w:rPr>
          <w:rFonts w:hint="eastAsia" w:ascii="楷体" w:hAnsi="楷体" w:eastAsia="楷体" w:cs="楷体"/>
          <w:b/>
          <w:sz w:val="32"/>
          <w:szCs w:val="32"/>
        </w:rPr>
        <w:t>法定代表人或授权委托人：___________（签字或盖章）</w:t>
      </w:r>
    </w:p>
    <w:p>
      <w:pPr>
        <w:adjustRightInd w:val="0"/>
        <w:snapToGrid w:val="0"/>
        <w:spacing w:line="480" w:lineRule="auto"/>
        <w:jc w:val="left"/>
        <w:rPr>
          <w:rFonts w:ascii="宋体" w:hAnsi="宋体"/>
          <w:b/>
          <w:sz w:val="32"/>
          <w:szCs w:val="32"/>
        </w:rPr>
      </w:pPr>
    </w:p>
    <w:p>
      <w:pPr>
        <w:adjustRightInd w:val="0"/>
        <w:snapToGrid w:val="0"/>
        <w:spacing w:line="480" w:lineRule="auto"/>
        <w:jc w:val="center"/>
        <w:rPr>
          <w:rFonts w:hint="eastAsia" w:ascii="楷体" w:hAnsi="楷体" w:eastAsia="楷体" w:cs="楷体"/>
          <w:b/>
          <w:sz w:val="32"/>
          <w:szCs w:val="32"/>
        </w:rPr>
        <w:sectPr>
          <w:pgSz w:w="11906" w:h="16838"/>
          <w:pgMar w:top="1440" w:right="1800" w:bottom="1440" w:left="1800" w:header="851" w:footer="992" w:gutter="0"/>
          <w:cols w:space="720" w:num="1"/>
          <w:docGrid w:type="lines" w:linePitch="312" w:charSpace="0"/>
        </w:sectPr>
      </w:pPr>
      <w:r>
        <w:rPr>
          <w:rFonts w:hint="eastAsia" w:ascii="楷体" w:hAnsi="楷体" w:eastAsia="楷体" w:cs="楷体"/>
          <w:b/>
          <w:sz w:val="32"/>
          <w:szCs w:val="32"/>
        </w:rPr>
        <w:t>年    月   日</w:t>
      </w:r>
    </w:p>
    <w:p>
      <w:pPr>
        <w:pStyle w:val="6"/>
      </w:pPr>
      <w:bookmarkStart w:id="145" w:name="_Toc43036666"/>
      <w:bookmarkStart w:id="146" w:name="_Toc9523"/>
      <w:r>
        <w:rPr>
          <w:rFonts w:hint="eastAsia"/>
        </w:rPr>
        <w:t>一、</w:t>
      </w:r>
      <w:bookmarkEnd w:id="145"/>
      <w:r>
        <w:rPr>
          <w:rFonts w:hint="eastAsia"/>
        </w:rPr>
        <w:t>竞争性谈判申请函</w:t>
      </w:r>
      <w:bookmarkEnd w:id="146"/>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致：</w:t>
      </w:r>
      <w:r>
        <w:rPr>
          <w:rFonts w:hint="eastAsia" w:ascii="仿宋_GB2312" w:hAnsi="仿宋_GB2312" w:eastAsia="仿宋_GB2312" w:cs="仿宋_GB2312"/>
          <w:sz w:val="24"/>
          <w:szCs w:val="24"/>
          <w:u w:val="single"/>
        </w:rPr>
        <w:t xml:space="preserve">   （采购人）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根据贵方关于</w:t>
      </w:r>
      <w:r>
        <w:rPr>
          <w:rFonts w:hint="eastAsia" w:ascii="仿宋_GB2312" w:hAnsi="仿宋_GB2312" w:eastAsia="仿宋_GB2312" w:cs="仿宋_GB2312"/>
          <w:sz w:val="24"/>
          <w:szCs w:val="24"/>
          <w:u w:val="single"/>
        </w:rPr>
        <w:t>（项目名称）（项目编号）</w:t>
      </w:r>
      <w:r>
        <w:rPr>
          <w:rFonts w:hint="eastAsia" w:ascii="仿宋_GB2312" w:hAnsi="仿宋_GB2312" w:eastAsia="仿宋_GB2312" w:cs="仿宋_GB2312"/>
          <w:sz w:val="24"/>
          <w:szCs w:val="24"/>
        </w:rPr>
        <w:t>的竞争性谈判邀请，正式授权下述签字人</w:t>
      </w:r>
      <w:r>
        <w:rPr>
          <w:rFonts w:hint="eastAsia" w:ascii="仿宋_GB2312" w:hAnsi="仿宋_GB2312" w:eastAsia="仿宋_GB2312" w:cs="仿宋_GB2312"/>
          <w:sz w:val="24"/>
          <w:szCs w:val="24"/>
          <w:u w:val="single"/>
        </w:rPr>
        <w:t>（姓名和职务）</w:t>
      </w:r>
      <w:r>
        <w:rPr>
          <w:rFonts w:hint="eastAsia" w:ascii="仿宋_GB2312" w:hAnsi="仿宋_GB2312" w:eastAsia="仿宋_GB2312" w:cs="仿宋_GB2312"/>
          <w:sz w:val="24"/>
          <w:szCs w:val="24"/>
        </w:rPr>
        <w:t>代表供应商</w:t>
      </w:r>
      <w:r>
        <w:rPr>
          <w:rFonts w:hint="eastAsia" w:ascii="仿宋_GB2312" w:hAnsi="仿宋_GB2312" w:eastAsia="仿宋_GB2312" w:cs="仿宋_GB2312"/>
          <w:sz w:val="24"/>
          <w:szCs w:val="24"/>
          <w:u w:val="single"/>
        </w:rPr>
        <w:t>（申请人的名称）</w:t>
      </w:r>
      <w:r>
        <w:rPr>
          <w:rFonts w:hint="eastAsia" w:ascii="仿宋_GB2312" w:hAnsi="仿宋_GB2312" w:eastAsia="仿宋_GB2312" w:cs="仿宋_GB2312"/>
          <w:sz w:val="24"/>
          <w:szCs w:val="24"/>
        </w:rPr>
        <w:t>，提交下述纸质响应文件正本壹份，副本壹份。内容包括：</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1、竞争性谈判申请函及其附录；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2、法定代表人身份证明书；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3、法人授权委托书（如有）；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4、资格及资信证明文件；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5、已标价的工程量清单；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6、其他材料（如有）。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据此函，签字人兹宣布同意如下：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1、按谈判文件规定提供服务的首轮报价见竞争性谈判申请函附录。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2、我们已详细审核全部谈判文件及其有效补充文件，我们知道必须放弃提出含糊不清或误解的问题的权利。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3、我们同意从规定的谈判日期起遵循本谈判文件，并在规定的谈判有效期期满之前均具有约束力。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4、如果在谈判后规定的谈判有效期内撤回响应文件，愿意接受采购人及行政主管部门的处罚。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5、同意向贵方提供贵方可能要求的与谈判有关的任何证据或资料。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6、一旦我方成交，我方将根据谈判文件的规定，严格履行合同，并保证于承诺的时间完成服务。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7、我方保证在谈判过程中无下列行为发生：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（1）提供虚假材料谋取中标、成交的；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（2）采取不正当手段诋毁、排挤其他供应商的；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（3）与采购人、其它谈判申请人或者采购代理机构恶意串通的；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（4）向采购人、采购代理机构行贿或者提供其他不正当利益的；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（5）在谈判过程中与采购人进行协商响应的；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（6）拒绝有关部门监督检查或提供虚假情况的。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8、与本谈判有关的一切正式往来通讯请寄：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（公章）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（签字或盖章）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单位地址：</w:t>
      </w:r>
      <w:r>
        <w:rPr>
          <w:rFonts w:hint="eastAsia" w:ascii="仿宋_GB2312" w:hAnsi="仿宋_GB2312" w:eastAsia="仿宋_GB2312" w:cs="仿宋_GB2312"/>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传真：</w:t>
      </w:r>
      <w:r>
        <w:rPr>
          <w:rFonts w:hint="eastAsia" w:ascii="仿宋_GB2312" w:hAnsi="仿宋_GB2312" w:eastAsia="仿宋_GB2312" w:cs="仿宋_GB2312"/>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r>
        <w:rPr>
          <w:rFonts w:hint="eastAsia" w:ascii="仿宋_GB2312" w:hAnsi="仿宋_GB2312" w:eastAsia="仿宋_GB2312" w:cs="仿宋_GB2312"/>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24"/>
          <w:szCs w:val="24"/>
        </w:rPr>
        <w:t>日期：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spacing w:line="480" w:lineRule="auto"/>
        <w:jc w:val="center"/>
        <w:rPr>
          <w:rFonts w:hint="eastAsia" w:ascii="宋体" w:hAnsi="宋体"/>
          <w:b/>
          <w:sz w:val="28"/>
          <w:szCs w:val="24"/>
        </w:rPr>
      </w:pPr>
      <w:r>
        <w:rPr>
          <w:rFonts w:hint="eastAsia" w:ascii="宋体" w:hAnsi="宋体"/>
          <w:b/>
          <w:sz w:val="28"/>
          <w:szCs w:val="24"/>
        </w:rPr>
        <w:t>竞争性谈判申请函附录</w:t>
      </w:r>
    </w:p>
    <w:p>
      <w:pPr>
        <w:pStyle w:val="2"/>
        <w:rPr>
          <w:rFonts w:hint="eastAsia"/>
        </w:rPr>
      </w:pPr>
    </w:p>
    <w:tbl>
      <w:tblPr>
        <w:tblStyle w:val="6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93"/>
        <w:gridCol w:w="64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3" w:type="dxa"/>
            <w:noWrap w:val="0"/>
            <w:vAlign w:val="center"/>
          </w:tcPr>
          <w:p>
            <w:pPr>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首轮报价</w:t>
            </w:r>
          </w:p>
        </w:tc>
        <w:tc>
          <w:tcPr>
            <w:tcW w:w="6429" w:type="dxa"/>
            <w:noWrap w:val="0"/>
            <w:vAlign w:val="top"/>
          </w:tcPr>
          <w:p>
            <w:pPr>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人民币</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_（大写）</w:t>
            </w:r>
          </w:p>
          <w:p>
            <w:pPr>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3" w:type="dxa"/>
            <w:noWrap w:val="0"/>
            <w:vAlign w:val="center"/>
          </w:tcPr>
          <w:p>
            <w:pPr>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项目负责人</w:t>
            </w:r>
          </w:p>
        </w:tc>
        <w:tc>
          <w:tcPr>
            <w:tcW w:w="6429" w:type="dxa"/>
            <w:noWrap w:val="0"/>
            <w:vAlign w:val="top"/>
          </w:tcPr>
          <w:p>
            <w:pPr>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（项目负责人姓名）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3" w:type="dxa"/>
            <w:noWrap w:val="0"/>
            <w:vAlign w:val="center"/>
          </w:tcPr>
          <w:p>
            <w:pPr>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工期</w:t>
            </w:r>
          </w:p>
        </w:tc>
        <w:tc>
          <w:tcPr>
            <w:tcW w:w="6429" w:type="dxa"/>
            <w:noWrap w:val="0"/>
            <w:vAlign w:val="top"/>
          </w:tcPr>
          <w:p>
            <w:pPr>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3" w:type="dxa"/>
            <w:noWrap w:val="0"/>
            <w:vAlign w:val="center"/>
          </w:tcPr>
          <w:p>
            <w:pPr>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工程质量</w:t>
            </w:r>
          </w:p>
        </w:tc>
        <w:tc>
          <w:tcPr>
            <w:tcW w:w="6429" w:type="dxa"/>
            <w:noWrap w:val="0"/>
            <w:vAlign w:val="top"/>
          </w:tcPr>
          <w:p>
            <w:pPr>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符合国家质量验收标准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3" w:type="dxa"/>
            <w:noWrap w:val="0"/>
            <w:vAlign w:val="center"/>
          </w:tcPr>
          <w:p>
            <w:pPr>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是否小微企业</w:t>
            </w:r>
          </w:p>
        </w:tc>
        <w:tc>
          <w:tcPr>
            <w:tcW w:w="6429" w:type="dxa"/>
            <w:noWrap w:val="0"/>
            <w:vAlign w:val="top"/>
          </w:tcPr>
          <w:p>
            <w:pPr>
              <w:spacing w:line="480" w:lineRule="auto"/>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3" w:type="dxa"/>
            <w:noWrap w:val="0"/>
            <w:vAlign w:val="center"/>
          </w:tcPr>
          <w:p>
            <w:pPr>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c>
          <w:tcPr>
            <w:tcW w:w="6429" w:type="dxa"/>
            <w:noWrap w:val="0"/>
            <w:vAlign w:val="top"/>
          </w:tcPr>
          <w:p>
            <w:pPr>
              <w:spacing w:line="480" w:lineRule="auto"/>
              <w:jc w:val="center"/>
              <w:rPr>
                <w:rFonts w:hint="eastAsia" w:ascii="仿宋_GB2312" w:hAnsi="仿宋_GB2312" w:eastAsia="仿宋_GB2312" w:cs="仿宋_GB2312"/>
                <w:bCs/>
                <w:sz w:val="24"/>
                <w:szCs w:val="24"/>
              </w:rPr>
            </w:pPr>
          </w:p>
        </w:tc>
      </w:tr>
    </w:tbl>
    <w:p>
      <w:pPr>
        <w:spacing w:line="48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注：1、供应商填写本附录，已完全清楚本项目的报价要求。</w:t>
      </w:r>
    </w:p>
    <w:p>
      <w:pPr>
        <w:spacing w:line="480" w:lineRule="auto"/>
        <w:jc w:val="right"/>
        <w:rPr>
          <w:rFonts w:hint="eastAsia" w:ascii="仿宋_GB2312" w:hAnsi="仿宋_GB2312" w:eastAsia="仿宋_GB2312" w:cs="仿宋_GB2312"/>
          <w:sz w:val="24"/>
          <w:szCs w:val="24"/>
        </w:rPr>
      </w:pPr>
    </w:p>
    <w:p>
      <w:pPr>
        <w:wordWrap w:val="0"/>
        <w:spacing w:line="480" w:lineRule="auto"/>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（公章）</w:t>
      </w:r>
    </w:p>
    <w:p>
      <w:pPr>
        <w:wordWrap w:val="0"/>
        <w:spacing w:line="480" w:lineRule="auto"/>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法定代表人或法定代表人：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（签字或盖章）</w:t>
      </w:r>
    </w:p>
    <w:p>
      <w:pPr>
        <w:wordWrap w:val="0"/>
        <w:spacing w:line="480" w:lineRule="auto"/>
        <w:jc w:val="right"/>
        <w:rPr>
          <w:rFonts w:hint="eastAsia" w:ascii="仿宋_GB2312" w:hAnsi="仿宋_GB2312" w:eastAsia="仿宋_GB2312" w:cs="仿宋_GB2312"/>
          <w:sz w:val="24"/>
          <w:szCs w:val="24"/>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24"/>
          <w:szCs w:val="24"/>
        </w:rPr>
        <w:t>日期：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spacing w:line="480" w:lineRule="auto"/>
        <w:jc w:val="center"/>
        <w:rPr>
          <w:rFonts w:hint="default" w:ascii="宋体" w:hAnsi="宋体" w:eastAsia="宋体"/>
          <w:b/>
          <w:sz w:val="28"/>
          <w:szCs w:val="24"/>
          <w:lang w:val="en-US" w:eastAsia="zh-CN"/>
        </w:rPr>
      </w:pPr>
      <w:bookmarkStart w:id="147" w:name="_Toc16762"/>
      <w:bookmarkStart w:id="148" w:name="_Toc43036668"/>
      <w:r>
        <w:rPr>
          <w:rFonts w:hint="eastAsia" w:ascii="宋体" w:hAnsi="宋体"/>
          <w:b/>
          <w:sz w:val="28"/>
          <w:szCs w:val="24"/>
        </w:rPr>
        <w:t>竞争性谈判</w:t>
      </w:r>
      <w:r>
        <w:rPr>
          <w:rFonts w:hint="eastAsia" w:ascii="宋体" w:hAnsi="宋体"/>
          <w:b/>
          <w:sz w:val="28"/>
          <w:szCs w:val="24"/>
          <w:lang w:val="en-US" w:eastAsia="zh-CN"/>
        </w:rPr>
        <w:t>最终报价单</w:t>
      </w:r>
    </w:p>
    <w:p>
      <w:pPr>
        <w:pStyle w:val="2"/>
        <w:rPr>
          <w:rFonts w:hint="eastAsia"/>
        </w:rPr>
      </w:pPr>
    </w:p>
    <w:tbl>
      <w:tblPr>
        <w:tblStyle w:val="6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93"/>
        <w:gridCol w:w="64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3" w:type="dxa"/>
            <w:noWrap w:val="0"/>
            <w:vAlign w:val="center"/>
          </w:tcPr>
          <w:p>
            <w:pPr>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首轮报价</w:t>
            </w:r>
          </w:p>
        </w:tc>
        <w:tc>
          <w:tcPr>
            <w:tcW w:w="6429" w:type="dxa"/>
            <w:noWrap w:val="0"/>
            <w:vAlign w:val="top"/>
          </w:tcPr>
          <w:p>
            <w:pPr>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人民币</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_（大写）</w:t>
            </w:r>
          </w:p>
          <w:p>
            <w:pPr>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3" w:type="dxa"/>
            <w:noWrap w:val="0"/>
            <w:vAlign w:val="center"/>
          </w:tcPr>
          <w:p>
            <w:pPr>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项目负责人</w:t>
            </w:r>
          </w:p>
        </w:tc>
        <w:tc>
          <w:tcPr>
            <w:tcW w:w="6429" w:type="dxa"/>
            <w:noWrap w:val="0"/>
            <w:vAlign w:val="top"/>
          </w:tcPr>
          <w:p>
            <w:pPr>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（项目负责人姓名）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3" w:type="dxa"/>
            <w:noWrap w:val="0"/>
            <w:vAlign w:val="center"/>
          </w:tcPr>
          <w:p>
            <w:pPr>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工期</w:t>
            </w:r>
          </w:p>
        </w:tc>
        <w:tc>
          <w:tcPr>
            <w:tcW w:w="6429" w:type="dxa"/>
            <w:noWrap w:val="0"/>
            <w:vAlign w:val="top"/>
          </w:tcPr>
          <w:p>
            <w:pPr>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3" w:type="dxa"/>
            <w:noWrap w:val="0"/>
            <w:vAlign w:val="center"/>
          </w:tcPr>
          <w:p>
            <w:pPr>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工程质量</w:t>
            </w:r>
          </w:p>
        </w:tc>
        <w:tc>
          <w:tcPr>
            <w:tcW w:w="6429" w:type="dxa"/>
            <w:noWrap w:val="0"/>
            <w:vAlign w:val="top"/>
          </w:tcPr>
          <w:p>
            <w:pPr>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符合国家质量验收标准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3" w:type="dxa"/>
            <w:noWrap w:val="0"/>
            <w:vAlign w:val="center"/>
          </w:tcPr>
          <w:p>
            <w:pPr>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是否小微企业</w:t>
            </w:r>
          </w:p>
        </w:tc>
        <w:tc>
          <w:tcPr>
            <w:tcW w:w="6429" w:type="dxa"/>
            <w:noWrap w:val="0"/>
            <w:vAlign w:val="top"/>
          </w:tcPr>
          <w:p>
            <w:pPr>
              <w:spacing w:line="480" w:lineRule="auto"/>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3" w:type="dxa"/>
            <w:noWrap w:val="0"/>
            <w:vAlign w:val="center"/>
          </w:tcPr>
          <w:p>
            <w:pPr>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c>
          <w:tcPr>
            <w:tcW w:w="6429" w:type="dxa"/>
            <w:noWrap w:val="0"/>
            <w:vAlign w:val="top"/>
          </w:tcPr>
          <w:p>
            <w:pPr>
              <w:spacing w:line="480" w:lineRule="auto"/>
              <w:jc w:val="center"/>
              <w:rPr>
                <w:rFonts w:hint="eastAsia" w:ascii="仿宋_GB2312" w:hAnsi="仿宋_GB2312" w:eastAsia="仿宋_GB2312" w:cs="仿宋_GB2312"/>
                <w:bCs/>
                <w:sz w:val="24"/>
                <w:szCs w:val="24"/>
              </w:rPr>
            </w:pPr>
          </w:p>
        </w:tc>
      </w:tr>
    </w:tbl>
    <w:p>
      <w:pPr>
        <w:spacing w:line="48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注：1、供应商填写本附录，已完全清楚本项目的报价要求。</w:t>
      </w:r>
    </w:p>
    <w:p>
      <w:pPr>
        <w:spacing w:line="480" w:lineRule="auto"/>
        <w:jc w:val="right"/>
        <w:rPr>
          <w:rFonts w:hint="eastAsia" w:ascii="仿宋_GB2312" w:hAnsi="仿宋_GB2312" w:eastAsia="仿宋_GB2312" w:cs="仿宋_GB2312"/>
          <w:sz w:val="24"/>
          <w:szCs w:val="24"/>
        </w:rPr>
      </w:pPr>
    </w:p>
    <w:p>
      <w:pPr>
        <w:wordWrap w:val="0"/>
        <w:spacing w:line="480" w:lineRule="auto"/>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（公章）</w:t>
      </w:r>
    </w:p>
    <w:p>
      <w:pPr>
        <w:wordWrap w:val="0"/>
        <w:spacing w:line="480" w:lineRule="auto"/>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法定代表人或法定代表人：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（签字或盖章）</w:t>
      </w:r>
    </w:p>
    <w:p>
      <w:pPr>
        <w:pStyle w:val="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widowControl/>
        <w:spacing w:line="360" w:lineRule="auto"/>
        <w:jc w:val="left"/>
        <w:outlineLvl w:val="9"/>
        <w:rPr>
          <w:rFonts w:hint="eastAsia" w:ascii="仿宋_GB2312" w:hAnsi="仿宋_GB2312" w:eastAsia="仿宋_GB2312" w:cs="仿宋_GB2312"/>
          <w:b/>
          <w:bCs/>
          <w:kern w:val="0"/>
          <w:szCs w:val="21"/>
          <w:highlight w:val="none"/>
          <w:lang w:val="zh-CN" w:eastAsia="zh-CN"/>
        </w:rPr>
      </w:pPr>
      <w:r>
        <w:rPr>
          <w:rFonts w:hint="eastAsia" w:ascii="仿宋_GB2312" w:hAnsi="仿宋_GB2312" w:eastAsia="仿宋_GB2312" w:cs="仿宋_GB2312"/>
          <w:b/>
          <w:bCs/>
          <w:kern w:val="0"/>
          <w:szCs w:val="21"/>
          <w:highlight w:val="none"/>
          <w:lang w:val="en-US" w:eastAsia="zh-CN"/>
        </w:rPr>
        <w:t>1.现场递交的供应商请将最终报价单打印盖章后单独携带至现场经谈判后填写</w:t>
      </w:r>
      <w:r>
        <w:rPr>
          <w:rFonts w:hint="eastAsia" w:ascii="仿宋_GB2312" w:hAnsi="仿宋_GB2312" w:eastAsia="仿宋_GB2312" w:cs="仿宋_GB2312"/>
          <w:b/>
          <w:bCs/>
          <w:kern w:val="0"/>
          <w:szCs w:val="21"/>
          <w:highlight w:val="none"/>
          <w:lang w:val="zh-CN" w:eastAsia="zh-CN"/>
        </w:rPr>
        <w:t>。</w:t>
      </w:r>
    </w:p>
    <w:p>
      <w:pPr>
        <w:widowControl/>
        <w:spacing w:line="360" w:lineRule="auto"/>
        <w:jc w:val="left"/>
        <w:outlineLvl w:val="9"/>
        <w:rPr>
          <w:rFonts w:hint="default" w:ascii="仿宋_GB2312" w:hAnsi="仿宋_GB2312" w:eastAsia="仿宋_GB2312" w:cs="仿宋_GB2312"/>
          <w:b/>
          <w:bCs/>
          <w:kern w:val="0"/>
          <w:szCs w:val="21"/>
          <w:highlight w:val="none"/>
          <w:lang w:val="en-US" w:eastAsia="zh-CN"/>
        </w:rPr>
      </w:pPr>
      <w:r>
        <w:rPr>
          <w:rFonts w:hint="eastAsia" w:ascii="仿宋_GB2312" w:hAnsi="仿宋_GB2312" w:eastAsia="仿宋_GB2312" w:cs="仿宋_GB2312"/>
          <w:b/>
          <w:bCs/>
          <w:kern w:val="0"/>
          <w:szCs w:val="21"/>
          <w:highlight w:val="none"/>
          <w:lang w:val="en-US" w:eastAsia="zh-CN"/>
        </w:rPr>
        <w:t>2.采用邮寄送达的供应商需在将最终报价</w:t>
      </w:r>
      <w:r>
        <w:rPr>
          <w:rFonts w:hint="eastAsia" w:ascii="仿宋_GB2312" w:hAnsi="仿宋_GB2312" w:eastAsia="仿宋_GB2312" w:cs="仿宋_GB2312"/>
          <w:b/>
          <w:bCs/>
          <w:kern w:val="0"/>
          <w:szCs w:val="21"/>
          <w:highlight w:val="none"/>
          <w:u w:val="single"/>
          <w:lang w:val="en-US" w:eastAsia="zh-CN"/>
        </w:rPr>
        <w:t>单独密封</w:t>
      </w:r>
      <w:r>
        <w:rPr>
          <w:rFonts w:hint="eastAsia" w:ascii="仿宋_GB2312" w:hAnsi="仿宋_GB2312" w:eastAsia="仿宋_GB2312" w:cs="仿宋_GB2312"/>
          <w:b/>
          <w:bCs/>
          <w:kern w:val="0"/>
          <w:szCs w:val="21"/>
          <w:highlight w:val="none"/>
          <w:lang w:val="en-US" w:eastAsia="zh-CN"/>
        </w:rPr>
        <w:t>一并寄达。</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pStyle w:val="6"/>
        <w:jc w:val="center"/>
      </w:pPr>
      <w:r>
        <w:rPr>
          <w:rFonts w:hint="eastAsia"/>
        </w:rPr>
        <w:t>二、法定代表人身份证明书</w:t>
      </w:r>
      <w:bookmarkEnd w:id="147"/>
      <w:bookmarkEnd w:id="148"/>
    </w:p>
    <w:p>
      <w:pPr>
        <w:spacing w:line="360" w:lineRule="auto"/>
        <w:ind w:firstLine="600" w:firstLineChars="200"/>
        <w:outlineLvl w:val="9"/>
        <w:rPr>
          <w:rFonts w:hint="eastAsia" w:ascii="仿宋_GB2312" w:hAnsi="仿宋_GB2312" w:eastAsia="仿宋_GB2312" w:cs="仿宋_GB2312"/>
          <w:sz w:val="30"/>
          <w:szCs w:val="30"/>
        </w:rPr>
      </w:pPr>
    </w:p>
    <w:p>
      <w:pPr>
        <w:spacing w:line="360" w:lineRule="auto"/>
        <w:ind w:firstLine="600" w:firstLineChars="200"/>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姓名：</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，性别：</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，出生日期：</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，现任职务：</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，系</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（供应商名称）的法定代表人（或非法人组织负责人）。</w:t>
      </w:r>
    </w:p>
    <w:p>
      <w:pPr>
        <w:spacing w:line="360" w:lineRule="auto"/>
        <w:ind w:firstLine="600" w:firstLineChars="200"/>
        <w:outlineLvl w:val="9"/>
        <w:rPr>
          <w:rFonts w:ascii="仿宋_GB2312" w:hAnsi="仿宋_GB2312" w:eastAsia="仿宋_GB2312" w:cs="仿宋_GB2312"/>
          <w:sz w:val="30"/>
          <w:szCs w:val="30"/>
        </w:rPr>
      </w:pPr>
    </w:p>
    <w:p>
      <w:pPr>
        <w:spacing w:line="360" w:lineRule="auto"/>
        <w:ind w:firstLine="600" w:firstLineChars="200"/>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特此证明。</w:t>
      </w:r>
    </w:p>
    <w:p>
      <w:pPr>
        <w:outlineLvl w:val="9"/>
        <w:rPr>
          <w:rFonts w:ascii="仿宋_GB2312" w:hAnsi="仿宋_GB2312" w:eastAsia="仿宋_GB2312" w:cs="仿宋_GB2312"/>
          <w:szCs w:val="21"/>
        </w:rPr>
      </w:pPr>
    </w:p>
    <w:p>
      <w:pPr>
        <w:outlineLvl w:val="9"/>
        <w:rPr>
          <w:rFonts w:ascii="仿宋_GB2312" w:hAnsi="仿宋_GB2312" w:eastAsia="仿宋_GB2312" w:cs="仿宋_GB2312"/>
          <w:szCs w:val="21"/>
        </w:rPr>
      </w:pPr>
    </w:p>
    <w:p>
      <w:pPr>
        <w:outlineLvl w:val="9"/>
        <w:rPr>
          <w:rFonts w:ascii="仿宋_GB2312" w:hAnsi="仿宋_GB2312" w:eastAsia="仿宋_GB2312" w:cs="仿宋_GB2312"/>
          <w:szCs w:val="21"/>
        </w:rPr>
      </w:pPr>
    </w:p>
    <w:tbl>
      <w:tblPr>
        <w:tblStyle w:val="65"/>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outlineLvl w:val="9"/>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（※法定代表人（或非法人组织负责人）身份证正、反面复印件※）</w:t>
            </w:r>
          </w:p>
        </w:tc>
      </w:tr>
    </w:tbl>
    <w:p>
      <w:pPr>
        <w:outlineLvl w:val="9"/>
        <w:rPr>
          <w:rFonts w:ascii="仿宋_GB2312" w:hAnsi="仿宋_GB2312" w:eastAsia="仿宋_GB2312" w:cs="仿宋_GB2312"/>
          <w:szCs w:val="21"/>
        </w:rPr>
      </w:pPr>
    </w:p>
    <w:p>
      <w:pPr>
        <w:outlineLvl w:val="9"/>
        <w:rPr>
          <w:rFonts w:ascii="仿宋_GB2312" w:hAnsi="仿宋_GB2312" w:eastAsia="仿宋_GB2312" w:cs="仿宋_GB2312"/>
          <w:szCs w:val="21"/>
        </w:rPr>
      </w:pPr>
    </w:p>
    <w:p>
      <w:pPr>
        <w:outlineLvl w:val="9"/>
        <w:rPr>
          <w:rFonts w:ascii="仿宋_GB2312" w:hAnsi="仿宋_GB2312" w:eastAsia="仿宋_GB2312" w:cs="仿宋_GB2312"/>
          <w:szCs w:val="21"/>
        </w:rPr>
      </w:pPr>
    </w:p>
    <w:p>
      <w:pPr>
        <w:outlineLvl w:val="9"/>
        <w:rPr>
          <w:rFonts w:ascii="仿宋_GB2312" w:hAnsi="仿宋_GB2312" w:eastAsia="仿宋_GB2312" w:cs="仿宋_GB2312"/>
          <w:szCs w:val="21"/>
        </w:rPr>
      </w:pPr>
    </w:p>
    <w:p>
      <w:pPr>
        <w:spacing w:line="480" w:lineRule="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供应商名称（加盖单位公章）：</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p>
    <w:p>
      <w:pPr>
        <w:spacing w:line="480" w:lineRule="auto"/>
        <w:outlineLvl w:val="9"/>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日期：</w:t>
      </w:r>
      <w:r>
        <w:rPr>
          <w:rFonts w:hint="eastAsia" w:ascii="仿宋_GB2312" w:hAnsi="仿宋_GB2312" w:eastAsia="仿宋_GB2312" w:cs="仿宋_GB2312"/>
          <w:sz w:val="30"/>
          <w:szCs w:val="30"/>
          <w:u w:val="single"/>
        </w:rPr>
        <w:t xml:space="preserve">                </w:t>
      </w:r>
    </w:p>
    <w:p>
      <w:pPr>
        <w:tabs>
          <w:tab w:val="left" w:pos="7290"/>
        </w:tabs>
        <w:spacing w:line="360" w:lineRule="auto"/>
        <w:jc w:val="left"/>
        <w:rPr>
          <w:rFonts w:ascii="宋体" w:hAnsi="宋体"/>
          <w:sz w:val="28"/>
          <w:szCs w:val="28"/>
        </w:rPr>
      </w:pPr>
    </w:p>
    <w:p>
      <w:pPr>
        <w:sectPr>
          <w:pgSz w:w="11906" w:h="16838"/>
          <w:pgMar w:top="1440" w:right="1800" w:bottom="1440" w:left="1800" w:header="851" w:footer="992" w:gutter="0"/>
          <w:cols w:space="720" w:num="1"/>
          <w:docGrid w:type="lines" w:linePitch="312" w:charSpace="0"/>
        </w:sectPr>
      </w:pPr>
    </w:p>
    <w:p>
      <w:pPr>
        <w:pStyle w:val="6"/>
      </w:pPr>
      <w:bookmarkStart w:id="149" w:name="_Toc43036669"/>
      <w:bookmarkStart w:id="150" w:name="_Toc12586"/>
      <w:r>
        <w:rPr>
          <w:rFonts w:hint="eastAsia"/>
        </w:rPr>
        <w:t>三、法人授权委托书</w:t>
      </w:r>
      <w:bookmarkEnd w:id="149"/>
      <w:bookmarkEnd w:id="150"/>
    </w:p>
    <w:p>
      <w:pPr>
        <w:pStyle w:val="19"/>
        <w:rPr>
          <w:rFonts w:hint="eastAsia" w:ascii="仿宋_GB2312" w:hAnsi="仿宋_GB2312" w:eastAsia="仿宋_GB2312" w:cs="仿宋_GB2312"/>
        </w:rPr>
      </w:pPr>
    </w:p>
    <w:p>
      <w:pPr>
        <w:spacing w:line="360" w:lineRule="auto"/>
        <w:ind w:right="420" w:rightChars="200" w:firstLine="560" w:firstLineChars="200"/>
        <w:jc w:val="left"/>
        <w:rPr>
          <w:rFonts w:hint="eastAsia" w:ascii="仿宋_GB2312" w:hAnsi="仿宋_GB2312" w:eastAsia="仿宋_GB2312" w:cs="仿宋_GB2312"/>
          <w:sz w:val="28"/>
        </w:rPr>
      </w:pPr>
      <w:r>
        <w:rPr>
          <w:rFonts w:hint="eastAsia" w:ascii="仿宋_GB2312" w:hAnsi="仿宋_GB2312" w:eastAsia="仿宋_GB2312" w:cs="仿宋_GB2312"/>
          <w:sz w:val="28"/>
        </w:rPr>
        <w:t>本授权书声明：</w:t>
      </w:r>
      <w:r>
        <w:rPr>
          <w:rFonts w:hint="eastAsia" w:ascii="仿宋_GB2312" w:hAnsi="仿宋_GB2312" w:eastAsia="仿宋_GB2312" w:cs="仿宋_GB2312"/>
          <w:sz w:val="28"/>
          <w:u w:val="single"/>
        </w:rPr>
        <w:t xml:space="preserve"> （单位名称） </w:t>
      </w:r>
      <w:r>
        <w:rPr>
          <w:rFonts w:hint="eastAsia" w:ascii="仿宋_GB2312" w:hAnsi="仿宋_GB2312" w:eastAsia="仿宋_GB2312" w:cs="仿宋_GB2312"/>
          <w:sz w:val="28"/>
        </w:rPr>
        <w:t>的法定代表人</w:t>
      </w:r>
      <w:r>
        <w:rPr>
          <w:rFonts w:hint="eastAsia" w:ascii="仿宋_GB2312" w:hAnsi="仿宋_GB2312" w:eastAsia="仿宋_GB2312" w:cs="仿宋_GB2312"/>
          <w:sz w:val="28"/>
          <w:u w:val="single"/>
        </w:rPr>
        <w:t xml:space="preserve"> （姓名） </w:t>
      </w:r>
      <w:r>
        <w:rPr>
          <w:rFonts w:hint="eastAsia" w:ascii="仿宋_GB2312" w:hAnsi="仿宋_GB2312" w:eastAsia="仿宋_GB2312" w:cs="仿宋_GB2312"/>
          <w:sz w:val="28"/>
        </w:rPr>
        <w:t>授权</w:t>
      </w:r>
      <w:r>
        <w:rPr>
          <w:rFonts w:hint="eastAsia" w:ascii="仿宋_GB2312" w:hAnsi="仿宋_GB2312" w:eastAsia="仿宋_GB2312" w:cs="仿宋_GB2312"/>
          <w:sz w:val="28"/>
          <w:u w:val="single"/>
        </w:rPr>
        <w:t>（被授权人的姓名、职务）</w:t>
      </w:r>
      <w:r>
        <w:rPr>
          <w:rFonts w:hint="eastAsia" w:ascii="仿宋_GB2312" w:hAnsi="仿宋_GB2312" w:eastAsia="仿宋_GB2312" w:cs="仿宋_GB2312"/>
          <w:sz w:val="28"/>
        </w:rPr>
        <w:t>为我方</w:t>
      </w:r>
      <w:r>
        <w:rPr>
          <w:rFonts w:hint="eastAsia" w:ascii="仿宋_GB2312" w:hAnsi="仿宋_GB2312" w:eastAsia="仿宋_GB2312" w:cs="仿宋_GB2312"/>
          <w:sz w:val="28"/>
          <w:u w:val="single"/>
        </w:rPr>
        <w:t xml:space="preserve">  (项目名称)</w:t>
      </w:r>
      <w:r>
        <w:rPr>
          <w:rFonts w:hint="eastAsia" w:ascii="仿宋_GB2312" w:hAnsi="仿宋_GB2312" w:eastAsia="仿宋_GB2312" w:cs="仿宋_GB2312"/>
          <w:sz w:val="28"/>
        </w:rPr>
        <w:t>的合法代理人，以本单位名义全权处理一切与该项目有关的事务。</w:t>
      </w:r>
    </w:p>
    <w:p>
      <w:pPr>
        <w:tabs>
          <w:tab w:val="left" w:pos="5560"/>
        </w:tabs>
        <w:spacing w:line="360" w:lineRule="auto"/>
        <w:ind w:firstLine="646"/>
        <w:rPr>
          <w:rFonts w:hint="eastAsia" w:ascii="仿宋_GB2312" w:hAnsi="仿宋_GB2312" w:eastAsia="仿宋_GB2312" w:cs="仿宋_GB2312"/>
          <w:sz w:val="28"/>
        </w:rPr>
      </w:pPr>
      <w:r>
        <w:rPr>
          <w:rFonts w:hint="eastAsia" w:ascii="仿宋_GB2312" w:hAnsi="仿宋_GB2312" w:eastAsia="仿宋_GB2312" w:cs="仿宋_GB2312"/>
          <w:sz w:val="28"/>
        </w:rPr>
        <w:tab/>
      </w:r>
    </w:p>
    <w:p>
      <w:pPr>
        <w:spacing w:line="360" w:lineRule="auto"/>
        <w:jc w:val="left"/>
        <w:rPr>
          <w:rFonts w:hint="eastAsia" w:ascii="仿宋_GB2312" w:hAnsi="仿宋_GB2312" w:eastAsia="仿宋_GB2312" w:cs="仿宋_GB2312"/>
          <w:sz w:val="28"/>
        </w:rPr>
      </w:pPr>
      <w:r>
        <w:rPr>
          <w:rFonts w:hint="eastAsia" w:ascii="仿宋_GB2312" w:hAnsi="仿宋_GB2312" w:eastAsia="仿宋_GB2312" w:cs="仿宋_GB2312"/>
          <w:sz w:val="28"/>
        </w:rPr>
        <w:t>本授权书于</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年</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月</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日签字生效，特此声明。</w:t>
      </w:r>
    </w:p>
    <w:p>
      <w:pPr>
        <w:spacing w:line="360" w:lineRule="auto"/>
        <w:ind w:firstLine="645"/>
        <w:rPr>
          <w:rFonts w:hint="eastAsia" w:ascii="仿宋_GB2312" w:hAnsi="仿宋_GB2312" w:eastAsia="仿宋_GB2312" w:cs="仿宋_GB2312"/>
          <w:sz w:val="28"/>
        </w:rPr>
      </w:pPr>
    </w:p>
    <w:p>
      <w:pPr>
        <w:spacing w:line="360" w:lineRule="auto"/>
        <w:rPr>
          <w:rFonts w:hint="eastAsia" w:ascii="仿宋_GB2312" w:hAnsi="仿宋_GB2312" w:eastAsia="仿宋_GB2312" w:cs="仿宋_GB2312"/>
          <w:sz w:val="28"/>
          <w:u w:val="single"/>
        </w:rPr>
      </w:pPr>
      <w:r>
        <w:rPr>
          <w:rFonts w:hint="eastAsia" w:ascii="仿宋_GB2312" w:hAnsi="仿宋_GB2312" w:eastAsia="仿宋_GB2312" w:cs="仿宋_GB2312"/>
          <w:sz w:val="28"/>
        </w:rPr>
        <w:t>法定代表人签字或盖章：</w:t>
      </w:r>
      <w:r>
        <w:rPr>
          <w:rFonts w:hint="eastAsia" w:ascii="仿宋_GB2312" w:hAnsi="仿宋_GB2312" w:eastAsia="仿宋_GB2312" w:cs="仿宋_GB2312"/>
          <w:sz w:val="28"/>
          <w:u w:val="single"/>
        </w:rPr>
        <w:t xml:space="preserve">                        </w:t>
      </w:r>
    </w:p>
    <w:p>
      <w:pPr>
        <w:spacing w:line="360" w:lineRule="auto"/>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职    务：</w:t>
      </w:r>
      <w:r>
        <w:rPr>
          <w:rFonts w:hint="eastAsia" w:ascii="仿宋_GB2312" w:hAnsi="仿宋_GB2312" w:eastAsia="仿宋_GB2312" w:cs="仿宋_GB2312"/>
          <w:sz w:val="28"/>
          <w:u w:val="single"/>
        </w:rPr>
        <w:t xml:space="preserve">                        </w:t>
      </w:r>
    </w:p>
    <w:p>
      <w:pPr>
        <w:spacing w:line="360" w:lineRule="auto"/>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单位名称：</w:t>
      </w:r>
      <w:r>
        <w:rPr>
          <w:rFonts w:hint="eastAsia" w:ascii="仿宋_GB2312" w:hAnsi="仿宋_GB2312" w:eastAsia="仿宋_GB2312" w:cs="仿宋_GB2312"/>
          <w:sz w:val="28"/>
          <w:u w:val="single"/>
        </w:rPr>
        <w:t xml:space="preserve">                        </w:t>
      </w:r>
    </w:p>
    <w:p>
      <w:pPr>
        <w:spacing w:line="360" w:lineRule="auto"/>
        <w:rPr>
          <w:rFonts w:hint="eastAsia" w:ascii="仿宋_GB2312" w:hAnsi="仿宋_GB2312" w:eastAsia="仿宋_GB2312" w:cs="仿宋_GB2312"/>
          <w:sz w:val="28"/>
        </w:rPr>
      </w:pPr>
      <w:r>
        <w:rPr>
          <w:rFonts w:hint="eastAsia" w:ascii="仿宋_GB2312" w:hAnsi="仿宋_GB2312" w:eastAsia="仿宋_GB2312" w:cs="仿宋_GB2312"/>
          <w:sz w:val="28"/>
        </w:rPr>
        <w:t>代理人（被授权人）签字：</w:t>
      </w:r>
      <w:r>
        <w:rPr>
          <w:rFonts w:hint="eastAsia" w:ascii="仿宋_GB2312" w:hAnsi="仿宋_GB2312" w:eastAsia="仿宋_GB2312" w:cs="仿宋_GB2312"/>
          <w:sz w:val="28"/>
          <w:u w:val="single"/>
        </w:rPr>
        <w:t xml:space="preserve">                      </w:t>
      </w:r>
    </w:p>
    <w:p>
      <w:pPr>
        <w:spacing w:line="360" w:lineRule="auto"/>
        <w:rPr>
          <w:rFonts w:hint="eastAsia" w:ascii="仿宋_GB2312" w:hAnsi="仿宋_GB2312" w:eastAsia="仿宋_GB2312" w:cs="仿宋_GB2312"/>
          <w:sz w:val="28"/>
        </w:rPr>
      </w:pPr>
      <w:r>
        <w:rPr>
          <w:rFonts w:hint="eastAsia" w:ascii="仿宋_GB2312" w:hAnsi="仿宋_GB2312" w:eastAsia="仿宋_GB2312" w:cs="仿宋_GB2312"/>
          <w:sz w:val="28"/>
        </w:rPr>
        <w:t xml:space="preserve">            职    务：</w:t>
      </w:r>
      <w:r>
        <w:rPr>
          <w:rFonts w:hint="eastAsia" w:ascii="仿宋_GB2312" w:hAnsi="仿宋_GB2312" w:eastAsia="仿宋_GB2312" w:cs="仿宋_GB2312"/>
          <w:sz w:val="28"/>
          <w:u w:val="single"/>
        </w:rPr>
        <w:t xml:space="preserve">                         </w:t>
      </w:r>
    </w:p>
    <w:p>
      <w:pPr>
        <w:spacing w:line="360" w:lineRule="auto"/>
        <w:ind w:firstLine="1680" w:firstLineChars="600"/>
        <w:rPr>
          <w:rFonts w:hint="eastAsia" w:ascii="仿宋_GB2312" w:hAnsi="仿宋_GB2312" w:eastAsia="仿宋_GB2312" w:cs="仿宋_GB2312"/>
          <w:sz w:val="28"/>
        </w:rPr>
      </w:pPr>
      <w:r>
        <w:rPr>
          <w:rFonts w:hint="eastAsia" w:ascii="仿宋_GB2312" w:hAnsi="仿宋_GB2312" w:eastAsia="仿宋_GB2312" w:cs="仿宋_GB2312"/>
          <w:sz w:val="28"/>
        </w:rPr>
        <w:t>单位名称：</w:t>
      </w:r>
      <w:r>
        <w:rPr>
          <w:rFonts w:hint="eastAsia" w:ascii="仿宋_GB2312" w:hAnsi="仿宋_GB2312" w:eastAsia="仿宋_GB2312" w:cs="仿宋_GB2312"/>
          <w:sz w:val="28"/>
          <w:u w:val="single"/>
        </w:rPr>
        <w:t xml:space="preserve">                         </w:t>
      </w:r>
    </w:p>
    <w:p>
      <w:pPr>
        <w:spacing w:line="360" w:lineRule="auto"/>
        <w:rPr>
          <w:rFonts w:hint="eastAsia" w:ascii="仿宋_GB2312" w:hAnsi="仿宋_GB2312" w:eastAsia="仿宋_GB2312" w:cs="仿宋_GB2312"/>
          <w:sz w:val="28"/>
        </w:rPr>
      </w:pPr>
    </w:p>
    <w:p>
      <w:pPr>
        <w:spacing w:line="360" w:lineRule="auto"/>
        <w:rPr>
          <w:rFonts w:hint="eastAsia" w:ascii="仿宋_GB2312" w:hAnsi="仿宋_GB2312" w:eastAsia="仿宋_GB2312" w:cs="仿宋_GB2312"/>
          <w:sz w:val="28"/>
          <w:u w:val="single"/>
        </w:rPr>
      </w:pPr>
      <w:r>
        <w:rPr>
          <w:rFonts w:hint="eastAsia" w:ascii="仿宋_GB2312" w:hAnsi="仿宋_GB2312" w:eastAsia="仿宋_GB2312" w:cs="仿宋_GB2312"/>
          <w:sz w:val="28"/>
        </w:rPr>
        <w:t>单位名称（公章）：</w:t>
      </w:r>
      <w:r>
        <w:rPr>
          <w:rFonts w:hint="eastAsia" w:ascii="仿宋_GB2312" w:hAnsi="仿宋_GB2312" w:eastAsia="仿宋_GB2312" w:cs="仿宋_GB2312"/>
          <w:sz w:val="28"/>
          <w:u w:val="single"/>
        </w:rPr>
        <w:t xml:space="preserve">                           </w:t>
      </w:r>
    </w:p>
    <w:p>
      <w:pPr>
        <w:spacing w:line="360" w:lineRule="auto"/>
        <w:rPr>
          <w:rFonts w:hint="eastAsia" w:ascii="仿宋_GB2312" w:hAnsi="仿宋_GB2312" w:eastAsia="仿宋_GB2312" w:cs="仿宋_GB2312"/>
          <w:sz w:val="28"/>
          <w:u w:val="single"/>
        </w:rPr>
      </w:pPr>
      <w:r>
        <w:rPr>
          <w:rFonts w:hint="eastAsia" w:ascii="仿宋_GB2312" w:hAnsi="仿宋_GB2312" w:eastAsia="仿宋_GB2312" w:cs="仿宋_GB2312"/>
          <w:sz w:val="28"/>
        </w:rPr>
        <w:t>日     期：</w:t>
      </w:r>
      <w:r>
        <w:rPr>
          <w:rFonts w:hint="eastAsia" w:ascii="仿宋_GB2312" w:hAnsi="仿宋_GB2312" w:eastAsia="仿宋_GB2312" w:cs="仿宋_GB2312"/>
          <w:sz w:val="28"/>
          <w:u w:val="single"/>
        </w:rPr>
        <w:t xml:space="preserve">                       </w:t>
      </w:r>
    </w:p>
    <w:p>
      <w:pPr>
        <w:spacing w:line="360" w:lineRule="auto"/>
        <w:rPr>
          <w:rFonts w:hint="eastAsia" w:ascii="仿宋_GB2312" w:hAnsi="仿宋_GB2312" w:eastAsia="仿宋_GB2312" w:cs="仿宋_GB2312"/>
          <w:sz w:val="28"/>
          <w:szCs w:val="28"/>
          <w:u w:val="single"/>
        </w:rPr>
      </w:pPr>
    </w:p>
    <w:p>
      <w:pPr>
        <w:spacing w:line="360" w:lineRule="auto"/>
        <w:rPr>
          <w:rFonts w:ascii="MS Mincho" w:hAnsi="MS Mincho" w:eastAsia="MS Mincho" w:cs="MS Mincho"/>
          <w:sz w:val="28"/>
          <w:szCs w:val="28"/>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28"/>
          <w:szCs w:val="28"/>
        </w:rPr>
        <w:t>注:后附被授权人居民身份证复印件。</w:t>
      </w:r>
    </w:p>
    <w:p>
      <w:pPr>
        <w:pStyle w:val="6"/>
        <w:rPr>
          <w:rFonts w:hint="eastAsia"/>
        </w:rPr>
      </w:pPr>
      <w:bookmarkStart w:id="151" w:name="_Toc43036670"/>
      <w:bookmarkStart w:id="152" w:name="_Toc6016"/>
      <w:r>
        <w:rPr>
          <w:rFonts w:hint="eastAsia"/>
        </w:rPr>
        <w:t>四、资格及资信证明</w:t>
      </w:r>
      <w:bookmarkEnd w:id="151"/>
      <w:r>
        <w:rPr>
          <w:rFonts w:hint="eastAsia"/>
        </w:rPr>
        <w:t>文件</w:t>
      </w:r>
      <w:bookmarkEnd w:id="152"/>
    </w:p>
    <w:p>
      <w:pPr>
        <w:jc w:val="center"/>
        <w:rPr>
          <w:rFonts w:hint="eastAsia" w:ascii="仿宋_GB2312" w:hAnsi="仿宋_GB2312" w:eastAsia="仿宋_GB2312" w:cs="仿宋_GB2312"/>
          <w:b/>
          <w:sz w:val="28"/>
        </w:rPr>
      </w:pPr>
      <w:r>
        <w:rPr>
          <w:rFonts w:hint="eastAsia" w:ascii="仿宋_GB2312" w:hAnsi="仿宋_GB2312" w:eastAsia="仿宋_GB2312" w:cs="仿宋_GB2312"/>
          <w:b/>
          <w:sz w:val="28"/>
        </w:rPr>
        <w:t>（一）供应商基本情况表</w:t>
      </w:r>
    </w:p>
    <w:p>
      <w:pPr>
        <w:adjustRightInd w:val="0"/>
        <w:snapToGrid w:val="0"/>
        <w:spacing w:line="460" w:lineRule="exact"/>
        <w:rPr>
          <w:rFonts w:hint="eastAsia" w:ascii="仿宋_GB2312" w:hAnsi="仿宋_GB2312" w:eastAsia="仿宋_GB2312" w:cs="仿宋_GB2312"/>
          <w:b/>
          <w:bCs/>
          <w:sz w:val="28"/>
        </w:rPr>
      </w:pPr>
      <w:r>
        <w:rPr>
          <w:rFonts w:hint="eastAsia" w:ascii="仿宋_GB2312" w:hAnsi="仿宋_GB2312" w:eastAsia="仿宋_GB2312" w:cs="仿宋_GB2312"/>
          <w:bCs/>
          <w:sz w:val="24"/>
        </w:rPr>
        <w:t>供应商名称：</w:t>
      </w:r>
      <w:r>
        <w:rPr>
          <w:rFonts w:hint="eastAsia" w:ascii="仿宋_GB2312" w:hAnsi="仿宋_GB2312" w:eastAsia="仿宋_GB2312" w:cs="仿宋_GB2312"/>
          <w:bCs/>
          <w:sz w:val="24"/>
          <w:u w:val="single"/>
        </w:rPr>
        <w:t xml:space="preserve">                                     </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2813"/>
        <w:gridCol w:w="713"/>
        <w:gridCol w:w="1585"/>
        <w:gridCol w:w="713"/>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521" w:type="dxa"/>
            <w:noWrap w:val="0"/>
            <w:vAlign w:val="center"/>
          </w:tcPr>
          <w:p>
            <w:pPr>
              <w:adjustRightInd w:val="0"/>
              <w:snapToGrid w:val="0"/>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公司名称</w:t>
            </w:r>
          </w:p>
        </w:tc>
        <w:tc>
          <w:tcPr>
            <w:tcW w:w="2813" w:type="dxa"/>
            <w:noWrap w:val="0"/>
            <w:vAlign w:val="center"/>
          </w:tcPr>
          <w:p>
            <w:pPr>
              <w:adjustRightInd w:val="0"/>
              <w:snapToGrid w:val="0"/>
              <w:spacing w:line="460" w:lineRule="exact"/>
              <w:jc w:val="center"/>
              <w:rPr>
                <w:rFonts w:hint="eastAsia" w:ascii="仿宋_GB2312" w:hAnsi="仿宋_GB2312" w:eastAsia="仿宋_GB2312" w:cs="仿宋_GB2312"/>
                <w:b/>
                <w:sz w:val="24"/>
              </w:rPr>
            </w:pPr>
          </w:p>
        </w:tc>
        <w:tc>
          <w:tcPr>
            <w:tcW w:w="2298" w:type="dxa"/>
            <w:gridSpan w:val="2"/>
            <w:noWrap w:val="0"/>
            <w:vAlign w:val="center"/>
          </w:tcPr>
          <w:p>
            <w:pPr>
              <w:adjustRightInd w:val="0"/>
              <w:snapToGrid w:val="0"/>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负责人</w:t>
            </w:r>
          </w:p>
        </w:tc>
        <w:tc>
          <w:tcPr>
            <w:tcW w:w="2582" w:type="dxa"/>
            <w:gridSpan w:val="2"/>
            <w:noWrap w:val="0"/>
            <w:vAlign w:val="center"/>
          </w:tcPr>
          <w:p>
            <w:pPr>
              <w:adjustRightInd w:val="0"/>
              <w:snapToGrid w:val="0"/>
              <w:spacing w:line="4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521" w:type="dxa"/>
            <w:noWrap w:val="0"/>
            <w:vAlign w:val="center"/>
          </w:tcPr>
          <w:p>
            <w:pPr>
              <w:adjustRightInd w:val="0"/>
              <w:snapToGrid w:val="0"/>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注册地址</w:t>
            </w:r>
          </w:p>
        </w:tc>
        <w:tc>
          <w:tcPr>
            <w:tcW w:w="2813" w:type="dxa"/>
            <w:noWrap w:val="0"/>
            <w:vAlign w:val="center"/>
          </w:tcPr>
          <w:p>
            <w:pPr>
              <w:adjustRightInd w:val="0"/>
              <w:snapToGrid w:val="0"/>
              <w:spacing w:line="460" w:lineRule="exact"/>
              <w:jc w:val="center"/>
              <w:rPr>
                <w:rFonts w:hint="eastAsia" w:ascii="仿宋_GB2312" w:hAnsi="仿宋_GB2312" w:eastAsia="仿宋_GB2312" w:cs="仿宋_GB2312"/>
                <w:b/>
                <w:sz w:val="24"/>
              </w:rPr>
            </w:pPr>
          </w:p>
        </w:tc>
        <w:tc>
          <w:tcPr>
            <w:tcW w:w="2298" w:type="dxa"/>
            <w:gridSpan w:val="2"/>
            <w:noWrap w:val="0"/>
            <w:vAlign w:val="center"/>
          </w:tcPr>
          <w:p>
            <w:pPr>
              <w:adjustRightInd w:val="0"/>
              <w:snapToGrid w:val="0"/>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邮政编码</w:t>
            </w:r>
          </w:p>
        </w:tc>
        <w:tc>
          <w:tcPr>
            <w:tcW w:w="2582" w:type="dxa"/>
            <w:gridSpan w:val="2"/>
            <w:noWrap w:val="0"/>
            <w:vAlign w:val="center"/>
          </w:tcPr>
          <w:p>
            <w:pPr>
              <w:adjustRightInd w:val="0"/>
              <w:snapToGrid w:val="0"/>
              <w:spacing w:line="4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521" w:type="dxa"/>
            <w:noWrap w:val="0"/>
            <w:vAlign w:val="center"/>
          </w:tcPr>
          <w:p>
            <w:pPr>
              <w:adjustRightInd w:val="0"/>
              <w:snapToGrid w:val="0"/>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成立时间</w:t>
            </w:r>
          </w:p>
        </w:tc>
        <w:tc>
          <w:tcPr>
            <w:tcW w:w="2813" w:type="dxa"/>
            <w:noWrap w:val="0"/>
            <w:vAlign w:val="center"/>
          </w:tcPr>
          <w:p>
            <w:pPr>
              <w:adjustRightInd w:val="0"/>
              <w:snapToGrid w:val="0"/>
              <w:spacing w:line="460" w:lineRule="exact"/>
              <w:jc w:val="center"/>
              <w:rPr>
                <w:rFonts w:hint="eastAsia" w:ascii="仿宋_GB2312" w:hAnsi="仿宋_GB2312" w:eastAsia="仿宋_GB2312" w:cs="仿宋_GB2312"/>
                <w:b/>
                <w:sz w:val="24"/>
              </w:rPr>
            </w:pPr>
          </w:p>
        </w:tc>
        <w:tc>
          <w:tcPr>
            <w:tcW w:w="713" w:type="dxa"/>
            <w:noWrap w:val="0"/>
            <w:vAlign w:val="center"/>
          </w:tcPr>
          <w:p>
            <w:pPr>
              <w:adjustRightInd w:val="0"/>
              <w:snapToGrid w:val="0"/>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电话</w:t>
            </w:r>
          </w:p>
        </w:tc>
        <w:tc>
          <w:tcPr>
            <w:tcW w:w="1585" w:type="dxa"/>
            <w:noWrap w:val="0"/>
            <w:vAlign w:val="center"/>
          </w:tcPr>
          <w:p>
            <w:pPr>
              <w:adjustRightInd w:val="0"/>
              <w:snapToGrid w:val="0"/>
              <w:spacing w:line="460" w:lineRule="exact"/>
              <w:jc w:val="center"/>
              <w:rPr>
                <w:rFonts w:hint="eastAsia" w:ascii="仿宋_GB2312" w:hAnsi="仿宋_GB2312" w:eastAsia="仿宋_GB2312" w:cs="仿宋_GB2312"/>
                <w:sz w:val="24"/>
              </w:rPr>
            </w:pPr>
          </w:p>
        </w:tc>
        <w:tc>
          <w:tcPr>
            <w:tcW w:w="713" w:type="dxa"/>
            <w:noWrap w:val="0"/>
            <w:vAlign w:val="center"/>
          </w:tcPr>
          <w:p>
            <w:pPr>
              <w:adjustRightInd w:val="0"/>
              <w:snapToGrid w:val="0"/>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传真</w:t>
            </w:r>
          </w:p>
        </w:tc>
        <w:tc>
          <w:tcPr>
            <w:tcW w:w="1869" w:type="dxa"/>
            <w:noWrap w:val="0"/>
            <w:vAlign w:val="center"/>
          </w:tcPr>
          <w:p>
            <w:pPr>
              <w:adjustRightInd w:val="0"/>
              <w:snapToGrid w:val="0"/>
              <w:spacing w:line="4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521" w:type="dxa"/>
            <w:noWrap w:val="0"/>
            <w:vAlign w:val="center"/>
          </w:tcPr>
          <w:p>
            <w:pPr>
              <w:adjustRightInd w:val="0"/>
              <w:snapToGrid w:val="0"/>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企业资质</w:t>
            </w:r>
          </w:p>
        </w:tc>
        <w:tc>
          <w:tcPr>
            <w:tcW w:w="2813" w:type="dxa"/>
            <w:noWrap w:val="0"/>
            <w:vAlign w:val="center"/>
          </w:tcPr>
          <w:p>
            <w:pPr>
              <w:adjustRightInd w:val="0"/>
              <w:snapToGrid w:val="0"/>
              <w:spacing w:line="460" w:lineRule="exact"/>
              <w:jc w:val="center"/>
              <w:rPr>
                <w:rFonts w:hint="eastAsia" w:ascii="仿宋_GB2312" w:hAnsi="仿宋_GB2312" w:eastAsia="仿宋_GB2312" w:cs="仿宋_GB2312"/>
                <w:b/>
                <w:sz w:val="24"/>
              </w:rPr>
            </w:pPr>
          </w:p>
        </w:tc>
        <w:tc>
          <w:tcPr>
            <w:tcW w:w="2298" w:type="dxa"/>
            <w:gridSpan w:val="2"/>
            <w:noWrap w:val="0"/>
            <w:vAlign w:val="center"/>
          </w:tcPr>
          <w:p>
            <w:pPr>
              <w:adjustRightInd w:val="0"/>
              <w:snapToGrid w:val="0"/>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组织机构代码</w:t>
            </w:r>
          </w:p>
        </w:tc>
        <w:tc>
          <w:tcPr>
            <w:tcW w:w="2582" w:type="dxa"/>
            <w:gridSpan w:val="2"/>
            <w:noWrap w:val="0"/>
            <w:vAlign w:val="center"/>
          </w:tcPr>
          <w:p>
            <w:pPr>
              <w:adjustRightInd w:val="0"/>
              <w:snapToGrid w:val="0"/>
              <w:spacing w:line="4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521" w:type="dxa"/>
            <w:noWrap w:val="0"/>
            <w:vAlign w:val="center"/>
          </w:tcPr>
          <w:p>
            <w:pPr>
              <w:adjustRightInd w:val="0"/>
              <w:snapToGrid w:val="0"/>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职工人数</w:t>
            </w:r>
          </w:p>
        </w:tc>
        <w:tc>
          <w:tcPr>
            <w:tcW w:w="7693" w:type="dxa"/>
            <w:gridSpan w:val="5"/>
            <w:noWrap w:val="0"/>
            <w:vAlign w:val="center"/>
          </w:tcPr>
          <w:p>
            <w:pPr>
              <w:adjustRightInd w:val="0"/>
              <w:snapToGrid w:val="0"/>
              <w:spacing w:line="460" w:lineRule="exact"/>
              <w:jc w:val="center"/>
              <w:rPr>
                <w:rFonts w:hint="eastAsia"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521" w:type="dxa"/>
            <w:noWrap w:val="0"/>
            <w:vAlign w:val="center"/>
          </w:tcPr>
          <w:p>
            <w:pPr>
              <w:adjustRightInd w:val="0"/>
              <w:snapToGrid w:val="0"/>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本项目</w:t>
            </w:r>
          </w:p>
          <w:p>
            <w:pPr>
              <w:adjustRightInd w:val="0"/>
              <w:snapToGrid w:val="0"/>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联系人手机</w:t>
            </w:r>
          </w:p>
        </w:tc>
        <w:tc>
          <w:tcPr>
            <w:tcW w:w="7693" w:type="dxa"/>
            <w:gridSpan w:val="5"/>
            <w:noWrap w:val="0"/>
            <w:vAlign w:val="center"/>
          </w:tcPr>
          <w:p>
            <w:pPr>
              <w:adjustRightInd w:val="0"/>
              <w:snapToGrid w:val="0"/>
              <w:spacing w:line="460" w:lineRule="exact"/>
              <w:jc w:val="center"/>
              <w:rPr>
                <w:rFonts w:hint="eastAsia"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atLeast"/>
        </w:trPr>
        <w:tc>
          <w:tcPr>
            <w:tcW w:w="1521" w:type="dxa"/>
            <w:noWrap w:val="0"/>
            <w:vAlign w:val="center"/>
          </w:tcPr>
          <w:p>
            <w:pPr>
              <w:adjustRightInd w:val="0"/>
              <w:snapToGrid w:val="0"/>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公司主要</w:t>
            </w:r>
          </w:p>
          <w:p>
            <w:pPr>
              <w:adjustRightInd w:val="0"/>
              <w:snapToGrid w:val="0"/>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业务综述</w:t>
            </w:r>
          </w:p>
        </w:tc>
        <w:tc>
          <w:tcPr>
            <w:tcW w:w="7693" w:type="dxa"/>
            <w:gridSpan w:val="5"/>
            <w:noWrap w:val="0"/>
            <w:vAlign w:val="center"/>
          </w:tcPr>
          <w:p>
            <w:pPr>
              <w:adjustRightInd w:val="0"/>
              <w:snapToGrid w:val="0"/>
              <w:spacing w:line="460" w:lineRule="exact"/>
              <w:jc w:val="center"/>
              <w:rPr>
                <w:rFonts w:hint="eastAsia"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0" w:hRule="atLeast"/>
        </w:trPr>
        <w:tc>
          <w:tcPr>
            <w:tcW w:w="9214" w:type="dxa"/>
            <w:gridSpan w:val="6"/>
            <w:noWrap w:val="0"/>
            <w:vAlign w:val="top"/>
          </w:tcPr>
          <w:p>
            <w:pPr>
              <w:adjustRightInd w:val="0"/>
              <w:snapToGrid w:val="0"/>
              <w:spacing w:line="460" w:lineRule="exact"/>
              <w:rPr>
                <w:rFonts w:hint="eastAsia" w:ascii="仿宋_GB2312" w:hAnsi="仿宋_GB2312" w:eastAsia="仿宋_GB2312" w:cs="仿宋_GB2312"/>
                <w:b/>
                <w:sz w:val="24"/>
              </w:rPr>
            </w:pPr>
          </w:p>
          <w:p>
            <w:pPr>
              <w:adjustRightInd w:val="0"/>
              <w:snapToGrid w:val="0"/>
              <w:spacing w:line="460" w:lineRule="exact"/>
              <w:rPr>
                <w:rFonts w:hint="eastAsia" w:ascii="仿宋_GB2312" w:hAnsi="仿宋_GB2312" w:eastAsia="仿宋_GB2312" w:cs="仿宋_GB2312"/>
                <w:b/>
                <w:sz w:val="24"/>
              </w:rPr>
            </w:pPr>
            <w:r>
              <w:rPr>
                <w:rFonts w:hint="eastAsia" w:ascii="仿宋_GB2312" w:hAnsi="仿宋_GB2312" w:eastAsia="仿宋_GB2312" w:cs="仿宋_GB2312"/>
                <w:b/>
                <w:sz w:val="24"/>
              </w:rPr>
              <w:t>组织机构框架图</w:t>
            </w:r>
          </w:p>
          <w:p>
            <w:pPr>
              <w:adjustRightInd w:val="0"/>
              <w:snapToGrid w:val="0"/>
              <w:spacing w:line="460" w:lineRule="exact"/>
              <w:rPr>
                <w:rFonts w:hint="eastAsia" w:ascii="仿宋_GB2312" w:hAnsi="仿宋_GB2312" w:eastAsia="仿宋_GB2312" w:cs="仿宋_GB2312"/>
                <w:b/>
                <w:sz w:val="24"/>
              </w:rPr>
            </w:pPr>
          </w:p>
          <w:p>
            <w:pPr>
              <w:adjustRightInd w:val="0"/>
              <w:snapToGrid w:val="0"/>
              <w:spacing w:line="460" w:lineRule="exact"/>
              <w:rPr>
                <w:rFonts w:hint="eastAsia" w:ascii="仿宋_GB2312" w:hAnsi="仿宋_GB2312" w:eastAsia="仿宋_GB2312" w:cs="仿宋_GB2312"/>
                <w:b/>
                <w:sz w:val="24"/>
              </w:rPr>
            </w:pPr>
            <w:r>
              <w:rPr>
                <w:rFonts w:hint="eastAsia" w:ascii="仿宋_GB2312" w:hAnsi="仿宋_GB2312" w:eastAsia="仿宋_GB2312" w:cs="仿宋_GB2312"/>
                <w:b/>
                <w:sz w:val="24"/>
              </w:rPr>
              <w:t>（包括结构、领导成员、主要技术人员及数量等情况）</w:t>
            </w:r>
          </w:p>
        </w:tc>
      </w:tr>
    </w:tbl>
    <w:p>
      <w:pPr>
        <w:rPr>
          <w:rFonts w:hint="eastAsia"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t>注：后按谈判文件要求，附相关证明材料。</w:t>
      </w:r>
    </w:p>
    <w:p>
      <w:pPr>
        <w:rPr>
          <w:rFonts w:hint="eastAsia" w:ascii="仿宋_GB2312" w:hAnsi="仿宋_GB2312" w:eastAsia="仿宋_GB2312" w:cs="仿宋_GB2312"/>
          <w:sz w:val="24"/>
        </w:rPr>
      </w:pPr>
    </w:p>
    <w:p>
      <w:pPr>
        <w:wordWrap w:val="0"/>
        <w:spacing w:line="360" w:lineRule="auto"/>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（公章）</w:t>
      </w:r>
    </w:p>
    <w:p>
      <w:pPr>
        <w:wordWrap w:val="0"/>
        <w:spacing w:line="360" w:lineRule="auto"/>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法定代表人或法定代表人：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（签字或盖章）</w:t>
      </w:r>
    </w:p>
    <w:p>
      <w:pPr>
        <w:wordWrap w:val="0"/>
        <w:spacing w:line="360" w:lineRule="auto"/>
        <w:jc w:val="right"/>
        <w:rPr>
          <w:rFonts w:hint="eastAsia" w:ascii="仿宋_GB2312" w:hAnsi="仿宋_GB2312" w:eastAsia="仿宋_GB2312" w:cs="仿宋_GB2312"/>
          <w:sz w:val="24"/>
          <w:szCs w:val="24"/>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24"/>
          <w:szCs w:val="24"/>
        </w:rPr>
        <w:t>日期：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pStyle w:val="104"/>
        <w:ind w:firstLine="0" w:firstLineChars="0"/>
        <w:jc w:val="center"/>
        <w:rPr>
          <w:b/>
          <w:sz w:val="28"/>
        </w:rPr>
      </w:pPr>
      <w:r>
        <w:rPr>
          <w:rFonts w:hint="eastAsia"/>
          <w:b/>
          <w:sz w:val="28"/>
        </w:rPr>
        <w:t>（</w:t>
      </w:r>
      <w:r>
        <w:rPr>
          <w:rFonts w:hint="eastAsia"/>
          <w:b/>
          <w:sz w:val="28"/>
          <w:lang w:eastAsia="zh-CN"/>
        </w:rPr>
        <w:t>二</w:t>
      </w:r>
      <w:r>
        <w:rPr>
          <w:rFonts w:hint="eastAsia"/>
          <w:b/>
          <w:sz w:val="28"/>
        </w:rPr>
        <w:t>）项目负责人简历表</w:t>
      </w:r>
    </w:p>
    <w:tbl>
      <w:tblPr>
        <w:tblStyle w:val="65"/>
        <w:tblW w:w="8758" w:type="dxa"/>
        <w:jc w:val="center"/>
        <w:tblLayout w:type="fixed"/>
        <w:tblCellMar>
          <w:top w:w="0" w:type="dxa"/>
          <w:left w:w="0" w:type="dxa"/>
          <w:bottom w:w="0" w:type="dxa"/>
          <w:right w:w="0" w:type="dxa"/>
        </w:tblCellMar>
      </w:tblPr>
      <w:tblGrid>
        <w:gridCol w:w="510"/>
        <w:gridCol w:w="850"/>
        <w:gridCol w:w="1985"/>
        <w:gridCol w:w="1134"/>
        <w:gridCol w:w="425"/>
        <w:gridCol w:w="851"/>
        <w:gridCol w:w="567"/>
        <w:gridCol w:w="992"/>
        <w:gridCol w:w="567"/>
        <w:gridCol w:w="877"/>
      </w:tblGrid>
      <w:tr>
        <w:tblPrEx>
          <w:tblCellMar>
            <w:top w:w="0" w:type="dxa"/>
            <w:left w:w="0" w:type="dxa"/>
            <w:bottom w:w="0" w:type="dxa"/>
            <w:right w:w="0" w:type="dxa"/>
          </w:tblCellMar>
        </w:tblPrEx>
        <w:trPr>
          <w:trHeight w:val="825" w:hRule="atLeast"/>
          <w:jc w:val="center"/>
        </w:trPr>
        <w:tc>
          <w:tcPr>
            <w:tcW w:w="1360"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b/>
                <w:sz w:val="24"/>
                <w:szCs w:val="24"/>
                <w:lang w:val="zh-CN"/>
              </w:rPr>
            </w:pPr>
            <w:r>
              <w:rPr>
                <w:rFonts w:hint="eastAsia" w:ascii="仿宋_GB2312" w:hAnsi="仿宋_GB2312" w:eastAsia="仿宋_GB2312" w:cs="仿宋_GB2312"/>
                <w:b/>
                <w:sz w:val="24"/>
                <w:szCs w:val="24"/>
                <w:lang w:val="zh-CN"/>
              </w:rPr>
              <w:t>姓名</w:t>
            </w:r>
          </w:p>
        </w:tc>
        <w:tc>
          <w:tcPr>
            <w:tcW w:w="1985" w:type="dxa"/>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sz w:val="24"/>
                <w:szCs w:val="24"/>
                <w:lang w:val="zh-CN"/>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b/>
                <w:sz w:val="24"/>
                <w:szCs w:val="24"/>
                <w:lang w:val="zh-CN"/>
              </w:rPr>
            </w:pPr>
            <w:r>
              <w:rPr>
                <w:rFonts w:hint="eastAsia" w:ascii="仿宋_GB2312" w:hAnsi="仿宋_GB2312" w:eastAsia="仿宋_GB2312" w:cs="仿宋_GB2312"/>
                <w:b/>
                <w:sz w:val="24"/>
                <w:szCs w:val="24"/>
                <w:lang w:val="zh-CN"/>
              </w:rPr>
              <w:t>性别</w:t>
            </w:r>
          </w:p>
        </w:tc>
        <w:tc>
          <w:tcPr>
            <w:tcW w:w="1843"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sz w:val="24"/>
                <w:szCs w:val="24"/>
                <w:lang w:val="zh-CN"/>
              </w:rPr>
            </w:pPr>
          </w:p>
        </w:tc>
        <w:tc>
          <w:tcPr>
            <w:tcW w:w="992" w:type="dxa"/>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b/>
                <w:sz w:val="24"/>
                <w:szCs w:val="24"/>
                <w:lang w:val="zh-CN"/>
              </w:rPr>
            </w:pPr>
            <w:r>
              <w:rPr>
                <w:rFonts w:hint="eastAsia" w:ascii="仿宋_GB2312" w:hAnsi="仿宋_GB2312" w:eastAsia="仿宋_GB2312" w:cs="仿宋_GB2312"/>
                <w:b/>
                <w:sz w:val="24"/>
                <w:szCs w:val="24"/>
                <w:lang w:val="zh-CN"/>
              </w:rPr>
              <w:t>年龄</w:t>
            </w:r>
          </w:p>
        </w:tc>
        <w:tc>
          <w:tcPr>
            <w:tcW w:w="1444"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sz w:val="24"/>
                <w:szCs w:val="24"/>
              </w:rPr>
            </w:pPr>
          </w:p>
        </w:tc>
      </w:tr>
      <w:tr>
        <w:tblPrEx>
          <w:tblCellMar>
            <w:top w:w="0" w:type="dxa"/>
            <w:left w:w="0" w:type="dxa"/>
            <w:bottom w:w="0" w:type="dxa"/>
            <w:right w:w="0" w:type="dxa"/>
          </w:tblCellMar>
        </w:tblPrEx>
        <w:trPr>
          <w:trHeight w:val="747" w:hRule="atLeast"/>
          <w:jc w:val="center"/>
        </w:trPr>
        <w:tc>
          <w:tcPr>
            <w:tcW w:w="1360"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b/>
                <w:sz w:val="24"/>
                <w:szCs w:val="24"/>
                <w:lang w:val="zh-CN"/>
              </w:rPr>
            </w:pPr>
            <w:r>
              <w:rPr>
                <w:rFonts w:hint="eastAsia" w:ascii="仿宋_GB2312" w:hAnsi="仿宋_GB2312" w:eastAsia="仿宋_GB2312" w:cs="仿宋_GB2312"/>
                <w:b/>
                <w:sz w:val="24"/>
                <w:szCs w:val="24"/>
                <w:lang w:val="zh-CN"/>
              </w:rPr>
              <w:t>职务</w:t>
            </w:r>
          </w:p>
        </w:tc>
        <w:tc>
          <w:tcPr>
            <w:tcW w:w="1985" w:type="dxa"/>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sz w:val="24"/>
                <w:szCs w:val="24"/>
                <w:lang w:val="zh-CN"/>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b/>
                <w:sz w:val="24"/>
                <w:szCs w:val="24"/>
                <w:lang w:val="zh-CN"/>
              </w:rPr>
            </w:pPr>
            <w:r>
              <w:rPr>
                <w:rFonts w:hint="eastAsia" w:ascii="仿宋_GB2312" w:hAnsi="仿宋_GB2312" w:eastAsia="仿宋_GB2312" w:cs="仿宋_GB2312"/>
                <w:b/>
                <w:sz w:val="24"/>
                <w:szCs w:val="24"/>
                <w:lang w:val="zh-CN"/>
              </w:rPr>
              <w:t>职称</w:t>
            </w:r>
          </w:p>
        </w:tc>
        <w:tc>
          <w:tcPr>
            <w:tcW w:w="1843"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sz w:val="24"/>
                <w:szCs w:val="24"/>
                <w:lang w:val="zh-CN"/>
              </w:rPr>
            </w:pPr>
          </w:p>
        </w:tc>
        <w:tc>
          <w:tcPr>
            <w:tcW w:w="992" w:type="dxa"/>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b/>
                <w:sz w:val="24"/>
                <w:szCs w:val="24"/>
                <w:lang w:val="zh-CN"/>
              </w:rPr>
            </w:pPr>
            <w:r>
              <w:rPr>
                <w:rFonts w:hint="eastAsia" w:ascii="仿宋_GB2312" w:hAnsi="仿宋_GB2312" w:eastAsia="仿宋_GB2312" w:cs="仿宋_GB2312"/>
                <w:b/>
                <w:sz w:val="24"/>
                <w:szCs w:val="24"/>
                <w:lang w:val="zh-CN"/>
              </w:rPr>
              <w:t>学历</w:t>
            </w:r>
          </w:p>
        </w:tc>
        <w:tc>
          <w:tcPr>
            <w:tcW w:w="1444"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sz w:val="24"/>
                <w:szCs w:val="24"/>
                <w:lang w:val="zh-CN"/>
              </w:rPr>
            </w:pPr>
          </w:p>
        </w:tc>
      </w:tr>
      <w:tr>
        <w:tblPrEx>
          <w:tblCellMar>
            <w:top w:w="0" w:type="dxa"/>
            <w:left w:w="0" w:type="dxa"/>
            <w:bottom w:w="0" w:type="dxa"/>
            <w:right w:w="0" w:type="dxa"/>
          </w:tblCellMar>
        </w:tblPrEx>
        <w:trPr>
          <w:trHeight w:val="825" w:hRule="atLeast"/>
          <w:jc w:val="center"/>
        </w:trPr>
        <w:tc>
          <w:tcPr>
            <w:tcW w:w="1360"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b/>
                <w:sz w:val="24"/>
                <w:szCs w:val="24"/>
                <w:lang w:val="zh-CN"/>
              </w:rPr>
            </w:pPr>
            <w:r>
              <w:rPr>
                <w:rFonts w:hint="eastAsia" w:ascii="仿宋_GB2312" w:hAnsi="仿宋_GB2312" w:eastAsia="仿宋_GB2312" w:cs="仿宋_GB2312"/>
                <w:b/>
                <w:sz w:val="24"/>
                <w:szCs w:val="24"/>
                <w:lang w:val="zh-CN"/>
              </w:rPr>
              <w:t>从业年限</w:t>
            </w:r>
          </w:p>
        </w:tc>
        <w:tc>
          <w:tcPr>
            <w:tcW w:w="1985" w:type="dxa"/>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sz w:val="24"/>
                <w:szCs w:val="24"/>
                <w:lang w:val="zh-CN"/>
              </w:rPr>
            </w:pPr>
          </w:p>
        </w:tc>
        <w:tc>
          <w:tcPr>
            <w:tcW w:w="2410"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b/>
                <w:sz w:val="24"/>
                <w:szCs w:val="24"/>
                <w:lang w:val="zh-CN"/>
              </w:rPr>
            </w:pPr>
            <w:r>
              <w:rPr>
                <w:rFonts w:hint="eastAsia" w:ascii="仿宋_GB2312" w:hAnsi="仿宋_GB2312" w:eastAsia="仿宋_GB2312" w:cs="仿宋_GB2312"/>
                <w:b/>
                <w:sz w:val="24"/>
                <w:szCs w:val="24"/>
                <w:lang w:val="zh-CN"/>
              </w:rPr>
              <w:t>所学专业</w:t>
            </w:r>
          </w:p>
        </w:tc>
        <w:tc>
          <w:tcPr>
            <w:tcW w:w="3003" w:type="dxa"/>
            <w:gridSpan w:val="4"/>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sz w:val="24"/>
                <w:szCs w:val="24"/>
                <w:lang w:val="zh-CN"/>
              </w:rPr>
            </w:pPr>
          </w:p>
        </w:tc>
      </w:tr>
      <w:tr>
        <w:trPr>
          <w:trHeight w:val="825" w:hRule="atLeast"/>
          <w:jc w:val="center"/>
        </w:trPr>
        <w:tc>
          <w:tcPr>
            <w:tcW w:w="1360"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b/>
                <w:sz w:val="24"/>
                <w:szCs w:val="24"/>
                <w:lang w:val="zh-CN"/>
              </w:rPr>
            </w:pPr>
            <w:r>
              <w:rPr>
                <w:rFonts w:hint="eastAsia" w:ascii="仿宋_GB2312" w:hAnsi="仿宋_GB2312" w:eastAsia="仿宋_GB2312" w:cs="仿宋_GB2312"/>
                <w:b/>
                <w:sz w:val="24"/>
                <w:szCs w:val="24"/>
                <w:lang w:val="zh-CN"/>
              </w:rPr>
              <w:t>建造师证书</w:t>
            </w:r>
          </w:p>
        </w:tc>
        <w:tc>
          <w:tcPr>
            <w:tcW w:w="1985" w:type="dxa"/>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sz w:val="24"/>
                <w:szCs w:val="24"/>
                <w:lang w:val="zh-CN"/>
              </w:rPr>
            </w:pPr>
          </w:p>
        </w:tc>
        <w:tc>
          <w:tcPr>
            <w:tcW w:w="2410"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b/>
                <w:sz w:val="24"/>
                <w:szCs w:val="24"/>
                <w:lang w:val="zh-CN"/>
              </w:rPr>
            </w:pPr>
            <w:r>
              <w:rPr>
                <w:rFonts w:hint="eastAsia" w:ascii="仿宋_GB2312" w:hAnsi="仿宋_GB2312" w:eastAsia="仿宋_GB2312" w:cs="仿宋_GB2312"/>
                <w:b/>
                <w:sz w:val="24"/>
                <w:szCs w:val="24"/>
                <w:lang w:val="zh-CN"/>
              </w:rPr>
              <w:t>建造师证书编号</w:t>
            </w:r>
          </w:p>
        </w:tc>
        <w:tc>
          <w:tcPr>
            <w:tcW w:w="3003" w:type="dxa"/>
            <w:gridSpan w:val="4"/>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sz w:val="24"/>
                <w:szCs w:val="24"/>
                <w:lang w:val="zh-CN"/>
              </w:rPr>
            </w:pPr>
          </w:p>
        </w:tc>
      </w:tr>
      <w:tr>
        <w:tblPrEx>
          <w:tblCellMar>
            <w:top w:w="0" w:type="dxa"/>
            <w:left w:w="0" w:type="dxa"/>
            <w:bottom w:w="0" w:type="dxa"/>
            <w:right w:w="0" w:type="dxa"/>
          </w:tblCellMar>
        </w:tblPrEx>
        <w:trPr>
          <w:trHeight w:val="825" w:hRule="atLeast"/>
          <w:jc w:val="center"/>
        </w:trPr>
        <w:tc>
          <w:tcPr>
            <w:tcW w:w="3345"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b/>
                <w:sz w:val="24"/>
                <w:szCs w:val="24"/>
                <w:lang w:val="zh-CN"/>
              </w:rPr>
              <w:t>安全生产考核合格证（B类）</w:t>
            </w:r>
          </w:p>
        </w:tc>
        <w:tc>
          <w:tcPr>
            <w:tcW w:w="5413" w:type="dxa"/>
            <w:gridSpan w:val="7"/>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sz w:val="24"/>
                <w:szCs w:val="24"/>
                <w:lang w:val="zh-CN"/>
              </w:rPr>
            </w:pPr>
          </w:p>
        </w:tc>
      </w:tr>
      <w:tr>
        <w:tblPrEx>
          <w:tblCellMar>
            <w:top w:w="0" w:type="dxa"/>
            <w:left w:w="0" w:type="dxa"/>
            <w:bottom w:w="0" w:type="dxa"/>
            <w:right w:w="0" w:type="dxa"/>
          </w:tblCellMar>
        </w:tblPrEx>
        <w:trPr>
          <w:trHeight w:val="825" w:hRule="atLeast"/>
          <w:jc w:val="center"/>
        </w:trPr>
        <w:tc>
          <w:tcPr>
            <w:tcW w:w="8758" w:type="dxa"/>
            <w:gridSpan w:val="10"/>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b/>
                <w:sz w:val="24"/>
                <w:szCs w:val="24"/>
                <w:lang w:val="zh-CN"/>
              </w:rPr>
            </w:pPr>
            <w:r>
              <w:rPr>
                <w:rFonts w:hint="eastAsia" w:ascii="仿宋_GB2312" w:hAnsi="仿宋_GB2312" w:eastAsia="仿宋_GB2312" w:cs="仿宋_GB2312"/>
                <w:b/>
                <w:sz w:val="24"/>
                <w:szCs w:val="24"/>
                <w:lang w:val="zh-CN"/>
              </w:rPr>
              <w:t>项目负责人业绩</w:t>
            </w:r>
          </w:p>
        </w:tc>
      </w:tr>
      <w:tr>
        <w:trPr>
          <w:trHeight w:val="825" w:hRule="atLeast"/>
          <w:jc w:val="center"/>
        </w:trPr>
        <w:tc>
          <w:tcPr>
            <w:tcW w:w="510" w:type="dxa"/>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b/>
                <w:sz w:val="24"/>
                <w:szCs w:val="24"/>
                <w:lang w:val="zh-CN"/>
              </w:rPr>
            </w:pPr>
            <w:r>
              <w:rPr>
                <w:rFonts w:hint="eastAsia" w:ascii="仿宋_GB2312" w:hAnsi="仿宋_GB2312" w:eastAsia="仿宋_GB2312" w:cs="仿宋_GB2312"/>
                <w:b/>
                <w:sz w:val="24"/>
                <w:szCs w:val="24"/>
                <w:lang w:val="zh-CN"/>
              </w:rPr>
              <w:t>序号</w:t>
            </w:r>
          </w:p>
        </w:tc>
        <w:tc>
          <w:tcPr>
            <w:tcW w:w="2835"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b/>
                <w:sz w:val="24"/>
                <w:szCs w:val="24"/>
                <w:lang w:val="zh-CN"/>
              </w:rPr>
            </w:pPr>
            <w:r>
              <w:rPr>
                <w:rFonts w:hint="eastAsia" w:ascii="仿宋_GB2312" w:hAnsi="仿宋_GB2312" w:eastAsia="仿宋_GB2312" w:cs="仿宋_GB2312"/>
                <w:b/>
                <w:sz w:val="24"/>
                <w:szCs w:val="24"/>
                <w:lang w:val="zh-CN"/>
              </w:rPr>
              <w:t>项目名称</w:t>
            </w: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b/>
                <w:sz w:val="24"/>
                <w:szCs w:val="24"/>
                <w:lang w:val="zh-CN"/>
              </w:rPr>
            </w:pPr>
            <w:r>
              <w:rPr>
                <w:rFonts w:hint="eastAsia" w:ascii="仿宋_GB2312" w:hAnsi="仿宋_GB2312" w:eastAsia="仿宋_GB2312" w:cs="仿宋_GB2312"/>
                <w:b/>
                <w:sz w:val="24"/>
                <w:szCs w:val="24"/>
                <w:lang w:val="zh-CN"/>
              </w:rPr>
              <w:t>时间</w:t>
            </w:r>
          </w:p>
        </w:tc>
        <w:tc>
          <w:tcPr>
            <w:tcW w:w="2977" w:type="dxa"/>
            <w:gridSpan w:val="4"/>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b/>
                <w:sz w:val="24"/>
                <w:szCs w:val="24"/>
                <w:lang w:val="zh-CN"/>
              </w:rPr>
            </w:pPr>
            <w:r>
              <w:rPr>
                <w:rFonts w:hint="eastAsia" w:ascii="仿宋_GB2312" w:hAnsi="仿宋_GB2312" w:eastAsia="仿宋_GB2312" w:cs="仿宋_GB2312"/>
                <w:b/>
                <w:sz w:val="24"/>
                <w:szCs w:val="24"/>
                <w:lang w:val="zh-CN"/>
              </w:rPr>
              <w:t>合同金额</w:t>
            </w:r>
          </w:p>
          <w:p>
            <w:pPr>
              <w:spacing w:line="300" w:lineRule="auto"/>
              <w:jc w:val="center"/>
              <w:rPr>
                <w:rFonts w:hint="eastAsia" w:ascii="仿宋_GB2312" w:hAnsi="仿宋_GB2312" w:eastAsia="仿宋_GB2312" w:cs="仿宋_GB2312"/>
                <w:b/>
                <w:sz w:val="24"/>
                <w:szCs w:val="24"/>
                <w:lang w:val="zh-CN"/>
              </w:rPr>
            </w:pPr>
            <w:r>
              <w:rPr>
                <w:rFonts w:hint="eastAsia" w:ascii="仿宋_GB2312" w:hAnsi="仿宋_GB2312" w:eastAsia="仿宋_GB2312" w:cs="仿宋_GB2312"/>
                <w:b/>
                <w:sz w:val="24"/>
                <w:szCs w:val="24"/>
                <w:lang w:val="zh-CN"/>
              </w:rPr>
              <w:t>（万元）</w:t>
            </w:r>
          </w:p>
        </w:tc>
        <w:tc>
          <w:tcPr>
            <w:tcW w:w="877" w:type="dxa"/>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b/>
                <w:sz w:val="24"/>
                <w:szCs w:val="24"/>
                <w:lang w:val="zh-CN"/>
              </w:rPr>
            </w:pPr>
            <w:r>
              <w:rPr>
                <w:rFonts w:hint="eastAsia" w:ascii="仿宋_GB2312" w:hAnsi="仿宋_GB2312" w:eastAsia="仿宋_GB2312" w:cs="仿宋_GB2312"/>
                <w:b/>
                <w:sz w:val="24"/>
                <w:szCs w:val="24"/>
                <w:lang w:val="zh-CN"/>
              </w:rPr>
              <w:t>备注</w:t>
            </w:r>
          </w:p>
        </w:tc>
      </w:tr>
      <w:tr>
        <w:tblPrEx>
          <w:tblCellMar>
            <w:top w:w="0" w:type="dxa"/>
            <w:left w:w="0" w:type="dxa"/>
            <w:bottom w:w="0" w:type="dxa"/>
            <w:right w:w="0" w:type="dxa"/>
          </w:tblCellMar>
        </w:tblPrEx>
        <w:trPr>
          <w:trHeight w:val="825" w:hRule="atLeast"/>
          <w:jc w:val="center"/>
        </w:trPr>
        <w:tc>
          <w:tcPr>
            <w:tcW w:w="510" w:type="dxa"/>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w:t>
            </w:r>
          </w:p>
        </w:tc>
        <w:tc>
          <w:tcPr>
            <w:tcW w:w="2835"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sz w:val="24"/>
                <w:szCs w:val="24"/>
                <w:lang w:val="zh-CN"/>
              </w:rPr>
            </w:pP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sz w:val="24"/>
                <w:szCs w:val="24"/>
                <w:lang w:val="zh-CN"/>
              </w:rPr>
            </w:pPr>
          </w:p>
        </w:tc>
        <w:tc>
          <w:tcPr>
            <w:tcW w:w="2977" w:type="dxa"/>
            <w:gridSpan w:val="4"/>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sz w:val="24"/>
                <w:szCs w:val="24"/>
                <w:lang w:val="zh-CN"/>
              </w:rPr>
            </w:pPr>
          </w:p>
        </w:tc>
        <w:tc>
          <w:tcPr>
            <w:tcW w:w="877" w:type="dxa"/>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sz w:val="24"/>
                <w:szCs w:val="24"/>
                <w:lang w:val="zh-CN"/>
              </w:rPr>
            </w:pPr>
          </w:p>
        </w:tc>
      </w:tr>
      <w:tr>
        <w:tblPrEx>
          <w:tblCellMar>
            <w:top w:w="0" w:type="dxa"/>
            <w:left w:w="0" w:type="dxa"/>
            <w:bottom w:w="0" w:type="dxa"/>
            <w:right w:w="0" w:type="dxa"/>
          </w:tblCellMar>
        </w:tblPrEx>
        <w:trPr>
          <w:trHeight w:val="825" w:hRule="atLeast"/>
          <w:jc w:val="center"/>
        </w:trPr>
        <w:tc>
          <w:tcPr>
            <w:tcW w:w="510" w:type="dxa"/>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2</w:t>
            </w:r>
          </w:p>
        </w:tc>
        <w:tc>
          <w:tcPr>
            <w:tcW w:w="2835"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sz w:val="24"/>
                <w:szCs w:val="24"/>
                <w:lang w:val="zh-CN"/>
              </w:rPr>
            </w:pP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sz w:val="24"/>
                <w:szCs w:val="24"/>
                <w:lang w:val="zh-CN"/>
              </w:rPr>
            </w:pPr>
          </w:p>
        </w:tc>
        <w:tc>
          <w:tcPr>
            <w:tcW w:w="2977" w:type="dxa"/>
            <w:gridSpan w:val="4"/>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sz w:val="24"/>
                <w:szCs w:val="24"/>
                <w:lang w:val="zh-CN"/>
              </w:rPr>
            </w:pPr>
          </w:p>
        </w:tc>
        <w:tc>
          <w:tcPr>
            <w:tcW w:w="877" w:type="dxa"/>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sz w:val="24"/>
                <w:szCs w:val="24"/>
                <w:lang w:val="zh-CN"/>
              </w:rPr>
            </w:pPr>
          </w:p>
        </w:tc>
      </w:tr>
      <w:tr>
        <w:tblPrEx>
          <w:tblCellMar>
            <w:top w:w="0" w:type="dxa"/>
            <w:left w:w="0" w:type="dxa"/>
            <w:bottom w:w="0" w:type="dxa"/>
            <w:right w:w="0" w:type="dxa"/>
          </w:tblCellMar>
        </w:tblPrEx>
        <w:trPr>
          <w:trHeight w:val="825" w:hRule="atLeast"/>
          <w:jc w:val="center"/>
        </w:trPr>
        <w:tc>
          <w:tcPr>
            <w:tcW w:w="510" w:type="dxa"/>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3</w:t>
            </w:r>
          </w:p>
        </w:tc>
        <w:tc>
          <w:tcPr>
            <w:tcW w:w="2835"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sz w:val="24"/>
                <w:szCs w:val="24"/>
                <w:lang w:val="zh-CN"/>
              </w:rPr>
            </w:pP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sz w:val="24"/>
                <w:szCs w:val="24"/>
                <w:lang w:val="zh-CN"/>
              </w:rPr>
            </w:pPr>
          </w:p>
        </w:tc>
        <w:tc>
          <w:tcPr>
            <w:tcW w:w="2977" w:type="dxa"/>
            <w:gridSpan w:val="4"/>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sz w:val="24"/>
                <w:szCs w:val="24"/>
                <w:lang w:val="zh-CN"/>
              </w:rPr>
            </w:pPr>
          </w:p>
        </w:tc>
        <w:tc>
          <w:tcPr>
            <w:tcW w:w="877" w:type="dxa"/>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sz w:val="24"/>
                <w:szCs w:val="24"/>
                <w:lang w:val="zh-CN"/>
              </w:rPr>
            </w:pPr>
          </w:p>
        </w:tc>
      </w:tr>
      <w:tr>
        <w:tblPrEx>
          <w:tblCellMar>
            <w:top w:w="0" w:type="dxa"/>
            <w:left w:w="0" w:type="dxa"/>
            <w:bottom w:w="0" w:type="dxa"/>
            <w:right w:w="0" w:type="dxa"/>
          </w:tblCellMar>
        </w:tblPrEx>
        <w:trPr>
          <w:trHeight w:val="825" w:hRule="atLeast"/>
          <w:jc w:val="center"/>
        </w:trPr>
        <w:tc>
          <w:tcPr>
            <w:tcW w:w="510" w:type="dxa"/>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w:t>
            </w:r>
          </w:p>
        </w:tc>
        <w:tc>
          <w:tcPr>
            <w:tcW w:w="283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sz w:val="24"/>
                <w:szCs w:val="24"/>
                <w:lang w:val="zh-CN"/>
              </w:rPr>
              <w:t>…</w:t>
            </w: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sz w:val="24"/>
                <w:szCs w:val="24"/>
                <w:lang w:val="zh-CN"/>
              </w:rPr>
              <w:t>…</w:t>
            </w:r>
          </w:p>
        </w:tc>
        <w:tc>
          <w:tcPr>
            <w:tcW w:w="2977"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sz w:val="24"/>
                <w:szCs w:val="24"/>
                <w:lang w:val="zh-CN"/>
              </w:rPr>
              <w:t>…</w:t>
            </w:r>
          </w:p>
        </w:tc>
        <w:tc>
          <w:tcPr>
            <w:tcW w:w="87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sz w:val="24"/>
                <w:szCs w:val="24"/>
                <w:lang w:val="zh-CN"/>
              </w:rPr>
              <w:t>…</w:t>
            </w:r>
          </w:p>
        </w:tc>
      </w:tr>
    </w:tbl>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注：后按谈判文件要求附相关证明材料。</w:t>
      </w:r>
    </w:p>
    <w:p>
      <w:pPr>
        <w:widowControl/>
        <w:adjustRightInd w:val="0"/>
        <w:jc w:val="right"/>
        <w:rPr>
          <w:rFonts w:hint="eastAsia" w:ascii="仿宋_GB2312" w:hAnsi="仿宋_GB2312" w:eastAsia="仿宋_GB2312" w:cs="仿宋_GB2312"/>
          <w:kern w:val="0"/>
          <w:sz w:val="24"/>
          <w:szCs w:val="21"/>
          <w:lang w:val="zh-CN"/>
        </w:rPr>
      </w:pPr>
    </w:p>
    <w:p>
      <w:pPr>
        <w:wordWrap w:val="0"/>
        <w:spacing w:line="360" w:lineRule="auto"/>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（公章）</w:t>
      </w:r>
    </w:p>
    <w:p>
      <w:pPr>
        <w:wordWrap w:val="0"/>
        <w:spacing w:line="360" w:lineRule="auto"/>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法定代表人或法定代表人：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（签字或盖章）</w:t>
      </w:r>
    </w:p>
    <w:p>
      <w:pPr>
        <w:wordWrap w:val="0"/>
        <w:spacing w:line="360" w:lineRule="auto"/>
        <w:jc w:val="right"/>
        <w:rPr>
          <w:rFonts w:hint="eastAsia" w:ascii="仿宋_GB2312" w:hAnsi="仿宋_GB2312" w:eastAsia="仿宋_GB2312" w:cs="仿宋_GB2312"/>
          <w:sz w:val="24"/>
          <w:szCs w:val="24"/>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24"/>
          <w:szCs w:val="24"/>
        </w:rPr>
        <w:t>日期：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pStyle w:val="75"/>
        <w:adjustRightInd w:val="0"/>
        <w:snapToGrid w:val="0"/>
        <w:spacing w:line="480" w:lineRule="auto"/>
        <w:ind w:firstLine="0" w:firstLineChars="0"/>
        <w:jc w:val="center"/>
        <w:rPr>
          <w:rFonts w:ascii="宋体" w:hAnsi="宋体" w:eastAsia="宋体"/>
          <w:b/>
          <w:color w:val="auto"/>
          <w:szCs w:val="28"/>
        </w:rPr>
      </w:pPr>
      <w:r>
        <w:rPr>
          <w:rFonts w:hint="eastAsia" w:ascii="宋体" w:hAnsi="宋体" w:eastAsia="宋体"/>
          <w:b/>
          <w:color w:val="auto"/>
          <w:szCs w:val="28"/>
        </w:rPr>
        <w:t>（</w:t>
      </w:r>
      <w:r>
        <w:rPr>
          <w:rFonts w:hint="eastAsia" w:ascii="宋体" w:hAnsi="宋体" w:eastAsia="宋体"/>
          <w:b/>
          <w:color w:val="auto"/>
          <w:szCs w:val="28"/>
          <w:lang w:eastAsia="zh-CN"/>
        </w:rPr>
        <w:t>三</w:t>
      </w:r>
      <w:r>
        <w:rPr>
          <w:rFonts w:hint="eastAsia" w:ascii="宋体" w:hAnsi="宋体" w:eastAsia="宋体"/>
          <w:b/>
          <w:color w:val="auto"/>
          <w:szCs w:val="28"/>
        </w:rPr>
        <w:t>）商务条款偏离表</w:t>
      </w:r>
    </w:p>
    <w:tbl>
      <w:tblPr>
        <w:tblStyle w:val="6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161"/>
        <w:gridCol w:w="2202"/>
        <w:gridCol w:w="270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center"/>
          </w:tcPr>
          <w:p>
            <w:pPr>
              <w:spacing w:line="360" w:lineRule="auto"/>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序号</w:t>
            </w:r>
          </w:p>
        </w:tc>
        <w:tc>
          <w:tcPr>
            <w:tcW w:w="2161" w:type="dxa"/>
            <w:noWrap w:val="0"/>
            <w:vAlign w:val="center"/>
          </w:tcPr>
          <w:p>
            <w:pPr>
              <w:spacing w:line="360" w:lineRule="auto"/>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谈判文件要求</w:t>
            </w:r>
          </w:p>
        </w:tc>
        <w:tc>
          <w:tcPr>
            <w:tcW w:w="2202" w:type="dxa"/>
            <w:noWrap w:val="0"/>
            <w:vAlign w:val="center"/>
          </w:tcPr>
          <w:p>
            <w:pPr>
              <w:spacing w:line="360" w:lineRule="auto"/>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实际响应情况</w:t>
            </w:r>
          </w:p>
        </w:tc>
        <w:tc>
          <w:tcPr>
            <w:tcW w:w="2703" w:type="dxa"/>
            <w:noWrap w:val="0"/>
            <w:vAlign w:val="center"/>
          </w:tcPr>
          <w:p>
            <w:pPr>
              <w:spacing w:line="360" w:lineRule="auto"/>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符合/正偏离/负偏离</w:t>
            </w:r>
          </w:p>
        </w:tc>
        <w:tc>
          <w:tcPr>
            <w:tcW w:w="850" w:type="dxa"/>
            <w:noWrap w:val="0"/>
            <w:vAlign w:val="center"/>
          </w:tcPr>
          <w:p>
            <w:pPr>
              <w:spacing w:line="360" w:lineRule="auto"/>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pPr>
              <w:spacing w:line="360" w:lineRule="auto"/>
              <w:jc w:val="center"/>
              <w:rPr>
                <w:rFonts w:hint="eastAsia" w:ascii="仿宋_GB2312" w:hAnsi="仿宋_GB2312" w:eastAsia="仿宋_GB2312" w:cs="仿宋_GB2312"/>
                <w:bCs/>
                <w:sz w:val="24"/>
              </w:rPr>
            </w:pPr>
          </w:p>
        </w:tc>
        <w:tc>
          <w:tcPr>
            <w:tcW w:w="2161" w:type="dxa"/>
            <w:noWrap w:val="0"/>
            <w:vAlign w:val="top"/>
          </w:tcPr>
          <w:p>
            <w:pPr>
              <w:spacing w:line="360" w:lineRule="auto"/>
              <w:jc w:val="center"/>
              <w:rPr>
                <w:rFonts w:hint="eastAsia" w:ascii="仿宋_GB2312" w:hAnsi="仿宋_GB2312" w:eastAsia="仿宋_GB2312" w:cs="仿宋_GB2312"/>
                <w:bCs/>
                <w:sz w:val="24"/>
              </w:rPr>
            </w:pPr>
          </w:p>
        </w:tc>
        <w:tc>
          <w:tcPr>
            <w:tcW w:w="2202" w:type="dxa"/>
            <w:noWrap w:val="0"/>
            <w:vAlign w:val="top"/>
          </w:tcPr>
          <w:p>
            <w:pPr>
              <w:spacing w:line="360" w:lineRule="auto"/>
              <w:jc w:val="center"/>
              <w:rPr>
                <w:rFonts w:hint="eastAsia" w:ascii="仿宋_GB2312" w:hAnsi="仿宋_GB2312" w:eastAsia="仿宋_GB2312" w:cs="仿宋_GB2312"/>
                <w:bCs/>
                <w:sz w:val="24"/>
              </w:rPr>
            </w:pPr>
          </w:p>
        </w:tc>
        <w:tc>
          <w:tcPr>
            <w:tcW w:w="2703" w:type="dxa"/>
            <w:noWrap w:val="0"/>
            <w:vAlign w:val="top"/>
          </w:tcPr>
          <w:p>
            <w:pPr>
              <w:spacing w:line="360" w:lineRule="auto"/>
              <w:jc w:val="center"/>
              <w:rPr>
                <w:rFonts w:hint="eastAsia" w:ascii="仿宋_GB2312" w:hAnsi="仿宋_GB2312" w:eastAsia="仿宋_GB2312" w:cs="仿宋_GB2312"/>
                <w:bCs/>
                <w:sz w:val="24"/>
              </w:rPr>
            </w:pPr>
          </w:p>
        </w:tc>
        <w:tc>
          <w:tcPr>
            <w:tcW w:w="850" w:type="dxa"/>
            <w:noWrap w:val="0"/>
            <w:vAlign w:val="top"/>
          </w:tcPr>
          <w:p>
            <w:pPr>
              <w:spacing w:line="360" w:lineRule="auto"/>
              <w:jc w:val="center"/>
              <w:rPr>
                <w:rFonts w:hint="eastAsia"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9" w:type="dxa"/>
            <w:noWrap w:val="0"/>
            <w:vAlign w:val="top"/>
          </w:tcPr>
          <w:p>
            <w:pPr>
              <w:spacing w:line="360" w:lineRule="auto"/>
              <w:jc w:val="center"/>
              <w:rPr>
                <w:rFonts w:hint="eastAsia" w:ascii="仿宋_GB2312" w:hAnsi="仿宋_GB2312" w:eastAsia="仿宋_GB2312" w:cs="仿宋_GB2312"/>
                <w:bCs/>
                <w:sz w:val="24"/>
              </w:rPr>
            </w:pPr>
          </w:p>
        </w:tc>
        <w:tc>
          <w:tcPr>
            <w:tcW w:w="2161" w:type="dxa"/>
            <w:noWrap w:val="0"/>
            <w:vAlign w:val="top"/>
          </w:tcPr>
          <w:p>
            <w:pPr>
              <w:spacing w:line="360" w:lineRule="auto"/>
              <w:jc w:val="center"/>
              <w:rPr>
                <w:rFonts w:hint="eastAsia" w:ascii="仿宋_GB2312" w:hAnsi="仿宋_GB2312" w:eastAsia="仿宋_GB2312" w:cs="仿宋_GB2312"/>
                <w:bCs/>
                <w:sz w:val="24"/>
              </w:rPr>
            </w:pPr>
          </w:p>
        </w:tc>
        <w:tc>
          <w:tcPr>
            <w:tcW w:w="2202" w:type="dxa"/>
            <w:noWrap w:val="0"/>
            <w:vAlign w:val="top"/>
          </w:tcPr>
          <w:p>
            <w:pPr>
              <w:spacing w:line="360" w:lineRule="auto"/>
              <w:jc w:val="center"/>
              <w:rPr>
                <w:rFonts w:hint="eastAsia" w:ascii="仿宋_GB2312" w:hAnsi="仿宋_GB2312" w:eastAsia="仿宋_GB2312" w:cs="仿宋_GB2312"/>
                <w:bCs/>
                <w:sz w:val="24"/>
              </w:rPr>
            </w:pPr>
          </w:p>
        </w:tc>
        <w:tc>
          <w:tcPr>
            <w:tcW w:w="2703" w:type="dxa"/>
            <w:noWrap w:val="0"/>
            <w:vAlign w:val="top"/>
          </w:tcPr>
          <w:p>
            <w:pPr>
              <w:spacing w:line="360" w:lineRule="auto"/>
              <w:jc w:val="center"/>
              <w:rPr>
                <w:rFonts w:hint="eastAsia" w:ascii="仿宋_GB2312" w:hAnsi="仿宋_GB2312" w:eastAsia="仿宋_GB2312" w:cs="仿宋_GB2312"/>
                <w:bCs/>
                <w:sz w:val="24"/>
              </w:rPr>
            </w:pPr>
          </w:p>
        </w:tc>
        <w:tc>
          <w:tcPr>
            <w:tcW w:w="850" w:type="dxa"/>
            <w:noWrap w:val="0"/>
            <w:vAlign w:val="top"/>
          </w:tcPr>
          <w:p>
            <w:pPr>
              <w:spacing w:line="360" w:lineRule="auto"/>
              <w:jc w:val="center"/>
              <w:rPr>
                <w:rFonts w:hint="eastAsia"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pPr>
              <w:spacing w:line="360" w:lineRule="auto"/>
              <w:jc w:val="center"/>
              <w:rPr>
                <w:rFonts w:hint="eastAsia" w:ascii="仿宋_GB2312" w:hAnsi="仿宋_GB2312" w:eastAsia="仿宋_GB2312" w:cs="仿宋_GB2312"/>
                <w:bCs/>
                <w:sz w:val="24"/>
              </w:rPr>
            </w:pPr>
          </w:p>
        </w:tc>
        <w:tc>
          <w:tcPr>
            <w:tcW w:w="2161" w:type="dxa"/>
            <w:noWrap w:val="0"/>
            <w:vAlign w:val="top"/>
          </w:tcPr>
          <w:p>
            <w:pPr>
              <w:spacing w:line="360" w:lineRule="auto"/>
              <w:jc w:val="center"/>
              <w:rPr>
                <w:rFonts w:hint="eastAsia" w:ascii="仿宋_GB2312" w:hAnsi="仿宋_GB2312" w:eastAsia="仿宋_GB2312" w:cs="仿宋_GB2312"/>
                <w:bCs/>
                <w:sz w:val="24"/>
              </w:rPr>
            </w:pPr>
          </w:p>
        </w:tc>
        <w:tc>
          <w:tcPr>
            <w:tcW w:w="2202" w:type="dxa"/>
            <w:noWrap w:val="0"/>
            <w:vAlign w:val="top"/>
          </w:tcPr>
          <w:p>
            <w:pPr>
              <w:spacing w:line="360" w:lineRule="auto"/>
              <w:jc w:val="center"/>
              <w:rPr>
                <w:rFonts w:hint="eastAsia" w:ascii="仿宋_GB2312" w:hAnsi="仿宋_GB2312" w:eastAsia="仿宋_GB2312" w:cs="仿宋_GB2312"/>
                <w:bCs/>
                <w:sz w:val="24"/>
              </w:rPr>
            </w:pPr>
          </w:p>
        </w:tc>
        <w:tc>
          <w:tcPr>
            <w:tcW w:w="2703" w:type="dxa"/>
            <w:noWrap w:val="0"/>
            <w:vAlign w:val="top"/>
          </w:tcPr>
          <w:p>
            <w:pPr>
              <w:spacing w:line="360" w:lineRule="auto"/>
              <w:jc w:val="center"/>
              <w:rPr>
                <w:rFonts w:hint="eastAsia" w:ascii="仿宋_GB2312" w:hAnsi="仿宋_GB2312" w:eastAsia="仿宋_GB2312" w:cs="仿宋_GB2312"/>
                <w:bCs/>
                <w:sz w:val="24"/>
              </w:rPr>
            </w:pPr>
          </w:p>
        </w:tc>
        <w:tc>
          <w:tcPr>
            <w:tcW w:w="850" w:type="dxa"/>
            <w:noWrap w:val="0"/>
            <w:vAlign w:val="top"/>
          </w:tcPr>
          <w:p>
            <w:pPr>
              <w:spacing w:line="360" w:lineRule="auto"/>
              <w:jc w:val="center"/>
              <w:rPr>
                <w:rFonts w:hint="eastAsia"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pPr>
              <w:spacing w:line="360" w:lineRule="auto"/>
              <w:jc w:val="center"/>
              <w:rPr>
                <w:rFonts w:hint="eastAsia" w:ascii="仿宋_GB2312" w:hAnsi="仿宋_GB2312" w:eastAsia="仿宋_GB2312" w:cs="仿宋_GB2312"/>
                <w:bCs/>
                <w:sz w:val="24"/>
              </w:rPr>
            </w:pPr>
          </w:p>
        </w:tc>
        <w:tc>
          <w:tcPr>
            <w:tcW w:w="2161" w:type="dxa"/>
            <w:noWrap w:val="0"/>
            <w:vAlign w:val="top"/>
          </w:tcPr>
          <w:p>
            <w:pPr>
              <w:spacing w:line="360" w:lineRule="auto"/>
              <w:jc w:val="center"/>
              <w:rPr>
                <w:rFonts w:hint="eastAsia" w:ascii="仿宋_GB2312" w:hAnsi="仿宋_GB2312" w:eastAsia="仿宋_GB2312" w:cs="仿宋_GB2312"/>
                <w:bCs/>
                <w:sz w:val="24"/>
              </w:rPr>
            </w:pPr>
          </w:p>
        </w:tc>
        <w:tc>
          <w:tcPr>
            <w:tcW w:w="2202" w:type="dxa"/>
            <w:noWrap w:val="0"/>
            <w:vAlign w:val="top"/>
          </w:tcPr>
          <w:p>
            <w:pPr>
              <w:spacing w:line="360" w:lineRule="auto"/>
              <w:jc w:val="center"/>
              <w:rPr>
                <w:rFonts w:hint="eastAsia" w:ascii="仿宋_GB2312" w:hAnsi="仿宋_GB2312" w:eastAsia="仿宋_GB2312" w:cs="仿宋_GB2312"/>
                <w:bCs/>
                <w:sz w:val="24"/>
              </w:rPr>
            </w:pPr>
          </w:p>
        </w:tc>
        <w:tc>
          <w:tcPr>
            <w:tcW w:w="2703" w:type="dxa"/>
            <w:noWrap w:val="0"/>
            <w:vAlign w:val="top"/>
          </w:tcPr>
          <w:p>
            <w:pPr>
              <w:spacing w:line="360" w:lineRule="auto"/>
              <w:jc w:val="center"/>
              <w:rPr>
                <w:rFonts w:hint="eastAsia" w:ascii="仿宋_GB2312" w:hAnsi="仿宋_GB2312" w:eastAsia="仿宋_GB2312" w:cs="仿宋_GB2312"/>
                <w:bCs/>
                <w:sz w:val="24"/>
              </w:rPr>
            </w:pPr>
          </w:p>
        </w:tc>
        <w:tc>
          <w:tcPr>
            <w:tcW w:w="850" w:type="dxa"/>
            <w:noWrap w:val="0"/>
            <w:vAlign w:val="top"/>
          </w:tcPr>
          <w:p>
            <w:pPr>
              <w:spacing w:line="360" w:lineRule="auto"/>
              <w:jc w:val="center"/>
              <w:rPr>
                <w:rFonts w:hint="eastAsia"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pPr>
              <w:spacing w:line="360" w:lineRule="auto"/>
              <w:jc w:val="center"/>
              <w:rPr>
                <w:rFonts w:hint="eastAsia" w:ascii="仿宋_GB2312" w:hAnsi="仿宋_GB2312" w:eastAsia="仿宋_GB2312" w:cs="仿宋_GB2312"/>
                <w:bCs/>
                <w:sz w:val="24"/>
              </w:rPr>
            </w:pPr>
          </w:p>
        </w:tc>
        <w:tc>
          <w:tcPr>
            <w:tcW w:w="2161" w:type="dxa"/>
            <w:noWrap w:val="0"/>
            <w:vAlign w:val="top"/>
          </w:tcPr>
          <w:p>
            <w:pPr>
              <w:spacing w:line="360" w:lineRule="auto"/>
              <w:jc w:val="center"/>
              <w:rPr>
                <w:rFonts w:hint="eastAsia" w:ascii="仿宋_GB2312" w:hAnsi="仿宋_GB2312" w:eastAsia="仿宋_GB2312" w:cs="仿宋_GB2312"/>
                <w:bCs/>
                <w:sz w:val="24"/>
              </w:rPr>
            </w:pPr>
          </w:p>
        </w:tc>
        <w:tc>
          <w:tcPr>
            <w:tcW w:w="2202" w:type="dxa"/>
            <w:noWrap w:val="0"/>
            <w:vAlign w:val="top"/>
          </w:tcPr>
          <w:p>
            <w:pPr>
              <w:spacing w:line="360" w:lineRule="auto"/>
              <w:jc w:val="center"/>
              <w:rPr>
                <w:rFonts w:hint="eastAsia" w:ascii="仿宋_GB2312" w:hAnsi="仿宋_GB2312" w:eastAsia="仿宋_GB2312" w:cs="仿宋_GB2312"/>
                <w:bCs/>
                <w:sz w:val="24"/>
              </w:rPr>
            </w:pPr>
          </w:p>
        </w:tc>
        <w:tc>
          <w:tcPr>
            <w:tcW w:w="2703" w:type="dxa"/>
            <w:noWrap w:val="0"/>
            <w:vAlign w:val="top"/>
          </w:tcPr>
          <w:p>
            <w:pPr>
              <w:spacing w:line="360" w:lineRule="auto"/>
              <w:jc w:val="center"/>
              <w:rPr>
                <w:rFonts w:hint="eastAsia" w:ascii="仿宋_GB2312" w:hAnsi="仿宋_GB2312" w:eastAsia="仿宋_GB2312" w:cs="仿宋_GB2312"/>
                <w:bCs/>
                <w:sz w:val="24"/>
              </w:rPr>
            </w:pPr>
          </w:p>
        </w:tc>
        <w:tc>
          <w:tcPr>
            <w:tcW w:w="850" w:type="dxa"/>
            <w:noWrap w:val="0"/>
            <w:vAlign w:val="top"/>
          </w:tcPr>
          <w:p>
            <w:pPr>
              <w:spacing w:line="360" w:lineRule="auto"/>
              <w:jc w:val="center"/>
              <w:rPr>
                <w:rFonts w:hint="eastAsia"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pPr>
              <w:spacing w:line="360" w:lineRule="auto"/>
              <w:jc w:val="center"/>
              <w:rPr>
                <w:rFonts w:hint="eastAsia" w:ascii="仿宋_GB2312" w:hAnsi="仿宋_GB2312" w:eastAsia="仿宋_GB2312" w:cs="仿宋_GB2312"/>
                <w:bCs/>
                <w:sz w:val="24"/>
              </w:rPr>
            </w:pPr>
          </w:p>
        </w:tc>
        <w:tc>
          <w:tcPr>
            <w:tcW w:w="2161" w:type="dxa"/>
            <w:noWrap w:val="0"/>
            <w:vAlign w:val="top"/>
          </w:tcPr>
          <w:p>
            <w:pPr>
              <w:spacing w:line="360" w:lineRule="auto"/>
              <w:jc w:val="center"/>
              <w:rPr>
                <w:rFonts w:hint="eastAsia" w:ascii="仿宋_GB2312" w:hAnsi="仿宋_GB2312" w:eastAsia="仿宋_GB2312" w:cs="仿宋_GB2312"/>
                <w:bCs/>
                <w:sz w:val="24"/>
              </w:rPr>
            </w:pPr>
          </w:p>
        </w:tc>
        <w:tc>
          <w:tcPr>
            <w:tcW w:w="2202" w:type="dxa"/>
            <w:noWrap w:val="0"/>
            <w:vAlign w:val="top"/>
          </w:tcPr>
          <w:p>
            <w:pPr>
              <w:spacing w:line="360" w:lineRule="auto"/>
              <w:jc w:val="center"/>
              <w:rPr>
                <w:rFonts w:hint="eastAsia" w:ascii="仿宋_GB2312" w:hAnsi="仿宋_GB2312" w:eastAsia="仿宋_GB2312" w:cs="仿宋_GB2312"/>
                <w:bCs/>
                <w:sz w:val="24"/>
              </w:rPr>
            </w:pPr>
          </w:p>
        </w:tc>
        <w:tc>
          <w:tcPr>
            <w:tcW w:w="2703" w:type="dxa"/>
            <w:noWrap w:val="0"/>
            <w:vAlign w:val="top"/>
          </w:tcPr>
          <w:p>
            <w:pPr>
              <w:spacing w:line="360" w:lineRule="auto"/>
              <w:jc w:val="center"/>
              <w:rPr>
                <w:rFonts w:hint="eastAsia" w:ascii="仿宋_GB2312" w:hAnsi="仿宋_GB2312" w:eastAsia="仿宋_GB2312" w:cs="仿宋_GB2312"/>
                <w:bCs/>
                <w:sz w:val="24"/>
              </w:rPr>
            </w:pPr>
          </w:p>
        </w:tc>
        <w:tc>
          <w:tcPr>
            <w:tcW w:w="850" w:type="dxa"/>
            <w:noWrap w:val="0"/>
            <w:vAlign w:val="top"/>
          </w:tcPr>
          <w:p>
            <w:pPr>
              <w:spacing w:line="360" w:lineRule="auto"/>
              <w:jc w:val="center"/>
              <w:rPr>
                <w:rFonts w:hint="eastAsia"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pPr>
              <w:spacing w:line="360" w:lineRule="auto"/>
              <w:jc w:val="center"/>
              <w:rPr>
                <w:rFonts w:hint="eastAsia" w:ascii="仿宋_GB2312" w:hAnsi="仿宋_GB2312" w:eastAsia="仿宋_GB2312" w:cs="仿宋_GB2312"/>
                <w:bCs/>
                <w:sz w:val="24"/>
              </w:rPr>
            </w:pPr>
          </w:p>
        </w:tc>
        <w:tc>
          <w:tcPr>
            <w:tcW w:w="2161" w:type="dxa"/>
            <w:noWrap w:val="0"/>
            <w:vAlign w:val="top"/>
          </w:tcPr>
          <w:p>
            <w:pPr>
              <w:spacing w:line="360" w:lineRule="auto"/>
              <w:jc w:val="center"/>
              <w:rPr>
                <w:rFonts w:hint="eastAsia" w:ascii="仿宋_GB2312" w:hAnsi="仿宋_GB2312" w:eastAsia="仿宋_GB2312" w:cs="仿宋_GB2312"/>
                <w:bCs/>
                <w:sz w:val="24"/>
              </w:rPr>
            </w:pPr>
          </w:p>
        </w:tc>
        <w:tc>
          <w:tcPr>
            <w:tcW w:w="2202" w:type="dxa"/>
            <w:noWrap w:val="0"/>
            <w:vAlign w:val="top"/>
          </w:tcPr>
          <w:p>
            <w:pPr>
              <w:spacing w:line="360" w:lineRule="auto"/>
              <w:jc w:val="center"/>
              <w:rPr>
                <w:rFonts w:hint="eastAsia" w:ascii="仿宋_GB2312" w:hAnsi="仿宋_GB2312" w:eastAsia="仿宋_GB2312" w:cs="仿宋_GB2312"/>
                <w:bCs/>
                <w:sz w:val="24"/>
              </w:rPr>
            </w:pPr>
          </w:p>
        </w:tc>
        <w:tc>
          <w:tcPr>
            <w:tcW w:w="2703" w:type="dxa"/>
            <w:noWrap w:val="0"/>
            <w:vAlign w:val="top"/>
          </w:tcPr>
          <w:p>
            <w:pPr>
              <w:spacing w:line="360" w:lineRule="auto"/>
              <w:jc w:val="center"/>
              <w:rPr>
                <w:rFonts w:hint="eastAsia" w:ascii="仿宋_GB2312" w:hAnsi="仿宋_GB2312" w:eastAsia="仿宋_GB2312" w:cs="仿宋_GB2312"/>
                <w:bCs/>
                <w:sz w:val="24"/>
              </w:rPr>
            </w:pPr>
          </w:p>
        </w:tc>
        <w:tc>
          <w:tcPr>
            <w:tcW w:w="850" w:type="dxa"/>
            <w:noWrap w:val="0"/>
            <w:vAlign w:val="top"/>
          </w:tcPr>
          <w:p>
            <w:pPr>
              <w:spacing w:line="360" w:lineRule="auto"/>
              <w:jc w:val="center"/>
              <w:rPr>
                <w:rFonts w:hint="eastAsia"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9" w:type="dxa"/>
            <w:noWrap w:val="0"/>
            <w:vAlign w:val="top"/>
          </w:tcPr>
          <w:p>
            <w:pPr>
              <w:spacing w:line="360" w:lineRule="auto"/>
              <w:jc w:val="center"/>
              <w:rPr>
                <w:rFonts w:hint="eastAsia" w:ascii="仿宋_GB2312" w:hAnsi="仿宋_GB2312" w:eastAsia="仿宋_GB2312" w:cs="仿宋_GB2312"/>
                <w:bCs/>
                <w:sz w:val="24"/>
              </w:rPr>
            </w:pPr>
          </w:p>
        </w:tc>
        <w:tc>
          <w:tcPr>
            <w:tcW w:w="2161" w:type="dxa"/>
            <w:noWrap w:val="0"/>
            <w:vAlign w:val="top"/>
          </w:tcPr>
          <w:p>
            <w:pPr>
              <w:spacing w:line="360" w:lineRule="auto"/>
              <w:jc w:val="center"/>
              <w:rPr>
                <w:rFonts w:hint="eastAsia" w:ascii="仿宋_GB2312" w:hAnsi="仿宋_GB2312" w:eastAsia="仿宋_GB2312" w:cs="仿宋_GB2312"/>
                <w:bCs/>
                <w:sz w:val="24"/>
              </w:rPr>
            </w:pPr>
          </w:p>
        </w:tc>
        <w:tc>
          <w:tcPr>
            <w:tcW w:w="2202" w:type="dxa"/>
            <w:noWrap w:val="0"/>
            <w:vAlign w:val="top"/>
          </w:tcPr>
          <w:p>
            <w:pPr>
              <w:spacing w:line="360" w:lineRule="auto"/>
              <w:jc w:val="center"/>
              <w:rPr>
                <w:rFonts w:hint="eastAsia" w:ascii="仿宋_GB2312" w:hAnsi="仿宋_GB2312" w:eastAsia="仿宋_GB2312" w:cs="仿宋_GB2312"/>
                <w:bCs/>
                <w:sz w:val="24"/>
              </w:rPr>
            </w:pPr>
          </w:p>
        </w:tc>
        <w:tc>
          <w:tcPr>
            <w:tcW w:w="2703" w:type="dxa"/>
            <w:noWrap w:val="0"/>
            <w:vAlign w:val="top"/>
          </w:tcPr>
          <w:p>
            <w:pPr>
              <w:spacing w:line="360" w:lineRule="auto"/>
              <w:jc w:val="center"/>
              <w:rPr>
                <w:rFonts w:hint="eastAsia" w:ascii="仿宋_GB2312" w:hAnsi="仿宋_GB2312" w:eastAsia="仿宋_GB2312" w:cs="仿宋_GB2312"/>
                <w:bCs/>
                <w:sz w:val="24"/>
              </w:rPr>
            </w:pPr>
          </w:p>
        </w:tc>
        <w:tc>
          <w:tcPr>
            <w:tcW w:w="850" w:type="dxa"/>
            <w:noWrap w:val="0"/>
            <w:vAlign w:val="top"/>
          </w:tcPr>
          <w:p>
            <w:pPr>
              <w:spacing w:line="360" w:lineRule="auto"/>
              <w:jc w:val="center"/>
              <w:rPr>
                <w:rFonts w:hint="eastAsia"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pPr>
              <w:spacing w:line="360" w:lineRule="auto"/>
              <w:jc w:val="center"/>
              <w:rPr>
                <w:rFonts w:hint="eastAsia" w:ascii="仿宋_GB2312" w:hAnsi="仿宋_GB2312" w:eastAsia="仿宋_GB2312" w:cs="仿宋_GB2312"/>
                <w:bCs/>
                <w:sz w:val="24"/>
              </w:rPr>
            </w:pPr>
          </w:p>
        </w:tc>
        <w:tc>
          <w:tcPr>
            <w:tcW w:w="2161" w:type="dxa"/>
            <w:noWrap w:val="0"/>
            <w:vAlign w:val="top"/>
          </w:tcPr>
          <w:p>
            <w:pPr>
              <w:spacing w:line="360" w:lineRule="auto"/>
              <w:jc w:val="center"/>
              <w:rPr>
                <w:rFonts w:hint="eastAsia" w:ascii="仿宋_GB2312" w:hAnsi="仿宋_GB2312" w:eastAsia="仿宋_GB2312" w:cs="仿宋_GB2312"/>
                <w:bCs/>
                <w:sz w:val="24"/>
              </w:rPr>
            </w:pPr>
          </w:p>
        </w:tc>
        <w:tc>
          <w:tcPr>
            <w:tcW w:w="2202" w:type="dxa"/>
            <w:noWrap w:val="0"/>
            <w:vAlign w:val="top"/>
          </w:tcPr>
          <w:p>
            <w:pPr>
              <w:spacing w:line="360" w:lineRule="auto"/>
              <w:jc w:val="center"/>
              <w:rPr>
                <w:rFonts w:hint="eastAsia" w:ascii="仿宋_GB2312" w:hAnsi="仿宋_GB2312" w:eastAsia="仿宋_GB2312" w:cs="仿宋_GB2312"/>
                <w:bCs/>
                <w:sz w:val="24"/>
              </w:rPr>
            </w:pPr>
          </w:p>
        </w:tc>
        <w:tc>
          <w:tcPr>
            <w:tcW w:w="2703" w:type="dxa"/>
            <w:noWrap w:val="0"/>
            <w:vAlign w:val="top"/>
          </w:tcPr>
          <w:p>
            <w:pPr>
              <w:spacing w:line="360" w:lineRule="auto"/>
              <w:jc w:val="center"/>
              <w:rPr>
                <w:rFonts w:hint="eastAsia" w:ascii="仿宋_GB2312" w:hAnsi="仿宋_GB2312" w:eastAsia="仿宋_GB2312" w:cs="仿宋_GB2312"/>
                <w:bCs/>
                <w:sz w:val="24"/>
              </w:rPr>
            </w:pPr>
          </w:p>
        </w:tc>
        <w:tc>
          <w:tcPr>
            <w:tcW w:w="850" w:type="dxa"/>
            <w:noWrap w:val="0"/>
            <w:vAlign w:val="top"/>
          </w:tcPr>
          <w:p>
            <w:pPr>
              <w:spacing w:line="360" w:lineRule="auto"/>
              <w:jc w:val="center"/>
              <w:rPr>
                <w:rFonts w:hint="eastAsia" w:ascii="仿宋_GB2312" w:hAnsi="仿宋_GB2312" w:eastAsia="仿宋_GB2312" w:cs="仿宋_GB2312"/>
                <w:bCs/>
                <w:sz w:val="24"/>
              </w:rPr>
            </w:pPr>
          </w:p>
        </w:tc>
      </w:tr>
    </w:tbl>
    <w:p>
      <w:pPr>
        <w:spacing w:before="156" w:beforeLines="50" w:line="360" w:lineRule="auto"/>
        <w:ind w:firstLine="482" w:firstLineChars="200"/>
        <w:rPr>
          <w:rFonts w:hint="eastAsia" w:ascii="仿宋_GB2312" w:hAnsi="仿宋_GB2312" w:eastAsia="仿宋_GB2312" w:cs="仿宋_GB2312"/>
          <w:b/>
          <w:sz w:val="24"/>
          <w:u w:val="single"/>
        </w:rPr>
      </w:pPr>
      <w:r>
        <w:rPr>
          <w:rFonts w:hint="eastAsia" w:ascii="仿宋_GB2312" w:hAnsi="仿宋_GB2312" w:eastAsia="仿宋_GB2312" w:cs="仿宋_GB2312"/>
          <w:b/>
          <w:sz w:val="24"/>
          <w:u w:val="single"/>
        </w:rPr>
        <w:t>注：1、本表须根据谈判文件要求和响应文件内容填写，以供谈判小组对照评审，如不按要求填写，谈判小组有权不予赋分，甚至认定申请人的谈判无效；2、“偏离”系指“正偏离”、“负偏离”或“无偏离”；3、该表不能作为谈判的商务（技术）文件或代替资格审查证明文件，申请人应在谈判文件中单独提供技术文件和资格审查证明文件；4、行数不够可自行添加；5、如申请人完全响应本项目谈判文件要求，请在第一行全部填“无”即可。</w:t>
      </w:r>
    </w:p>
    <w:p>
      <w:pPr>
        <w:spacing w:line="360" w:lineRule="auto"/>
        <w:ind w:firstLine="480" w:firstLineChars="200"/>
        <w:rPr>
          <w:rFonts w:hint="eastAsia" w:ascii="仿宋_GB2312" w:hAnsi="仿宋_GB2312" w:eastAsia="仿宋_GB2312" w:cs="仿宋_GB2312"/>
          <w:bCs/>
          <w:sz w:val="24"/>
        </w:rPr>
      </w:pPr>
    </w:p>
    <w:p>
      <w:pPr>
        <w:spacing w:line="360" w:lineRule="auto"/>
        <w:ind w:firstLine="480" w:firstLineChars="200"/>
        <w:rPr>
          <w:rFonts w:hint="eastAsia" w:ascii="仿宋_GB2312" w:hAnsi="仿宋_GB2312" w:eastAsia="仿宋_GB2312" w:cs="仿宋_GB2312"/>
          <w:bCs/>
          <w:sz w:val="24"/>
        </w:rPr>
      </w:pPr>
    </w:p>
    <w:p>
      <w:pPr>
        <w:pStyle w:val="75"/>
        <w:adjustRightInd w:val="0"/>
        <w:snapToGrid w:val="0"/>
        <w:spacing w:line="360" w:lineRule="auto"/>
        <w:ind w:firstLine="480"/>
        <w:jc w:val="right"/>
        <w:rPr>
          <w:rFonts w:hint="eastAsia" w:ascii="仿宋_GB2312" w:hAnsi="仿宋_GB2312" w:eastAsia="仿宋_GB2312" w:cs="仿宋_GB2312"/>
          <w:color w:val="auto"/>
          <w:sz w:val="24"/>
          <w:szCs w:val="22"/>
        </w:rPr>
      </w:pPr>
    </w:p>
    <w:p>
      <w:pPr>
        <w:wordWrap w:val="0"/>
        <w:spacing w:line="360" w:lineRule="auto"/>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（公章）</w:t>
      </w:r>
    </w:p>
    <w:p>
      <w:pPr>
        <w:wordWrap w:val="0"/>
        <w:spacing w:line="360" w:lineRule="auto"/>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法定代表人或法定代表人：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（签字或盖章）</w:t>
      </w:r>
    </w:p>
    <w:p>
      <w:pPr>
        <w:wordWrap w:val="0"/>
        <w:spacing w:line="360" w:lineRule="auto"/>
        <w:jc w:val="right"/>
        <w:rPr>
          <w:rFonts w:hint="eastAsia" w:ascii="仿宋_GB2312" w:hAnsi="仿宋_GB2312" w:eastAsia="仿宋_GB2312" w:cs="仿宋_GB2312"/>
          <w:sz w:val="24"/>
          <w:szCs w:val="24"/>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24"/>
          <w:szCs w:val="24"/>
        </w:rPr>
        <w:t>日期：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pStyle w:val="75"/>
        <w:adjustRightInd w:val="0"/>
        <w:snapToGrid w:val="0"/>
        <w:spacing w:line="480" w:lineRule="auto"/>
        <w:ind w:firstLine="0" w:firstLineChars="0"/>
        <w:jc w:val="center"/>
        <w:rPr>
          <w:rFonts w:ascii="宋体" w:hAnsi="宋体" w:eastAsia="宋体"/>
          <w:b/>
          <w:color w:val="auto"/>
          <w:szCs w:val="28"/>
        </w:rPr>
      </w:pPr>
      <w:r>
        <w:rPr>
          <w:rFonts w:hint="eastAsia" w:ascii="宋体" w:hAnsi="宋体" w:eastAsia="宋体"/>
          <w:b/>
          <w:color w:val="auto"/>
          <w:szCs w:val="28"/>
        </w:rPr>
        <w:t>（</w:t>
      </w:r>
      <w:r>
        <w:rPr>
          <w:rFonts w:hint="eastAsia" w:ascii="宋体" w:hAnsi="宋体" w:eastAsia="宋体"/>
          <w:b/>
          <w:color w:val="auto"/>
          <w:szCs w:val="28"/>
          <w:lang w:eastAsia="zh-CN"/>
        </w:rPr>
        <w:t>四</w:t>
      </w:r>
      <w:r>
        <w:rPr>
          <w:rFonts w:hint="eastAsia" w:ascii="宋体" w:hAnsi="宋体" w:eastAsia="宋体"/>
          <w:b/>
          <w:color w:val="auto"/>
          <w:szCs w:val="28"/>
        </w:rPr>
        <w:t>）技术条款偏离表</w:t>
      </w:r>
    </w:p>
    <w:tbl>
      <w:tblPr>
        <w:tblStyle w:val="6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161"/>
        <w:gridCol w:w="2202"/>
        <w:gridCol w:w="270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center"/>
          </w:tcPr>
          <w:p>
            <w:pPr>
              <w:spacing w:line="360" w:lineRule="auto"/>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序号</w:t>
            </w:r>
          </w:p>
        </w:tc>
        <w:tc>
          <w:tcPr>
            <w:tcW w:w="2161" w:type="dxa"/>
            <w:noWrap w:val="0"/>
            <w:vAlign w:val="center"/>
          </w:tcPr>
          <w:p>
            <w:pPr>
              <w:spacing w:line="360" w:lineRule="auto"/>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谈判文件要求</w:t>
            </w:r>
          </w:p>
        </w:tc>
        <w:tc>
          <w:tcPr>
            <w:tcW w:w="2202" w:type="dxa"/>
            <w:noWrap w:val="0"/>
            <w:vAlign w:val="center"/>
          </w:tcPr>
          <w:p>
            <w:pPr>
              <w:spacing w:line="360" w:lineRule="auto"/>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实际响应情况</w:t>
            </w:r>
          </w:p>
        </w:tc>
        <w:tc>
          <w:tcPr>
            <w:tcW w:w="2703" w:type="dxa"/>
            <w:noWrap w:val="0"/>
            <w:vAlign w:val="center"/>
          </w:tcPr>
          <w:p>
            <w:pPr>
              <w:spacing w:line="360" w:lineRule="auto"/>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符合/正偏离/负偏离</w:t>
            </w:r>
          </w:p>
        </w:tc>
        <w:tc>
          <w:tcPr>
            <w:tcW w:w="850" w:type="dxa"/>
            <w:noWrap w:val="0"/>
            <w:vAlign w:val="center"/>
          </w:tcPr>
          <w:p>
            <w:pPr>
              <w:spacing w:line="360" w:lineRule="auto"/>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pPr>
              <w:spacing w:line="360" w:lineRule="auto"/>
              <w:jc w:val="center"/>
              <w:rPr>
                <w:rFonts w:hint="eastAsia" w:ascii="仿宋_GB2312" w:hAnsi="仿宋_GB2312" w:eastAsia="仿宋_GB2312" w:cs="仿宋_GB2312"/>
                <w:bCs/>
                <w:sz w:val="24"/>
              </w:rPr>
            </w:pPr>
          </w:p>
        </w:tc>
        <w:tc>
          <w:tcPr>
            <w:tcW w:w="2161" w:type="dxa"/>
            <w:noWrap w:val="0"/>
            <w:vAlign w:val="top"/>
          </w:tcPr>
          <w:p>
            <w:pPr>
              <w:spacing w:line="360" w:lineRule="auto"/>
              <w:jc w:val="center"/>
              <w:rPr>
                <w:rFonts w:hint="eastAsia" w:ascii="仿宋_GB2312" w:hAnsi="仿宋_GB2312" w:eastAsia="仿宋_GB2312" w:cs="仿宋_GB2312"/>
                <w:bCs/>
                <w:sz w:val="24"/>
              </w:rPr>
            </w:pPr>
          </w:p>
        </w:tc>
        <w:tc>
          <w:tcPr>
            <w:tcW w:w="2202" w:type="dxa"/>
            <w:noWrap w:val="0"/>
            <w:vAlign w:val="top"/>
          </w:tcPr>
          <w:p>
            <w:pPr>
              <w:spacing w:line="360" w:lineRule="auto"/>
              <w:jc w:val="center"/>
              <w:rPr>
                <w:rFonts w:hint="eastAsia" w:ascii="仿宋_GB2312" w:hAnsi="仿宋_GB2312" w:eastAsia="仿宋_GB2312" w:cs="仿宋_GB2312"/>
                <w:bCs/>
                <w:sz w:val="24"/>
              </w:rPr>
            </w:pPr>
          </w:p>
        </w:tc>
        <w:tc>
          <w:tcPr>
            <w:tcW w:w="2703" w:type="dxa"/>
            <w:noWrap w:val="0"/>
            <w:vAlign w:val="top"/>
          </w:tcPr>
          <w:p>
            <w:pPr>
              <w:spacing w:line="360" w:lineRule="auto"/>
              <w:jc w:val="center"/>
              <w:rPr>
                <w:rFonts w:hint="eastAsia" w:ascii="仿宋_GB2312" w:hAnsi="仿宋_GB2312" w:eastAsia="仿宋_GB2312" w:cs="仿宋_GB2312"/>
                <w:bCs/>
                <w:sz w:val="24"/>
              </w:rPr>
            </w:pPr>
          </w:p>
        </w:tc>
        <w:tc>
          <w:tcPr>
            <w:tcW w:w="850" w:type="dxa"/>
            <w:noWrap w:val="0"/>
            <w:vAlign w:val="top"/>
          </w:tcPr>
          <w:p>
            <w:pPr>
              <w:spacing w:line="360" w:lineRule="auto"/>
              <w:jc w:val="center"/>
              <w:rPr>
                <w:rFonts w:hint="eastAsia"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pPr>
              <w:spacing w:line="360" w:lineRule="auto"/>
              <w:jc w:val="center"/>
              <w:rPr>
                <w:rFonts w:hint="eastAsia" w:ascii="仿宋_GB2312" w:hAnsi="仿宋_GB2312" w:eastAsia="仿宋_GB2312" w:cs="仿宋_GB2312"/>
                <w:bCs/>
                <w:sz w:val="24"/>
              </w:rPr>
            </w:pPr>
          </w:p>
        </w:tc>
        <w:tc>
          <w:tcPr>
            <w:tcW w:w="2161" w:type="dxa"/>
            <w:noWrap w:val="0"/>
            <w:vAlign w:val="top"/>
          </w:tcPr>
          <w:p>
            <w:pPr>
              <w:spacing w:line="360" w:lineRule="auto"/>
              <w:jc w:val="center"/>
              <w:rPr>
                <w:rFonts w:hint="eastAsia" w:ascii="仿宋_GB2312" w:hAnsi="仿宋_GB2312" w:eastAsia="仿宋_GB2312" w:cs="仿宋_GB2312"/>
                <w:bCs/>
                <w:sz w:val="24"/>
              </w:rPr>
            </w:pPr>
          </w:p>
        </w:tc>
        <w:tc>
          <w:tcPr>
            <w:tcW w:w="2202" w:type="dxa"/>
            <w:noWrap w:val="0"/>
            <w:vAlign w:val="top"/>
          </w:tcPr>
          <w:p>
            <w:pPr>
              <w:spacing w:line="360" w:lineRule="auto"/>
              <w:jc w:val="center"/>
              <w:rPr>
                <w:rFonts w:hint="eastAsia" w:ascii="仿宋_GB2312" w:hAnsi="仿宋_GB2312" w:eastAsia="仿宋_GB2312" w:cs="仿宋_GB2312"/>
                <w:bCs/>
                <w:sz w:val="24"/>
              </w:rPr>
            </w:pPr>
          </w:p>
        </w:tc>
        <w:tc>
          <w:tcPr>
            <w:tcW w:w="2703" w:type="dxa"/>
            <w:noWrap w:val="0"/>
            <w:vAlign w:val="top"/>
          </w:tcPr>
          <w:p>
            <w:pPr>
              <w:spacing w:line="360" w:lineRule="auto"/>
              <w:jc w:val="center"/>
              <w:rPr>
                <w:rFonts w:hint="eastAsia" w:ascii="仿宋_GB2312" w:hAnsi="仿宋_GB2312" w:eastAsia="仿宋_GB2312" w:cs="仿宋_GB2312"/>
                <w:bCs/>
                <w:sz w:val="24"/>
              </w:rPr>
            </w:pPr>
          </w:p>
        </w:tc>
        <w:tc>
          <w:tcPr>
            <w:tcW w:w="850" w:type="dxa"/>
            <w:noWrap w:val="0"/>
            <w:vAlign w:val="top"/>
          </w:tcPr>
          <w:p>
            <w:pPr>
              <w:spacing w:line="360" w:lineRule="auto"/>
              <w:jc w:val="center"/>
              <w:rPr>
                <w:rFonts w:hint="eastAsia"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pPr>
              <w:spacing w:line="360" w:lineRule="auto"/>
              <w:jc w:val="center"/>
              <w:rPr>
                <w:rFonts w:hint="eastAsia" w:ascii="仿宋_GB2312" w:hAnsi="仿宋_GB2312" w:eastAsia="仿宋_GB2312" w:cs="仿宋_GB2312"/>
                <w:bCs/>
                <w:sz w:val="24"/>
              </w:rPr>
            </w:pPr>
          </w:p>
        </w:tc>
        <w:tc>
          <w:tcPr>
            <w:tcW w:w="2161" w:type="dxa"/>
            <w:noWrap w:val="0"/>
            <w:vAlign w:val="top"/>
          </w:tcPr>
          <w:p>
            <w:pPr>
              <w:spacing w:line="360" w:lineRule="auto"/>
              <w:jc w:val="center"/>
              <w:rPr>
                <w:rFonts w:hint="eastAsia" w:ascii="仿宋_GB2312" w:hAnsi="仿宋_GB2312" w:eastAsia="仿宋_GB2312" w:cs="仿宋_GB2312"/>
                <w:bCs/>
                <w:sz w:val="24"/>
              </w:rPr>
            </w:pPr>
          </w:p>
        </w:tc>
        <w:tc>
          <w:tcPr>
            <w:tcW w:w="2202" w:type="dxa"/>
            <w:noWrap w:val="0"/>
            <w:vAlign w:val="top"/>
          </w:tcPr>
          <w:p>
            <w:pPr>
              <w:spacing w:line="360" w:lineRule="auto"/>
              <w:jc w:val="center"/>
              <w:rPr>
                <w:rFonts w:hint="eastAsia" w:ascii="仿宋_GB2312" w:hAnsi="仿宋_GB2312" w:eastAsia="仿宋_GB2312" w:cs="仿宋_GB2312"/>
                <w:bCs/>
                <w:sz w:val="24"/>
              </w:rPr>
            </w:pPr>
          </w:p>
        </w:tc>
        <w:tc>
          <w:tcPr>
            <w:tcW w:w="2703" w:type="dxa"/>
            <w:noWrap w:val="0"/>
            <w:vAlign w:val="top"/>
          </w:tcPr>
          <w:p>
            <w:pPr>
              <w:spacing w:line="360" w:lineRule="auto"/>
              <w:jc w:val="center"/>
              <w:rPr>
                <w:rFonts w:hint="eastAsia" w:ascii="仿宋_GB2312" w:hAnsi="仿宋_GB2312" w:eastAsia="仿宋_GB2312" w:cs="仿宋_GB2312"/>
                <w:bCs/>
                <w:sz w:val="24"/>
              </w:rPr>
            </w:pPr>
          </w:p>
        </w:tc>
        <w:tc>
          <w:tcPr>
            <w:tcW w:w="850" w:type="dxa"/>
            <w:noWrap w:val="0"/>
            <w:vAlign w:val="top"/>
          </w:tcPr>
          <w:p>
            <w:pPr>
              <w:spacing w:line="360" w:lineRule="auto"/>
              <w:jc w:val="center"/>
              <w:rPr>
                <w:rFonts w:hint="eastAsia"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pPr>
              <w:spacing w:line="360" w:lineRule="auto"/>
              <w:jc w:val="center"/>
              <w:rPr>
                <w:rFonts w:hint="eastAsia" w:ascii="仿宋_GB2312" w:hAnsi="仿宋_GB2312" w:eastAsia="仿宋_GB2312" w:cs="仿宋_GB2312"/>
                <w:bCs/>
                <w:sz w:val="24"/>
              </w:rPr>
            </w:pPr>
          </w:p>
        </w:tc>
        <w:tc>
          <w:tcPr>
            <w:tcW w:w="2161" w:type="dxa"/>
            <w:noWrap w:val="0"/>
            <w:vAlign w:val="top"/>
          </w:tcPr>
          <w:p>
            <w:pPr>
              <w:spacing w:line="360" w:lineRule="auto"/>
              <w:jc w:val="center"/>
              <w:rPr>
                <w:rFonts w:hint="eastAsia" w:ascii="仿宋_GB2312" w:hAnsi="仿宋_GB2312" w:eastAsia="仿宋_GB2312" w:cs="仿宋_GB2312"/>
                <w:bCs/>
                <w:sz w:val="24"/>
              </w:rPr>
            </w:pPr>
          </w:p>
        </w:tc>
        <w:tc>
          <w:tcPr>
            <w:tcW w:w="2202" w:type="dxa"/>
            <w:noWrap w:val="0"/>
            <w:vAlign w:val="top"/>
          </w:tcPr>
          <w:p>
            <w:pPr>
              <w:spacing w:line="360" w:lineRule="auto"/>
              <w:jc w:val="center"/>
              <w:rPr>
                <w:rFonts w:hint="eastAsia" w:ascii="仿宋_GB2312" w:hAnsi="仿宋_GB2312" w:eastAsia="仿宋_GB2312" w:cs="仿宋_GB2312"/>
                <w:bCs/>
                <w:sz w:val="24"/>
              </w:rPr>
            </w:pPr>
          </w:p>
        </w:tc>
        <w:tc>
          <w:tcPr>
            <w:tcW w:w="2703" w:type="dxa"/>
            <w:noWrap w:val="0"/>
            <w:vAlign w:val="top"/>
          </w:tcPr>
          <w:p>
            <w:pPr>
              <w:spacing w:line="360" w:lineRule="auto"/>
              <w:jc w:val="center"/>
              <w:rPr>
                <w:rFonts w:hint="eastAsia" w:ascii="仿宋_GB2312" w:hAnsi="仿宋_GB2312" w:eastAsia="仿宋_GB2312" w:cs="仿宋_GB2312"/>
                <w:bCs/>
                <w:sz w:val="24"/>
              </w:rPr>
            </w:pPr>
          </w:p>
        </w:tc>
        <w:tc>
          <w:tcPr>
            <w:tcW w:w="850" w:type="dxa"/>
            <w:noWrap w:val="0"/>
            <w:vAlign w:val="top"/>
          </w:tcPr>
          <w:p>
            <w:pPr>
              <w:spacing w:line="360" w:lineRule="auto"/>
              <w:jc w:val="center"/>
              <w:rPr>
                <w:rFonts w:hint="eastAsia"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pPr>
              <w:spacing w:line="360" w:lineRule="auto"/>
              <w:jc w:val="center"/>
              <w:rPr>
                <w:rFonts w:hint="eastAsia" w:ascii="仿宋_GB2312" w:hAnsi="仿宋_GB2312" w:eastAsia="仿宋_GB2312" w:cs="仿宋_GB2312"/>
                <w:bCs/>
                <w:sz w:val="24"/>
              </w:rPr>
            </w:pPr>
          </w:p>
        </w:tc>
        <w:tc>
          <w:tcPr>
            <w:tcW w:w="2161" w:type="dxa"/>
            <w:noWrap w:val="0"/>
            <w:vAlign w:val="top"/>
          </w:tcPr>
          <w:p>
            <w:pPr>
              <w:spacing w:line="360" w:lineRule="auto"/>
              <w:jc w:val="center"/>
              <w:rPr>
                <w:rFonts w:hint="eastAsia" w:ascii="仿宋_GB2312" w:hAnsi="仿宋_GB2312" w:eastAsia="仿宋_GB2312" w:cs="仿宋_GB2312"/>
                <w:bCs/>
                <w:sz w:val="24"/>
              </w:rPr>
            </w:pPr>
          </w:p>
        </w:tc>
        <w:tc>
          <w:tcPr>
            <w:tcW w:w="2202" w:type="dxa"/>
            <w:noWrap w:val="0"/>
            <w:vAlign w:val="top"/>
          </w:tcPr>
          <w:p>
            <w:pPr>
              <w:spacing w:line="360" w:lineRule="auto"/>
              <w:jc w:val="center"/>
              <w:rPr>
                <w:rFonts w:hint="eastAsia" w:ascii="仿宋_GB2312" w:hAnsi="仿宋_GB2312" w:eastAsia="仿宋_GB2312" w:cs="仿宋_GB2312"/>
                <w:bCs/>
                <w:sz w:val="24"/>
              </w:rPr>
            </w:pPr>
          </w:p>
        </w:tc>
        <w:tc>
          <w:tcPr>
            <w:tcW w:w="2703" w:type="dxa"/>
            <w:noWrap w:val="0"/>
            <w:vAlign w:val="top"/>
          </w:tcPr>
          <w:p>
            <w:pPr>
              <w:spacing w:line="360" w:lineRule="auto"/>
              <w:jc w:val="center"/>
              <w:rPr>
                <w:rFonts w:hint="eastAsia" w:ascii="仿宋_GB2312" w:hAnsi="仿宋_GB2312" w:eastAsia="仿宋_GB2312" w:cs="仿宋_GB2312"/>
                <w:bCs/>
                <w:sz w:val="24"/>
              </w:rPr>
            </w:pPr>
          </w:p>
        </w:tc>
        <w:tc>
          <w:tcPr>
            <w:tcW w:w="850" w:type="dxa"/>
            <w:noWrap w:val="0"/>
            <w:vAlign w:val="top"/>
          </w:tcPr>
          <w:p>
            <w:pPr>
              <w:spacing w:line="360" w:lineRule="auto"/>
              <w:jc w:val="center"/>
              <w:rPr>
                <w:rFonts w:hint="eastAsia"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pPr>
              <w:spacing w:line="360" w:lineRule="auto"/>
              <w:jc w:val="center"/>
              <w:rPr>
                <w:rFonts w:hint="eastAsia" w:ascii="仿宋_GB2312" w:hAnsi="仿宋_GB2312" w:eastAsia="仿宋_GB2312" w:cs="仿宋_GB2312"/>
                <w:bCs/>
                <w:sz w:val="24"/>
              </w:rPr>
            </w:pPr>
          </w:p>
        </w:tc>
        <w:tc>
          <w:tcPr>
            <w:tcW w:w="2161" w:type="dxa"/>
            <w:noWrap w:val="0"/>
            <w:vAlign w:val="top"/>
          </w:tcPr>
          <w:p>
            <w:pPr>
              <w:spacing w:line="360" w:lineRule="auto"/>
              <w:jc w:val="center"/>
              <w:rPr>
                <w:rFonts w:hint="eastAsia" w:ascii="仿宋_GB2312" w:hAnsi="仿宋_GB2312" w:eastAsia="仿宋_GB2312" w:cs="仿宋_GB2312"/>
                <w:bCs/>
                <w:sz w:val="24"/>
              </w:rPr>
            </w:pPr>
          </w:p>
        </w:tc>
        <w:tc>
          <w:tcPr>
            <w:tcW w:w="2202" w:type="dxa"/>
            <w:noWrap w:val="0"/>
            <w:vAlign w:val="top"/>
          </w:tcPr>
          <w:p>
            <w:pPr>
              <w:spacing w:line="360" w:lineRule="auto"/>
              <w:jc w:val="center"/>
              <w:rPr>
                <w:rFonts w:hint="eastAsia" w:ascii="仿宋_GB2312" w:hAnsi="仿宋_GB2312" w:eastAsia="仿宋_GB2312" w:cs="仿宋_GB2312"/>
                <w:bCs/>
                <w:sz w:val="24"/>
              </w:rPr>
            </w:pPr>
          </w:p>
        </w:tc>
        <w:tc>
          <w:tcPr>
            <w:tcW w:w="2703" w:type="dxa"/>
            <w:noWrap w:val="0"/>
            <w:vAlign w:val="top"/>
          </w:tcPr>
          <w:p>
            <w:pPr>
              <w:spacing w:line="360" w:lineRule="auto"/>
              <w:jc w:val="center"/>
              <w:rPr>
                <w:rFonts w:hint="eastAsia" w:ascii="仿宋_GB2312" w:hAnsi="仿宋_GB2312" w:eastAsia="仿宋_GB2312" w:cs="仿宋_GB2312"/>
                <w:bCs/>
                <w:sz w:val="24"/>
              </w:rPr>
            </w:pPr>
          </w:p>
        </w:tc>
        <w:tc>
          <w:tcPr>
            <w:tcW w:w="850" w:type="dxa"/>
            <w:noWrap w:val="0"/>
            <w:vAlign w:val="top"/>
          </w:tcPr>
          <w:p>
            <w:pPr>
              <w:spacing w:line="360" w:lineRule="auto"/>
              <w:jc w:val="center"/>
              <w:rPr>
                <w:rFonts w:hint="eastAsia"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pPr>
              <w:spacing w:line="360" w:lineRule="auto"/>
              <w:jc w:val="center"/>
              <w:rPr>
                <w:rFonts w:hint="eastAsia" w:ascii="仿宋_GB2312" w:hAnsi="仿宋_GB2312" w:eastAsia="仿宋_GB2312" w:cs="仿宋_GB2312"/>
                <w:bCs/>
                <w:sz w:val="24"/>
              </w:rPr>
            </w:pPr>
          </w:p>
        </w:tc>
        <w:tc>
          <w:tcPr>
            <w:tcW w:w="2161" w:type="dxa"/>
            <w:noWrap w:val="0"/>
            <w:vAlign w:val="top"/>
          </w:tcPr>
          <w:p>
            <w:pPr>
              <w:spacing w:line="360" w:lineRule="auto"/>
              <w:jc w:val="center"/>
              <w:rPr>
                <w:rFonts w:hint="eastAsia" w:ascii="仿宋_GB2312" w:hAnsi="仿宋_GB2312" w:eastAsia="仿宋_GB2312" w:cs="仿宋_GB2312"/>
                <w:bCs/>
                <w:sz w:val="24"/>
              </w:rPr>
            </w:pPr>
          </w:p>
        </w:tc>
        <w:tc>
          <w:tcPr>
            <w:tcW w:w="2202" w:type="dxa"/>
            <w:noWrap w:val="0"/>
            <w:vAlign w:val="top"/>
          </w:tcPr>
          <w:p>
            <w:pPr>
              <w:spacing w:line="360" w:lineRule="auto"/>
              <w:jc w:val="center"/>
              <w:rPr>
                <w:rFonts w:hint="eastAsia" w:ascii="仿宋_GB2312" w:hAnsi="仿宋_GB2312" w:eastAsia="仿宋_GB2312" w:cs="仿宋_GB2312"/>
                <w:bCs/>
                <w:sz w:val="24"/>
              </w:rPr>
            </w:pPr>
          </w:p>
        </w:tc>
        <w:tc>
          <w:tcPr>
            <w:tcW w:w="2703" w:type="dxa"/>
            <w:noWrap w:val="0"/>
            <w:vAlign w:val="top"/>
          </w:tcPr>
          <w:p>
            <w:pPr>
              <w:spacing w:line="360" w:lineRule="auto"/>
              <w:jc w:val="center"/>
              <w:rPr>
                <w:rFonts w:hint="eastAsia" w:ascii="仿宋_GB2312" w:hAnsi="仿宋_GB2312" w:eastAsia="仿宋_GB2312" w:cs="仿宋_GB2312"/>
                <w:bCs/>
                <w:sz w:val="24"/>
              </w:rPr>
            </w:pPr>
          </w:p>
        </w:tc>
        <w:tc>
          <w:tcPr>
            <w:tcW w:w="850" w:type="dxa"/>
            <w:noWrap w:val="0"/>
            <w:vAlign w:val="top"/>
          </w:tcPr>
          <w:p>
            <w:pPr>
              <w:spacing w:line="360" w:lineRule="auto"/>
              <w:jc w:val="center"/>
              <w:rPr>
                <w:rFonts w:hint="eastAsia"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pPr>
              <w:spacing w:line="360" w:lineRule="auto"/>
              <w:jc w:val="center"/>
              <w:rPr>
                <w:rFonts w:hint="eastAsia" w:ascii="仿宋_GB2312" w:hAnsi="仿宋_GB2312" w:eastAsia="仿宋_GB2312" w:cs="仿宋_GB2312"/>
                <w:bCs/>
                <w:sz w:val="24"/>
              </w:rPr>
            </w:pPr>
          </w:p>
        </w:tc>
        <w:tc>
          <w:tcPr>
            <w:tcW w:w="2161" w:type="dxa"/>
            <w:noWrap w:val="0"/>
            <w:vAlign w:val="top"/>
          </w:tcPr>
          <w:p>
            <w:pPr>
              <w:spacing w:line="360" w:lineRule="auto"/>
              <w:jc w:val="center"/>
              <w:rPr>
                <w:rFonts w:hint="eastAsia" w:ascii="仿宋_GB2312" w:hAnsi="仿宋_GB2312" w:eastAsia="仿宋_GB2312" w:cs="仿宋_GB2312"/>
                <w:bCs/>
                <w:sz w:val="24"/>
              </w:rPr>
            </w:pPr>
          </w:p>
        </w:tc>
        <w:tc>
          <w:tcPr>
            <w:tcW w:w="2202" w:type="dxa"/>
            <w:noWrap w:val="0"/>
            <w:vAlign w:val="top"/>
          </w:tcPr>
          <w:p>
            <w:pPr>
              <w:spacing w:line="360" w:lineRule="auto"/>
              <w:jc w:val="center"/>
              <w:rPr>
                <w:rFonts w:hint="eastAsia" w:ascii="仿宋_GB2312" w:hAnsi="仿宋_GB2312" w:eastAsia="仿宋_GB2312" w:cs="仿宋_GB2312"/>
                <w:bCs/>
                <w:sz w:val="24"/>
              </w:rPr>
            </w:pPr>
          </w:p>
        </w:tc>
        <w:tc>
          <w:tcPr>
            <w:tcW w:w="2703" w:type="dxa"/>
            <w:noWrap w:val="0"/>
            <w:vAlign w:val="top"/>
          </w:tcPr>
          <w:p>
            <w:pPr>
              <w:spacing w:line="360" w:lineRule="auto"/>
              <w:jc w:val="center"/>
              <w:rPr>
                <w:rFonts w:hint="eastAsia" w:ascii="仿宋_GB2312" w:hAnsi="仿宋_GB2312" w:eastAsia="仿宋_GB2312" w:cs="仿宋_GB2312"/>
                <w:bCs/>
                <w:sz w:val="24"/>
              </w:rPr>
            </w:pPr>
          </w:p>
        </w:tc>
        <w:tc>
          <w:tcPr>
            <w:tcW w:w="850" w:type="dxa"/>
            <w:noWrap w:val="0"/>
            <w:vAlign w:val="top"/>
          </w:tcPr>
          <w:p>
            <w:pPr>
              <w:spacing w:line="360" w:lineRule="auto"/>
              <w:jc w:val="center"/>
              <w:rPr>
                <w:rFonts w:hint="eastAsia"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pPr>
              <w:spacing w:line="360" w:lineRule="auto"/>
              <w:jc w:val="center"/>
              <w:rPr>
                <w:rFonts w:hint="eastAsia" w:ascii="仿宋_GB2312" w:hAnsi="仿宋_GB2312" w:eastAsia="仿宋_GB2312" w:cs="仿宋_GB2312"/>
                <w:bCs/>
                <w:sz w:val="24"/>
              </w:rPr>
            </w:pPr>
          </w:p>
        </w:tc>
        <w:tc>
          <w:tcPr>
            <w:tcW w:w="2161" w:type="dxa"/>
            <w:noWrap w:val="0"/>
            <w:vAlign w:val="top"/>
          </w:tcPr>
          <w:p>
            <w:pPr>
              <w:spacing w:line="360" w:lineRule="auto"/>
              <w:jc w:val="center"/>
              <w:rPr>
                <w:rFonts w:hint="eastAsia" w:ascii="仿宋_GB2312" w:hAnsi="仿宋_GB2312" w:eastAsia="仿宋_GB2312" w:cs="仿宋_GB2312"/>
                <w:bCs/>
                <w:sz w:val="24"/>
              </w:rPr>
            </w:pPr>
          </w:p>
        </w:tc>
        <w:tc>
          <w:tcPr>
            <w:tcW w:w="2202" w:type="dxa"/>
            <w:noWrap w:val="0"/>
            <w:vAlign w:val="top"/>
          </w:tcPr>
          <w:p>
            <w:pPr>
              <w:spacing w:line="360" w:lineRule="auto"/>
              <w:jc w:val="center"/>
              <w:rPr>
                <w:rFonts w:hint="eastAsia" w:ascii="仿宋_GB2312" w:hAnsi="仿宋_GB2312" w:eastAsia="仿宋_GB2312" w:cs="仿宋_GB2312"/>
                <w:bCs/>
                <w:sz w:val="24"/>
              </w:rPr>
            </w:pPr>
          </w:p>
        </w:tc>
        <w:tc>
          <w:tcPr>
            <w:tcW w:w="2703" w:type="dxa"/>
            <w:noWrap w:val="0"/>
            <w:vAlign w:val="top"/>
          </w:tcPr>
          <w:p>
            <w:pPr>
              <w:spacing w:line="360" w:lineRule="auto"/>
              <w:jc w:val="center"/>
              <w:rPr>
                <w:rFonts w:hint="eastAsia" w:ascii="仿宋_GB2312" w:hAnsi="仿宋_GB2312" w:eastAsia="仿宋_GB2312" w:cs="仿宋_GB2312"/>
                <w:bCs/>
                <w:sz w:val="24"/>
              </w:rPr>
            </w:pPr>
          </w:p>
        </w:tc>
        <w:tc>
          <w:tcPr>
            <w:tcW w:w="850" w:type="dxa"/>
            <w:noWrap w:val="0"/>
            <w:vAlign w:val="top"/>
          </w:tcPr>
          <w:p>
            <w:pPr>
              <w:spacing w:line="360" w:lineRule="auto"/>
              <w:jc w:val="center"/>
              <w:rPr>
                <w:rFonts w:hint="eastAsia" w:ascii="仿宋_GB2312" w:hAnsi="仿宋_GB2312" w:eastAsia="仿宋_GB2312" w:cs="仿宋_GB2312"/>
                <w:bCs/>
                <w:sz w:val="24"/>
              </w:rPr>
            </w:pPr>
          </w:p>
        </w:tc>
      </w:tr>
    </w:tbl>
    <w:p>
      <w:pPr>
        <w:spacing w:before="156" w:beforeLines="50" w:line="360" w:lineRule="auto"/>
        <w:ind w:firstLine="482" w:firstLineChars="200"/>
        <w:rPr>
          <w:rFonts w:hint="eastAsia" w:ascii="仿宋_GB2312" w:hAnsi="仿宋_GB2312" w:eastAsia="仿宋_GB2312" w:cs="仿宋_GB2312"/>
          <w:b/>
          <w:sz w:val="24"/>
          <w:u w:val="single"/>
        </w:rPr>
      </w:pPr>
      <w:r>
        <w:rPr>
          <w:rFonts w:hint="eastAsia" w:ascii="仿宋_GB2312" w:hAnsi="仿宋_GB2312" w:eastAsia="仿宋_GB2312" w:cs="仿宋_GB2312"/>
          <w:b/>
          <w:sz w:val="24"/>
          <w:u w:val="single"/>
        </w:rPr>
        <w:t>注：1、本表须根据谈判文件要求和响应文件内容填写，以供谈判小组对照评审，如不按要求填写，谈判小组有权不予赋分，甚至认定申请人的谈判无效；2、“偏离”系指“正偏离”、“负偏离”或“无偏离”；3、该表不能作为谈判的商务（技术）文件或代替资格审查证明文件，申请人应在谈判文件中单独提供技术文件和资格审查证明文件；4、行数不够可自行添加；5、如申请人完全响应本项目谈判文件要求，请在第一行全部填“无”即可。</w:t>
      </w:r>
    </w:p>
    <w:p>
      <w:pPr>
        <w:spacing w:line="360" w:lineRule="auto"/>
        <w:ind w:firstLine="480" w:firstLineChars="200"/>
        <w:rPr>
          <w:rFonts w:hint="eastAsia" w:ascii="仿宋_GB2312" w:hAnsi="仿宋_GB2312" w:eastAsia="仿宋_GB2312" w:cs="仿宋_GB2312"/>
          <w:bCs/>
          <w:sz w:val="24"/>
        </w:rPr>
      </w:pPr>
    </w:p>
    <w:p>
      <w:pPr>
        <w:spacing w:line="360" w:lineRule="auto"/>
        <w:ind w:firstLine="480" w:firstLineChars="200"/>
        <w:rPr>
          <w:rFonts w:hint="eastAsia" w:ascii="仿宋_GB2312" w:hAnsi="仿宋_GB2312" w:eastAsia="仿宋_GB2312" w:cs="仿宋_GB2312"/>
          <w:bCs/>
          <w:sz w:val="24"/>
        </w:rPr>
      </w:pPr>
    </w:p>
    <w:p>
      <w:pPr>
        <w:pStyle w:val="75"/>
        <w:adjustRightInd w:val="0"/>
        <w:snapToGrid w:val="0"/>
        <w:spacing w:line="360" w:lineRule="auto"/>
        <w:ind w:firstLine="480"/>
        <w:jc w:val="right"/>
        <w:rPr>
          <w:rFonts w:hint="eastAsia" w:ascii="仿宋_GB2312" w:hAnsi="仿宋_GB2312" w:eastAsia="仿宋_GB2312" w:cs="仿宋_GB2312"/>
          <w:color w:val="auto"/>
          <w:sz w:val="24"/>
          <w:szCs w:val="22"/>
        </w:rPr>
      </w:pPr>
    </w:p>
    <w:p>
      <w:pPr>
        <w:wordWrap w:val="0"/>
        <w:spacing w:line="360" w:lineRule="auto"/>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（公章）</w:t>
      </w:r>
    </w:p>
    <w:p>
      <w:pPr>
        <w:wordWrap w:val="0"/>
        <w:spacing w:line="360" w:lineRule="auto"/>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法定代表人或法定代表人：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（签字或盖章）</w:t>
      </w:r>
    </w:p>
    <w:p>
      <w:pPr>
        <w:wordWrap w:val="0"/>
        <w:spacing w:line="360" w:lineRule="auto"/>
        <w:jc w:val="right"/>
        <w:rPr>
          <w:rFonts w:hint="eastAsia" w:ascii="仿宋_GB2312" w:hAnsi="仿宋_GB2312" w:eastAsia="仿宋_GB2312" w:cs="仿宋_GB2312"/>
          <w:sz w:val="24"/>
          <w:szCs w:val="24"/>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24"/>
          <w:szCs w:val="24"/>
        </w:rPr>
        <w:t>日期：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jc w:val="center"/>
        <w:rPr>
          <w:b/>
          <w:sz w:val="28"/>
        </w:rPr>
      </w:pPr>
      <w:r>
        <w:rPr>
          <w:rFonts w:hint="eastAsia"/>
          <w:b/>
          <w:sz w:val="28"/>
        </w:rPr>
        <w:t>（五）资格审查承诺书</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江苏省高淳监狱</w:t>
      </w:r>
    </w:p>
    <w:p>
      <w:pPr>
        <w:pStyle w:val="104"/>
        <w:ind w:firstLine="480"/>
        <w:rPr>
          <w:rFonts w:hint="eastAsia" w:ascii="仿宋_GB2312" w:hAnsi="仿宋_GB2312" w:eastAsia="仿宋_GB2312" w:cs="仿宋_GB2312"/>
        </w:rPr>
      </w:pPr>
      <w:r>
        <w:rPr>
          <w:rFonts w:hint="eastAsia" w:ascii="仿宋_GB2312" w:hAnsi="仿宋_GB2312" w:eastAsia="仿宋_GB2312" w:cs="仿宋_GB2312"/>
        </w:rPr>
        <w:t>我单位在</w:t>
      </w:r>
      <w:r>
        <w:rPr>
          <w:rFonts w:hint="eastAsia" w:ascii="仿宋_GB2312" w:hAnsi="仿宋_GB2312" w:eastAsia="仿宋_GB2312" w:cs="仿宋_GB2312"/>
          <w:lang w:eastAsia="zh-CN"/>
        </w:rPr>
        <w:t>谈判</w:t>
      </w:r>
      <w:r>
        <w:rPr>
          <w:rFonts w:hint="eastAsia" w:ascii="仿宋_GB2312" w:hAnsi="仿宋_GB2312" w:eastAsia="仿宋_GB2312" w:cs="仿宋_GB2312"/>
        </w:rPr>
        <w:t>过程中，作出如下承诺（声明）：</w:t>
      </w:r>
    </w:p>
    <w:p>
      <w:pPr>
        <w:pStyle w:val="104"/>
        <w:ind w:firstLine="480"/>
        <w:rPr>
          <w:rFonts w:hint="eastAsia" w:ascii="仿宋_GB2312" w:hAnsi="仿宋_GB2312" w:eastAsia="仿宋_GB2312" w:cs="仿宋_GB2312"/>
          <w:shd w:val="clear" w:color="auto" w:fill="FFFFFF"/>
        </w:rPr>
      </w:pPr>
      <w:r>
        <w:rPr>
          <w:rFonts w:hint="eastAsia" w:ascii="仿宋_GB2312" w:hAnsi="仿宋_GB2312" w:eastAsia="仿宋_GB2312" w:cs="仿宋_GB2312"/>
          <w:shd w:val="clear" w:color="auto" w:fill="FFFFFF"/>
          <w:lang w:val="en-US" w:eastAsia="zh-CN"/>
        </w:rPr>
        <w:t>（一）</w:t>
      </w:r>
      <w:r>
        <w:rPr>
          <w:rFonts w:hint="eastAsia" w:ascii="仿宋_GB2312" w:hAnsi="仿宋_GB2312" w:eastAsia="仿宋_GB2312" w:cs="仿宋_GB2312"/>
          <w:shd w:val="clear" w:color="auto" w:fill="FFFFFF"/>
        </w:rPr>
        <w:t>具有独立承担民事责任的能力。</w:t>
      </w:r>
    </w:p>
    <w:p>
      <w:pPr>
        <w:pStyle w:val="104"/>
        <w:ind w:firstLine="480"/>
        <w:rPr>
          <w:rFonts w:hint="eastAsia" w:ascii="仿宋_GB2312" w:hAnsi="仿宋_GB2312" w:eastAsia="仿宋_GB2312" w:cs="仿宋_GB2312"/>
          <w:shd w:val="clear" w:color="auto" w:fill="FFFFFF"/>
        </w:rPr>
      </w:pPr>
      <w:r>
        <w:rPr>
          <w:rFonts w:hint="eastAsia" w:ascii="仿宋_GB2312" w:hAnsi="仿宋_GB2312" w:eastAsia="仿宋_GB2312" w:cs="仿宋_GB2312"/>
          <w:shd w:val="clear" w:color="auto" w:fill="FFFFFF"/>
          <w:lang w:val="en-US" w:eastAsia="zh-CN"/>
        </w:rPr>
        <w:t>（二）</w:t>
      </w:r>
      <w:r>
        <w:rPr>
          <w:rFonts w:hint="eastAsia" w:ascii="仿宋_GB2312" w:hAnsi="仿宋_GB2312" w:eastAsia="仿宋_GB2312" w:cs="仿宋_GB2312"/>
          <w:shd w:val="clear" w:color="auto" w:fill="FFFFFF"/>
        </w:rPr>
        <w:t>具有良好的商业信誉和健全的财务会计制度。</w:t>
      </w:r>
    </w:p>
    <w:p>
      <w:pPr>
        <w:pStyle w:val="104"/>
        <w:ind w:firstLine="480"/>
        <w:rPr>
          <w:rFonts w:hint="eastAsia" w:ascii="仿宋_GB2312" w:hAnsi="仿宋_GB2312" w:eastAsia="仿宋_GB2312" w:cs="仿宋_GB2312"/>
          <w:shd w:val="clear" w:color="auto" w:fill="FFFFFF"/>
        </w:rPr>
      </w:pPr>
      <w:r>
        <w:rPr>
          <w:rFonts w:hint="eastAsia" w:ascii="仿宋_GB2312" w:hAnsi="仿宋_GB2312" w:eastAsia="仿宋_GB2312" w:cs="仿宋_GB2312"/>
          <w:shd w:val="clear" w:color="auto" w:fill="FFFFFF"/>
          <w:lang w:val="en-US" w:eastAsia="zh-CN"/>
        </w:rPr>
        <w:t>（三）</w:t>
      </w:r>
      <w:r>
        <w:rPr>
          <w:rFonts w:hint="eastAsia" w:ascii="仿宋_GB2312" w:hAnsi="仿宋_GB2312" w:eastAsia="仿宋_GB2312" w:cs="仿宋_GB2312"/>
          <w:shd w:val="clear" w:color="auto" w:fill="FFFFFF"/>
        </w:rPr>
        <w:t>具有履行合同所必需的设备和专业技术能力。</w:t>
      </w:r>
    </w:p>
    <w:p>
      <w:pPr>
        <w:pStyle w:val="104"/>
        <w:ind w:firstLine="480"/>
        <w:rPr>
          <w:rFonts w:hint="eastAsia" w:ascii="仿宋_GB2312" w:hAnsi="仿宋_GB2312" w:eastAsia="仿宋_GB2312" w:cs="仿宋_GB2312"/>
          <w:shd w:val="clear" w:color="auto" w:fill="FFFFFF"/>
        </w:rPr>
      </w:pPr>
      <w:r>
        <w:rPr>
          <w:rFonts w:hint="eastAsia" w:ascii="仿宋_GB2312" w:hAnsi="仿宋_GB2312" w:eastAsia="仿宋_GB2312" w:cs="仿宋_GB2312"/>
          <w:shd w:val="clear" w:color="auto" w:fill="FFFFFF"/>
          <w:lang w:val="en-US" w:eastAsia="zh-CN"/>
        </w:rPr>
        <w:t>（四）</w:t>
      </w:r>
      <w:r>
        <w:rPr>
          <w:rFonts w:hint="eastAsia" w:ascii="仿宋_GB2312" w:hAnsi="仿宋_GB2312" w:eastAsia="仿宋_GB2312" w:cs="仿宋_GB2312"/>
          <w:shd w:val="clear" w:color="auto" w:fill="FFFFFF"/>
        </w:rPr>
        <w:t>有依法缴纳税收和社会保障资金的良好记录。</w:t>
      </w:r>
    </w:p>
    <w:p>
      <w:pPr>
        <w:pStyle w:val="104"/>
        <w:ind w:firstLine="480"/>
        <w:rPr>
          <w:rFonts w:hint="eastAsia" w:ascii="仿宋_GB2312" w:hAnsi="仿宋_GB2312" w:eastAsia="仿宋_GB2312" w:cs="仿宋_GB2312"/>
        </w:rPr>
      </w:pPr>
      <w:r>
        <w:rPr>
          <w:rFonts w:hint="eastAsia" w:ascii="仿宋_GB2312" w:hAnsi="仿宋_GB2312" w:eastAsia="仿宋_GB2312" w:cs="仿宋_GB2312"/>
          <w:lang w:val="en-US" w:eastAsia="zh-CN"/>
        </w:rPr>
        <w:t>（五）</w:t>
      </w:r>
      <w:r>
        <w:rPr>
          <w:rFonts w:hint="eastAsia" w:ascii="仿宋_GB2312" w:hAnsi="仿宋_GB2312" w:eastAsia="仿宋_GB2312" w:cs="仿宋_GB2312"/>
          <w:shd w:val="clear" w:color="auto" w:fill="FFFFFF"/>
        </w:rPr>
        <w:t>参加采购活动前三年内，在经营活动中没有重大违法记录。</w:t>
      </w:r>
    </w:p>
    <w:p>
      <w:pPr>
        <w:pStyle w:val="104"/>
        <w:ind w:firstLine="480"/>
        <w:rPr>
          <w:rFonts w:hint="eastAsia" w:ascii="仿宋_GB2312" w:hAnsi="仿宋_GB2312" w:eastAsia="仿宋_GB2312" w:cs="仿宋_GB2312"/>
        </w:rPr>
      </w:pPr>
      <w:r>
        <w:rPr>
          <w:rFonts w:hint="eastAsia" w:ascii="仿宋_GB2312" w:hAnsi="仿宋_GB2312" w:eastAsia="仿宋_GB2312" w:cs="仿宋_GB2312"/>
          <w:lang w:val="en-US" w:eastAsia="zh-CN"/>
        </w:rPr>
        <w:t>（六）</w:t>
      </w:r>
      <w:r>
        <w:rPr>
          <w:rFonts w:hint="eastAsia" w:ascii="仿宋_GB2312" w:hAnsi="仿宋_GB2312" w:eastAsia="仿宋_GB2312" w:cs="仿宋_GB2312"/>
          <w:shd w:val="clear" w:color="auto" w:fill="FFFFFF"/>
        </w:rPr>
        <w:t>符合法律、行政法规规定的其他条件。</w:t>
      </w:r>
    </w:p>
    <w:p>
      <w:pPr>
        <w:pStyle w:val="104"/>
        <w:ind w:firstLine="480"/>
        <w:rPr>
          <w:rFonts w:hint="eastAsia" w:ascii="仿宋_GB2312" w:hAnsi="仿宋_GB2312" w:eastAsia="仿宋_GB2312" w:cs="仿宋_GB2312"/>
        </w:rPr>
      </w:pPr>
      <w:r>
        <w:rPr>
          <w:rFonts w:hint="eastAsia" w:ascii="仿宋_GB2312" w:hAnsi="仿宋_GB2312" w:eastAsia="仿宋_GB2312" w:cs="仿宋_GB2312"/>
          <w:lang w:val="en-US" w:eastAsia="zh-CN"/>
        </w:rPr>
        <w:t>（七）</w:t>
      </w:r>
      <w:r>
        <w:rPr>
          <w:rFonts w:hint="eastAsia" w:ascii="仿宋_GB2312" w:hAnsi="仿宋_GB2312" w:eastAsia="仿宋_GB2312" w:cs="仿宋_GB2312"/>
        </w:rPr>
        <w:t>我公司不存在下列情形之一：</w:t>
      </w:r>
    </w:p>
    <w:p>
      <w:pPr>
        <w:pStyle w:val="104"/>
        <w:ind w:firstLine="480"/>
        <w:rPr>
          <w:rFonts w:hint="eastAsia" w:ascii="仿宋_GB2312" w:hAnsi="仿宋_GB2312" w:eastAsia="仿宋_GB2312" w:cs="仿宋_GB2312"/>
        </w:rPr>
      </w:pPr>
      <w:r>
        <w:rPr>
          <w:rFonts w:hint="eastAsia" w:ascii="仿宋_GB2312" w:hAnsi="仿宋_GB2312" w:eastAsia="仿宋_GB2312" w:cs="仿宋_GB2312"/>
        </w:rPr>
        <w:t>1.与采购人存在利害关系可能影响</w:t>
      </w:r>
      <w:r>
        <w:rPr>
          <w:rFonts w:hint="eastAsia" w:ascii="仿宋_GB2312" w:hAnsi="仿宋_GB2312" w:eastAsia="仿宋_GB2312" w:cs="仿宋_GB2312"/>
          <w:lang w:eastAsia="zh-CN"/>
        </w:rPr>
        <w:t>谈判</w:t>
      </w:r>
      <w:r>
        <w:rPr>
          <w:rFonts w:hint="eastAsia" w:ascii="仿宋_GB2312" w:hAnsi="仿宋_GB2312" w:eastAsia="仿宋_GB2312" w:cs="仿宋_GB2312"/>
        </w:rPr>
        <w:t>公正性的；</w:t>
      </w:r>
    </w:p>
    <w:p>
      <w:pPr>
        <w:pStyle w:val="104"/>
        <w:ind w:firstLine="480"/>
        <w:rPr>
          <w:rFonts w:hint="eastAsia" w:ascii="仿宋_GB2312" w:hAnsi="仿宋_GB2312" w:eastAsia="仿宋_GB2312" w:cs="仿宋_GB2312"/>
        </w:rPr>
      </w:pPr>
      <w:r>
        <w:rPr>
          <w:rFonts w:hint="eastAsia" w:ascii="仿宋_GB2312" w:hAnsi="仿宋_GB2312" w:eastAsia="仿宋_GB2312" w:cs="仿宋_GB2312"/>
        </w:rPr>
        <w:t>2.单位负责人为同一人或者存在控股、管理关系的不同单位；</w:t>
      </w:r>
    </w:p>
    <w:p>
      <w:pPr>
        <w:pStyle w:val="104"/>
        <w:ind w:firstLine="480"/>
        <w:rPr>
          <w:rFonts w:hint="eastAsia" w:ascii="仿宋_GB2312" w:hAnsi="仿宋_GB2312" w:eastAsia="仿宋_GB2312" w:cs="仿宋_GB2312"/>
        </w:rPr>
      </w:pPr>
      <w:r>
        <w:rPr>
          <w:rFonts w:hint="eastAsia" w:ascii="仿宋_GB2312" w:hAnsi="仿宋_GB2312" w:eastAsia="仿宋_GB2312" w:cs="仿宋_GB2312"/>
        </w:rPr>
        <w:t>3.处于被责令停业、财产被接管、冻结和破产状态，以及响应资格被取消或者被暂停且在暂停期内；</w:t>
      </w:r>
    </w:p>
    <w:p>
      <w:pPr>
        <w:pStyle w:val="104"/>
        <w:ind w:firstLine="480"/>
        <w:rPr>
          <w:rFonts w:hint="eastAsia" w:ascii="仿宋_GB2312" w:hAnsi="仿宋_GB2312" w:eastAsia="仿宋_GB2312" w:cs="仿宋_GB2312"/>
        </w:rPr>
      </w:pPr>
      <w:r>
        <w:rPr>
          <w:rFonts w:hint="eastAsia" w:ascii="仿宋_GB2312" w:hAnsi="仿宋_GB2312" w:eastAsia="仿宋_GB2312" w:cs="仿宋_GB2312"/>
        </w:rPr>
        <w:t>4.供应商近3年内有行贿犯罪行为且被记录，或者法定代表人有行贿犯罪记录且自记录之日起未超过5年的。</w:t>
      </w:r>
    </w:p>
    <w:p>
      <w:pPr>
        <w:pStyle w:val="104"/>
        <w:ind w:firstLine="480"/>
        <w:rPr>
          <w:rFonts w:hint="eastAsia" w:ascii="仿宋_GB2312" w:hAnsi="仿宋_GB2312" w:eastAsia="仿宋_GB2312" w:cs="仿宋_GB2312"/>
        </w:rPr>
      </w:pPr>
      <w:r>
        <w:rPr>
          <w:rFonts w:hint="eastAsia" w:ascii="仿宋_GB2312" w:hAnsi="仿宋_GB2312" w:eastAsia="仿宋_GB2312" w:cs="仿宋_GB2312"/>
        </w:rPr>
        <w:t>5. 为采购项目提供整体设计、规范编制或者项目管理、监理、检测等服务的供应商，不得参加本项目的采购活动。</w:t>
      </w:r>
    </w:p>
    <w:p>
      <w:pPr>
        <w:pStyle w:val="104"/>
        <w:ind w:firstLine="480"/>
        <w:rPr>
          <w:rFonts w:hint="eastAsia" w:ascii="仿宋_GB2312" w:hAnsi="仿宋_GB2312" w:eastAsia="仿宋_GB2312" w:cs="仿宋_GB2312"/>
        </w:rPr>
      </w:pPr>
      <w:r>
        <w:rPr>
          <w:rFonts w:hint="eastAsia" w:ascii="仿宋_GB2312" w:hAnsi="仿宋_GB2312" w:eastAsia="仿宋_GB2312" w:cs="仿宋_GB2312"/>
        </w:rPr>
        <w:t>6.被“信用中国”网站（www.creditchina.gov.cn）、“中国政府采购网”(www.ccgp.gov.cn)列入失信被执行人、重大税收违法失信主体、政府采购严重违法失信行为记录名单。</w:t>
      </w:r>
    </w:p>
    <w:p>
      <w:pPr>
        <w:pStyle w:val="104"/>
        <w:ind w:firstLine="480"/>
        <w:rPr>
          <w:rFonts w:hint="eastAsia" w:ascii="仿宋_GB2312" w:hAnsi="仿宋_GB2312" w:eastAsia="仿宋_GB2312" w:cs="仿宋_GB2312"/>
        </w:rPr>
      </w:pPr>
      <w:r>
        <w:rPr>
          <w:rFonts w:hint="eastAsia" w:ascii="仿宋_GB2312" w:hAnsi="仿宋_GB2312" w:eastAsia="仿宋_GB2312" w:cs="仿宋_GB2312"/>
        </w:rPr>
        <w:t>（八）我公司没有因骗取中标或者严重违约等问题，被有关部门暂停响应资格并在暂停期内的。</w:t>
      </w:r>
    </w:p>
    <w:p>
      <w:pPr>
        <w:pStyle w:val="104"/>
        <w:ind w:firstLine="480"/>
        <w:rPr>
          <w:rFonts w:hint="eastAsia" w:ascii="仿宋_GB2312" w:hAnsi="仿宋_GB2312" w:eastAsia="仿宋_GB2312" w:cs="仿宋_GB2312"/>
        </w:rPr>
      </w:pPr>
      <w:r>
        <w:rPr>
          <w:rFonts w:hint="eastAsia" w:ascii="仿宋_GB2312" w:hAnsi="仿宋_GB2312" w:eastAsia="仿宋_GB2312" w:cs="仿宋_GB2312"/>
        </w:rPr>
        <w:t>（九）资格审查中的重要内容没有失实或者弄虚作假。</w:t>
      </w:r>
    </w:p>
    <w:p>
      <w:pPr>
        <w:pStyle w:val="104"/>
        <w:ind w:firstLine="480"/>
        <w:rPr>
          <w:rFonts w:hint="eastAsia" w:ascii="仿宋_GB2312" w:hAnsi="仿宋_GB2312" w:eastAsia="仿宋_GB2312" w:cs="仿宋_GB2312"/>
        </w:rPr>
      </w:pPr>
      <w:r>
        <w:rPr>
          <w:rFonts w:hint="eastAsia" w:ascii="仿宋_GB2312" w:hAnsi="仿宋_GB2312" w:eastAsia="仿宋_GB2312" w:cs="仿宋_GB2312"/>
        </w:rPr>
        <w:t>（十）有下列行为之一的供应商，采购人不接受我公司参加</w:t>
      </w:r>
      <w:r>
        <w:rPr>
          <w:rFonts w:hint="eastAsia" w:ascii="仿宋_GB2312" w:hAnsi="仿宋_GB2312" w:eastAsia="仿宋_GB2312" w:cs="仿宋_GB2312"/>
          <w:lang w:eastAsia="zh-CN"/>
        </w:rPr>
        <w:t>谈判</w:t>
      </w:r>
      <w:r>
        <w:rPr>
          <w:rFonts w:hint="eastAsia" w:ascii="仿宋_GB2312" w:hAnsi="仿宋_GB2312" w:eastAsia="仿宋_GB2312" w:cs="仿宋_GB2312"/>
        </w:rPr>
        <w:t>：</w:t>
      </w:r>
    </w:p>
    <w:p>
      <w:pPr>
        <w:pStyle w:val="104"/>
        <w:ind w:firstLine="480"/>
        <w:rPr>
          <w:rFonts w:hint="eastAsia" w:ascii="仿宋_GB2312" w:hAnsi="仿宋_GB2312" w:eastAsia="仿宋_GB2312" w:cs="仿宋_GB2312"/>
        </w:rPr>
      </w:pPr>
      <w:r>
        <w:rPr>
          <w:rFonts w:hint="eastAsia" w:ascii="仿宋_GB2312" w:hAnsi="仿宋_GB2312" w:eastAsia="仿宋_GB2312" w:cs="仿宋_GB2312"/>
          <w:lang w:eastAsia="zh-CN"/>
        </w:rPr>
        <w:t>1.</w:t>
      </w:r>
      <w:r>
        <w:rPr>
          <w:rFonts w:hint="eastAsia" w:ascii="仿宋_GB2312" w:hAnsi="仿宋_GB2312" w:eastAsia="仿宋_GB2312" w:cs="仿宋_GB2312"/>
        </w:rPr>
        <w:t>有违反法律、法规行为，依法被取消投标资格且期限未满的；</w:t>
      </w:r>
    </w:p>
    <w:p>
      <w:pPr>
        <w:pStyle w:val="104"/>
        <w:ind w:firstLine="480"/>
        <w:rPr>
          <w:rFonts w:hint="eastAsia" w:ascii="仿宋_GB2312" w:hAnsi="仿宋_GB2312" w:eastAsia="仿宋_GB2312" w:cs="仿宋_GB2312"/>
        </w:rPr>
      </w:pPr>
      <w:r>
        <w:rPr>
          <w:rFonts w:hint="eastAsia" w:ascii="仿宋_GB2312" w:hAnsi="仿宋_GB2312" w:eastAsia="仿宋_GB2312" w:cs="仿宋_GB2312"/>
          <w:lang w:eastAsia="zh-CN"/>
        </w:rPr>
        <w:t>2.</w:t>
      </w:r>
      <w:r>
        <w:rPr>
          <w:rFonts w:hint="eastAsia" w:ascii="仿宋_GB2312" w:hAnsi="仿宋_GB2312" w:eastAsia="仿宋_GB2312" w:cs="仿宋_GB2312"/>
        </w:rPr>
        <w:t>因招投标活动中有违法违规和不良行为，被有关招行政监督部门公示且公示期限未满的。</w:t>
      </w:r>
    </w:p>
    <w:p>
      <w:pPr>
        <w:pStyle w:val="104"/>
        <w:ind w:firstLine="480"/>
        <w:rPr>
          <w:rFonts w:hint="eastAsia" w:ascii="仿宋_GB2312" w:hAnsi="仿宋_GB2312" w:eastAsia="仿宋_GB2312" w:cs="仿宋_GB2312"/>
        </w:rPr>
      </w:pPr>
      <w:r>
        <w:rPr>
          <w:rFonts w:hint="eastAsia" w:ascii="仿宋_GB2312" w:hAnsi="仿宋_GB2312" w:eastAsia="仿宋_GB2312" w:cs="仿宋_GB2312"/>
        </w:rPr>
        <w:t>（十一）本项目成交后不分包、不转包。</w:t>
      </w:r>
    </w:p>
    <w:p>
      <w:pPr>
        <w:widowControl/>
        <w:spacing w:line="360" w:lineRule="auto"/>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（十二）项目负责人不得同时在两个或者两个以上单位受聘或者执业：</w:t>
      </w:r>
    </w:p>
    <w:p>
      <w:pPr>
        <w:widowControl/>
        <w:spacing w:line="360" w:lineRule="auto"/>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1.不得同时在两个及以上单位签订劳动合同或交纳社会保险；</w:t>
      </w:r>
    </w:p>
    <w:p>
      <w:pPr>
        <w:widowControl/>
        <w:spacing w:line="360" w:lineRule="auto"/>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2.不得将本人执（职）业资格证书同时注册在两个及以上单位。</w:t>
      </w:r>
    </w:p>
    <w:p>
      <w:pPr>
        <w:widowControl/>
        <w:spacing w:line="360" w:lineRule="auto"/>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（十三）项目负责人无在建工程（</w:t>
      </w:r>
      <w:r>
        <w:rPr>
          <w:rFonts w:hint="eastAsia" w:ascii="仿宋_GB2312" w:hAnsi="仿宋_GB2312" w:eastAsia="仿宋_GB2312" w:cs="仿宋_GB2312"/>
          <w:sz w:val="24"/>
          <w:szCs w:val="24"/>
          <w:shd w:val="clear" w:color="auto" w:fill="FFFFFF"/>
        </w:rPr>
        <w:t>提供承诺书，加盖供应商公章</w:t>
      </w:r>
      <w:r>
        <w:rPr>
          <w:rFonts w:hint="eastAsia" w:ascii="仿宋_GB2312" w:hAnsi="仿宋_GB2312" w:eastAsia="仿宋_GB2312" w:cs="仿宋_GB2312"/>
          <w:kern w:val="0"/>
          <w:sz w:val="24"/>
          <w:szCs w:val="24"/>
        </w:rPr>
        <w:t>）。</w:t>
      </w:r>
    </w:p>
    <w:p>
      <w:pPr>
        <w:pStyle w:val="104"/>
        <w:ind w:firstLine="48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（十四）其他承诺：</w:t>
      </w:r>
      <w:r>
        <w:rPr>
          <w:rFonts w:hint="eastAsia" w:ascii="仿宋_GB2312" w:hAnsi="仿宋_GB2312" w:eastAsia="仿宋_GB2312" w:cs="仿宋_GB2312"/>
          <w:u w:val="single"/>
          <w:lang w:val="en-US" w:eastAsia="zh-CN"/>
        </w:rPr>
        <w:t xml:space="preserve">   （如有）   </w:t>
      </w:r>
      <w:r>
        <w:rPr>
          <w:rFonts w:hint="eastAsia" w:ascii="仿宋_GB2312" w:hAnsi="仿宋_GB2312" w:eastAsia="仿宋_GB2312" w:cs="仿宋_GB2312"/>
          <w:lang w:val="en-US" w:eastAsia="zh-CN"/>
        </w:rPr>
        <w:t>。</w:t>
      </w:r>
    </w:p>
    <w:p>
      <w:pPr>
        <w:pStyle w:val="104"/>
        <w:ind w:firstLine="480"/>
        <w:rPr>
          <w:rFonts w:hint="eastAsia" w:ascii="仿宋_GB2312" w:hAnsi="仿宋_GB2312" w:eastAsia="仿宋_GB2312" w:cs="仿宋_GB2312"/>
        </w:rPr>
      </w:pPr>
      <w:r>
        <w:rPr>
          <w:rFonts w:hint="eastAsia" w:ascii="仿宋_GB2312" w:hAnsi="仿宋_GB2312" w:eastAsia="仿宋_GB2312" w:cs="仿宋_GB2312"/>
        </w:rPr>
        <w:t>若经采购人（采购代理机构）核实，发现所报内容失实或有任何弄虚作假行为，我公司愿自动放弃此次</w:t>
      </w:r>
      <w:r>
        <w:rPr>
          <w:rFonts w:hint="eastAsia" w:ascii="仿宋_GB2312" w:hAnsi="仿宋_GB2312" w:eastAsia="仿宋_GB2312" w:cs="仿宋_GB2312"/>
          <w:lang w:eastAsia="zh-CN"/>
        </w:rPr>
        <w:t>谈判</w:t>
      </w:r>
      <w:r>
        <w:rPr>
          <w:rFonts w:hint="eastAsia" w:ascii="仿宋_GB2312" w:hAnsi="仿宋_GB2312" w:eastAsia="仿宋_GB2312" w:cs="仿宋_GB2312"/>
        </w:rPr>
        <w:t>，若因此给此次采购工作带来不良影响，我公司自愿承担所有责任。</w:t>
      </w:r>
    </w:p>
    <w:p>
      <w:pPr>
        <w:pStyle w:val="104"/>
        <w:ind w:firstLine="480"/>
        <w:rPr>
          <w:rFonts w:hint="eastAsia" w:ascii="仿宋_GB2312" w:hAnsi="仿宋_GB2312" w:eastAsia="仿宋_GB2312" w:cs="仿宋_GB2312"/>
        </w:rPr>
      </w:pPr>
      <w:r>
        <w:rPr>
          <w:rFonts w:hint="eastAsia" w:ascii="仿宋_GB2312" w:hAnsi="仿宋_GB2312" w:eastAsia="仿宋_GB2312" w:cs="仿宋_GB2312"/>
        </w:rPr>
        <w:t>特此承诺！</w:t>
      </w:r>
    </w:p>
    <w:p>
      <w:pPr>
        <w:wordWrap w:val="0"/>
        <w:spacing w:line="360" w:lineRule="auto"/>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（公章）</w:t>
      </w:r>
    </w:p>
    <w:p>
      <w:pPr>
        <w:wordWrap w:val="0"/>
        <w:spacing w:line="360" w:lineRule="auto"/>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法定代表人或法定代表人：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（签字或盖章）</w:t>
      </w:r>
    </w:p>
    <w:p>
      <w:pPr>
        <w:jc w:val="center"/>
        <w:outlineLvl w:val="9"/>
        <w:rPr>
          <w:rFonts w:hint="eastAsia" w:ascii="宋体" w:hAnsi="宋体" w:eastAsia="宋体" w:cs="Times New Roman"/>
          <w:b/>
          <w:sz w:val="36"/>
          <w:szCs w:val="36"/>
        </w:rPr>
      </w:pPr>
      <w:r>
        <w:rPr>
          <w:rFonts w:hint="eastAsia" w:ascii="仿宋_GB2312" w:hAnsi="仿宋_GB2312" w:eastAsia="仿宋_GB2312" w:cs="仿宋_GB2312"/>
          <w:sz w:val="24"/>
          <w:szCs w:val="24"/>
        </w:rPr>
        <w:t>日期：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rPr>
          <w:rFonts w:hint="eastAsia" w:ascii="楷体" w:hAnsi="楷体" w:eastAsia="楷体" w:cs="楷体"/>
          <w:b/>
          <w:spacing w:val="6"/>
          <w:kern w:val="2"/>
          <w:sz w:val="32"/>
          <w:szCs w:val="32"/>
          <w:lang w:val="zh-CN" w:eastAsia="zh-CN" w:bidi="ar-SA"/>
        </w:rPr>
      </w:pPr>
      <w:r>
        <w:rPr>
          <w:rFonts w:hint="eastAsia" w:ascii="楷体" w:hAnsi="楷体" w:eastAsia="楷体" w:cs="楷体"/>
          <w:b/>
          <w:spacing w:val="6"/>
          <w:kern w:val="2"/>
          <w:sz w:val="32"/>
          <w:szCs w:val="32"/>
          <w:lang w:val="zh-CN" w:eastAsia="zh-CN" w:bidi="ar-SA"/>
        </w:rPr>
        <w:br w:type="page"/>
      </w:r>
    </w:p>
    <w:p>
      <w:pPr>
        <w:widowControl/>
        <w:spacing w:line="360" w:lineRule="auto"/>
        <w:jc w:val="center"/>
        <w:outlineLvl w:val="9"/>
        <w:rPr>
          <w:rFonts w:hint="eastAsia" w:ascii="楷体" w:hAnsi="楷体" w:eastAsia="楷体" w:cs="楷体"/>
          <w:b/>
          <w:spacing w:val="6"/>
          <w:kern w:val="2"/>
          <w:sz w:val="32"/>
          <w:szCs w:val="32"/>
          <w:lang w:val="en-US" w:eastAsia="zh-CN" w:bidi="ar-SA"/>
        </w:rPr>
      </w:pPr>
      <w:r>
        <w:rPr>
          <w:rFonts w:hint="eastAsia" w:ascii="楷体" w:hAnsi="楷体" w:eastAsia="楷体" w:cs="楷体"/>
          <w:b/>
          <w:spacing w:val="6"/>
          <w:kern w:val="2"/>
          <w:sz w:val="32"/>
          <w:szCs w:val="32"/>
          <w:lang w:val="zh-CN" w:eastAsia="zh-CN" w:bidi="ar-SA"/>
        </w:rPr>
        <w:t>符合参加政府采购活动应当具备的一般条件的信用承诺书</w:t>
      </w:r>
    </w:p>
    <w:tbl>
      <w:tblPr>
        <w:tblStyle w:val="65"/>
        <w:tblW w:w="0" w:type="auto"/>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6"/>
        <w:gridCol w:w="2179"/>
        <w:gridCol w:w="2204"/>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center"/>
          </w:tcPr>
          <w:p>
            <w:pPr>
              <w:keepNext w:val="0"/>
              <w:keepLines w:val="0"/>
              <w:pageBreakBefore w:val="0"/>
              <w:widowControl/>
              <w:kinsoku/>
              <w:wordWrap/>
              <w:overflowPunct/>
              <w:topLinePunct w:val="0"/>
              <w:autoSpaceDE/>
              <w:autoSpaceDN/>
              <w:bidi w:val="0"/>
              <w:adjustRightInd w:val="0"/>
              <w:snapToGrid/>
              <w:spacing w:line="440" w:lineRule="exact"/>
              <w:contextualSpacing/>
              <w:jc w:val="center"/>
              <w:textAlignment w:val="auto"/>
              <w:outlineLvl w:val="1"/>
              <w:rPr>
                <w:rFonts w:hint="eastAsia" w:ascii="仿宋_GB2312" w:hAnsi="仿宋_GB2312" w:eastAsia="仿宋_GB2312" w:cs="仿宋_GB2312"/>
                <w:b/>
                <w:color w:val="000000"/>
                <w:kern w:val="0"/>
                <w:sz w:val="24"/>
                <w:szCs w:val="24"/>
              </w:rPr>
            </w:pPr>
            <w:bookmarkStart w:id="153" w:name="_Toc27240"/>
            <w:r>
              <w:rPr>
                <w:rFonts w:hint="eastAsia" w:ascii="仿宋_GB2312" w:hAnsi="仿宋_GB2312" w:eastAsia="仿宋_GB2312" w:cs="仿宋_GB2312"/>
                <w:b/>
                <w:color w:val="000000"/>
                <w:kern w:val="0"/>
                <w:sz w:val="24"/>
                <w:szCs w:val="24"/>
              </w:rPr>
              <w:t>单位名称</w:t>
            </w:r>
            <w:bookmarkEnd w:id="153"/>
          </w:p>
        </w:tc>
        <w:tc>
          <w:tcPr>
            <w:tcW w:w="2319" w:type="dxa"/>
            <w:noWrap w:val="0"/>
            <w:vAlign w:val="center"/>
          </w:tcPr>
          <w:p>
            <w:pPr>
              <w:keepNext w:val="0"/>
              <w:keepLines w:val="0"/>
              <w:pageBreakBefore w:val="0"/>
              <w:widowControl/>
              <w:kinsoku/>
              <w:wordWrap/>
              <w:overflowPunct/>
              <w:topLinePunct w:val="0"/>
              <w:autoSpaceDE/>
              <w:autoSpaceDN/>
              <w:bidi w:val="0"/>
              <w:adjustRightInd w:val="0"/>
              <w:snapToGrid/>
              <w:spacing w:line="440" w:lineRule="exact"/>
              <w:contextualSpacing/>
              <w:jc w:val="center"/>
              <w:textAlignment w:val="auto"/>
              <w:outlineLvl w:val="1"/>
              <w:rPr>
                <w:rFonts w:hint="eastAsia" w:ascii="仿宋_GB2312" w:hAnsi="仿宋_GB2312" w:eastAsia="仿宋_GB2312" w:cs="仿宋_GB2312"/>
                <w:b/>
                <w:color w:val="000000"/>
                <w:kern w:val="0"/>
                <w:sz w:val="24"/>
                <w:szCs w:val="24"/>
              </w:rPr>
            </w:pPr>
          </w:p>
        </w:tc>
        <w:tc>
          <w:tcPr>
            <w:tcW w:w="2327" w:type="dxa"/>
            <w:noWrap w:val="0"/>
            <w:vAlign w:val="center"/>
          </w:tcPr>
          <w:p>
            <w:pPr>
              <w:keepNext w:val="0"/>
              <w:keepLines w:val="0"/>
              <w:pageBreakBefore w:val="0"/>
              <w:widowControl/>
              <w:kinsoku/>
              <w:wordWrap/>
              <w:overflowPunct/>
              <w:topLinePunct w:val="0"/>
              <w:autoSpaceDE/>
              <w:autoSpaceDN/>
              <w:bidi w:val="0"/>
              <w:adjustRightInd w:val="0"/>
              <w:snapToGrid/>
              <w:spacing w:line="440" w:lineRule="exact"/>
              <w:contextualSpacing/>
              <w:jc w:val="center"/>
              <w:textAlignment w:val="auto"/>
              <w:outlineLvl w:val="1"/>
              <w:rPr>
                <w:rFonts w:hint="eastAsia" w:ascii="仿宋_GB2312" w:hAnsi="仿宋_GB2312" w:eastAsia="仿宋_GB2312" w:cs="仿宋_GB2312"/>
                <w:b/>
                <w:color w:val="000000"/>
                <w:kern w:val="0"/>
                <w:sz w:val="24"/>
                <w:szCs w:val="24"/>
              </w:rPr>
            </w:pPr>
            <w:bookmarkStart w:id="154" w:name="_Toc23158"/>
            <w:r>
              <w:rPr>
                <w:rFonts w:hint="eastAsia" w:ascii="仿宋_GB2312" w:hAnsi="仿宋_GB2312" w:eastAsia="仿宋_GB2312" w:cs="仿宋_GB2312"/>
                <w:b/>
                <w:color w:val="000000"/>
                <w:kern w:val="0"/>
                <w:sz w:val="24"/>
                <w:szCs w:val="24"/>
              </w:rPr>
              <w:t>统一社会信用代码</w:t>
            </w:r>
            <w:bookmarkEnd w:id="154"/>
          </w:p>
        </w:tc>
        <w:tc>
          <w:tcPr>
            <w:tcW w:w="2319" w:type="dxa"/>
            <w:noWrap w:val="0"/>
            <w:vAlign w:val="center"/>
          </w:tcPr>
          <w:p>
            <w:pPr>
              <w:keepNext w:val="0"/>
              <w:keepLines w:val="0"/>
              <w:pageBreakBefore w:val="0"/>
              <w:widowControl/>
              <w:kinsoku/>
              <w:wordWrap/>
              <w:overflowPunct/>
              <w:topLinePunct w:val="0"/>
              <w:autoSpaceDE/>
              <w:autoSpaceDN/>
              <w:bidi w:val="0"/>
              <w:adjustRightInd w:val="0"/>
              <w:snapToGrid/>
              <w:spacing w:line="440" w:lineRule="exact"/>
              <w:contextualSpacing/>
              <w:jc w:val="center"/>
              <w:textAlignment w:val="auto"/>
              <w:outlineLvl w:val="1"/>
              <w:rPr>
                <w:rFonts w:hint="eastAsia" w:ascii="仿宋_GB2312" w:hAnsi="仿宋_GB2312" w:eastAsia="仿宋_GB2312" w:cs="仿宋_GB2312"/>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center"/>
          </w:tcPr>
          <w:p>
            <w:pPr>
              <w:keepNext w:val="0"/>
              <w:keepLines w:val="0"/>
              <w:pageBreakBefore w:val="0"/>
              <w:widowControl/>
              <w:kinsoku/>
              <w:wordWrap/>
              <w:overflowPunct/>
              <w:topLinePunct w:val="0"/>
              <w:autoSpaceDE/>
              <w:autoSpaceDN/>
              <w:bidi w:val="0"/>
              <w:adjustRightInd w:val="0"/>
              <w:snapToGrid/>
              <w:spacing w:line="440" w:lineRule="exact"/>
              <w:contextualSpacing/>
              <w:jc w:val="center"/>
              <w:textAlignment w:val="auto"/>
              <w:outlineLvl w:val="1"/>
              <w:rPr>
                <w:rFonts w:hint="eastAsia" w:ascii="仿宋_GB2312" w:hAnsi="仿宋_GB2312" w:eastAsia="仿宋_GB2312" w:cs="仿宋_GB2312"/>
                <w:b/>
                <w:color w:val="000000"/>
                <w:kern w:val="0"/>
                <w:sz w:val="24"/>
                <w:szCs w:val="24"/>
              </w:rPr>
            </w:pPr>
            <w:bookmarkStart w:id="155" w:name="_Toc5210"/>
            <w:r>
              <w:rPr>
                <w:rFonts w:hint="eastAsia" w:ascii="仿宋_GB2312" w:hAnsi="仿宋_GB2312" w:eastAsia="仿宋_GB2312" w:cs="仿宋_GB2312"/>
                <w:b/>
                <w:color w:val="000000"/>
                <w:kern w:val="0"/>
                <w:sz w:val="24"/>
                <w:szCs w:val="24"/>
              </w:rPr>
              <w:t>法定代表人</w:t>
            </w:r>
            <w:bookmarkEnd w:id="155"/>
          </w:p>
        </w:tc>
        <w:tc>
          <w:tcPr>
            <w:tcW w:w="2319" w:type="dxa"/>
            <w:noWrap w:val="0"/>
            <w:vAlign w:val="center"/>
          </w:tcPr>
          <w:p>
            <w:pPr>
              <w:keepNext w:val="0"/>
              <w:keepLines w:val="0"/>
              <w:pageBreakBefore w:val="0"/>
              <w:widowControl/>
              <w:kinsoku/>
              <w:wordWrap/>
              <w:overflowPunct/>
              <w:topLinePunct w:val="0"/>
              <w:autoSpaceDE/>
              <w:autoSpaceDN/>
              <w:bidi w:val="0"/>
              <w:adjustRightInd w:val="0"/>
              <w:snapToGrid/>
              <w:spacing w:line="440" w:lineRule="exact"/>
              <w:contextualSpacing/>
              <w:jc w:val="center"/>
              <w:textAlignment w:val="auto"/>
              <w:outlineLvl w:val="1"/>
              <w:rPr>
                <w:rFonts w:hint="eastAsia" w:ascii="仿宋_GB2312" w:hAnsi="仿宋_GB2312" w:eastAsia="仿宋_GB2312" w:cs="仿宋_GB2312"/>
                <w:b/>
                <w:color w:val="000000"/>
                <w:kern w:val="0"/>
                <w:sz w:val="24"/>
                <w:szCs w:val="24"/>
              </w:rPr>
            </w:pPr>
          </w:p>
        </w:tc>
        <w:tc>
          <w:tcPr>
            <w:tcW w:w="2327" w:type="dxa"/>
            <w:noWrap w:val="0"/>
            <w:vAlign w:val="center"/>
          </w:tcPr>
          <w:p>
            <w:pPr>
              <w:keepNext w:val="0"/>
              <w:keepLines w:val="0"/>
              <w:pageBreakBefore w:val="0"/>
              <w:widowControl/>
              <w:kinsoku/>
              <w:wordWrap/>
              <w:overflowPunct/>
              <w:topLinePunct w:val="0"/>
              <w:autoSpaceDE/>
              <w:autoSpaceDN/>
              <w:bidi w:val="0"/>
              <w:adjustRightInd w:val="0"/>
              <w:snapToGrid/>
              <w:spacing w:line="440" w:lineRule="exact"/>
              <w:contextualSpacing/>
              <w:jc w:val="center"/>
              <w:textAlignment w:val="auto"/>
              <w:outlineLvl w:val="1"/>
              <w:rPr>
                <w:rFonts w:hint="eastAsia" w:ascii="仿宋_GB2312" w:hAnsi="仿宋_GB2312" w:eastAsia="仿宋_GB2312" w:cs="仿宋_GB2312"/>
                <w:b/>
                <w:color w:val="000000"/>
                <w:kern w:val="0"/>
                <w:sz w:val="24"/>
                <w:szCs w:val="24"/>
              </w:rPr>
            </w:pPr>
            <w:bookmarkStart w:id="156" w:name="_Toc27568"/>
            <w:r>
              <w:rPr>
                <w:rFonts w:hint="eastAsia" w:ascii="仿宋_GB2312" w:hAnsi="仿宋_GB2312" w:eastAsia="仿宋_GB2312" w:cs="仿宋_GB2312"/>
                <w:b/>
                <w:color w:val="000000"/>
                <w:kern w:val="0"/>
                <w:sz w:val="24"/>
                <w:szCs w:val="24"/>
              </w:rPr>
              <w:t>联系人</w:t>
            </w:r>
            <w:bookmarkEnd w:id="156"/>
          </w:p>
        </w:tc>
        <w:tc>
          <w:tcPr>
            <w:tcW w:w="2319" w:type="dxa"/>
            <w:noWrap w:val="0"/>
            <w:vAlign w:val="center"/>
          </w:tcPr>
          <w:p>
            <w:pPr>
              <w:keepNext w:val="0"/>
              <w:keepLines w:val="0"/>
              <w:pageBreakBefore w:val="0"/>
              <w:widowControl/>
              <w:kinsoku/>
              <w:wordWrap/>
              <w:overflowPunct/>
              <w:topLinePunct w:val="0"/>
              <w:autoSpaceDE/>
              <w:autoSpaceDN/>
              <w:bidi w:val="0"/>
              <w:adjustRightInd w:val="0"/>
              <w:snapToGrid/>
              <w:spacing w:line="440" w:lineRule="exact"/>
              <w:contextualSpacing/>
              <w:jc w:val="center"/>
              <w:textAlignment w:val="auto"/>
              <w:outlineLvl w:val="1"/>
              <w:rPr>
                <w:rFonts w:hint="eastAsia" w:ascii="仿宋_GB2312" w:hAnsi="仿宋_GB2312" w:eastAsia="仿宋_GB2312" w:cs="仿宋_GB2312"/>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center"/>
          </w:tcPr>
          <w:p>
            <w:pPr>
              <w:keepNext w:val="0"/>
              <w:keepLines w:val="0"/>
              <w:pageBreakBefore w:val="0"/>
              <w:widowControl/>
              <w:kinsoku/>
              <w:wordWrap/>
              <w:overflowPunct/>
              <w:topLinePunct w:val="0"/>
              <w:autoSpaceDE/>
              <w:autoSpaceDN/>
              <w:bidi w:val="0"/>
              <w:adjustRightInd w:val="0"/>
              <w:snapToGrid/>
              <w:spacing w:line="440" w:lineRule="exact"/>
              <w:contextualSpacing/>
              <w:jc w:val="center"/>
              <w:textAlignment w:val="auto"/>
              <w:outlineLvl w:val="1"/>
              <w:rPr>
                <w:rFonts w:hint="eastAsia" w:ascii="仿宋_GB2312" w:hAnsi="仿宋_GB2312" w:eastAsia="仿宋_GB2312" w:cs="仿宋_GB2312"/>
                <w:b/>
                <w:color w:val="000000"/>
                <w:kern w:val="0"/>
                <w:sz w:val="24"/>
                <w:szCs w:val="24"/>
              </w:rPr>
            </w:pPr>
            <w:bookmarkStart w:id="157" w:name="_Toc11542"/>
            <w:r>
              <w:rPr>
                <w:rFonts w:hint="eastAsia" w:ascii="仿宋_GB2312" w:hAnsi="仿宋_GB2312" w:eastAsia="仿宋_GB2312" w:cs="仿宋_GB2312"/>
                <w:b/>
                <w:color w:val="000000"/>
                <w:kern w:val="0"/>
                <w:sz w:val="24"/>
                <w:szCs w:val="24"/>
              </w:rPr>
              <w:t>联系地址</w:t>
            </w:r>
            <w:bookmarkEnd w:id="157"/>
          </w:p>
        </w:tc>
        <w:tc>
          <w:tcPr>
            <w:tcW w:w="2319" w:type="dxa"/>
            <w:noWrap w:val="0"/>
            <w:vAlign w:val="center"/>
          </w:tcPr>
          <w:p>
            <w:pPr>
              <w:keepNext w:val="0"/>
              <w:keepLines w:val="0"/>
              <w:pageBreakBefore w:val="0"/>
              <w:widowControl/>
              <w:kinsoku/>
              <w:wordWrap/>
              <w:overflowPunct/>
              <w:topLinePunct w:val="0"/>
              <w:autoSpaceDE/>
              <w:autoSpaceDN/>
              <w:bidi w:val="0"/>
              <w:adjustRightInd w:val="0"/>
              <w:snapToGrid/>
              <w:spacing w:line="440" w:lineRule="exact"/>
              <w:contextualSpacing/>
              <w:jc w:val="center"/>
              <w:textAlignment w:val="auto"/>
              <w:outlineLvl w:val="1"/>
              <w:rPr>
                <w:rFonts w:hint="eastAsia" w:ascii="仿宋_GB2312" w:hAnsi="仿宋_GB2312" w:eastAsia="仿宋_GB2312" w:cs="仿宋_GB2312"/>
                <w:b/>
                <w:color w:val="000000"/>
                <w:kern w:val="0"/>
                <w:sz w:val="24"/>
                <w:szCs w:val="24"/>
              </w:rPr>
            </w:pPr>
          </w:p>
        </w:tc>
        <w:tc>
          <w:tcPr>
            <w:tcW w:w="2327" w:type="dxa"/>
            <w:noWrap w:val="0"/>
            <w:vAlign w:val="center"/>
          </w:tcPr>
          <w:p>
            <w:pPr>
              <w:keepNext w:val="0"/>
              <w:keepLines w:val="0"/>
              <w:pageBreakBefore w:val="0"/>
              <w:widowControl/>
              <w:kinsoku/>
              <w:wordWrap/>
              <w:overflowPunct/>
              <w:topLinePunct w:val="0"/>
              <w:autoSpaceDE/>
              <w:autoSpaceDN/>
              <w:bidi w:val="0"/>
              <w:adjustRightInd w:val="0"/>
              <w:snapToGrid/>
              <w:spacing w:line="440" w:lineRule="exact"/>
              <w:contextualSpacing/>
              <w:jc w:val="center"/>
              <w:textAlignment w:val="auto"/>
              <w:outlineLvl w:val="1"/>
              <w:rPr>
                <w:rFonts w:hint="eastAsia" w:ascii="仿宋_GB2312" w:hAnsi="仿宋_GB2312" w:eastAsia="仿宋_GB2312" w:cs="仿宋_GB2312"/>
                <w:b/>
                <w:color w:val="000000"/>
                <w:kern w:val="0"/>
                <w:sz w:val="24"/>
                <w:szCs w:val="24"/>
              </w:rPr>
            </w:pPr>
            <w:bookmarkStart w:id="158" w:name="_Toc20319"/>
            <w:r>
              <w:rPr>
                <w:rFonts w:hint="eastAsia" w:ascii="仿宋_GB2312" w:hAnsi="仿宋_GB2312" w:eastAsia="仿宋_GB2312" w:cs="仿宋_GB2312"/>
                <w:b/>
                <w:color w:val="000000"/>
                <w:kern w:val="0"/>
                <w:sz w:val="24"/>
                <w:szCs w:val="24"/>
              </w:rPr>
              <w:t>联系电话</w:t>
            </w:r>
            <w:bookmarkEnd w:id="158"/>
          </w:p>
        </w:tc>
        <w:tc>
          <w:tcPr>
            <w:tcW w:w="2319" w:type="dxa"/>
            <w:noWrap w:val="0"/>
            <w:vAlign w:val="center"/>
          </w:tcPr>
          <w:p>
            <w:pPr>
              <w:keepNext w:val="0"/>
              <w:keepLines w:val="0"/>
              <w:pageBreakBefore w:val="0"/>
              <w:widowControl/>
              <w:kinsoku/>
              <w:wordWrap/>
              <w:overflowPunct/>
              <w:topLinePunct w:val="0"/>
              <w:autoSpaceDE/>
              <w:autoSpaceDN/>
              <w:bidi w:val="0"/>
              <w:adjustRightInd w:val="0"/>
              <w:snapToGrid/>
              <w:spacing w:line="440" w:lineRule="exact"/>
              <w:contextualSpacing/>
              <w:jc w:val="center"/>
              <w:textAlignment w:val="auto"/>
              <w:outlineLvl w:val="1"/>
              <w:rPr>
                <w:rFonts w:hint="eastAsia" w:ascii="仿宋_GB2312" w:hAnsi="仿宋_GB2312" w:eastAsia="仿宋_GB2312" w:cs="仿宋_GB2312"/>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center"/>
          </w:tcPr>
          <w:p>
            <w:pPr>
              <w:keepNext w:val="0"/>
              <w:keepLines w:val="0"/>
              <w:pageBreakBefore w:val="0"/>
              <w:widowControl/>
              <w:kinsoku/>
              <w:wordWrap/>
              <w:overflowPunct/>
              <w:topLinePunct w:val="0"/>
              <w:autoSpaceDE/>
              <w:autoSpaceDN/>
              <w:bidi w:val="0"/>
              <w:adjustRightInd w:val="0"/>
              <w:snapToGrid/>
              <w:spacing w:line="440" w:lineRule="exact"/>
              <w:contextualSpacing/>
              <w:jc w:val="center"/>
              <w:textAlignment w:val="auto"/>
              <w:outlineLvl w:val="1"/>
              <w:rPr>
                <w:rFonts w:hint="eastAsia" w:ascii="仿宋_GB2312" w:hAnsi="仿宋_GB2312" w:eastAsia="仿宋_GB2312" w:cs="仿宋_GB2312"/>
                <w:b/>
                <w:color w:val="000000"/>
                <w:kern w:val="0"/>
                <w:sz w:val="24"/>
                <w:szCs w:val="24"/>
              </w:rPr>
            </w:pPr>
            <w:bookmarkStart w:id="159" w:name="_Toc11580"/>
            <w:r>
              <w:rPr>
                <w:rFonts w:hint="eastAsia" w:ascii="仿宋_GB2312" w:hAnsi="仿宋_GB2312" w:eastAsia="仿宋_GB2312" w:cs="仿宋_GB2312"/>
                <w:b/>
                <w:color w:val="000000"/>
                <w:kern w:val="0"/>
                <w:sz w:val="24"/>
                <w:szCs w:val="24"/>
              </w:rPr>
              <w:t>信用承诺</w:t>
            </w:r>
            <w:bookmarkEnd w:id="159"/>
          </w:p>
        </w:tc>
        <w:tc>
          <w:tcPr>
            <w:tcW w:w="6965" w:type="dxa"/>
            <w:gridSpan w:val="3"/>
            <w:noWrap w:val="0"/>
            <w:vAlign w:val="top"/>
          </w:tcPr>
          <w:p>
            <w:pPr>
              <w:keepNext w:val="0"/>
              <w:keepLines w:val="0"/>
              <w:pageBreakBefore w:val="0"/>
              <w:widowControl/>
              <w:kinsoku/>
              <w:wordWrap/>
              <w:overflowPunct/>
              <w:topLinePunct w:val="0"/>
              <w:autoSpaceDE/>
              <w:autoSpaceDN/>
              <w:bidi w:val="0"/>
              <w:adjustRightInd w:val="0"/>
              <w:snapToGrid/>
              <w:spacing w:line="440" w:lineRule="exact"/>
              <w:ind w:firstLine="480" w:firstLineChars="200"/>
              <w:contextualSpacing/>
              <w:textAlignment w:val="auto"/>
              <w:outlineLvl w:val="1"/>
              <w:rPr>
                <w:rFonts w:hint="eastAsia" w:ascii="仿宋_GB2312" w:hAnsi="仿宋_GB2312" w:eastAsia="仿宋_GB2312" w:cs="仿宋_GB2312"/>
                <w:color w:val="000000"/>
                <w:kern w:val="0"/>
                <w:sz w:val="24"/>
                <w:szCs w:val="24"/>
              </w:rPr>
            </w:pPr>
            <w:bookmarkStart w:id="160" w:name="_Toc28663"/>
            <w:r>
              <w:rPr>
                <w:rFonts w:hint="eastAsia" w:ascii="仿宋_GB2312" w:hAnsi="仿宋_GB2312" w:eastAsia="仿宋_GB2312" w:cs="仿宋_GB2312"/>
                <w:color w:val="000000"/>
                <w:kern w:val="0"/>
                <w:sz w:val="24"/>
                <w:szCs w:val="24"/>
              </w:rPr>
              <w:t>我公司自愿参加贵公司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bookmarkEnd w:id="160"/>
          </w:p>
          <w:p>
            <w:pPr>
              <w:keepNext w:val="0"/>
              <w:keepLines w:val="0"/>
              <w:pageBreakBefore w:val="0"/>
              <w:kinsoku/>
              <w:wordWrap/>
              <w:overflowPunct/>
              <w:topLinePunct w:val="0"/>
              <w:autoSpaceDE/>
              <w:autoSpaceDN/>
              <w:bidi w:val="0"/>
              <w:adjustRightInd w:val="0"/>
              <w:snapToGrid/>
              <w:spacing w:line="440" w:lineRule="exact"/>
              <w:contextualSpacing/>
              <w:textAlignment w:val="auto"/>
              <w:rPr>
                <w:rFonts w:hint="eastAsia" w:ascii="仿宋_GB2312" w:hAnsi="仿宋_GB2312" w:eastAsia="仿宋_GB2312" w:cs="仿宋_GB2312"/>
                <w:color w:val="000000"/>
                <w:kern w:val="0"/>
                <w:sz w:val="24"/>
                <w:szCs w:val="24"/>
              </w:rPr>
            </w:pPr>
          </w:p>
          <w:p>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color w:val="000000"/>
                <w:kern w:val="0"/>
                <w:sz w:val="24"/>
                <w:szCs w:val="24"/>
              </w:rPr>
            </w:pPr>
          </w:p>
          <w:p>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color w:val="000000"/>
                <w:kern w:val="0"/>
                <w:sz w:val="24"/>
                <w:szCs w:val="24"/>
              </w:rPr>
            </w:pPr>
          </w:p>
          <w:p>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color w:val="000000"/>
                <w:kern w:val="0"/>
                <w:sz w:val="24"/>
                <w:szCs w:val="24"/>
              </w:rPr>
            </w:pPr>
          </w:p>
          <w:p>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color w:val="000000"/>
                <w:kern w:val="0"/>
                <w:sz w:val="24"/>
                <w:szCs w:val="24"/>
              </w:rPr>
            </w:pPr>
          </w:p>
          <w:p>
            <w:pPr>
              <w:keepNext w:val="0"/>
              <w:keepLines w:val="0"/>
              <w:pageBreakBefore w:val="0"/>
              <w:kinsoku/>
              <w:wordWrap/>
              <w:overflowPunct/>
              <w:topLinePunct w:val="0"/>
              <w:autoSpaceDE/>
              <w:autoSpaceDN/>
              <w:bidi w:val="0"/>
              <w:adjustRightInd w:val="0"/>
              <w:snapToGrid/>
              <w:spacing w:line="440" w:lineRule="exact"/>
              <w:ind w:right="42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供应商名称（盖章）：</w:t>
            </w:r>
          </w:p>
          <w:p>
            <w:pPr>
              <w:keepNext w:val="0"/>
              <w:keepLines w:val="0"/>
              <w:pageBreakBefore w:val="0"/>
              <w:kinsoku/>
              <w:wordWrap/>
              <w:overflowPunct/>
              <w:topLinePunct w:val="0"/>
              <w:autoSpaceDE/>
              <w:autoSpaceDN/>
              <w:bidi w:val="0"/>
              <w:adjustRightInd w:val="0"/>
              <w:snapToGrid/>
              <w:spacing w:line="440" w:lineRule="exact"/>
              <w:ind w:right="315"/>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法定代表人（签字）：</w:t>
            </w:r>
          </w:p>
          <w:p>
            <w:pPr>
              <w:keepNext w:val="0"/>
              <w:keepLines w:val="0"/>
              <w:pageBreakBefore w:val="0"/>
              <w:kinsoku/>
              <w:wordWrap/>
              <w:overflowPunct/>
              <w:topLinePunct w:val="0"/>
              <w:autoSpaceDE/>
              <w:autoSpaceDN/>
              <w:bidi w:val="0"/>
              <w:adjustRightInd w:val="0"/>
              <w:snapToGrid/>
              <w:spacing w:after="120" w:line="440" w:lineRule="exact"/>
              <w:jc w:val="righ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年   月   日</w:t>
            </w:r>
          </w:p>
        </w:tc>
      </w:tr>
    </w:tbl>
    <w:p>
      <w:pPr>
        <w:jc w:val="left"/>
        <w:rPr>
          <w:rFonts w:hint="eastAsia" w:ascii="宋体" w:hAnsi="宋体"/>
          <w:b/>
          <w:color w:val="000000"/>
          <w:kern w:val="0"/>
          <w:sz w:val="24"/>
          <w:szCs w:val="24"/>
          <w:lang w:val="zh-CN"/>
        </w:rPr>
      </w:pPr>
    </w:p>
    <w:p>
      <w:pPr>
        <w:jc w:val="left"/>
        <w:rPr>
          <w:rFonts w:ascii="宋体" w:hAnsi="宋体"/>
          <w:b/>
          <w:color w:val="000000"/>
          <w:kern w:val="0"/>
          <w:sz w:val="24"/>
          <w:szCs w:val="24"/>
          <w:lang w:val="zh-CN"/>
        </w:rPr>
      </w:pPr>
    </w:p>
    <w:p>
      <w:pPr>
        <w:jc w:val="left"/>
        <w:rPr>
          <w:rFonts w:ascii="宋体" w:hAnsi="宋体"/>
          <w:b/>
          <w:color w:val="000000"/>
          <w:kern w:val="0"/>
          <w:sz w:val="24"/>
          <w:szCs w:val="24"/>
          <w:lang w:val="zh-CN"/>
        </w:rPr>
      </w:pPr>
    </w:p>
    <w:p>
      <w:pPr>
        <w:keepNext w:val="0"/>
        <w:keepLines w:val="0"/>
        <w:pageBreakBefore w:val="0"/>
        <w:widowControl w:val="0"/>
        <w:kinsoku/>
        <w:overflowPunct/>
        <w:topLinePunct w:val="0"/>
        <w:autoSpaceDE/>
        <w:autoSpaceDN/>
        <w:bidi w:val="0"/>
        <w:adjustRightInd w:val="0"/>
        <w:spacing w:line="440" w:lineRule="exac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注：</w:t>
      </w:r>
      <w:r>
        <w:rPr>
          <w:rFonts w:hint="eastAsia" w:ascii="仿宋_GB2312" w:hAnsi="仿宋_GB2312" w:eastAsia="仿宋_GB2312" w:cs="仿宋_GB2312"/>
          <w:b/>
          <w:bCs/>
          <w:color w:val="auto"/>
          <w:sz w:val="24"/>
          <w:szCs w:val="24"/>
          <w:highlight w:val="none"/>
        </w:rPr>
        <w:t>供应商</w:t>
      </w:r>
      <w:r>
        <w:rPr>
          <w:rFonts w:hint="eastAsia" w:ascii="仿宋_GB2312" w:hAnsi="仿宋_GB2312" w:eastAsia="仿宋_GB2312" w:cs="仿宋_GB2312"/>
          <w:b/>
          <w:bCs/>
          <w:color w:val="auto"/>
          <w:sz w:val="24"/>
          <w:szCs w:val="24"/>
          <w:highlight w:val="none"/>
          <w:lang w:val="en-US" w:eastAsia="zh-CN"/>
        </w:rPr>
        <w:t>响应</w:t>
      </w:r>
      <w:r>
        <w:rPr>
          <w:rFonts w:hint="eastAsia" w:ascii="仿宋_GB2312" w:hAnsi="仿宋_GB2312" w:eastAsia="仿宋_GB2312" w:cs="仿宋_GB2312"/>
          <w:b/>
          <w:bCs/>
          <w:color w:val="auto"/>
          <w:sz w:val="24"/>
          <w:szCs w:val="24"/>
          <w:highlight w:val="none"/>
        </w:rPr>
        <w:t>文件中仅提供信用承诺书而未提供涉及的证明材料的，须在中标后，另行提供上述由信用承诺书替代的证明材料（一式二份），材料须加盖公章并胶装提交采购人。经核验无误后，由采购人发出中标通知。</w:t>
      </w:r>
    </w:p>
    <w:p>
      <w:pPr>
        <w:widowControl/>
        <w:spacing w:line="360" w:lineRule="auto"/>
        <w:jc w:val="center"/>
        <w:outlineLvl w:val="9"/>
        <w:rPr>
          <w:rFonts w:hint="eastAsia" w:ascii="楷体" w:hAnsi="楷体" w:eastAsia="楷体" w:cs="楷体"/>
          <w:b/>
          <w:spacing w:val="6"/>
          <w:kern w:val="2"/>
          <w:sz w:val="32"/>
          <w:szCs w:val="32"/>
          <w:lang w:val="en-US" w:eastAsia="zh-CN" w:bidi="ar-SA"/>
        </w:rPr>
      </w:pPr>
      <w:r>
        <w:rPr>
          <w:rFonts w:hint="eastAsia" w:ascii="楷体" w:hAnsi="楷体" w:eastAsia="楷体" w:cs="楷体"/>
          <w:b/>
          <w:spacing w:val="6"/>
          <w:kern w:val="2"/>
          <w:sz w:val="32"/>
          <w:szCs w:val="32"/>
          <w:lang w:val="en-US" w:eastAsia="zh-CN" w:bidi="ar-SA"/>
        </w:rPr>
        <w:t>符合参加政府采购活动应当具备的其它条件的</w:t>
      </w:r>
    </w:p>
    <w:p>
      <w:pPr>
        <w:widowControl/>
        <w:spacing w:line="360" w:lineRule="auto"/>
        <w:jc w:val="center"/>
        <w:outlineLvl w:val="9"/>
        <w:rPr>
          <w:rFonts w:hint="eastAsia" w:ascii="楷体" w:hAnsi="楷体" w:eastAsia="楷体" w:cs="楷体"/>
          <w:b/>
          <w:spacing w:val="6"/>
          <w:kern w:val="2"/>
          <w:sz w:val="32"/>
          <w:szCs w:val="32"/>
          <w:lang w:val="en-US" w:eastAsia="zh-CN" w:bidi="ar-SA"/>
        </w:rPr>
      </w:pPr>
      <w:r>
        <w:rPr>
          <w:rFonts w:hint="eastAsia" w:ascii="楷体" w:hAnsi="楷体" w:eastAsia="楷体" w:cs="楷体"/>
          <w:b/>
          <w:spacing w:val="6"/>
          <w:kern w:val="2"/>
          <w:sz w:val="32"/>
          <w:szCs w:val="32"/>
          <w:lang w:val="en-US" w:eastAsia="zh-CN" w:bidi="ar-SA"/>
        </w:rPr>
        <w:t>承诺函</w:t>
      </w:r>
    </w:p>
    <w:p>
      <w:pPr>
        <w:spacing w:line="360" w:lineRule="auto"/>
        <w:outlineLvl w:val="9"/>
        <w:rPr>
          <w:rFonts w:asciiTheme="minorEastAsia" w:hAnsiTheme="minorEastAsia" w:eastAsiaTheme="minorEastAsia" w:cstheme="minorEastAsia"/>
          <w:bCs/>
          <w:sz w:val="28"/>
          <w:szCs w:val="28"/>
          <w:u w:val="single"/>
        </w:rPr>
      </w:pPr>
    </w:p>
    <w:p>
      <w:pPr>
        <w:widowControl/>
        <w:shd w:val="clear" w:color="auto" w:fill="FFFFFF"/>
        <w:snapToGrid w:val="0"/>
        <w:spacing w:line="400" w:lineRule="exact"/>
        <w:jc w:val="left"/>
        <w:outlineLvl w:val="9"/>
        <w:rPr>
          <w:rFonts w:ascii="仿宋_GB2312" w:hAnsi="仿宋_GB2312" w:eastAsia="仿宋_GB2312" w:cs="仿宋_GB2312"/>
          <w:sz w:val="24"/>
        </w:rPr>
      </w:pPr>
      <w:r>
        <w:rPr>
          <w:rFonts w:hint="eastAsia" w:ascii="仿宋_GB2312" w:hAnsi="仿宋_GB2312" w:eastAsia="仿宋_GB2312" w:cs="仿宋_GB2312"/>
          <w:sz w:val="24"/>
          <w:u w:val="single"/>
        </w:rPr>
        <w:t>江苏省高淳监狱</w:t>
      </w:r>
      <w:r>
        <w:rPr>
          <w:rFonts w:hint="eastAsia" w:ascii="仿宋_GB2312" w:hAnsi="仿宋_GB2312" w:eastAsia="仿宋_GB2312" w:cs="仿宋_GB2312"/>
          <w:sz w:val="24"/>
        </w:rPr>
        <w:t>：</w:t>
      </w:r>
    </w:p>
    <w:p>
      <w:pPr>
        <w:widowControl/>
        <w:shd w:val="clear" w:color="auto" w:fill="FFFFFF"/>
        <w:snapToGrid w:val="0"/>
        <w:spacing w:line="400" w:lineRule="exact"/>
        <w:ind w:firstLine="480" w:firstLineChars="200"/>
        <w:jc w:val="left"/>
        <w:outlineLvl w:val="9"/>
        <w:rPr>
          <w:rFonts w:ascii="仿宋_GB2312" w:hAnsi="仿宋_GB2312" w:eastAsia="仿宋_GB2312" w:cs="仿宋_GB2312"/>
          <w:sz w:val="24"/>
        </w:rPr>
      </w:pPr>
      <w:r>
        <w:rPr>
          <w:rFonts w:hint="eastAsia" w:ascii="仿宋_GB2312" w:hAnsi="仿宋_GB2312" w:eastAsia="仿宋_GB2312" w:cs="仿宋_GB2312"/>
          <w:sz w:val="24"/>
        </w:rPr>
        <w:t>根据贵方</w:t>
      </w:r>
      <w:r>
        <w:rPr>
          <w:rFonts w:hint="eastAsia" w:ascii="仿宋_GB2312" w:hAnsi="仿宋_GB2312" w:eastAsia="仿宋_GB2312" w:cs="仿宋_GB2312"/>
          <w:szCs w:val="21"/>
          <w:u w:val="single"/>
          <w:lang w:val="en-US" w:eastAsia="zh-CN"/>
        </w:rPr>
        <w:t>项目名称</w:t>
      </w:r>
      <w:r>
        <w:rPr>
          <w:rFonts w:hint="eastAsia" w:ascii="仿宋_GB2312" w:hAnsi="仿宋_GB2312" w:eastAsia="仿宋_GB2312" w:cs="仿宋_GB2312"/>
          <w:sz w:val="24"/>
        </w:rPr>
        <w:t>的采购公告</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u w:val="single"/>
        </w:rPr>
        <w:t>项目编号</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资审要求，我方本着实事求是原则正式承诺：</w:t>
      </w:r>
    </w:p>
    <w:p>
      <w:pPr>
        <w:widowControl/>
        <w:shd w:val="clear" w:color="auto" w:fill="FFFFFF"/>
        <w:snapToGrid w:val="0"/>
        <w:spacing w:line="400" w:lineRule="exact"/>
        <w:ind w:firstLine="480" w:firstLineChars="200"/>
        <w:jc w:val="left"/>
        <w:outlineLvl w:val="9"/>
        <w:rPr>
          <w:rFonts w:hint="eastAsia" w:ascii="仿宋_GB2312" w:hAnsi="仿宋_GB2312" w:eastAsia="仿宋_GB2312" w:cs="仿宋_GB2312"/>
          <w:sz w:val="24"/>
        </w:rPr>
      </w:pPr>
      <w:r>
        <w:rPr>
          <w:rFonts w:hint="eastAsia" w:ascii="仿宋_GB2312" w:hAnsi="仿宋_GB2312" w:eastAsia="仿宋_GB2312" w:cs="仿宋_GB2312"/>
          <w:sz w:val="24"/>
        </w:rPr>
        <w:t>（一）通过“信用中国”、“中国政府采购网”等渠道查询，我单位未被列入失信被执行人、重大税收违法案件当事人名单、政府采购严重违法失信行为记录名单。没有违反法律、法规行为，依法被取消投标资格且期限未满。</w:t>
      </w:r>
    </w:p>
    <w:p>
      <w:pPr>
        <w:widowControl/>
        <w:shd w:val="clear" w:color="auto" w:fill="FFFFFF"/>
        <w:snapToGrid w:val="0"/>
        <w:spacing w:line="400" w:lineRule="exact"/>
        <w:ind w:firstLine="480" w:firstLineChars="200"/>
        <w:jc w:val="left"/>
        <w:outlineLvl w:val="9"/>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二</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承诺</w:t>
      </w:r>
      <w:r>
        <w:rPr>
          <w:rFonts w:hint="eastAsia" w:ascii="仿宋_GB2312" w:hAnsi="仿宋_GB2312" w:eastAsia="仿宋_GB2312" w:cs="仿宋_GB2312"/>
          <w:sz w:val="24"/>
        </w:rPr>
        <w:t>不存在以下情况：</w:t>
      </w:r>
    </w:p>
    <w:p>
      <w:pPr>
        <w:widowControl/>
        <w:shd w:val="clear" w:color="auto" w:fill="FFFFFF"/>
        <w:snapToGrid w:val="0"/>
        <w:spacing w:line="400" w:lineRule="exact"/>
        <w:ind w:firstLine="480" w:firstLineChars="200"/>
        <w:jc w:val="left"/>
        <w:outlineLvl w:val="9"/>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参加本次采购活动不同供应商的法定代表人或委托代理人有夫妻、直系血亲关系的；</w:t>
      </w:r>
    </w:p>
    <w:p>
      <w:pPr>
        <w:widowControl/>
        <w:shd w:val="clear" w:color="auto" w:fill="FFFFFF"/>
        <w:snapToGrid w:val="0"/>
        <w:spacing w:line="400" w:lineRule="exact"/>
        <w:ind w:firstLine="480" w:firstLineChars="200"/>
        <w:jc w:val="left"/>
        <w:outlineLvl w:val="9"/>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参加本次采购活动不同供应商的负责人为同一人，或不同供应商之间存在直接控股、管理关系的；</w:t>
      </w:r>
    </w:p>
    <w:p>
      <w:pPr>
        <w:widowControl/>
        <w:shd w:val="clear" w:color="auto" w:fill="FFFFFF"/>
        <w:snapToGrid w:val="0"/>
        <w:spacing w:line="400" w:lineRule="exact"/>
        <w:ind w:firstLine="482" w:firstLineChars="200"/>
        <w:jc w:val="left"/>
        <w:outlineLvl w:val="9"/>
        <w:rPr>
          <w:rFonts w:ascii="仿宋_GB2312" w:hAnsi="仿宋_GB2312" w:eastAsia="仿宋_GB2312" w:cs="仿宋_GB2312"/>
          <w:b/>
          <w:bCs/>
          <w:sz w:val="24"/>
          <w:u w:val="single"/>
        </w:rPr>
      </w:pPr>
      <w:r>
        <w:rPr>
          <w:rFonts w:hint="eastAsia" w:ascii="仿宋_GB2312" w:hAnsi="仿宋_GB2312" w:eastAsia="仿宋_GB2312" w:cs="仿宋_GB2312"/>
          <w:b/>
          <w:bCs/>
          <w:sz w:val="24"/>
          <w:u w:val="single"/>
        </w:rPr>
        <w:t>我方承诺响应文件中的证明材料真实、合法、有效。如发现我单位提供的声明函不实时，我单位将按照《</w:t>
      </w:r>
      <w:r>
        <w:rPr>
          <w:rFonts w:hint="eastAsia" w:ascii="仿宋_GB2312" w:hAnsi="仿宋_GB2312" w:eastAsia="仿宋_GB2312" w:cs="仿宋_GB2312"/>
          <w:b/>
          <w:bCs/>
          <w:sz w:val="24"/>
          <w:u w:val="single"/>
          <w:lang w:val="en-US" w:eastAsia="zh-CN"/>
        </w:rPr>
        <w:t>中华人民共和国</w:t>
      </w:r>
      <w:r>
        <w:rPr>
          <w:rFonts w:hint="eastAsia" w:ascii="仿宋_GB2312" w:hAnsi="仿宋_GB2312" w:eastAsia="仿宋_GB2312" w:cs="仿宋_GB2312"/>
          <w:b/>
          <w:bCs/>
          <w:sz w:val="24"/>
          <w:u w:val="single"/>
        </w:rPr>
        <w:t>政府采购法》有关提供虚假材料的规定，接受处罚。</w:t>
      </w:r>
    </w:p>
    <w:p>
      <w:pPr>
        <w:widowControl/>
        <w:shd w:val="clear" w:color="auto" w:fill="FFFFFF"/>
        <w:snapToGrid w:val="0"/>
        <w:spacing w:line="400" w:lineRule="exact"/>
        <w:ind w:firstLine="480" w:firstLineChars="200"/>
        <w:jc w:val="left"/>
        <w:outlineLvl w:val="9"/>
        <w:rPr>
          <w:rFonts w:ascii="仿宋_GB2312" w:hAnsi="仿宋_GB2312" w:eastAsia="仿宋_GB2312" w:cs="仿宋_GB2312"/>
          <w:sz w:val="24"/>
        </w:rPr>
      </w:pPr>
      <w:r>
        <w:rPr>
          <w:rFonts w:hint="eastAsia" w:ascii="仿宋_GB2312" w:hAnsi="仿宋_GB2312" w:eastAsia="仿宋_GB2312" w:cs="仿宋_GB2312"/>
          <w:sz w:val="24"/>
        </w:rPr>
        <w:t>特此承诺！</w:t>
      </w:r>
    </w:p>
    <w:p>
      <w:pPr>
        <w:ind w:firstLine="551" w:firstLineChars="196"/>
        <w:outlineLvl w:val="9"/>
        <w:rPr>
          <w:rFonts w:ascii="宋体" w:hAnsi="宋体" w:cs="宋体"/>
          <w:b/>
          <w:bCs/>
          <w:sz w:val="28"/>
          <w:szCs w:val="28"/>
          <w:u w:val="single"/>
        </w:rPr>
      </w:pPr>
    </w:p>
    <w:p>
      <w:pPr>
        <w:ind w:firstLine="413" w:firstLineChars="196"/>
        <w:outlineLvl w:val="9"/>
        <w:rPr>
          <w:rFonts w:ascii="宋体" w:hAnsi="宋体" w:cs="宋体"/>
          <w:b/>
          <w:bCs/>
          <w:szCs w:val="21"/>
          <w:u w:val="single"/>
        </w:rPr>
      </w:pPr>
    </w:p>
    <w:p>
      <w:pPr>
        <w:keepNext w:val="0"/>
        <w:keepLines w:val="0"/>
        <w:pageBreakBefore w:val="0"/>
        <w:widowControl w:val="0"/>
        <w:tabs>
          <w:tab w:val="left" w:pos="5665"/>
          <w:tab w:val="right" w:pos="8360"/>
        </w:tabs>
        <w:kinsoku/>
        <w:wordWrap/>
        <w:overflowPunct/>
        <w:topLinePunct w:val="0"/>
        <w:autoSpaceDE/>
        <w:autoSpaceDN/>
        <w:bidi w:val="0"/>
        <w:adjustRightInd w:val="0"/>
        <w:snapToGrid/>
        <w:spacing w:line="440" w:lineRule="exact"/>
        <w:ind w:right="0" w:firstLine="480" w:firstLineChars="200"/>
        <w:jc w:val="left"/>
        <w:textAlignment w:val="auto"/>
        <w:outlineLvl w:val="9"/>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法人代表或授权代表签字：</w:t>
      </w:r>
      <w:r>
        <w:rPr>
          <w:rFonts w:hint="eastAsia" w:ascii="仿宋_GB2312" w:hAnsi="仿宋_GB2312" w:eastAsia="仿宋_GB2312" w:cs="仿宋_GB2312"/>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spacing w:line="440" w:lineRule="exact"/>
        <w:ind w:right="0" w:firstLine="480" w:firstLineChars="200"/>
        <w:textAlignment w:val="auto"/>
        <w:rPr>
          <w:rFonts w:ascii="宋体" w:hAnsi="宋体" w:cs="宋体"/>
          <w:color w:val="auto"/>
          <w:sz w:val="24"/>
          <w:szCs w:val="24"/>
          <w:highlight w:val="none"/>
        </w:rPr>
      </w:pPr>
      <w:r>
        <w:rPr>
          <w:rFonts w:hint="eastAsia" w:ascii="仿宋_GB2312" w:hAnsi="仿宋_GB2312" w:eastAsia="仿宋_GB2312" w:cs="仿宋_GB2312"/>
          <w:sz w:val="24"/>
          <w:szCs w:val="24"/>
        </w:rPr>
        <w:t>供应商名称（加盖单位公章）：</w:t>
      </w:r>
      <w:r>
        <w:rPr>
          <w:rFonts w:hint="eastAsia" w:ascii="宋体" w:hAnsi="宋体" w:cs="宋体"/>
          <w:color w:val="auto"/>
          <w:sz w:val="24"/>
          <w:szCs w:val="24"/>
          <w:highlight w:val="none"/>
          <w:u w:val="single"/>
        </w:rPr>
        <w:t xml:space="preserve">           </w:t>
      </w:r>
    </w:p>
    <w:p>
      <w:pPr>
        <w:keepNext w:val="0"/>
        <w:keepLines w:val="0"/>
        <w:pageBreakBefore w:val="0"/>
        <w:widowControl w:val="0"/>
        <w:tabs>
          <w:tab w:val="left" w:pos="5665"/>
          <w:tab w:val="right" w:pos="8360"/>
        </w:tabs>
        <w:kinsoku/>
        <w:wordWrap/>
        <w:overflowPunct/>
        <w:topLinePunct w:val="0"/>
        <w:autoSpaceDE/>
        <w:autoSpaceDN/>
        <w:bidi w:val="0"/>
        <w:adjustRightInd w:val="0"/>
        <w:snapToGrid/>
        <w:spacing w:line="440" w:lineRule="exact"/>
        <w:ind w:right="0" w:firstLine="480" w:firstLineChars="200"/>
        <w:jc w:val="left"/>
        <w:textAlignment w:val="auto"/>
        <w:outlineLvl w:val="9"/>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日 期：</w:t>
      </w:r>
      <w:r>
        <w:rPr>
          <w:rFonts w:hint="eastAsia" w:ascii="仿宋_GB2312" w:hAnsi="仿宋_GB2312" w:eastAsia="仿宋_GB2312" w:cs="仿宋_GB2312"/>
          <w:sz w:val="24"/>
          <w:szCs w:val="24"/>
          <w:u w:val="single"/>
        </w:rPr>
        <w:t xml:space="preserve">                            </w:t>
      </w:r>
    </w:p>
    <w:p>
      <w:pPr>
        <w:wordWrap w:val="0"/>
        <w:spacing w:line="360" w:lineRule="auto"/>
        <w:jc w:val="right"/>
        <w:rPr>
          <w:sz w:val="24"/>
          <w:szCs w:val="24"/>
        </w:rPr>
        <w:sectPr>
          <w:pgSz w:w="11906" w:h="16838"/>
          <w:pgMar w:top="1440" w:right="1800" w:bottom="1440" w:left="1800" w:header="851" w:footer="992" w:gutter="0"/>
          <w:cols w:space="720" w:num="1"/>
          <w:docGrid w:type="lines" w:linePitch="312" w:charSpace="0"/>
        </w:sectPr>
      </w:pPr>
    </w:p>
    <w:p>
      <w:pPr>
        <w:spacing w:line="360" w:lineRule="auto"/>
        <w:jc w:val="center"/>
        <w:rPr>
          <w:b/>
          <w:sz w:val="28"/>
        </w:rPr>
      </w:pPr>
      <w:r>
        <w:rPr>
          <w:rFonts w:hint="eastAsia"/>
          <w:b/>
          <w:sz w:val="28"/>
        </w:rPr>
        <w:t>（六）无重大违法记录声明</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江苏省高淳监狱</w:t>
      </w:r>
      <w:r>
        <w:rPr>
          <w:rFonts w:hint="eastAsia" w:ascii="仿宋_GB2312" w:hAnsi="仿宋_GB2312" w:eastAsia="仿宋_GB2312" w:cs="仿宋_GB2312"/>
          <w:sz w:val="24"/>
          <w:szCs w:val="24"/>
          <w:lang w:val="zh-CN"/>
        </w:rPr>
        <w:t>：</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我单位（供应商单位名称）郑重声明：</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参加采购活动前3年内在经营活动中</w:t>
      </w:r>
      <w:r>
        <w:rPr>
          <w:rFonts w:hint="eastAsia" w:ascii="仿宋_GB2312" w:hAnsi="仿宋_GB2312" w:eastAsia="仿宋_GB2312" w:cs="仿宋_GB2312"/>
          <w:b/>
          <w:bCs/>
          <w:sz w:val="24"/>
          <w:szCs w:val="24"/>
          <w:u w:val="single"/>
        </w:rPr>
        <w:t>（在下划线上如实填写：有或没有）</w:t>
      </w:r>
      <w:r>
        <w:rPr>
          <w:rFonts w:hint="eastAsia" w:ascii="仿宋_GB2312" w:hAnsi="仿宋_GB2312" w:eastAsia="仿宋_GB2312" w:cs="仿宋_GB2312"/>
          <w:sz w:val="24"/>
          <w:szCs w:val="24"/>
        </w:rPr>
        <w:t>重大违法记录。</w:t>
      </w:r>
    </w:p>
    <w:p>
      <w:pPr>
        <w:spacing w:line="360" w:lineRule="auto"/>
        <w:ind w:firstLine="480" w:firstLineChars="200"/>
        <w:rPr>
          <w:rFonts w:hint="eastAsia" w:ascii="仿宋_GB2312" w:hAnsi="仿宋_GB2312" w:eastAsia="仿宋_GB2312" w:cs="仿宋_GB2312"/>
          <w:sz w:val="24"/>
          <w:szCs w:val="24"/>
        </w:rPr>
      </w:pPr>
    </w:p>
    <w:p>
      <w:pPr>
        <w:spacing w:line="360" w:lineRule="auto"/>
        <w:ind w:firstLine="480" w:firstLineChars="200"/>
        <w:rPr>
          <w:rFonts w:hint="eastAsia" w:ascii="仿宋_GB2312" w:hAnsi="仿宋_GB2312" w:eastAsia="仿宋_GB2312" w:cs="仿宋_GB2312"/>
          <w:sz w:val="24"/>
          <w:szCs w:val="24"/>
        </w:rPr>
      </w:pP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（说明：重大违法记录是指供应商因违法经营受到刑事处罚或者责令停产停业、吊销许可证或者执照、较大数额罚款等行政处罚。）</w:t>
      </w:r>
    </w:p>
    <w:p>
      <w:pPr>
        <w:spacing w:line="360" w:lineRule="auto"/>
        <w:ind w:firstLine="480" w:firstLineChars="200"/>
        <w:rPr>
          <w:rFonts w:hint="eastAsia" w:ascii="仿宋_GB2312" w:hAnsi="仿宋_GB2312" w:eastAsia="仿宋_GB2312" w:cs="仿宋_GB2312"/>
          <w:sz w:val="24"/>
          <w:szCs w:val="24"/>
        </w:rPr>
      </w:pPr>
    </w:p>
    <w:p>
      <w:pPr>
        <w:spacing w:line="360" w:lineRule="auto"/>
        <w:ind w:firstLine="480" w:firstLineChars="20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声明人：（公章）</w:t>
      </w:r>
    </w:p>
    <w:p>
      <w:pPr>
        <w:spacing w:line="360" w:lineRule="auto"/>
        <w:ind w:firstLine="480" w:firstLineChars="200"/>
        <w:jc w:val="right"/>
        <w:rPr>
          <w:rFonts w:hint="eastAsia" w:ascii="仿宋_GB2312" w:hAnsi="仿宋_GB2312" w:eastAsia="仿宋_GB2312" w:cs="仿宋_GB2312"/>
          <w:sz w:val="24"/>
          <w:szCs w:val="24"/>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24"/>
          <w:szCs w:val="24"/>
        </w:rPr>
        <w:t>年   月   日</w:t>
      </w:r>
    </w:p>
    <w:p>
      <w:pPr>
        <w:spacing w:line="360" w:lineRule="auto"/>
        <w:jc w:val="center"/>
        <w:rPr>
          <w:b/>
          <w:sz w:val="28"/>
        </w:rPr>
      </w:pPr>
      <w:r>
        <w:rPr>
          <w:rFonts w:hint="eastAsia"/>
          <w:b/>
          <w:sz w:val="28"/>
        </w:rPr>
        <w:t>（七）具备履行合同所必需的设备和专业技术能力的声明格式</w:t>
      </w:r>
    </w:p>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rPr>
        <w:t>江苏省高淳监狱</w:t>
      </w:r>
      <w:r>
        <w:rPr>
          <w:rFonts w:hint="eastAsia" w:ascii="仿宋_GB2312" w:hAnsi="仿宋_GB2312" w:eastAsia="仿宋_GB2312" w:cs="仿宋_GB2312"/>
          <w:sz w:val="24"/>
          <w:szCs w:val="24"/>
        </w:rPr>
        <w:t>：</w:t>
      </w:r>
    </w:p>
    <w:p>
      <w:pPr>
        <w:spacing w:line="360" w:lineRule="auto"/>
        <w:ind w:firstLine="492"/>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我单位（供应商名称）郑重声明：我公司具备履行本项采购合同所必需的设备和专业技术能力，为履行本项采购合同我单位具备如下主要设备和主要专业技术能力：</w:t>
      </w:r>
    </w:p>
    <w:p>
      <w:pPr>
        <w:spacing w:line="360" w:lineRule="auto"/>
        <w:ind w:firstLine="492"/>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主要设备有：      。（若有）</w:t>
      </w:r>
    </w:p>
    <w:p>
      <w:pPr>
        <w:spacing w:line="360" w:lineRule="auto"/>
        <w:ind w:firstLine="492"/>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主要专业技术能力有：     。（若有）</w:t>
      </w:r>
    </w:p>
    <w:p>
      <w:pPr>
        <w:spacing w:line="360" w:lineRule="auto"/>
        <w:jc w:val="left"/>
        <w:rPr>
          <w:rFonts w:hint="eastAsia" w:ascii="仿宋_GB2312" w:hAnsi="仿宋_GB2312" w:eastAsia="仿宋_GB2312" w:cs="仿宋_GB2312"/>
          <w:sz w:val="24"/>
          <w:szCs w:val="24"/>
        </w:rPr>
      </w:pPr>
    </w:p>
    <w:p>
      <w:pPr>
        <w:spacing w:line="360" w:lineRule="auto"/>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声明人：（公章）</w:t>
      </w:r>
    </w:p>
    <w:p>
      <w:pPr>
        <w:wordWrap w:val="0"/>
        <w:spacing w:line="460" w:lineRule="exact"/>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p>
      <w:pPr>
        <w:spacing w:line="360" w:lineRule="auto"/>
        <w:jc w:val="left"/>
        <w:rPr>
          <w:rFonts w:hint="eastAsia" w:ascii="仿宋_GB2312" w:hAnsi="仿宋_GB2312" w:eastAsia="仿宋_GB2312" w:cs="仿宋_GB2312"/>
          <w:sz w:val="24"/>
          <w:szCs w:val="24"/>
        </w:rPr>
      </w:pPr>
    </w:p>
    <w:p>
      <w:pPr>
        <w:spacing w:line="460" w:lineRule="exact"/>
        <w:ind w:firstLine="492"/>
        <w:jc w:val="left"/>
        <w:rPr>
          <w:rFonts w:hint="eastAsia" w:ascii="仿宋_GB2312" w:hAnsi="仿宋_GB2312" w:eastAsia="仿宋_GB2312" w:cs="仿宋_GB2312"/>
          <w:sz w:val="24"/>
          <w:szCs w:val="24"/>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24"/>
          <w:szCs w:val="24"/>
        </w:rPr>
        <w:t>其他证明材料及文件：（如果供应商认为需要提供的话）</w:t>
      </w:r>
    </w:p>
    <w:p>
      <w:pPr>
        <w:tabs>
          <w:tab w:val="left" w:pos="826"/>
        </w:tabs>
        <w:snapToGrid w:val="0"/>
        <w:spacing w:line="380" w:lineRule="exact"/>
        <w:jc w:val="center"/>
        <w:rPr>
          <w:rFonts w:ascii="宋体" w:hAnsi="宋体" w:cs="宋体"/>
          <w:b/>
          <w:sz w:val="28"/>
          <w:szCs w:val="20"/>
        </w:rPr>
      </w:pPr>
      <w:r>
        <w:rPr>
          <w:b/>
          <w:sz w:val="28"/>
          <w:szCs w:val="28"/>
        </w:rPr>
        <w:t>（八）</w:t>
      </w:r>
      <w:r>
        <w:rPr>
          <w:rFonts w:hint="eastAsia" w:ascii="宋体" w:hAnsi="宋体" w:cs="宋体"/>
          <w:b/>
          <w:sz w:val="28"/>
          <w:szCs w:val="20"/>
        </w:rPr>
        <w:t>大气污染防治承诺书</w:t>
      </w:r>
    </w:p>
    <w:p>
      <w:pPr>
        <w:spacing w:line="360" w:lineRule="auto"/>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江苏省高淳监狱</w:t>
      </w:r>
      <w:r>
        <w:rPr>
          <w:rFonts w:hint="eastAsia" w:ascii="仿宋_GB2312" w:hAnsi="仿宋_GB2312" w:eastAsia="仿宋_GB2312" w:cs="仿宋_GB2312"/>
          <w:sz w:val="24"/>
          <w:szCs w:val="24"/>
          <w:lang w:val="zh-CN"/>
        </w:rPr>
        <w:t>：</w:t>
      </w:r>
    </w:p>
    <w:p>
      <w:pPr>
        <w:spacing w:line="480" w:lineRule="auto"/>
        <w:ind w:right="-108"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为确保本项目采购工作顺利进行，我公司在此承诺：</w:t>
      </w:r>
    </w:p>
    <w:p>
      <w:pPr>
        <w:spacing w:line="480" w:lineRule="auto"/>
        <w:ind w:right="-108"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1、施工现场禁止使用国一及以下和排放不达标的非道路移动机械；</w:t>
      </w:r>
    </w:p>
    <w:p>
      <w:pPr>
        <w:spacing w:line="480" w:lineRule="auto"/>
        <w:ind w:right="-108"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2、施工现场全部使用水性建筑涂料（如有）。</w:t>
      </w:r>
    </w:p>
    <w:p>
      <w:pPr>
        <w:spacing w:line="480" w:lineRule="auto"/>
        <w:ind w:right="-108" w:firstLine="480" w:firstLineChars="200"/>
        <w:rPr>
          <w:rFonts w:hint="eastAsia" w:ascii="仿宋_GB2312" w:hAnsi="仿宋_GB2312" w:eastAsia="仿宋_GB2312" w:cs="仿宋_GB2312"/>
          <w:bCs/>
          <w:sz w:val="24"/>
          <w:highlight w:val="yellow"/>
        </w:rPr>
      </w:pPr>
      <w:r>
        <w:rPr>
          <w:rFonts w:hint="eastAsia" w:ascii="仿宋_GB2312" w:hAnsi="仿宋_GB2312" w:eastAsia="仿宋_GB2312" w:cs="仿宋_GB2312"/>
          <w:sz w:val="24"/>
          <w:szCs w:val="24"/>
        </w:rPr>
        <w:t>如本企业未按上述承诺执行，将依法依规接受查处。</w:t>
      </w:r>
    </w:p>
    <w:p>
      <w:pPr>
        <w:spacing w:line="480" w:lineRule="auto"/>
        <w:ind w:right="-108" w:firstLine="480" w:firstLineChars="200"/>
        <w:jc w:val="right"/>
        <w:rPr>
          <w:rFonts w:hint="eastAsia" w:ascii="仿宋_GB2312" w:hAnsi="仿宋_GB2312" w:eastAsia="仿宋_GB2312" w:cs="仿宋_GB2312"/>
          <w:sz w:val="24"/>
          <w:szCs w:val="21"/>
        </w:rPr>
      </w:pPr>
    </w:p>
    <w:p>
      <w:pPr>
        <w:wordWrap w:val="0"/>
        <w:spacing w:line="360" w:lineRule="auto"/>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（公章）</w:t>
      </w:r>
    </w:p>
    <w:p>
      <w:pPr>
        <w:wordWrap w:val="0"/>
        <w:spacing w:line="360" w:lineRule="auto"/>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法定代表人或法定代表人：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（签字或盖章）</w:t>
      </w:r>
    </w:p>
    <w:p>
      <w:pPr>
        <w:wordWrap w:val="0"/>
        <w:spacing w:line="360" w:lineRule="auto"/>
        <w:jc w:val="right"/>
        <w:rPr>
          <w:rFonts w:hint="eastAsia" w:ascii="仿宋_GB2312" w:hAnsi="仿宋_GB2312" w:eastAsia="仿宋_GB2312" w:cs="仿宋_GB2312"/>
          <w:sz w:val="24"/>
          <w:szCs w:val="24"/>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24"/>
          <w:szCs w:val="24"/>
        </w:rPr>
        <w:t>日期：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jc w:val="center"/>
        <w:rPr>
          <w:rFonts w:hint="eastAsia"/>
          <w:b/>
          <w:sz w:val="28"/>
          <w:szCs w:val="28"/>
        </w:rPr>
      </w:pPr>
      <w:r>
        <w:rPr>
          <w:rFonts w:hint="eastAsia"/>
          <w:b/>
          <w:sz w:val="28"/>
          <w:szCs w:val="28"/>
        </w:rPr>
        <w:t>（九）其他声明函</w:t>
      </w:r>
    </w:p>
    <w:p>
      <w:pPr>
        <w:spacing w:line="480" w:lineRule="auto"/>
        <w:rPr>
          <w:rFonts w:hint="eastAsia" w:ascii="仿宋_GB2312" w:hAnsi="仿宋_GB2312" w:eastAsia="仿宋_GB2312" w:cs="仿宋_GB2312"/>
          <w:sz w:val="24"/>
        </w:rPr>
      </w:pPr>
    </w:p>
    <w:p>
      <w:pPr>
        <w:spacing w:line="480" w:lineRule="auto"/>
        <w:rPr>
          <w:rFonts w:hint="eastAsia" w:ascii="仿宋_GB2312" w:hAnsi="仿宋_GB2312" w:eastAsia="仿宋_GB2312" w:cs="仿宋_GB2312"/>
          <w:sz w:val="24"/>
        </w:rPr>
      </w:pPr>
      <w:r>
        <w:rPr>
          <w:rFonts w:hint="eastAsia" w:ascii="仿宋_GB2312" w:hAnsi="仿宋_GB2312" w:eastAsia="仿宋_GB2312" w:cs="仿宋_GB2312"/>
          <w:sz w:val="24"/>
        </w:rPr>
        <w:t>我单位郑重声明：</w:t>
      </w:r>
    </w:p>
    <w:p>
      <w:pPr>
        <w:autoSpaceDE w:val="0"/>
        <w:autoSpaceDN w:val="0"/>
        <w:spacing w:line="480" w:lineRule="auto"/>
        <w:ind w:firstLine="480" w:firstLineChars="200"/>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1、具有良好的商业信誉和健全的财务会计制度。</w:t>
      </w:r>
    </w:p>
    <w:p>
      <w:pPr>
        <w:autoSpaceDE w:val="0"/>
        <w:autoSpaceDN w:val="0"/>
        <w:spacing w:line="480" w:lineRule="auto"/>
        <w:ind w:firstLine="480" w:firstLineChars="200"/>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2、有依法缴纳税收和社会保障资金的良好记录。</w:t>
      </w:r>
    </w:p>
    <w:p>
      <w:pPr>
        <w:autoSpaceDE w:val="0"/>
        <w:autoSpaceDN w:val="0"/>
        <w:spacing w:line="480" w:lineRule="auto"/>
        <w:ind w:firstLine="480" w:firstLineChars="200"/>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3、其他声明内容：</w:t>
      </w:r>
      <w:r>
        <w:rPr>
          <w:rFonts w:hint="eastAsia" w:ascii="仿宋_GB2312" w:hAnsi="仿宋_GB2312" w:eastAsia="仿宋_GB2312" w:cs="仿宋_GB2312"/>
          <w:sz w:val="24"/>
          <w:szCs w:val="24"/>
          <w:u w:val="single"/>
          <w:shd w:val="clear" w:color="auto" w:fill="FFFFFF"/>
        </w:rPr>
        <w:t xml:space="preserve">   （供应商自行填写）   </w:t>
      </w:r>
      <w:r>
        <w:rPr>
          <w:rFonts w:hint="eastAsia" w:ascii="仿宋_GB2312" w:hAnsi="仿宋_GB2312" w:eastAsia="仿宋_GB2312" w:cs="仿宋_GB2312"/>
          <w:sz w:val="24"/>
          <w:szCs w:val="24"/>
          <w:shd w:val="clear" w:color="auto" w:fill="FFFFFF"/>
        </w:rPr>
        <w:t>。</w:t>
      </w:r>
    </w:p>
    <w:p>
      <w:pPr>
        <w:spacing w:line="360" w:lineRule="auto"/>
        <w:ind w:firstLine="480" w:firstLineChars="20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声明人：（公章）</w:t>
      </w:r>
    </w:p>
    <w:p>
      <w:pPr>
        <w:wordWrap w:val="0"/>
        <w:spacing w:line="360" w:lineRule="auto"/>
        <w:ind w:firstLine="480" w:firstLineChars="200"/>
        <w:jc w:val="right"/>
        <w:rPr>
          <w:rFonts w:hint="eastAsia" w:ascii="仿宋_GB2312" w:hAnsi="仿宋_GB2312" w:eastAsia="仿宋_GB2312" w:cs="仿宋_GB2312"/>
          <w:sz w:val="24"/>
          <w:szCs w:val="24"/>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24"/>
          <w:szCs w:val="24"/>
        </w:rPr>
        <w:t>年   月   日</w:t>
      </w:r>
    </w:p>
    <w:p>
      <w:pPr>
        <w:jc w:val="center"/>
        <w:rPr>
          <w:rFonts w:hint="eastAsia"/>
          <w:b/>
          <w:sz w:val="28"/>
          <w:szCs w:val="28"/>
        </w:rPr>
      </w:pPr>
      <w:r>
        <w:rPr>
          <w:rFonts w:hint="eastAsia"/>
          <w:b/>
          <w:sz w:val="28"/>
          <w:szCs w:val="28"/>
        </w:rPr>
        <w:t>（十）保密承诺书</w:t>
      </w:r>
    </w:p>
    <w:p>
      <w:pPr>
        <w:pStyle w:val="7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江苏省高淳监狱</w:t>
      </w:r>
      <w:r>
        <w:rPr>
          <w:rFonts w:hint="eastAsia" w:ascii="仿宋_GB2312" w:hAnsi="仿宋_GB2312" w:eastAsia="仿宋_GB2312" w:cs="仿宋_GB2312"/>
          <w:sz w:val="24"/>
          <w:szCs w:val="24"/>
        </w:rPr>
        <w:t>：</w:t>
      </w:r>
    </w:p>
    <w:p>
      <w:pPr>
        <w:pStyle w:val="239"/>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我方响应你方项目采购要求并参加响应。在这次响应过程中和成交后，我们将严格遵守国家法律法规相关保密要求，并郑重承诺：</w:t>
      </w:r>
    </w:p>
    <w:p>
      <w:pPr>
        <w:pStyle w:val="239"/>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一、保密内容：由于</w:t>
      </w:r>
      <w:r>
        <w:rPr>
          <w:rFonts w:hint="eastAsia" w:ascii="仿宋_GB2312" w:hAnsi="仿宋_GB2312" w:eastAsia="仿宋_GB2312" w:cs="仿宋_GB2312"/>
          <w:sz w:val="24"/>
          <w:szCs w:val="24"/>
          <w:u w:val="single"/>
        </w:rPr>
        <w:t>江苏省高淳监狱</w:t>
      </w:r>
      <w:r>
        <w:rPr>
          <w:rFonts w:hint="eastAsia" w:ascii="仿宋_GB2312" w:hAnsi="仿宋_GB2312" w:eastAsia="仿宋_GB2312" w:cs="仿宋_GB2312"/>
          <w:sz w:val="24"/>
          <w:szCs w:val="24"/>
        </w:rPr>
        <w:t>为国家涉密单位，凡涉及</w:t>
      </w:r>
      <w:r>
        <w:rPr>
          <w:rFonts w:hint="eastAsia" w:ascii="仿宋_GB2312" w:hAnsi="仿宋_GB2312" w:eastAsia="仿宋_GB2312" w:cs="仿宋_GB2312"/>
          <w:sz w:val="24"/>
          <w:szCs w:val="24"/>
          <w:u w:val="single"/>
        </w:rPr>
        <w:t>江苏省高淳监狱</w:t>
      </w:r>
      <w:r>
        <w:rPr>
          <w:rFonts w:hint="eastAsia" w:ascii="仿宋_GB2312" w:hAnsi="仿宋_GB2312" w:eastAsia="仿宋_GB2312" w:cs="仿宋_GB2312"/>
          <w:sz w:val="24"/>
          <w:szCs w:val="24"/>
        </w:rPr>
        <w:t>单位相关的图纸、数据以及其他相关的信息资料等内容，我方及我方相关人员都有予以保密的义务，并承诺做到：</w:t>
      </w:r>
    </w:p>
    <w:p>
      <w:pPr>
        <w:pStyle w:val="239"/>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1.认真遵守国家保密法律、法规和规章制度，履行保密义务；</w:t>
      </w:r>
    </w:p>
    <w:p>
      <w:pPr>
        <w:pStyle w:val="239"/>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2.不提供虚假信息，自愿接受保密审查；</w:t>
      </w:r>
    </w:p>
    <w:p>
      <w:pPr>
        <w:pStyle w:val="239"/>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3.不录音、拍照、摄像涉及</w:t>
      </w:r>
      <w:r>
        <w:rPr>
          <w:rFonts w:hint="eastAsia" w:ascii="仿宋_GB2312" w:hAnsi="仿宋_GB2312" w:eastAsia="仿宋_GB2312" w:cs="仿宋_GB2312"/>
          <w:sz w:val="24"/>
          <w:szCs w:val="24"/>
          <w:u w:val="single"/>
        </w:rPr>
        <w:t>江苏省高淳监狱</w:t>
      </w:r>
      <w:r>
        <w:rPr>
          <w:rFonts w:hint="eastAsia" w:ascii="仿宋_GB2312" w:hAnsi="仿宋_GB2312" w:eastAsia="仿宋_GB2312" w:cs="仿宋_GB2312"/>
          <w:sz w:val="24"/>
          <w:szCs w:val="24"/>
        </w:rPr>
        <w:t>秘密信息，不记录、存储、复制国家秘密信息，不留存国家秘密载体；</w:t>
      </w:r>
    </w:p>
    <w:p>
      <w:pPr>
        <w:pStyle w:val="239"/>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4.不以任何方式泄露所接触和知悉的国家秘密；</w:t>
      </w:r>
    </w:p>
    <w:p>
      <w:pPr>
        <w:pStyle w:val="239"/>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5.不带任何具备录音、录像、拍摄、存储功能的数码设备进入</w:t>
      </w:r>
      <w:r>
        <w:rPr>
          <w:rFonts w:hint="eastAsia" w:ascii="仿宋_GB2312" w:hAnsi="仿宋_GB2312" w:eastAsia="仿宋_GB2312" w:cs="仿宋_GB2312"/>
          <w:sz w:val="24"/>
          <w:szCs w:val="24"/>
          <w:u w:val="single"/>
        </w:rPr>
        <w:t>江苏省高淳监狱</w:t>
      </w:r>
      <w:r>
        <w:rPr>
          <w:rFonts w:hint="eastAsia" w:ascii="仿宋_GB2312" w:hAnsi="仿宋_GB2312" w:eastAsia="仿宋_GB2312" w:cs="仿宋_GB2312"/>
          <w:sz w:val="24"/>
          <w:szCs w:val="24"/>
        </w:rPr>
        <w:t>规定不允许带入的相关区域。</w:t>
      </w:r>
    </w:p>
    <w:p>
      <w:pPr>
        <w:pStyle w:val="239"/>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若确因我方的原因造成泄密，由我方及相关责任人承担相应的法律责任。</w:t>
      </w:r>
    </w:p>
    <w:p>
      <w:pPr>
        <w:pStyle w:val="239"/>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二、保密期限：针对</w:t>
      </w:r>
      <w:r>
        <w:rPr>
          <w:rFonts w:hint="eastAsia" w:ascii="仿宋_GB2312" w:hAnsi="仿宋_GB2312" w:eastAsia="仿宋_GB2312" w:cs="仿宋_GB2312"/>
          <w:sz w:val="24"/>
          <w:szCs w:val="24"/>
          <w:u w:val="single"/>
        </w:rPr>
        <w:t>江苏省高淳监狱</w:t>
      </w:r>
      <w:r>
        <w:rPr>
          <w:rFonts w:hint="eastAsia" w:ascii="仿宋_GB2312" w:hAnsi="仿宋_GB2312" w:eastAsia="仿宋_GB2312" w:cs="仿宋_GB2312"/>
          <w:sz w:val="24"/>
          <w:szCs w:val="24"/>
        </w:rPr>
        <w:t>的单位特殊性，自收到该项目招标资料起，我方有义务在20年内对相关的图纸、数据以及涉及采购人作为刑罚执行机关和</w:t>
      </w:r>
      <w:r>
        <w:rPr>
          <w:rFonts w:hint="eastAsia" w:ascii="仿宋_GB2312" w:hAnsi="仿宋_GB2312" w:eastAsia="仿宋_GB2312" w:cs="仿宋_GB2312"/>
          <w:sz w:val="24"/>
          <w:szCs w:val="24"/>
          <w:u w:val="single"/>
        </w:rPr>
        <w:t>江苏省高淳监狱</w:t>
      </w:r>
      <w:r>
        <w:rPr>
          <w:rFonts w:hint="eastAsia" w:ascii="仿宋_GB2312" w:hAnsi="仿宋_GB2312" w:eastAsia="仿宋_GB2312" w:cs="仿宋_GB2312"/>
          <w:sz w:val="24"/>
          <w:szCs w:val="24"/>
        </w:rPr>
        <w:t>相关的信息资料予以保密；除非</w:t>
      </w:r>
      <w:r>
        <w:rPr>
          <w:rFonts w:hint="eastAsia" w:ascii="仿宋_GB2312" w:hAnsi="仿宋_GB2312" w:eastAsia="仿宋_GB2312" w:cs="仿宋_GB2312"/>
          <w:sz w:val="24"/>
          <w:szCs w:val="24"/>
          <w:u w:val="single"/>
        </w:rPr>
        <w:t>江苏省高淳监狱</w:t>
      </w:r>
      <w:r>
        <w:rPr>
          <w:rFonts w:hint="eastAsia" w:ascii="仿宋_GB2312" w:hAnsi="仿宋_GB2312" w:eastAsia="仿宋_GB2312" w:cs="仿宋_GB2312"/>
          <w:sz w:val="24"/>
          <w:szCs w:val="24"/>
        </w:rPr>
        <w:t>主动向社会公开相关的数据，我方在任何情况下不得予以泄露，不得向任何第三方透露本项目涉及的内容及商业秘密。</w:t>
      </w:r>
    </w:p>
    <w:p>
      <w:pPr>
        <w:pStyle w:val="239"/>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三、保密责任：由于我方及相关人员有意或者无意的行为造成</w:t>
      </w:r>
      <w:r>
        <w:rPr>
          <w:rFonts w:hint="eastAsia" w:ascii="仿宋_GB2312" w:hAnsi="仿宋_GB2312" w:eastAsia="仿宋_GB2312" w:cs="仿宋_GB2312"/>
          <w:sz w:val="24"/>
          <w:szCs w:val="24"/>
          <w:u w:val="single"/>
        </w:rPr>
        <w:t>江苏省高淳监狱</w:t>
      </w:r>
      <w:r>
        <w:rPr>
          <w:rFonts w:hint="eastAsia" w:ascii="仿宋_GB2312" w:hAnsi="仿宋_GB2312" w:eastAsia="仿宋_GB2312" w:cs="仿宋_GB2312"/>
          <w:sz w:val="24"/>
          <w:szCs w:val="24"/>
        </w:rPr>
        <w:t>的保密资料或者机密泄露的，我方对本次泄密造成的损失进行相应的赔偿，并承担相应的民事责任和刑事责任。在项目实施过程中因我方泄密行为造成</w:t>
      </w:r>
      <w:r>
        <w:rPr>
          <w:rFonts w:hint="eastAsia" w:ascii="仿宋_GB2312" w:hAnsi="仿宋_GB2312" w:eastAsia="仿宋_GB2312" w:cs="仿宋_GB2312"/>
          <w:sz w:val="24"/>
          <w:szCs w:val="24"/>
          <w:u w:val="single"/>
        </w:rPr>
        <w:t>江苏省高淳监狱</w:t>
      </w:r>
      <w:r>
        <w:rPr>
          <w:rFonts w:hint="eastAsia" w:ascii="仿宋_GB2312" w:hAnsi="仿宋_GB2312" w:eastAsia="仿宋_GB2312" w:cs="仿宋_GB2312"/>
          <w:sz w:val="24"/>
          <w:szCs w:val="24"/>
        </w:rPr>
        <w:t>单位损失的，被泄密方有权立即单方面终止与本项目相关合同，因此造成的一切损失由泄密方承担。</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供应商名称（加盖单位公章）：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法定代表人（或非法人组织负责人）或其授权委托人(签字或盖章)：</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sz w:val="24"/>
          <w:szCs w:val="24"/>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24"/>
          <w:szCs w:val="24"/>
        </w:rPr>
        <w:t>日期：</w:t>
      </w:r>
    </w:p>
    <w:p>
      <w:pPr>
        <w:jc w:val="center"/>
        <w:rPr>
          <w:rFonts w:hint="eastAsia" w:ascii="Times New Roman" w:hAnsi="Times New Roman" w:eastAsia="宋体" w:cs="Times New Roman"/>
          <w:b/>
          <w:sz w:val="28"/>
          <w:szCs w:val="28"/>
        </w:rPr>
      </w:pPr>
      <w:bookmarkStart w:id="161" w:name="_Toc169258177"/>
      <w:r>
        <w:rPr>
          <w:rFonts w:hint="eastAsia" w:ascii="Times New Roman" w:hAnsi="Times New Roman" w:eastAsia="宋体" w:cs="Times New Roman"/>
          <w:b/>
          <w:sz w:val="28"/>
          <w:szCs w:val="28"/>
        </w:rPr>
        <w:t>（十一）不拖欠农民工工资承诺书</w:t>
      </w:r>
      <w:bookmarkEnd w:id="161"/>
    </w:p>
    <w:p>
      <w:pPr>
        <w:tabs>
          <w:tab w:val="left" w:pos="724"/>
        </w:tabs>
        <w:jc w:val="center"/>
        <w:rPr>
          <w:rFonts w:ascii="宋体" w:hAnsi="宋体" w:cs="宋体"/>
          <w:b/>
          <w:bCs/>
          <w:kern w:val="0"/>
          <w:sz w:val="24"/>
          <w:szCs w:val="24"/>
        </w:rPr>
      </w:pPr>
    </w:p>
    <w:p>
      <w:pPr>
        <w:tabs>
          <w:tab w:val="left" w:pos="745"/>
        </w:tabs>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如我公司成交</w:t>
      </w:r>
      <w:r>
        <w:rPr>
          <w:rFonts w:hint="eastAsia" w:ascii="仿宋_GB2312" w:hAnsi="仿宋_GB2312" w:eastAsia="仿宋_GB2312" w:cs="仿宋_GB2312"/>
          <w:sz w:val="24"/>
          <w:szCs w:val="24"/>
          <w:u w:val="single"/>
        </w:rPr>
        <w:t>（项目名称）</w:t>
      </w:r>
      <w:r>
        <w:rPr>
          <w:rFonts w:hint="eastAsia" w:ascii="仿宋_GB2312" w:hAnsi="仿宋_GB2312" w:eastAsia="仿宋_GB2312" w:cs="仿宋_GB2312"/>
          <w:sz w:val="24"/>
          <w:szCs w:val="24"/>
        </w:rPr>
        <w:t>，在工程施工期间及竣工验收后，保证按时按期足额支付所有建筑工人及农民工工资，如有违反，将承担由此发生的和可能带来的一切后果和费用，采购人有权扣除相应的款项代为支付。</w:t>
      </w:r>
    </w:p>
    <w:p>
      <w:pPr>
        <w:tabs>
          <w:tab w:val="left" w:pos="745"/>
        </w:tabs>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特此承诺！</w:t>
      </w:r>
    </w:p>
    <w:p>
      <w:pPr>
        <w:spacing w:line="360" w:lineRule="auto"/>
        <w:rPr>
          <w:rFonts w:hint="eastAsia" w:ascii="仿宋_GB2312" w:hAnsi="仿宋_GB2312" w:eastAsia="仿宋_GB2312" w:cs="仿宋_GB2312"/>
          <w:sz w:val="24"/>
          <w:szCs w:val="24"/>
        </w:rPr>
      </w:pPr>
    </w:p>
    <w:p>
      <w:pPr>
        <w:tabs>
          <w:tab w:val="left" w:pos="5048"/>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供应商（盖章）：</w:t>
      </w:r>
    </w:p>
    <w:p>
      <w:pPr>
        <w:tabs>
          <w:tab w:val="left" w:pos="5100"/>
        </w:tabs>
        <w:spacing w:line="360" w:lineRule="auto"/>
        <w:rPr>
          <w:rFonts w:ascii="宋体" w:hAnsi="宋体" w:cs="宋体"/>
          <w:sz w:val="24"/>
          <w:szCs w:val="24"/>
        </w:rPr>
      </w:pP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日期：</w:t>
      </w:r>
    </w:p>
    <w:p>
      <w:pPr>
        <w:spacing w:line="360" w:lineRule="auto"/>
        <w:jc w:val="left"/>
        <w:rPr>
          <w:rFonts w:hint="eastAsia" w:ascii="宋体" w:hAnsi="宋体"/>
          <w:bCs/>
          <w:sz w:val="24"/>
        </w:rPr>
        <w:sectPr>
          <w:pgSz w:w="11906" w:h="16838"/>
          <w:pgMar w:top="1440" w:right="1800" w:bottom="1440" w:left="1800" w:header="851" w:footer="992" w:gutter="0"/>
          <w:cols w:space="720" w:num="1"/>
          <w:docGrid w:type="lines" w:linePitch="312" w:charSpace="0"/>
        </w:sectPr>
      </w:pPr>
    </w:p>
    <w:p>
      <w:pPr>
        <w:pStyle w:val="6"/>
        <w:rPr>
          <w:rFonts w:hint="eastAsia"/>
        </w:rPr>
      </w:pPr>
      <w:bookmarkStart w:id="162" w:name="_Toc31616"/>
      <w:r>
        <w:rPr>
          <w:rFonts w:hint="eastAsia"/>
        </w:rPr>
        <w:t>五、已标价的工程量清单</w:t>
      </w:r>
      <w:bookmarkEnd w:id="162"/>
    </w:p>
    <w:p>
      <w:pPr>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（本部分须逐页加盖供应商公章）</w:t>
      </w:r>
    </w:p>
    <w:p>
      <w:pPr>
        <w:rPr>
          <w:rFonts w:hint="eastAsia"/>
        </w:rPr>
      </w:pPr>
    </w:p>
    <w:p>
      <w:pPr>
        <w:pStyle w:val="6"/>
        <w:rPr>
          <w:rFonts w:hint="eastAsia"/>
        </w:rPr>
      </w:pP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p>
    <w:p>
      <w:pPr>
        <w:pStyle w:val="6"/>
        <w:rPr>
          <w:rFonts w:hint="eastAsia"/>
        </w:rPr>
      </w:pPr>
      <w:bookmarkStart w:id="163" w:name="_Toc9446"/>
      <w:r>
        <w:rPr>
          <w:rFonts w:hint="eastAsia"/>
        </w:rPr>
        <w:t>六、其他资料（如有）</w:t>
      </w:r>
      <w:bookmarkEnd w:id="163"/>
    </w:p>
    <w:p>
      <w:pPr>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（供应商认为需要提供的其他材料，本部分需逐页加盖供应商公章）</w:t>
      </w:r>
    </w:p>
    <w:p>
      <w:pPr>
        <w:pStyle w:val="28"/>
        <w:tabs>
          <w:tab w:val="left" w:pos="7098"/>
        </w:tabs>
        <w:spacing w:after="0" w:line="360" w:lineRule="auto"/>
        <w:rPr>
          <w:rFonts w:hint="eastAsia" w:ascii="宋体" w:hAnsi="宋体" w:cs="宋体"/>
          <w:spacing w:val="-17"/>
          <w:sz w:val="24"/>
          <w:szCs w:val="24"/>
        </w:rPr>
      </w:pPr>
    </w:p>
    <w:p>
      <w:pPr>
        <w:widowControl/>
        <w:adjustRightInd w:val="0"/>
        <w:spacing w:line="240" w:lineRule="atLeast"/>
        <w:rPr>
          <w:b/>
          <w:sz w:val="24"/>
        </w:rPr>
        <w:sectPr>
          <w:pgSz w:w="11906" w:h="16838"/>
          <w:pgMar w:top="1440" w:right="1800" w:bottom="1440" w:left="1800" w:header="851" w:footer="992" w:gutter="0"/>
          <w:cols w:space="720" w:num="1"/>
          <w:docGrid w:type="lines" w:linePitch="312" w:charSpace="0"/>
        </w:sectPr>
      </w:pPr>
    </w:p>
    <w:p>
      <w:pPr>
        <w:spacing w:line="480" w:lineRule="auto"/>
        <w:rPr>
          <w:b/>
          <w:kern w:val="0"/>
          <w:sz w:val="24"/>
          <w:lang w:val="zh-CN" w:eastAsia="zh-TW"/>
        </w:rPr>
      </w:pPr>
      <w:r>
        <w:rPr>
          <w:rFonts w:hint="eastAsia"/>
          <w:b/>
          <w:kern w:val="0"/>
          <w:sz w:val="24"/>
          <w:lang w:val="zh-CN"/>
        </w:rPr>
        <w:t>附件一：中小企业声明函、残疾人福利性单位声明函格式及属于监狱企业的证明文件</w:t>
      </w:r>
    </w:p>
    <w:p>
      <w:pPr>
        <w:spacing w:line="360" w:lineRule="auto"/>
        <w:jc w:val="center"/>
        <w:rPr>
          <w:rFonts w:ascii="宋体" w:hAnsi="宋体"/>
          <w:b/>
          <w:sz w:val="32"/>
          <w:szCs w:val="36"/>
        </w:rPr>
      </w:pPr>
      <w:r>
        <w:rPr>
          <w:rFonts w:hint="eastAsia" w:ascii="宋体" w:hAnsi="宋体"/>
          <w:b/>
          <w:sz w:val="32"/>
          <w:szCs w:val="36"/>
        </w:rPr>
        <w:t>中小企业声明函</w:t>
      </w:r>
    </w:p>
    <w:p>
      <w:pPr>
        <w:spacing w:line="360" w:lineRule="auto"/>
        <w:ind w:firstLine="480" w:firstLineChars="200"/>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本公司（联合体）郑重声明，根据《政府采购促进中小企业发展管理办法》（财库〔2020〕46号）的规定，本公司（联合体）参加</w:t>
      </w:r>
      <w:r>
        <w:rPr>
          <w:rFonts w:hint="eastAsia" w:ascii="仿宋_GB2312" w:hAnsi="仿宋_GB2312" w:eastAsia="仿宋_GB2312" w:cs="仿宋_GB2312"/>
          <w:snapToGrid w:val="0"/>
          <w:sz w:val="24"/>
          <w:szCs w:val="24"/>
          <w:u w:val="single"/>
        </w:rPr>
        <w:t>江苏省高淳监狱</w:t>
      </w:r>
      <w:r>
        <w:rPr>
          <w:rFonts w:hint="eastAsia" w:ascii="仿宋_GB2312" w:hAnsi="仿宋_GB2312" w:eastAsia="仿宋_GB2312" w:cs="仿宋_GB2312"/>
          <w:snapToGrid w:val="0"/>
          <w:sz w:val="24"/>
          <w:szCs w:val="24"/>
        </w:rPr>
        <w:t>的</w:t>
      </w:r>
      <w:r>
        <w:rPr>
          <w:rFonts w:hint="eastAsia" w:ascii="仿宋_GB2312" w:hAnsi="仿宋_GB2312" w:eastAsia="仿宋_GB2312" w:cs="仿宋_GB2312"/>
          <w:snapToGrid w:val="0"/>
          <w:sz w:val="24"/>
          <w:szCs w:val="24"/>
          <w:u w:val="single"/>
          <w:lang w:eastAsia="zh-CN"/>
        </w:rPr>
        <w:t>江苏省高淳监狱教学楼南侧疏散场地改造项目</w:t>
      </w:r>
      <w:r>
        <w:rPr>
          <w:rFonts w:hint="eastAsia" w:ascii="仿宋_GB2312" w:hAnsi="仿宋_GB2312" w:eastAsia="仿宋_GB2312" w:cs="仿宋_GB2312"/>
          <w:snapToGrid w:val="0"/>
          <w:sz w:val="24"/>
          <w:szCs w:val="24"/>
        </w:rPr>
        <w:t>采购活动，服务全部由符合政策要求的中小企业承接。相关企业（含联合体中的中小企业、签订分包意向协议的中小企业）的具体情况如下：</w:t>
      </w:r>
    </w:p>
    <w:p>
      <w:pPr>
        <w:spacing w:line="360" w:lineRule="auto"/>
        <w:ind w:firstLine="480" w:firstLineChars="200"/>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1.</w:t>
      </w:r>
      <w:r>
        <w:rPr>
          <w:rFonts w:hint="eastAsia" w:ascii="仿宋_GB2312" w:hAnsi="仿宋_GB2312" w:eastAsia="仿宋_GB2312" w:cs="仿宋_GB2312"/>
          <w:snapToGrid w:val="0"/>
          <w:sz w:val="24"/>
          <w:szCs w:val="24"/>
          <w:u w:val="single"/>
        </w:rPr>
        <w:t xml:space="preserve"> </w:t>
      </w:r>
      <w:r>
        <w:rPr>
          <w:rFonts w:hint="eastAsia" w:ascii="仿宋_GB2312" w:hAnsi="仿宋_GB2312" w:eastAsia="仿宋_GB2312" w:cs="仿宋_GB2312"/>
          <w:snapToGrid w:val="0"/>
          <w:sz w:val="24"/>
          <w:szCs w:val="24"/>
          <w:u w:val="single"/>
          <w:lang w:eastAsia="zh-CN"/>
        </w:rPr>
        <w:t>江苏省高淳监狱教学楼南侧疏散场地改造项目</w:t>
      </w:r>
      <w:r>
        <w:rPr>
          <w:rFonts w:hint="eastAsia" w:ascii="仿宋_GB2312" w:hAnsi="仿宋_GB2312" w:eastAsia="仿宋_GB2312" w:cs="仿宋_GB2312"/>
          <w:snapToGrid w:val="0"/>
          <w:sz w:val="24"/>
          <w:szCs w:val="24"/>
        </w:rPr>
        <w:t>，属于</w:t>
      </w:r>
      <w:r>
        <w:rPr>
          <w:rFonts w:hint="eastAsia" w:ascii="仿宋_GB2312" w:hAnsi="仿宋_GB2312" w:eastAsia="仿宋_GB2312" w:cs="仿宋_GB2312"/>
          <w:snapToGrid w:val="0"/>
          <w:sz w:val="24"/>
          <w:szCs w:val="24"/>
          <w:u w:val="single"/>
        </w:rPr>
        <w:t>建筑业</w:t>
      </w:r>
      <w:r>
        <w:rPr>
          <w:rFonts w:hint="eastAsia" w:ascii="仿宋_GB2312" w:hAnsi="仿宋_GB2312" w:eastAsia="仿宋_GB2312" w:cs="仿宋_GB2312"/>
          <w:snapToGrid w:val="0"/>
          <w:sz w:val="24"/>
          <w:szCs w:val="24"/>
        </w:rPr>
        <w:t xml:space="preserve">；承接企业为 </w:t>
      </w:r>
      <w:r>
        <w:rPr>
          <w:rFonts w:hint="eastAsia" w:ascii="仿宋_GB2312" w:hAnsi="仿宋_GB2312" w:eastAsia="仿宋_GB2312" w:cs="仿宋_GB2312"/>
          <w:i/>
          <w:snapToGrid w:val="0"/>
          <w:sz w:val="24"/>
          <w:szCs w:val="24"/>
          <w:u w:val="single"/>
        </w:rPr>
        <w:t xml:space="preserve">（企业名称） </w:t>
      </w:r>
      <w:r>
        <w:rPr>
          <w:rFonts w:hint="eastAsia" w:ascii="仿宋_GB2312" w:hAnsi="仿宋_GB2312" w:eastAsia="仿宋_GB2312" w:cs="仿宋_GB2312"/>
          <w:snapToGrid w:val="0"/>
          <w:sz w:val="24"/>
          <w:szCs w:val="24"/>
        </w:rPr>
        <w:t>，从业人员</w:t>
      </w:r>
      <w:r>
        <w:rPr>
          <w:rFonts w:hint="eastAsia" w:ascii="仿宋_GB2312" w:hAnsi="仿宋_GB2312" w:eastAsia="仿宋_GB2312" w:cs="仿宋_GB2312"/>
          <w:snapToGrid w:val="0"/>
          <w:sz w:val="24"/>
          <w:szCs w:val="24"/>
          <w:u w:val="single"/>
        </w:rPr>
        <w:t xml:space="preserve">    </w:t>
      </w:r>
      <w:r>
        <w:rPr>
          <w:rFonts w:hint="eastAsia" w:ascii="仿宋_GB2312" w:hAnsi="仿宋_GB2312" w:eastAsia="仿宋_GB2312" w:cs="仿宋_GB2312"/>
          <w:snapToGrid w:val="0"/>
          <w:sz w:val="24"/>
          <w:szCs w:val="24"/>
        </w:rPr>
        <w:t>人，营业收入为</w:t>
      </w:r>
      <w:r>
        <w:rPr>
          <w:rFonts w:hint="eastAsia" w:ascii="仿宋_GB2312" w:hAnsi="仿宋_GB2312" w:eastAsia="仿宋_GB2312" w:cs="仿宋_GB2312"/>
          <w:snapToGrid w:val="0"/>
          <w:sz w:val="24"/>
          <w:szCs w:val="24"/>
          <w:u w:val="single"/>
        </w:rPr>
        <w:t xml:space="preserve">    </w:t>
      </w:r>
      <w:r>
        <w:rPr>
          <w:rFonts w:hint="eastAsia" w:ascii="仿宋_GB2312" w:hAnsi="仿宋_GB2312" w:eastAsia="仿宋_GB2312" w:cs="仿宋_GB2312"/>
          <w:snapToGrid w:val="0"/>
          <w:sz w:val="24"/>
          <w:szCs w:val="24"/>
        </w:rPr>
        <w:t>万元</w:t>
      </w:r>
      <w:r>
        <w:rPr>
          <w:rFonts w:hint="eastAsia" w:ascii="仿宋_GB2312" w:hAnsi="仿宋_GB2312" w:eastAsia="仿宋_GB2312" w:cs="仿宋_GB2312"/>
          <w:sz w:val="24"/>
          <w:szCs w:val="24"/>
          <w:vertAlign w:val="superscript"/>
        </w:rPr>
        <w:footnoteReference w:id="0"/>
      </w:r>
      <w:r>
        <w:rPr>
          <w:rFonts w:hint="eastAsia" w:ascii="仿宋_GB2312" w:hAnsi="仿宋_GB2312" w:eastAsia="仿宋_GB2312" w:cs="仿宋_GB2312"/>
          <w:snapToGrid w:val="0"/>
          <w:sz w:val="24"/>
          <w:szCs w:val="24"/>
        </w:rPr>
        <w:t>，资产总额为</w:t>
      </w:r>
      <w:r>
        <w:rPr>
          <w:rFonts w:hint="eastAsia" w:ascii="仿宋_GB2312" w:hAnsi="仿宋_GB2312" w:eastAsia="仿宋_GB2312" w:cs="仿宋_GB2312"/>
          <w:snapToGrid w:val="0"/>
          <w:sz w:val="24"/>
          <w:szCs w:val="24"/>
          <w:u w:val="single"/>
        </w:rPr>
        <w:t xml:space="preserve">    </w:t>
      </w:r>
      <w:r>
        <w:rPr>
          <w:rFonts w:hint="eastAsia" w:ascii="仿宋_GB2312" w:hAnsi="仿宋_GB2312" w:eastAsia="仿宋_GB2312" w:cs="仿宋_GB2312"/>
          <w:snapToGrid w:val="0"/>
          <w:sz w:val="24"/>
          <w:szCs w:val="24"/>
        </w:rPr>
        <w:t>万元 ，属于</w:t>
      </w:r>
      <w:r>
        <w:rPr>
          <w:rFonts w:hint="eastAsia" w:ascii="仿宋_GB2312" w:hAnsi="仿宋_GB2312" w:eastAsia="仿宋_GB2312" w:cs="仿宋_GB2312"/>
          <w:i/>
          <w:snapToGrid w:val="0"/>
          <w:sz w:val="24"/>
          <w:szCs w:val="24"/>
          <w:u w:val="single"/>
        </w:rPr>
        <w:t>（中型企业、小型企业、微型企业）</w:t>
      </w:r>
      <w:r>
        <w:rPr>
          <w:rFonts w:hint="eastAsia" w:ascii="仿宋_GB2312" w:hAnsi="仿宋_GB2312" w:eastAsia="仿宋_GB2312" w:cs="仿宋_GB2312"/>
          <w:snapToGrid w:val="0"/>
          <w:sz w:val="24"/>
          <w:szCs w:val="24"/>
        </w:rPr>
        <w:t>；</w:t>
      </w:r>
    </w:p>
    <w:p>
      <w:pPr>
        <w:spacing w:line="360" w:lineRule="auto"/>
        <w:ind w:firstLine="480" w:firstLineChars="200"/>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w:t>
      </w:r>
    </w:p>
    <w:p>
      <w:pPr>
        <w:spacing w:line="360" w:lineRule="auto"/>
        <w:ind w:firstLine="480" w:firstLineChars="200"/>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以上企业，不属于大企业的分支机构，不存在控股股东为大企业的情形，也不存在与大企业的负责人为同一人的情形。</w:t>
      </w:r>
    </w:p>
    <w:p>
      <w:pPr>
        <w:spacing w:line="360" w:lineRule="auto"/>
        <w:ind w:firstLine="480" w:firstLineChars="200"/>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本企业对上述声明内容的真实性负责。如有虚假，将依法承担相应责任。</w:t>
      </w:r>
    </w:p>
    <w:p>
      <w:pPr>
        <w:spacing w:line="360" w:lineRule="auto"/>
        <w:ind w:firstLine="5760" w:firstLineChars="2400"/>
        <w:rPr>
          <w:rFonts w:hint="eastAsia" w:ascii="仿宋_GB2312" w:hAnsi="仿宋_GB2312" w:eastAsia="仿宋_GB2312" w:cs="仿宋_GB2312"/>
          <w:snapToGrid w:val="0"/>
          <w:sz w:val="24"/>
          <w:szCs w:val="24"/>
        </w:rPr>
      </w:pPr>
    </w:p>
    <w:p>
      <w:pPr>
        <w:spacing w:line="588" w:lineRule="exact"/>
        <w:ind w:firstLine="444" w:firstLineChars="200"/>
        <w:rPr>
          <w:rFonts w:hint="eastAsia" w:ascii="仿宋_GB2312" w:hAnsi="仿宋_GB2312" w:eastAsia="仿宋_GB2312" w:cs="仿宋_GB2312"/>
          <w:spacing w:val="6"/>
        </w:rPr>
      </w:pPr>
    </w:p>
    <w:p>
      <w:pPr>
        <w:wordWrap w:val="0"/>
        <w:adjustRightInd w:val="0"/>
        <w:snapToGrid w:val="0"/>
        <w:spacing w:line="360" w:lineRule="auto"/>
        <w:jc w:val="right"/>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 xml:space="preserve">企业名称（盖章）：     </w:t>
      </w:r>
    </w:p>
    <w:p>
      <w:pPr>
        <w:wordWrap w:val="0"/>
        <w:adjustRightInd w:val="0"/>
        <w:snapToGrid w:val="0"/>
        <w:spacing w:line="360" w:lineRule="auto"/>
        <w:jc w:val="right"/>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 xml:space="preserve">日期：    </w:t>
      </w:r>
    </w:p>
    <w:p>
      <w:pPr>
        <w:pStyle w:val="238"/>
        <w:spacing w:line="360" w:lineRule="auto"/>
        <w:ind w:left="0"/>
        <w:jc w:val="center"/>
        <w:rPr>
          <w:rFonts w:hint="eastAsia" w:ascii="黑体" w:hAnsi="Times New Roman" w:eastAsia="黑体" w:cs="Times New Roman"/>
          <w:b w:val="0"/>
          <w:bCs w:val="0"/>
          <w:kern w:val="2"/>
          <w:sz w:val="32"/>
          <w:szCs w:val="36"/>
          <w:lang w:val="en-US"/>
        </w:rPr>
      </w:pPr>
    </w:p>
    <w:p>
      <w:pPr>
        <w:pStyle w:val="238"/>
        <w:spacing w:line="360" w:lineRule="auto"/>
        <w:ind w:left="0"/>
        <w:jc w:val="center"/>
        <w:rPr>
          <w:rFonts w:ascii="黑体" w:hAnsi="Times New Roman" w:eastAsia="黑体" w:cs="Times New Roman"/>
          <w:b w:val="0"/>
          <w:bCs w:val="0"/>
          <w:kern w:val="2"/>
          <w:sz w:val="32"/>
          <w:szCs w:val="36"/>
          <w:lang w:val="en-US"/>
        </w:rPr>
        <w:sectPr>
          <w:pgSz w:w="11906" w:h="16838"/>
          <w:pgMar w:top="1440" w:right="1800" w:bottom="1440" w:left="1800" w:header="851" w:footer="992" w:gutter="0"/>
          <w:cols w:space="720" w:num="1"/>
          <w:docGrid w:type="lines" w:linePitch="312" w:charSpace="0"/>
        </w:sectPr>
      </w:pPr>
    </w:p>
    <w:p>
      <w:pPr>
        <w:pStyle w:val="238"/>
        <w:spacing w:line="360" w:lineRule="auto"/>
        <w:ind w:left="0"/>
        <w:jc w:val="center"/>
        <w:rPr>
          <w:rFonts w:hint="eastAsia" w:ascii="黑体" w:hAnsi="Times New Roman" w:eastAsia="黑体" w:cs="Times New Roman"/>
          <w:b w:val="0"/>
          <w:bCs w:val="0"/>
          <w:kern w:val="2"/>
          <w:sz w:val="32"/>
          <w:szCs w:val="36"/>
          <w:lang w:val="en-US"/>
        </w:rPr>
      </w:pPr>
      <w:r>
        <w:rPr>
          <w:rFonts w:hint="eastAsia" w:ascii="黑体" w:hAnsi="Times New Roman" w:eastAsia="黑体" w:cs="Times New Roman"/>
          <w:b w:val="0"/>
          <w:bCs w:val="0"/>
          <w:kern w:val="2"/>
          <w:sz w:val="32"/>
          <w:szCs w:val="36"/>
          <w:lang w:val="en-US"/>
        </w:rPr>
        <w:t>残疾人福利性单位声明函</w:t>
      </w:r>
    </w:p>
    <w:p>
      <w:pPr>
        <w:pStyle w:val="28"/>
        <w:tabs>
          <w:tab w:val="left" w:pos="3711"/>
          <w:tab w:val="left" w:pos="5151"/>
        </w:tabs>
        <w:spacing w:after="0"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本单位郑重声明</w:t>
      </w:r>
      <w:r>
        <w:rPr>
          <w:rFonts w:hint="eastAsia" w:ascii="仿宋_GB2312" w:hAnsi="仿宋_GB2312" w:eastAsia="仿宋_GB2312" w:cs="仿宋_GB2312"/>
          <w:spacing w:val="-27"/>
          <w:sz w:val="24"/>
          <w:szCs w:val="24"/>
        </w:rPr>
        <w:t>，</w:t>
      </w:r>
      <w:r>
        <w:rPr>
          <w:rFonts w:hint="eastAsia" w:ascii="仿宋_GB2312" w:hAnsi="仿宋_GB2312" w:eastAsia="仿宋_GB2312" w:cs="仿宋_GB2312"/>
          <w:sz w:val="24"/>
          <w:szCs w:val="24"/>
        </w:rPr>
        <w:t>根</w:t>
      </w:r>
      <w:r>
        <w:rPr>
          <w:rFonts w:hint="eastAsia" w:ascii="仿宋_GB2312" w:hAnsi="仿宋_GB2312" w:eastAsia="仿宋_GB2312" w:cs="仿宋_GB2312"/>
          <w:spacing w:val="-24"/>
          <w:sz w:val="24"/>
          <w:szCs w:val="24"/>
        </w:rPr>
        <w:t>据</w:t>
      </w:r>
      <w:r>
        <w:rPr>
          <w:rFonts w:hint="eastAsia" w:ascii="仿宋_GB2312" w:hAnsi="仿宋_GB2312" w:eastAsia="仿宋_GB2312" w:cs="仿宋_GB2312"/>
          <w:sz w:val="24"/>
          <w:szCs w:val="24"/>
        </w:rPr>
        <w:t>《财政部 民政部 中国残疾人联合会关于促进残疾人就业</w:t>
      </w:r>
      <w:r>
        <w:rPr>
          <w:rFonts w:hint="eastAsia" w:ascii="仿宋_GB2312" w:hAnsi="仿宋_GB2312" w:eastAsia="仿宋_GB2312" w:cs="仿宋_GB2312"/>
          <w:spacing w:val="-18"/>
          <w:sz w:val="24"/>
          <w:szCs w:val="24"/>
        </w:rPr>
        <w:t>政</w:t>
      </w:r>
      <w:r>
        <w:rPr>
          <w:rFonts w:hint="eastAsia" w:ascii="仿宋_GB2312" w:hAnsi="仿宋_GB2312" w:eastAsia="仿宋_GB2312" w:cs="仿宋_GB2312"/>
          <w:sz w:val="24"/>
          <w:szCs w:val="24"/>
        </w:rPr>
        <w:t>府采购政策的通知</w:t>
      </w:r>
      <w:r>
        <w:rPr>
          <w:rFonts w:hint="eastAsia" w:ascii="仿宋_GB2312" w:hAnsi="仿宋_GB2312" w:eastAsia="仿宋_GB2312" w:cs="仿宋_GB2312"/>
          <w:spacing w:val="-39"/>
          <w:sz w:val="24"/>
          <w:szCs w:val="24"/>
        </w:rPr>
        <w:t>》</w:t>
      </w:r>
      <w:r>
        <w:rPr>
          <w:rFonts w:hint="eastAsia" w:ascii="仿宋_GB2312" w:hAnsi="仿宋_GB2312" w:eastAsia="仿宋_GB2312" w:cs="仿宋_GB2312"/>
          <w:sz w:val="24"/>
          <w:szCs w:val="24"/>
        </w:rPr>
        <w:t>（财</w:t>
      </w:r>
      <w:r>
        <w:rPr>
          <w:rFonts w:hint="eastAsia" w:ascii="仿宋_GB2312" w:hAnsi="仿宋_GB2312" w:eastAsia="仿宋_GB2312" w:cs="仿宋_GB2312"/>
          <w:spacing w:val="-17"/>
          <w:sz w:val="24"/>
          <w:szCs w:val="24"/>
        </w:rPr>
        <w:t>库</w:t>
      </w:r>
      <w:r>
        <w:rPr>
          <w:rFonts w:hint="eastAsia" w:ascii="仿宋_GB2312" w:hAnsi="仿宋_GB2312" w:eastAsia="仿宋_GB2312" w:cs="仿宋_GB2312"/>
          <w:sz w:val="24"/>
          <w:szCs w:val="24"/>
        </w:rPr>
        <w:t>〔2017〕141号</w:t>
      </w:r>
      <w:r>
        <w:rPr>
          <w:rFonts w:hint="eastAsia" w:ascii="仿宋_GB2312" w:hAnsi="仿宋_GB2312" w:eastAsia="仿宋_GB2312" w:cs="仿宋_GB2312"/>
          <w:spacing w:val="-20"/>
          <w:sz w:val="24"/>
          <w:szCs w:val="24"/>
        </w:rPr>
        <w:t>）</w:t>
      </w:r>
      <w:r>
        <w:rPr>
          <w:rFonts w:hint="eastAsia" w:ascii="仿宋_GB2312" w:hAnsi="仿宋_GB2312" w:eastAsia="仿宋_GB2312" w:cs="仿宋_GB2312"/>
          <w:sz w:val="24"/>
          <w:szCs w:val="24"/>
        </w:rPr>
        <w:t>的规定</w:t>
      </w:r>
      <w:r>
        <w:rPr>
          <w:rFonts w:hint="eastAsia" w:ascii="仿宋_GB2312" w:hAnsi="仿宋_GB2312" w:eastAsia="仿宋_GB2312" w:cs="仿宋_GB2312"/>
          <w:spacing w:val="-17"/>
          <w:sz w:val="24"/>
          <w:szCs w:val="24"/>
        </w:rPr>
        <w:t>，</w:t>
      </w:r>
      <w:r>
        <w:rPr>
          <w:rFonts w:hint="eastAsia" w:ascii="仿宋_GB2312" w:hAnsi="仿宋_GB2312" w:eastAsia="仿宋_GB2312" w:cs="仿宋_GB2312"/>
          <w:sz w:val="24"/>
          <w:szCs w:val="24"/>
        </w:rPr>
        <w:t>本单位为符合条件的残疾人福</w:t>
      </w:r>
      <w:r>
        <w:rPr>
          <w:rFonts w:hint="eastAsia" w:ascii="仿宋_GB2312" w:hAnsi="仿宋_GB2312" w:eastAsia="仿宋_GB2312" w:cs="仿宋_GB2312"/>
          <w:spacing w:val="-16"/>
          <w:sz w:val="24"/>
          <w:szCs w:val="24"/>
        </w:rPr>
        <w:t>利</w:t>
      </w:r>
      <w:r>
        <w:rPr>
          <w:rFonts w:hint="eastAsia" w:ascii="仿宋_GB2312" w:hAnsi="仿宋_GB2312" w:eastAsia="仿宋_GB2312" w:cs="仿宋_GB2312"/>
          <w:sz w:val="24"/>
          <w:szCs w:val="24"/>
        </w:rPr>
        <w:t>性单位</w:t>
      </w:r>
      <w:r>
        <w:rPr>
          <w:rFonts w:hint="eastAsia" w:ascii="仿宋_GB2312" w:hAnsi="仿宋_GB2312" w:eastAsia="仿宋_GB2312" w:cs="仿宋_GB2312"/>
          <w:spacing w:val="-27"/>
          <w:sz w:val="24"/>
          <w:szCs w:val="24"/>
        </w:rPr>
        <w:t>，</w:t>
      </w:r>
      <w:r>
        <w:rPr>
          <w:rFonts w:hint="eastAsia" w:ascii="仿宋_GB2312" w:hAnsi="仿宋_GB2312" w:eastAsia="仿宋_GB2312" w:cs="仿宋_GB2312"/>
          <w:sz w:val="24"/>
          <w:szCs w:val="24"/>
        </w:rPr>
        <w:t>且本单位参加</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单位的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项目采购活动提供本单位制造的货</w:t>
      </w:r>
      <w:r>
        <w:rPr>
          <w:rFonts w:hint="eastAsia" w:ascii="仿宋_GB2312" w:hAnsi="仿宋_GB2312" w:eastAsia="仿宋_GB2312" w:cs="仿宋_GB2312"/>
          <w:spacing w:val="-24"/>
          <w:sz w:val="24"/>
          <w:szCs w:val="24"/>
        </w:rPr>
        <w:t>物</w:t>
      </w:r>
      <w:r>
        <w:rPr>
          <w:rFonts w:hint="eastAsia" w:ascii="仿宋_GB2312" w:hAnsi="仿宋_GB2312" w:eastAsia="仿宋_GB2312" w:cs="仿宋_GB2312"/>
          <w:sz w:val="24"/>
          <w:szCs w:val="24"/>
        </w:rPr>
        <w:t>（由</w:t>
      </w:r>
      <w:r>
        <w:rPr>
          <w:rFonts w:hint="eastAsia" w:ascii="仿宋_GB2312" w:hAnsi="仿宋_GB2312" w:eastAsia="仿宋_GB2312" w:cs="仿宋_GB2312"/>
          <w:spacing w:val="-18"/>
          <w:sz w:val="24"/>
          <w:szCs w:val="24"/>
        </w:rPr>
        <w:t>本</w:t>
      </w:r>
      <w:r>
        <w:rPr>
          <w:rFonts w:hint="eastAsia" w:ascii="仿宋_GB2312" w:hAnsi="仿宋_GB2312" w:eastAsia="仿宋_GB2312" w:cs="仿宋_GB2312"/>
          <w:sz w:val="24"/>
          <w:szCs w:val="24"/>
        </w:rPr>
        <w:t>单位承担工程/提供服务），或者提供其他残疾人福利性单位制造的货物（不包括使用非残疾人福利性单位注册商标的货物）。</w:t>
      </w:r>
    </w:p>
    <w:p>
      <w:pPr>
        <w:pStyle w:val="28"/>
        <w:spacing w:after="0"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本单位对上述声明的真实性负责。如有虚假，将依法承担相应责任。</w:t>
      </w:r>
    </w:p>
    <w:p>
      <w:pPr>
        <w:pStyle w:val="28"/>
        <w:tabs>
          <w:tab w:val="left" w:pos="7098"/>
        </w:tabs>
        <w:spacing w:after="0" w:line="360" w:lineRule="auto"/>
        <w:jc w:val="right"/>
        <w:rPr>
          <w:rFonts w:hint="eastAsia" w:ascii="仿宋_GB2312" w:hAnsi="仿宋_GB2312" w:eastAsia="仿宋_GB2312" w:cs="仿宋_GB2312"/>
          <w:sz w:val="24"/>
          <w:szCs w:val="24"/>
        </w:rPr>
      </w:pPr>
    </w:p>
    <w:p>
      <w:pPr>
        <w:pStyle w:val="28"/>
        <w:tabs>
          <w:tab w:val="left" w:pos="7098"/>
        </w:tabs>
        <w:wordWrap w:val="0"/>
        <w:spacing w:after="0" w:line="360" w:lineRule="auto"/>
        <w:jc w:val="right"/>
        <w:rPr>
          <w:rFonts w:hint="eastAsia" w:ascii="仿宋_GB2312" w:hAnsi="仿宋_GB2312" w:eastAsia="仿宋_GB2312" w:cs="仿宋_GB2312"/>
          <w:spacing w:val="-9"/>
          <w:sz w:val="24"/>
          <w:szCs w:val="24"/>
        </w:rPr>
      </w:pPr>
      <w:r>
        <w:rPr>
          <w:rFonts w:hint="eastAsia" w:ascii="仿宋_GB2312" w:hAnsi="仿宋_GB2312" w:eastAsia="仿宋_GB2312" w:cs="仿宋_GB2312"/>
          <w:sz w:val="24"/>
          <w:szCs w:val="24"/>
        </w:rPr>
        <w:t>单位名称（盖章</w:t>
      </w:r>
      <w:r>
        <w:rPr>
          <w:rFonts w:hint="eastAsia" w:ascii="仿宋_GB2312" w:hAnsi="仿宋_GB2312" w:eastAsia="仿宋_GB2312" w:cs="仿宋_GB2312"/>
          <w:spacing w:val="-9"/>
          <w:sz w:val="24"/>
          <w:szCs w:val="24"/>
        </w:rPr>
        <w:t xml:space="preserve">）：           </w:t>
      </w:r>
    </w:p>
    <w:p>
      <w:pPr>
        <w:pStyle w:val="28"/>
        <w:tabs>
          <w:tab w:val="left" w:pos="7098"/>
        </w:tabs>
        <w:wordWrap w:val="0"/>
        <w:spacing w:after="0" w:line="360" w:lineRule="auto"/>
        <w:jc w:val="right"/>
        <w:rPr>
          <w:rFonts w:hint="eastAsia" w:ascii="仿宋_GB2312" w:hAnsi="仿宋_GB2312" w:eastAsia="仿宋_GB2312" w:cs="仿宋_GB2312"/>
          <w:spacing w:val="-17"/>
          <w:sz w:val="24"/>
          <w:szCs w:val="24"/>
        </w:rPr>
      </w:pPr>
      <w:r>
        <w:rPr>
          <w:rFonts w:hint="eastAsia" w:ascii="仿宋_GB2312" w:hAnsi="仿宋_GB2312" w:eastAsia="仿宋_GB2312" w:cs="仿宋_GB2312"/>
          <w:spacing w:val="-9"/>
          <w:sz w:val="24"/>
          <w:szCs w:val="24"/>
        </w:rPr>
        <w:t>日</w:t>
      </w:r>
      <w:r>
        <w:rPr>
          <w:rFonts w:hint="eastAsia" w:ascii="仿宋_GB2312" w:hAnsi="仿宋_GB2312" w:eastAsia="仿宋_GB2312" w:cs="仿宋_GB2312"/>
          <w:sz w:val="24"/>
          <w:szCs w:val="24"/>
        </w:rPr>
        <w:t>期</w:t>
      </w:r>
      <w:r>
        <w:rPr>
          <w:rFonts w:hint="eastAsia" w:ascii="仿宋_GB2312" w:hAnsi="仿宋_GB2312" w:eastAsia="仿宋_GB2312" w:cs="仿宋_GB2312"/>
          <w:spacing w:val="-17"/>
          <w:sz w:val="24"/>
          <w:szCs w:val="24"/>
        </w:rPr>
        <w:t xml:space="preserve">：            </w:t>
      </w:r>
    </w:p>
    <w:p>
      <w:pPr>
        <w:pStyle w:val="28"/>
        <w:tabs>
          <w:tab w:val="left" w:pos="7098"/>
        </w:tabs>
        <w:spacing w:after="0" w:line="360" w:lineRule="auto"/>
        <w:jc w:val="right"/>
        <w:rPr>
          <w:rFonts w:hint="eastAsia" w:ascii="宋体" w:hAnsi="宋体" w:cs="宋体"/>
          <w:spacing w:val="-17"/>
          <w:sz w:val="24"/>
          <w:szCs w:val="24"/>
        </w:rPr>
      </w:pPr>
    </w:p>
    <w:p>
      <w:pPr>
        <w:pStyle w:val="28"/>
        <w:tabs>
          <w:tab w:val="left" w:pos="7098"/>
        </w:tabs>
        <w:spacing w:after="0" w:line="360" w:lineRule="auto"/>
        <w:jc w:val="right"/>
        <w:rPr>
          <w:rFonts w:hint="eastAsia" w:ascii="宋体" w:hAnsi="宋体" w:cs="宋体"/>
          <w:spacing w:val="-17"/>
          <w:sz w:val="24"/>
          <w:szCs w:val="24"/>
        </w:rPr>
      </w:pPr>
    </w:p>
    <w:p>
      <w:pPr>
        <w:pStyle w:val="28"/>
        <w:tabs>
          <w:tab w:val="left" w:pos="7098"/>
        </w:tabs>
        <w:spacing w:after="0" w:line="360" w:lineRule="auto"/>
        <w:jc w:val="right"/>
        <w:rPr>
          <w:rFonts w:hint="eastAsia" w:ascii="宋体" w:hAnsi="宋体" w:cs="宋体"/>
          <w:spacing w:val="-17"/>
          <w:sz w:val="24"/>
          <w:szCs w:val="24"/>
        </w:rPr>
      </w:pPr>
    </w:p>
    <w:p>
      <w:pPr>
        <w:pStyle w:val="28"/>
        <w:tabs>
          <w:tab w:val="left" w:pos="7098"/>
        </w:tabs>
        <w:spacing w:after="0" w:line="360" w:lineRule="auto"/>
        <w:jc w:val="right"/>
        <w:rPr>
          <w:rFonts w:hint="eastAsia" w:ascii="宋体" w:hAnsi="宋体" w:cs="宋体"/>
          <w:spacing w:val="-17"/>
          <w:sz w:val="24"/>
          <w:szCs w:val="24"/>
        </w:rPr>
      </w:pPr>
    </w:p>
    <w:p>
      <w:pPr>
        <w:pStyle w:val="238"/>
        <w:spacing w:line="360" w:lineRule="auto"/>
        <w:ind w:left="0"/>
        <w:jc w:val="center"/>
        <w:rPr>
          <w:rFonts w:hint="eastAsia" w:ascii="黑体" w:hAnsi="Times New Roman" w:eastAsia="黑体" w:cs="Times New Roman"/>
          <w:b w:val="0"/>
          <w:bCs w:val="0"/>
          <w:kern w:val="2"/>
          <w:sz w:val="32"/>
          <w:szCs w:val="36"/>
          <w:lang w:val="en-US"/>
        </w:rPr>
      </w:pPr>
      <w:r>
        <w:rPr>
          <w:rFonts w:hint="eastAsia" w:ascii="黑体" w:hAnsi="Times New Roman" w:eastAsia="黑体" w:cs="Times New Roman"/>
          <w:b w:val="0"/>
          <w:bCs w:val="0"/>
          <w:kern w:val="2"/>
          <w:sz w:val="32"/>
          <w:szCs w:val="36"/>
          <w:lang w:val="en-US"/>
        </w:rPr>
        <w:t>属于监狱企业的证明文件</w:t>
      </w:r>
    </w:p>
    <w:p>
      <w:pPr>
        <w:pStyle w:val="238"/>
        <w:spacing w:line="360" w:lineRule="auto"/>
        <w:ind w:left="0" w:firstLine="480" w:firstLineChars="200"/>
        <w:rPr>
          <w:rFonts w:hint="eastAsia" w:ascii="仿宋_GB2312" w:hAnsi="仿宋_GB2312" w:eastAsia="仿宋_GB2312" w:cs="仿宋_GB2312"/>
          <w:b w:val="0"/>
          <w:bCs w:val="0"/>
          <w:lang w:val="en-US"/>
        </w:rPr>
      </w:pPr>
    </w:p>
    <w:p>
      <w:pPr>
        <w:pStyle w:val="238"/>
        <w:spacing w:line="360" w:lineRule="auto"/>
        <w:ind w:left="0" w:firstLine="480" w:firstLineChars="200"/>
        <w:rPr>
          <w:rFonts w:hint="eastAsia" w:ascii="仿宋_GB2312" w:hAnsi="仿宋_GB2312" w:eastAsia="仿宋_GB2312" w:cs="仿宋_GB2312"/>
          <w:b w:val="0"/>
          <w:bCs w:val="0"/>
        </w:rPr>
      </w:pPr>
      <w:r>
        <w:rPr>
          <w:rFonts w:hint="eastAsia" w:ascii="仿宋_GB2312" w:hAnsi="仿宋_GB2312" w:eastAsia="仿宋_GB2312" w:cs="仿宋_GB2312"/>
          <w:b w:val="0"/>
          <w:bCs w:val="0"/>
        </w:rPr>
        <w:t>提供由省级以上监狱管理局、戒毒管理局（含新疆生产建设兵团）出具的属于监狱企业的证明文件。</w:t>
      </w:r>
    </w:p>
    <w:p>
      <w:pPr>
        <w:pStyle w:val="28"/>
        <w:tabs>
          <w:tab w:val="left" w:pos="7098"/>
        </w:tabs>
        <w:spacing w:after="0" w:line="360" w:lineRule="auto"/>
        <w:jc w:val="right"/>
        <w:rPr>
          <w:rFonts w:hint="eastAsia" w:ascii="仿宋_GB2312" w:hAnsi="仿宋_GB2312" w:eastAsia="仿宋_GB2312" w:cs="仿宋_GB2312"/>
          <w:spacing w:val="-17"/>
          <w:sz w:val="24"/>
          <w:szCs w:val="24"/>
        </w:rPr>
      </w:pPr>
    </w:p>
    <w:p>
      <w:pPr>
        <w:pStyle w:val="28"/>
        <w:tabs>
          <w:tab w:val="left" w:pos="7098"/>
        </w:tabs>
        <w:spacing w:after="0" w:line="360" w:lineRule="auto"/>
        <w:jc w:val="right"/>
        <w:rPr>
          <w:rFonts w:hint="eastAsia" w:ascii="仿宋_GB2312" w:hAnsi="仿宋_GB2312" w:eastAsia="仿宋_GB2312" w:cs="仿宋_GB2312"/>
          <w:spacing w:val="-17"/>
          <w:sz w:val="24"/>
          <w:szCs w:val="24"/>
        </w:rPr>
        <w:sectPr>
          <w:pgSz w:w="11906" w:h="16838"/>
          <w:pgMar w:top="1440" w:right="1800" w:bottom="1440" w:left="1800" w:header="851" w:footer="992" w:gutter="0"/>
          <w:cols w:space="720" w:num="1"/>
          <w:docGrid w:type="lines" w:linePitch="312" w:charSpace="0"/>
        </w:sectPr>
      </w:pPr>
    </w:p>
    <w:p>
      <w:pPr>
        <w:spacing w:line="360" w:lineRule="auto"/>
        <w:rPr>
          <w:b/>
          <w:kern w:val="0"/>
          <w:sz w:val="24"/>
          <w:lang w:val="zh-CN"/>
        </w:rPr>
      </w:pPr>
      <w:r>
        <w:rPr>
          <w:b/>
          <w:kern w:val="0"/>
          <w:sz w:val="24"/>
          <w:lang w:val="zh-CN"/>
        </w:rPr>
        <w:t>附件二：质疑函范本及制作说明</w:t>
      </w:r>
    </w:p>
    <w:p>
      <w:pPr>
        <w:spacing w:line="360" w:lineRule="auto"/>
        <w:jc w:val="center"/>
        <w:rPr>
          <w:rFonts w:ascii="宋体" w:hAnsi="宋体" w:cs="宋体"/>
          <w:sz w:val="28"/>
          <w:szCs w:val="24"/>
        </w:rPr>
      </w:pPr>
      <w:r>
        <w:rPr>
          <w:rFonts w:ascii="宋体" w:hAnsi="宋体" w:cs="宋体"/>
          <w:b/>
          <w:bCs/>
          <w:spacing w:val="14"/>
          <w:sz w:val="28"/>
          <w:szCs w:val="24"/>
        </w:rPr>
        <w:t>质疑函范本</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一、质疑供应商基本信息</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质疑供应商：</w:t>
      </w:r>
      <w:r>
        <w:rPr>
          <w:rFonts w:hint="eastAsia" w:ascii="仿宋_GB2312" w:hAnsi="仿宋_GB2312" w:eastAsia="仿宋_GB2312" w:cs="仿宋_GB2312"/>
          <w:spacing w:val="-3"/>
          <w:sz w:val="24"/>
          <w:szCs w:val="24"/>
          <w:u w:val="dotted"/>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地址：</w:t>
      </w:r>
      <w:r>
        <w:rPr>
          <w:rFonts w:hint="eastAsia" w:ascii="仿宋_GB2312" w:hAnsi="仿宋_GB2312" w:eastAsia="仿宋_GB2312" w:cs="仿宋_GB2312"/>
          <w:spacing w:val="-3"/>
          <w:sz w:val="24"/>
          <w:szCs w:val="24"/>
          <w:u w:val="dotted"/>
        </w:rPr>
        <w:t xml:space="preserve">                               </w:t>
      </w:r>
      <w:r>
        <w:rPr>
          <w:rFonts w:hint="eastAsia" w:ascii="仿宋_GB2312" w:hAnsi="仿宋_GB2312" w:eastAsia="仿宋_GB2312" w:cs="仿宋_GB2312"/>
          <w:spacing w:val="-8"/>
          <w:sz w:val="24"/>
          <w:szCs w:val="24"/>
        </w:rPr>
        <w:t>邮编：</w:t>
      </w:r>
      <w:r>
        <w:rPr>
          <w:rFonts w:hint="eastAsia" w:ascii="仿宋_GB2312" w:hAnsi="仿宋_GB2312" w:eastAsia="仿宋_GB2312" w:cs="仿宋_GB2312"/>
          <w:spacing w:val="-3"/>
          <w:sz w:val="24"/>
          <w:szCs w:val="24"/>
          <w:u w:val="dotted"/>
        </w:rPr>
        <w:t xml:space="preserve">                </w:t>
      </w:r>
    </w:p>
    <w:p>
      <w:pPr>
        <w:tabs>
          <w:tab w:val="right" w:leader="dot" w:pos="3776"/>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联系人：</w:t>
      </w:r>
      <w:r>
        <w:rPr>
          <w:rFonts w:hint="eastAsia" w:ascii="仿宋_GB2312" w:hAnsi="仿宋_GB2312" w:eastAsia="仿宋_GB2312" w:cs="仿宋_GB2312"/>
          <w:spacing w:val="-3"/>
          <w:sz w:val="24"/>
          <w:szCs w:val="24"/>
          <w:u w:val="dotted"/>
        </w:rPr>
        <w:t xml:space="preserve">                </w:t>
      </w:r>
      <w:r>
        <w:rPr>
          <w:rFonts w:hint="eastAsia" w:ascii="仿宋_GB2312" w:hAnsi="仿宋_GB2312" w:eastAsia="仿宋_GB2312" w:cs="仿宋_GB2312"/>
          <w:spacing w:val="-2"/>
          <w:sz w:val="24"/>
          <w:szCs w:val="24"/>
        </w:rPr>
        <w:t>联系电话：</w:t>
      </w:r>
      <w:r>
        <w:rPr>
          <w:rFonts w:hint="eastAsia" w:ascii="仿宋_GB2312" w:hAnsi="仿宋_GB2312" w:eastAsia="仿宋_GB2312" w:cs="仿宋_GB2312"/>
          <w:spacing w:val="-3"/>
          <w:sz w:val="24"/>
          <w:szCs w:val="24"/>
          <w:u w:val="dotted"/>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授权代表：</w:t>
      </w:r>
      <w:r>
        <w:rPr>
          <w:rFonts w:hint="eastAsia" w:ascii="仿宋_GB2312" w:hAnsi="仿宋_GB2312" w:eastAsia="仿宋_GB2312" w:cs="仿宋_GB2312"/>
          <w:spacing w:val="-3"/>
          <w:sz w:val="24"/>
          <w:szCs w:val="24"/>
          <w:u w:val="dotted"/>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联系电话：</w:t>
      </w:r>
      <w:r>
        <w:rPr>
          <w:rFonts w:hint="eastAsia" w:ascii="仿宋_GB2312" w:hAnsi="仿宋_GB2312" w:eastAsia="仿宋_GB2312" w:cs="仿宋_GB2312"/>
          <w:spacing w:val="-3"/>
          <w:sz w:val="24"/>
          <w:szCs w:val="24"/>
          <w:u w:val="dotted"/>
        </w:rPr>
        <w:t xml:space="preserve">                                                </w:t>
      </w:r>
    </w:p>
    <w:p>
      <w:pPr>
        <w:tabs>
          <w:tab w:val="right" w:leader="dot" w:pos="5335"/>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地址：</w:t>
      </w:r>
      <w:r>
        <w:rPr>
          <w:rFonts w:hint="eastAsia" w:ascii="仿宋_GB2312" w:hAnsi="仿宋_GB2312" w:eastAsia="仿宋_GB2312" w:cs="仿宋_GB2312"/>
          <w:position w:val="-3"/>
          <w:sz w:val="24"/>
          <w:szCs w:val="24"/>
        </w:rPr>
        <w:drawing>
          <wp:inline distT="0" distB="0" distL="114300" distR="114300">
            <wp:extent cx="2210435" cy="7620"/>
            <wp:effectExtent l="0" t="0" r="0" b="0"/>
            <wp:docPr id="1" name="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42"/>
                    <pic:cNvPicPr>
                      <a:picLocks noChangeAspect="1"/>
                    </pic:cNvPicPr>
                  </pic:nvPicPr>
                  <pic:blipFill>
                    <a:blip r:embed="rId12"/>
                    <a:stretch>
                      <a:fillRect/>
                    </a:stretch>
                  </pic:blipFill>
                  <pic:spPr>
                    <a:xfrm>
                      <a:off x="0" y="0"/>
                      <a:ext cx="2210435" cy="7620"/>
                    </a:xfrm>
                    <a:prstGeom prst="rect">
                      <a:avLst/>
                    </a:prstGeom>
                    <a:noFill/>
                    <a:ln>
                      <a:noFill/>
                    </a:ln>
                  </pic:spPr>
                </pic:pic>
              </a:graphicData>
            </a:graphic>
          </wp:inline>
        </w:drawing>
      </w:r>
      <w:r>
        <w:rPr>
          <w:rFonts w:hint="eastAsia" w:ascii="仿宋_GB2312" w:hAnsi="仿宋_GB2312" w:eastAsia="仿宋_GB2312" w:cs="仿宋_GB2312"/>
          <w:spacing w:val="-4"/>
          <w:sz w:val="24"/>
          <w:szCs w:val="24"/>
        </w:rPr>
        <w:t>邮编：</w:t>
      </w:r>
      <w:r>
        <w:rPr>
          <w:rFonts w:hint="eastAsia" w:ascii="仿宋_GB2312" w:hAnsi="仿宋_GB2312" w:eastAsia="仿宋_GB2312" w:cs="仿宋_GB2312"/>
          <w:spacing w:val="-3"/>
          <w:sz w:val="24"/>
          <w:szCs w:val="24"/>
          <w:u w:val="dotted"/>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二、质疑项目基本情况</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质疑项目的名称：</w:t>
      </w:r>
      <w:r>
        <w:rPr>
          <w:rFonts w:hint="eastAsia" w:ascii="仿宋_GB2312" w:hAnsi="仿宋_GB2312" w:eastAsia="仿宋_GB2312" w:cs="仿宋_GB2312"/>
          <w:spacing w:val="-3"/>
          <w:sz w:val="24"/>
          <w:szCs w:val="24"/>
          <w:u w:val="dotted"/>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质疑项目的编号：</w:t>
      </w:r>
      <w:r>
        <w:rPr>
          <w:rFonts w:hint="eastAsia" w:ascii="仿宋_GB2312" w:hAnsi="仿宋_GB2312" w:eastAsia="仿宋_GB2312" w:cs="仿宋_GB2312"/>
          <w:spacing w:val="-3"/>
          <w:sz w:val="24"/>
          <w:szCs w:val="24"/>
          <w:u w:val="dotted"/>
        </w:rPr>
        <w:t xml:space="preserve">                </w:t>
      </w:r>
      <w:r>
        <w:rPr>
          <w:rFonts w:hint="eastAsia" w:ascii="仿宋_GB2312" w:hAnsi="仿宋_GB2312" w:eastAsia="仿宋_GB2312" w:cs="仿宋_GB2312"/>
          <w:spacing w:val="-1"/>
          <w:sz w:val="24"/>
          <w:szCs w:val="24"/>
        </w:rPr>
        <w:t>包号：</w:t>
      </w:r>
      <w:r>
        <w:rPr>
          <w:rFonts w:hint="eastAsia" w:ascii="仿宋_GB2312" w:hAnsi="仿宋_GB2312" w:eastAsia="仿宋_GB2312" w:cs="仿宋_GB2312"/>
          <w:spacing w:val="-3"/>
          <w:sz w:val="24"/>
          <w:szCs w:val="24"/>
          <w:u w:val="dotted"/>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采购人名称：</w:t>
      </w:r>
      <w:r>
        <w:rPr>
          <w:rFonts w:hint="eastAsia" w:ascii="仿宋_GB2312" w:hAnsi="仿宋_GB2312" w:eastAsia="仿宋_GB2312" w:cs="仿宋_GB2312"/>
          <w:spacing w:val="-3"/>
          <w:sz w:val="24"/>
          <w:szCs w:val="24"/>
          <w:u w:val="dotted"/>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采购文件获取日期：</w:t>
      </w:r>
      <w:r>
        <w:rPr>
          <w:rFonts w:hint="eastAsia" w:ascii="仿宋_GB2312" w:hAnsi="仿宋_GB2312" w:eastAsia="仿宋_GB2312" w:cs="仿宋_GB2312"/>
          <w:spacing w:val="-3"/>
          <w:sz w:val="24"/>
          <w:szCs w:val="24"/>
          <w:u w:val="dotted"/>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三、质疑事项具体内容</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质疑事项1：</w:t>
      </w:r>
      <w:r>
        <w:rPr>
          <w:rFonts w:hint="eastAsia" w:ascii="仿宋_GB2312" w:hAnsi="仿宋_GB2312" w:eastAsia="仿宋_GB2312" w:cs="仿宋_GB2312"/>
          <w:spacing w:val="-3"/>
          <w:sz w:val="24"/>
          <w:szCs w:val="24"/>
          <w:u w:val="dotted"/>
        </w:rPr>
        <w:t xml:space="preserve">                                             </w:t>
      </w:r>
    </w:p>
    <w:p>
      <w:pPr>
        <w:spacing w:line="360" w:lineRule="auto"/>
        <w:rPr>
          <w:rFonts w:hint="eastAsia" w:ascii="仿宋_GB2312" w:hAnsi="仿宋_GB2312" w:eastAsia="仿宋_GB2312" w:cs="仿宋_GB2312"/>
          <w:spacing w:val="-3"/>
          <w:sz w:val="24"/>
          <w:szCs w:val="24"/>
          <w:u w:val="dotted"/>
        </w:rPr>
      </w:pPr>
      <w:r>
        <w:rPr>
          <w:rFonts w:hint="eastAsia" w:ascii="仿宋_GB2312" w:hAnsi="仿宋_GB2312" w:eastAsia="仿宋_GB2312" w:cs="仿宋_GB2312"/>
          <w:spacing w:val="-4"/>
          <w:sz w:val="24"/>
          <w:szCs w:val="24"/>
        </w:rPr>
        <w:t>事实依据：</w:t>
      </w:r>
      <w:r>
        <w:rPr>
          <w:rFonts w:hint="eastAsia" w:ascii="仿宋_GB2312" w:hAnsi="仿宋_GB2312" w:eastAsia="仿宋_GB2312" w:cs="仿宋_GB2312"/>
          <w:spacing w:val="-3"/>
          <w:sz w:val="24"/>
          <w:szCs w:val="24"/>
          <w:u w:val="dotted"/>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u w:val="dotted"/>
        </w:rPr>
        <w:t xml:space="preserve">                                                         </w:t>
      </w:r>
    </w:p>
    <w:p>
      <w:pPr>
        <w:spacing w:line="360" w:lineRule="auto"/>
        <w:rPr>
          <w:rFonts w:hint="eastAsia" w:ascii="仿宋_GB2312" w:hAnsi="仿宋_GB2312" w:eastAsia="仿宋_GB2312" w:cs="仿宋_GB2312"/>
          <w:spacing w:val="-3"/>
          <w:sz w:val="24"/>
          <w:szCs w:val="24"/>
          <w:u w:val="dotted"/>
        </w:rPr>
      </w:pPr>
      <w:r>
        <w:rPr>
          <w:rFonts w:hint="eastAsia" w:ascii="仿宋_GB2312" w:hAnsi="仿宋_GB2312" w:eastAsia="仿宋_GB2312" w:cs="仿宋_GB2312"/>
          <w:spacing w:val="-4"/>
          <w:sz w:val="24"/>
          <w:szCs w:val="24"/>
        </w:rPr>
        <w:t>法律依据：</w:t>
      </w:r>
      <w:r>
        <w:rPr>
          <w:rFonts w:hint="eastAsia" w:ascii="仿宋_GB2312" w:hAnsi="仿宋_GB2312" w:eastAsia="仿宋_GB2312" w:cs="仿宋_GB2312"/>
          <w:spacing w:val="-3"/>
          <w:sz w:val="24"/>
          <w:szCs w:val="24"/>
          <w:u w:val="dotted"/>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u w:val="dotted"/>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质疑事项2</w:t>
      </w:r>
    </w:p>
    <w:p>
      <w:pPr>
        <w:spacing w:line="360" w:lineRule="auto"/>
        <w:rPr>
          <w:rFonts w:hint="eastAsia" w:ascii="仿宋_GB2312" w:hAnsi="仿宋_GB2312" w:eastAsia="仿宋_GB2312" w:cs="仿宋_GB2312"/>
          <w:position w:val="-10"/>
          <w:sz w:val="24"/>
          <w:szCs w:val="24"/>
        </w:rPr>
      </w:pP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position w:val="-10"/>
          <w:sz w:val="24"/>
          <w:szCs w:val="24"/>
        </w:rPr>
        <w:t>……</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四、与质疑事项相关的质疑请求</w:t>
      </w:r>
    </w:p>
    <w:p>
      <w:pPr>
        <w:spacing w:line="360" w:lineRule="auto"/>
        <w:rPr>
          <w:rFonts w:hint="eastAsia" w:ascii="仿宋_GB2312" w:hAnsi="仿宋_GB2312" w:eastAsia="仿宋_GB2312" w:cs="仿宋_GB2312"/>
          <w:spacing w:val="-3"/>
          <w:sz w:val="24"/>
          <w:szCs w:val="24"/>
          <w:u w:val="dotted"/>
        </w:rPr>
      </w:pPr>
      <w:r>
        <w:rPr>
          <w:rFonts w:hint="eastAsia" w:ascii="仿宋_GB2312" w:hAnsi="仿宋_GB2312" w:eastAsia="仿宋_GB2312" w:cs="仿宋_GB2312"/>
          <w:spacing w:val="-4"/>
          <w:sz w:val="24"/>
          <w:szCs w:val="24"/>
        </w:rPr>
        <w:t>请求：</w:t>
      </w:r>
      <w:r>
        <w:rPr>
          <w:rFonts w:hint="eastAsia" w:ascii="仿宋_GB2312" w:hAnsi="仿宋_GB2312" w:eastAsia="仿宋_GB2312" w:cs="仿宋_GB2312"/>
          <w:spacing w:val="-3"/>
          <w:sz w:val="24"/>
          <w:szCs w:val="24"/>
          <w:u w:val="dotted"/>
        </w:rPr>
        <w:t xml:space="preserve">                                                   </w:t>
      </w: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签字（签章）：</w:t>
      </w:r>
      <w:r>
        <w:rPr>
          <w:rFonts w:hint="eastAsia" w:ascii="仿宋_GB2312" w:hAnsi="仿宋_GB2312" w:eastAsia="仿宋_GB2312" w:cs="仿宋_GB2312"/>
          <w:spacing w:val="-4"/>
          <w:sz w:val="24"/>
          <w:szCs w:val="24"/>
        </w:rPr>
        <w:tab/>
      </w:r>
      <w:r>
        <w:rPr>
          <w:rFonts w:hint="eastAsia" w:ascii="仿宋_GB2312" w:hAnsi="仿宋_GB2312" w:eastAsia="仿宋_GB2312" w:cs="仿宋_GB2312"/>
          <w:spacing w:val="-4"/>
          <w:sz w:val="24"/>
          <w:szCs w:val="24"/>
        </w:rPr>
        <w:tab/>
      </w:r>
      <w:r>
        <w:rPr>
          <w:rFonts w:hint="eastAsia" w:ascii="仿宋_GB2312" w:hAnsi="仿宋_GB2312" w:eastAsia="仿宋_GB2312" w:cs="仿宋_GB2312"/>
          <w:spacing w:val="-4"/>
          <w:sz w:val="24"/>
          <w:szCs w:val="24"/>
        </w:rPr>
        <w:tab/>
      </w:r>
      <w:r>
        <w:rPr>
          <w:rFonts w:hint="eastAsia" w:ascii="仿宋_GB2312" w:hAnsi="仿宋_GB2312" w:eastAsia="仿宋_GB2312" w:cs="仿宋_GB2312"/>
          <w:spacing w:val="-4"/>
          <w:sz w:val="24"/>
          <w:szCs w:val="24"/>
        </w:rPr>
        <w:tab/>
      </w:r>
      <w:r>
        <w:rPr>
          <w:rFonts w:hint="eastAsia" w:ascii="仿宋_GB2312" w:hAnsi="仿宋_GB2312" w:eastAsia="仿宋_GB2312" w:cs="仿宋_GB2312"/>
          <w:spacing w:val="-4"/>
          <w:sz w:val="24"/>
          <w:szCs w:val="24"/>
        </w:rPr>
        <w:tab/>
      </w:r>
      <w:r>
        <w:rPr>
          <w:rFonts w:hint="eastAsia" w:ascii="仿宋_GB2312" w:hAnsi="仿宋_GB2312" w:eastAsia="仿宋_GB2312" w:cs="仿宋_GB2312"/>
          <w:spacing w:val="-4"/>
          <w:sz w:val="24"/>
          <w:szCs w:val="24"/>
        </w:rPr>
        <w:tab/>
      </w:r>
      <w:r>
        <w:rPr>
          <w:rFonts w:hint="eastAsia" w:ascii="仿宋_GB2312" w:hAnsi="仿宋_GB2312" w:eastAsia="仿宋_GB2312" w:cs="仿宋_GB2312"/>
          <w:spacing w:val="-4"/>
          <w:sz w:val="24"/>
          <w:szCs w:val="24"/>
        </w:rPr>
        <w:tab/>
      </w:r>
      <w:r>
        <w:rPr>
          <w:rFonts w:hint="eastAsia" w:ascii="仿宋_GB2312" w:hAnsi="仿宋_GB2312" w:eastAsia="仿宋_GB2312" w:cs="仿宋_GB2312"/>
          <w:spacing w:val="-4"/>
          <w:sz w:val="24"/>
          <w:szCs w:val="24"/>
        </w:rPr>
        <w:tab/>
      </w:r>
      <w:r>
        <w:rPr>
          <w:rFonts w:hint="eastAsia" w:ascii="仿宋_GB2312" w:hAnsi="仿宋_GB2312" w:eastAsia="仿宋_GB2312" w:cs="仿宋_GB2312"/>
          <w:spacing w:val="-4"/>
          <w:sz w:val="24"/>
          <w:szCs w:val="24"/>
        </w:rPr>
        <w:tab/>
      </w:r>
      <w:r>
        <w:rPr>
          <w:rFonts w:hint="eastAsia" w:ascii="仿宋_GB2312" w:hAnsi="仿宋_GB2312" w:eastAsia="仿宋_GB2312" w:cs="仿宋_GB2312"/>
          <w:spacing w:val="-4"/>
          <w:sz w:val="24"/>
          <w:szCs w:val="24"/>
        </w:rPr>
        <w:t>公章：</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19"/>
          <w:sz w:val="24"/>
          <w:szCs w:val="24"/>
        </w:rPr>
        <w:t>日期：</w:t>
      </w:r>
    </w:p>
    <w:p>
      <w:pPr>
        <w:spacing w:line="360" w:lineRule="auto"/>
        <w:rPr>
          <w:rFonts w:hint="eastAsia" w:ascii="仿宋_GB2312" w:hAnsi="仿宋_GB2312" w:eastAsia="仿宋_GB2312" w:cs="仿宋_GB2312"/>
          <w:sz w:val="24"/>
          <w:szCs w:val="24"/>
        </w:rPr>
        <w:sectPr>
          <w:footerReference r:id="rId10" w:type="default"/>
          <w:pgSz w:w="11906" w:h="16839"/>
          <w:pgMar w:top="1230" w:right="1417" w:bottom="1196" w:left="1418" w:header="0" w:footer="984" w:gutter="0"/>
          <w:cols w:space="720" w:num="1"/>
        </w:sectPr>
      </w:pPr>
    </w:p>
    <w:p>
      <w:pPr>
        <w:spacing w:line="360" w:lineRule="auto"/>
        <w:rPr>
          <w:rFonts w:ascii="宋体" w:hAnsi="宋体" w:cs="仿宋"/>
          <w:sz w:val="24"/>
          <w:szCs w:val="24"/>
        </w:rPr>
      </w:pPr>
      <w:r>
        <w:rPr>
          <w:rFonts w:ascii="宋体" w:hAnsi="宋体" w:cs="仿宋"/>
          <w:b/>
          <w:bCs/>
          <w:spacing w:val="-4"/>
          <w:sz w:val="24"/>
          <w:szCs w:val="24"/>
        </w:rPr>
        <w:t>质疑函制作说明：</w:t>
      </w:r>
    </w:p>
    <w:p>
      <w:pPr>
        <w:spacing w:line="360" w:lineRule="auto"/>
        <w:ind w:firstLine="47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1.供应商提出质疑时，应提交质疑函和必要的证明材料。</w:t>
      </w:r>
    </w:p>
    <w:p>
      <w:pPr>
        <w:spacing w:line="360" w:lineRule="auto"/>
        <w:ind w:firstLine="472"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2.质疑供应商若委托代理人进行质疑的，质疑函应按要求列明“授权代表”的有关</w:t>
      </w:r>
      <w:r>
        <w:rPr>
          <w:rFonts w:hint="eastAsia" w:ascii="仿宋_GB2312" w:hAnsi="仿宋_GB2312" w:eastAsia="仿宋_GB2312" w:cs="仿宋_GB2312"/>
          <w:spacing w:val="-1"/>
          <w:sz w:val="24"/>
          <w:szCs w:val="24"/>
        </w:rPr>
        <w:t>内容，并在附件中提交由质疑供应商签署的</w:t>
      </w:r>
      <w:r>
        <w:rPr>
          <w:rFonts w:hint="eastAsia" w:ascii="仿宋_GB2312" w:hAnsi="仿宋_GB2312" w:eastAsia="仿宋_GB2312" w:cs="仿宋_GB2312"/>
          <w:spacing w:val="-2"/>
          <w:sz w:val="24"/>
          <w:szCs w:val="24"/>
        </w:rPr>
        <w:t>授权委托书。授权委托书应载明代理人的姓</w:t>
      </w:r>
      <w:r>
        <w:rPr>
          <w:rFonts w:hint="eastAsia" w:ascii="仿宋_GB2312" w:hAnsi="仿宋_GB2312" w:eastAsia="仿宋_GB2312" w:cs="仿宋_GB2312"/>
          <w:spacing w:val="-1"/>
          <w:sz w:val="24"/>
          <w:szCs w:val="24"/>
        </w:rPr>
        <w:t>名或者名称、代理事项、具体权限、期限和相关事项。</w:t>
      </w:r>
    </w:p>
    <w:p>
      <w:pPr>
        <w:spacing w:line="360" w:lineRule="auto"/>
        <w:ind w:firstLine="47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3.质疑供应商若对项目的某一分包进行质疑，质疑函中应列明具体分包号。</w:t>
      </w:r>
    </w:p>
    <w:p>
      <w:pPr>
        <w:spacing w:line="360" w:lineRule="auto"/>
        <w:ind w:firstLine="472" w:firstLineChars="200"/>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2"/>
          <w:sz w:val="24"/>
          <w:szCs w:val="24"/>
        </w:rPr>
        <w:t>4.质疑函的质疑事项应具体、明确，并有必要的事</w:t>
      </w:r>
      <w:r>
        <w:rPr>
          <w:rFonts w:hint="eastAsia" w:ascii="仿宋_GB2312" w:hAnsi="仿宋_GB2312" w:eastAsia="仿宋_GB2312" w:cs="仿宋_GB2312"/>
          <w:spacing w:val="-3"/>
          <w:sz w:val="24"/>
          <w:szCs w:val="24"/>
        </w:rPr>
        <w:t>实依据和法律依据。</w:t>
      </w:r>
    </w:p>
    <w:p>
      <w:pPr>
        <w:spacing w:line="360" w:lineRule="auto"/>
        <w:ind w:firstLine="472"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5.质疑函的质疑请求应与质疑事项相关。</w:t>
      </w:r>
    </w:p>
    <w:p>
      <w:pPr>
        <w:spacing w:line="360" w:lineRule="auto"/>
        <w:ind w:firstLine="472"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6.质疑供应商为自然人的，质疑函应由本人签字；质疑供应商为法人或者其他组织</w:t>
      </w:r>
      <w:r>
        <w:rPr>
          <w:rFonts w:hint="eastAsia" w:ascii="仿宋_GB2312" w:hAnsi="仿宋_GB2312" w:eastAsia="仿宋_GB2312" w:cs="仿宋_GB2312"/>
          <w:spacing w:val="-7"/>
          <w:sz w:val="24"/>
          <w:szCs w:val="24"/>
        </w:rPr>
        <w:t>的，质疑函应由法定代表人、主要负责人，或者其授权代表签字或者盖章，并加盖公章。</w:t>
      </w:r>
    </w:p>
    <w:p>
      <w:pPr>
        <w:spacing w:line="360" w:lineRule="auto"/>
        <w:ind w:firstLine="480" w:firstLineChars="200"/>
        <w:rPr>
          <w:rFonts w:hint="eastAsia" w:ascii="仿宋_GB2312" w:hAnsi="仿宋_GB2312" w:eastAsia="仿宋_GB2312" w:cs="仿宋_GB2312"/>
          <w:sz w:val="24"/>
          <w:szCs w:val="24"/>
        </w:rPr>
        <w:sectPr>
          <w:pgSz w:w="11906" w:h="16839"/>
          <w:pgMar w:top="1236" w:right="1351" w:bottom="1196" w:left="1423" w:header="0" w:footer="984" w:gutter="0"/>
          <w:cols w:space="720" w:num="1"/>
        </w:sectPr>
      </w:pPr>
    </w:p>
    <w:p>
      <w:pPr>
        <w:spacing w:line="360" w:lineRule="auto"/>
        <w:rPr>
          <w:rFonts w:ascii="宋体" w:hAnsi="宋体"/>
          <w:b/>
          <w:kern w:val="0"/>
          <w:sz w:val="24"/>
          <w:szCs w:val="24"/>
          <w:lang w:val="zh-CN"/>
        </w:rPr>
      </w:pPr>
      <w:r>
        <w:rPr>
          <w:rFonts w:ascii="宋体" w:hAnsi="宋体"/>
          <w:b/>
          <w:kern w:val="0"/>
          <w:sz w:val="24"/>
          <w:szCs w:val="24"/>
          <w:lang w:val="zh-CN"/>
        </w:rPr>
        <w:t>附件三：投诉书范本及制作说明</w:t>
      </w:r>
    </w:p>
    <w:p>
      <w:pPr>
        <w:spacing w:line="360" w:lineRule="auto"/>
        <w:jc w:val="center"/>
        <w:rPr>
          <w:rFonts w:ascii="宋体" w:hAnsi="宋体" w:cs="宋体"/>
          <w:sz w:val="28"/>
          <w:szCs w:val="24"/>
        </w:rPr>
      </w:pPr>
      <w:r>
        <w:rPr>
          <w:rFonts w:ascii="宋体" w:hAnsi="宋体" w:cs="宋体"/>
          <w:b/>
          <w:bCs/>
          <w:spacing w:val="13"/>
          <w:sz w:val="28"/>
          <w:szCs w:val="24"/>
        </w:rPr>
        <w:t>投诉书范本</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一、投诉相关主体基本情况</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投诉人：</w:t>
      </w:r>
      <w:r>
        <w:rPr>
          <w:rFonts w:hint="eastAsia" w:ascii="仿宋_GB2312" w:hAnsi="仿宋_GB2312" w:eastAsia="仿宋_GB2312" w:cs="仿宋_GB2312"/>
          <w:spacing w:val="-3"/>
          <w:sz w:val="24"/>
          <w:szCs w:val="24"/>
          <w:u w:val="dotted"/>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地址：</w:t>
      </w:r>
      <w:r>
        <w:rPr>
          <w:rFonts w:hint="eastAsia" w:ascii="仿宋_GB2312" w:hAnsi="仿宋_GB2312" w:eastAsia="仿宋_GB2312" w:cs="仿宋_GB2312"/>
          <w:spacing w:val="-3"/>
          <w:sz w:val="24"/>
          <w:szCs w:val="24"/>
          <w:u w:val="dotted"/>
        </w:rPr>
        <w:t xml:space="preserve">                               </w:t>
      </w:r>
      <w:r>
        <w:rPr>
          <w:rFonts w:hint="eastAsia" w:ascii="仿宋_GB2312" w:hAnsi="仿宋_GB2312" w:eastAsia="仿宋_GB2312" w:cs="仿宋_GB2312"/>
          <w:spacing w:val="-8"/>
          <w:sz w:val="24"/>
          <w:szCs w:val="24"/>
        </w:rPr>
        <w:t>邮编：</w:t>
      </w:r>
      <w:r>
        <w:rPr>
          <w:rFonts w:hint="eastAsia" w:ascii="仿宋_GB2312" w:hAnsi="仿宋_GB2312" w:eastAsia="仿宋_GB2312" w:cs="仿宋_GB2312"/>
          <w:spacing w:val="-3"/>
          <w:sz w:val="24"/>
          <w:szCs w:val="24"/>
          <w:u w:val="dotted"/>
        </w:rPr>
        <w:t xml:space="preserve">                </w:t>
      </w:r>
    </w:p>
    <w:p>
      <w:pPr>
        <w:spacing w:line="360" w:lineRule="auto"/>
        <w:rPr>
          <w:rFonts w:hint="eastAsia" w:ascii="仿宋_GB2312" w:hAnsi="仿宋_GB2312" w:eastAsia="仿宋_GB2312" w:cs="仿宋_GB2312"/>
          <w:spacing w:val="-3"/>
          <w:sz w:val="24"/>
          <w:szCs w:val="24"/>
          <w:u w:val="dotted"/>
        </w:rPr>
      </w:pPr>
      <w:r>
        <w:rPr>
          <w:rFonts w:hint="eastAsia" w:ascii="仿宋_GB2312" w:hAnsi="仿宋_GB2312" w:eastAsia="仿宋_GB2312" w:cs="仿宋_GB2312"/>
          <w:spacing w:val="-2"/>
          <w:sz w:val="24"/>
          <w:szCs w:val="24"/>
        </w:rPr>
        <w:t>法定代表人/主要负责人：</w:t>
      </w:r>
      <w:r>
        <w:rPr>
          <w:rFonts w:hint="eastAsia" w:ascii="仿宋_GB2312" w:hAnsi="仿宋_GB2312" w:eastAsia="仿宋_GB2312" w:cs="仿宋_GB2312"/>
          <w:spacing w:val="-3"/>
          <w:sz w:val="24"/>
          <w:szCs w:val="24"/>
          <w:u w:val="dotted"/>
        </w:rPr>
        <w:t xml:space="preserve">                                   </w:t>
      </w:r>
    </w:p>
    <w:p>
      <w:pPr>
        <w:spacing w:line="360" w:lineRule="auto"/>
        <w:rPr>
          <w:rFonts w:hint="eastAsia" w:ascii="仿宋_GB2312" w:hAnsi="仿宋_GB2312" w:eastAsia="仿宋_GB2312" w:cs="仿宋_GB2312"/>
          <w:spacing w:val="-3"/>
          <w:sz w:val="24"/>
          <w:szCs w:val="24"/>
          <w:u w:val="dotted"/>
        </w:rPr>
      </w:pPr>
      <w:r>
        <w:rPr>
          <w:rFonts w:hint="eastAsia" w:ascii="仿宋_GB2312" w:hAnsi="仿宋_GB2312" w:eastAsia="仿宋_GB2312" w:cs="仿宋_GB2312"/>
          <w:spacing w:val="-2"/>
          <w:sz w:val="24"/>
          <w:szCs w:val="24"/>
        </w:rPr>
        <w:t>联系电话：</w:t>
      </w:r>
      <w:r>
        <w:rPr>
          <w:rFonts w:hint="eastAsia" w:ascii="仿宋_GB2312" w:hAnsi="仿宋_GB2312" w:eastAsia="仿宋_GB2312" w:cs="仿宋_GB2312"/>
          <w:spacing w:val="-3"/>
          <w:sz w:val="24"/>
          <w:szCs w:val="24"/>
          <w:u w:val="dotted"/>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授权代表：</w:t>
      </w:r>
      <w:r>
        <w:rPr>
          <w:rFonts w:hint="eastAsia" w:ascii="仿宋_GB2312" w:hAnsi="仿宋_GB2312" w:eastAsia="仿宋_GB2312" w:cs="仿宋_GB2312"/>
          <w:spacing w:val="-3"/>
          <w:sz w:val="24"/>
          <w:szCs w:val="24"/>
          <w:u w:val="dotted"/>
        </w:rPr>
        <w:t xml:space="preserve">              </w:t>
      </w:r>
      <w:r>
        <w:rPr>
          <w:rFonts w:hint="eastAsia" w:ascii="仿宋_GB2312" w:hAnsi="仿宋_GB2312" w:eastAsia="仿宋_GB2312" w:cs="仿宋_GB2312"/>
          <w:spacing w:val="-3"/>
          <w:sz w:val="24"/>
          <w:szCs w:val="24"/>
        </w:rPr>
        <w:t>联系电话</w:t>
      </w:r>
      <w:r>
        <w:rPr>
          <w:rFonts w:hint="eastAsia" w:ascii="仿宋_GB2312" w:hAnsi="仿宋_GB2312" w:eastAsia="仿宋_GB2312" w:cs="仿宋_GB2312"/>
          <w:spacing w:val="-3"/>
          <w:sz w:val="24"/>
          <w:szCs w:val="24"/>
          <w:u w:val="dotted"/>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地址：</w:t>
      </w:r>
      <w:r>
        <w:rPr>
          <w:rFonts w:hint="eastAsia" w:ascii="仿宋_GB2312" w:hAnsi="仿宋_GB2312" w:eastAsia="仿宋_GB2312" w:cs="仿宋_GB2312"/>
          <w:spacing w:val="-3"/>
          <w:sz w:val="24"/>
          <w:szCs w:val="24"/>
          <w:u w:val="dotted"/>
        </w:rPr>
        <w:t xml:space="preserve">                               </w:t>
      </w:r>
      <w:r>
        <w:rPr>
          <w:rFonts w:hint="eastAsia" w:ascii="仿宋_GB2312" w:hAnsi="仿宋_GB2312" w:eastAsia="仿宋_GB2312" w:cs="仿宋_GB2312"/>
          <w:spacing w:val="-8"/>
          <w:sz w:val="24"/>
          <w:szCs w:val="24"/>
        </w:rPr>
        <w:t>邮编：</w:t>
      </w:r>
      <w:r>
        <w:rPr>
          <w:rFonts w:hint="eastAsia" w:ascii="仿宋_GB2312" w:hAnsi="仿宋_GB2312" w:eastAsia="仿宋_GB2312" w:cs="仿宋_GB2312"/>
          <w:spacing w:val="-3"/>
          <w:sz w:val="24"/>
          <w:szCs w:val="24"/>
          <w:u w:val="dotted"/>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被投诉人1：</w:t>
      </w:r>
      <w:r>
        <w:rPr>
          <w:rFonts w:hint="eastAsia" w:ascii="仿宋_GB2312" w:hAnsi="仿宋_GB2312" w:eastAsia="仿宋_GB2312" w:cs="仿宋_GB2312"/>
          <w:spacing w:val="-3"/>
          <w:sz w:val="24"/>
          <w:szCs w:val="24"/>
          <w:u w:val="dotted"/>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地址：</w:t>
      </w:r>
      <w:r>
        <w:rPr>
          <w:rFonts w:hint="eastAsia" w:ascii="仿宋_GB2312" w:hAnsi="仿宋_GB2312" w:eastAsia="仿宋_GB2312" w:cs="仿宋_GB2312"/>
          <w:spacing w:val="-3"/>
          <w:sz w:val="24"/>
          <w:szCs w:val="24"/>
          <w:u w:val="dotted"/>
        </w:rPr>
        <w:t xml:space="preserve">                               </w:t>
      </w:r>
      <w:r>
        <w:rPr>
          <w:rFonts w:hint="eastAsia" w:ascii="仿宋_GB2312" w:hAnsi="仿宋_GB2312" w:eastAsia="仿宋_GB2312" w:cs="仿宋_GB2312"/>
          <w:spacing w:val="-8"/>
          <w:sz w:val="24"/>
          <w:szCs w:val="24"/>
        </w:rPr>
        <w:t>邮编：</w:t>
      </w:r>
      <w:r>
        <w:rPr>
          <w:rFonts w:hint="eastAsia" w:ascii="仿宋_GB2312" w:hAnsi="仿宋_GB2312" w:eastAsia="仿宋_GB2312" w:cs="仿宋_GB2312"/>
          <w:spacing w:val="-3"/>
          <w:sz w:val="24"/>
          <w:szCs w:val="24"/>
          <w:u w:val="dotted"/>
        </w:rPr>
        <w:t xml:space="preserve">                </w:t>
      </w:r>
    </w:p>
    <w:p>
      <w:pPr>
        <w:tabs>
          <w:tab w:val="right" w:leader="dot" w:pos="3776"/>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联系人：</w:t>
      </w:r>
      <w:r>
        <w:rPr>
          <w:rFonts w:hint="eastAsia" w:ascii="仿宋_GB2312" w:hAnsi="仿宋_GB2312" w:eastAsia="仿宋_GB2312" w:cs="仿宋_GB2312"/>
          <w:spacing w:val="-3"/>
          <w:sz w:val="24"/>
          <w:szCs w:val="24"/>
          <w:u w:val="dotted"/>
        </w:rPr>
        <w:t xml:space="preserve">                </w:t>
      </w:r>
      <w:r>
        <w:rPr>
          <w:rFonts w:hint="eastAsia" w:ascii="仿宋_GB2312" w:hAnsi="仿宋_GB2312" w:eastAsia="仿宋_GB2312" w:cs="仿宋_GB2312"/>
          <w:spacing w:val="-2"/>
          <w:sz w:val="24"/>
          <w:szCs w:val="24"/>
        </w:rPr>
        <w:t>联系电话：</w:t>
      </w:r>
      <w:r>
        <w:rPr>
          <w:rFonts w:hint="eastAsia" w:ascii="仿宋_GB2312" w:hAnsi="仿宋_GB2312" w:eastAsia="仿宋_GB2312" w:cs="仿宋_GB2312"/>
          <w:spacing w:val="-3"/>
          <w:sz w:val="24"/>
          <w:szCs w:val="24"/>
          <w:u w:val="dotted"/>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被投诉人2</w:t>
      </w:r>
    </w:p>
    <w:p>
      <w:pPr>
        <w:pStyle w:val="28"/>
        <w:spacing w:after="0"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position w:val="-10"/>
          <w:sz w:val="24"/>
          <w:szCs w:val="24"/>
        </w:rPr>
        <w:t>……</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相关供应商：</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地址：</w:t>
      </w:r>
      <w:r>
        <w:rPr>
          <w:rFonts w:hint="eastAsia" w:ascii="仿宋_GB2312" w:hAnsi="仿宋_GB2312" w:eastAsia="仿宋_GB2312" w:cs="仿宋_GB2312"/>
          <w:spacing w:val="-3"/>
          <w:sz w:val="24"/>
          <w:szCs w:val="24"/>
          <w:u w:val="dotted"/>
        </w:rPr>
        <w:t xml:space="preserve">                               </w:t>
      </w:r>
      <w:r>
        <w:rPr>
          <w:rFonts w:hint="eastAsia" w:ascii="仿宋_GB2312" w:hAnsi="仿宋_GB2312" w:eastAsia="仿宋_GB2312" w:cs="仿宋_GB2312"/>
          <w:spacing w:val="-8"/>
          <w:sz w:val="24"/>
          <w:szCs w:val="24"/>
        </w:rPr>
        <w:t>邮编：</w:t>
      </w:r>
      <w:r>
        <w:rPr>
          <w:rFonts w:hint="eastAsia" w:ascii="仿宋_GB2312" w:hAnsi="仿宋_GB2312" w:eastAsia="仿宋_GB2312" w:cs="仿宋_GB2312"/>
          <w:spacing w:val="-3"/>
          <w:sz w:val="24"/>
          <w:szCs w:val="24"/>
          <w:u w:val="dotted"/>
        </w:rPr>
        <w:t xml:space="preserve">                </w:t>
      </w:r>
    </w:p>
    <w:p>
      <w:pPr>
        <w:tabs>
          <w:tab w:val="right" w:leader="dot" w:pos="3776"/>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联系人：</w:t>
      </w:r>
      <w:r>
        <w:rPr>
          <w:rFonts w:hint="eastAsia" w:ascii="仿宋_GB2312" w:hAnsi="仿宋_GB2312" w:eastAsia="仿宋_GB2312" w:cs="仿宋_GB2312"/>
          <w:spacing w:val="-3"/>
          <w:sz w:val="24"/>
          <w:szCs w:val="24"/>
          <w:u w:val="dotted"/>
        </w:rPr>
        <w:t xml:space="preserve">                </w:t>
      </w:r>
      <w:r>
        <w:rPr>
          <w:rFonts w:hint="eastAsia" w:ascii="仿宋_GB2312" w:hAnsi="仿宋_GB2312" w:eastAsia="仿宋_GB2312" w:cs="仿宋_GB2312"/>
          <w:spacing w:val="-2"/>
          <w:sz w:val="24"/>
          <w:szCs w:val="24"/>
        </w:rPr>
        <w:t>联系电话：</w:t>
      </w:r>
      <w:r>
        <w:rPr>
          <w:rFonts w:hint="eastAsia" w:ascii="仿宋_GB2312" w:hAnsi="仿宋_GB2312" w:eastAsia="仿宋_GB2312" w:cs="仿宋_GB2312"/>
          <w:spacing w:val="-3"/>
          <w:sz w:val="24"/>
          <w:szCs w:val="24"/>
          <w:u w:val="dotted"/>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二、投诉项目基本情况</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采购项目名称：</w:t>
      </w:r>
      <w:r>
        <w:rPr>
          <w:rFonts w:hint="eastAsia" w:ascii="仿宋_GB2312" w:hAnsi="仿宋_GB2312" w:eastAsia="仿宋_GB2312" w:cs="仿宋_GB2312"/>
          <w:position w:val="-3"/>
          <w:sz w:val="24"/>
          <w:szCs w:val="24"/>
        </w:rPr>
        <w:drawing>
          <wp:inline distT="0" distB="0" distL="114300" distR="114300">
            <wp:extent cx="3048635" cy="7620"/>
            <wp:effectExtent l="0" t="0" r="0" b="0"/>
            <wp:docPr id="2" name="I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 50"/>
                    <pic:cNvPicPr>
                      <a:picLocks noChangeAspect="1"/>
                    </pic:cNvPicPr>
                  </pic:nvPicPr>
                  <pic:blipFill>
                    <a:blip r:embed="rId13"/>
                    <a:stretch>
                      <a:fillRect/>
                    </a:stretch>
                  </pic:blipFill>
                  <pic:spPr>
                    <a:xfrm>
                      <a:off x="0" y="0"/>
                      <a:ext cx="3048635" cy="7620"/>
                    </a:xfrm>
                    <a:prstGeom prst="rect">
                      <a:avLst/>
                    </a:prstGeom>
                    <a:noFill/>
                    <a:ln>
                      <a:noFill/>
                    </a:ln>
                  </pic:spPr>
                </pic:pic>
              </a:graphicData>
            </a:graphic>
          </wp:inline>
        </w:drawing>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采购项目编号：</w:t>
      </w:r>
      <w:r>
        <w:rPr>
          <w:rFonts w:hint="eastAsia" w:ascii="仿宋_GB2312" w:hAnsi="仿宋_GB2312" w:eastAsia="仿宋_GB2312" w:cs="仿宋_GB2312"/>
          <w:spacing w:val="-3"/>
          <w:sz w:val="24"/>
          <w:szCs w:val="24"/>
          <w:u w:val="dotted"/>
        </w:rPr>
        <w:t xml:space="preserve">                  </w:t>
      </w:r>
      <w:r>
        <w:rPr>
          <w:rFonts w:hint="eastAsia" w:ascii="仿宋_GB2312" w:hAnsi="仿宋_GB2312" w:eastAsia="仿宋_GB2312" w:cs="仿宋_GB2312"/>
          <w:spacing w:val="-1"/>
          <w:sz w:val="24"/>
          <w:szCs w:val="24"/>
        </w:rPr>
        <w:t>包号：</w:t>
      </w:r>
      <w:r>
        <w:rPr>
          <w:rFonts w:hint="eastAsia" w:ascii="仿宋_GB2312" w:hAnsi="仿宋_GB2312" w:eastAsia="仿宋_GB2312" w:cs="仿宋_GB2312"/>
          <w:spacing w:val="-3"/>
          <w:sz w:val="24"/>
          <w:szCs w:val="24"/>
          <w:u w:val="dotted"/>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采购人名称：</w:t>
      </w:r>
      <w:r>
        <w:rPr>
          <w:rFonts w:hint="eastAsia" w:ascii="仿宋_GB2312" w:hAnsi="仿宋_GB2312" w:eastAsia="仿宋_GB2312" w:cs="仿宋_GB2312"/>
          <w:spacing w:val="-3"/>
          <w:sz w:val="24"/>
          <w:szCs w:val="24"/>
          <w:u w:val="dotted"/>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代理机构名称：</w:t>
      </w:r>
      <w:r>
        <w:rPr>
          <w:rFonts w:hint="eastAsia" w:ascii="仿宋_GB2312" w:hAnsi="仿宋_GB2312" w:eastAsia="仿宋_GB2312" w:cs="仿宋_GB2312"/>
          <w:spacing w:val="-3"/>
          <w:sz w:val="24"/>
          <w:szCs w:val="24"/>
          <w:u w:val="dotted"/>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采购文件公告:</w:t>
      </w:r>
      <w:r>
        <w:rPr>
          <w:rFonts w:hint="eastAsia" w:ascii="仿宋_GB2312" w:hAnsi="仿宋_GB2312" w:eastAsia="仿宋_GB2312" w:cs="仿宋_GB2312"/>
          <w:spacing w:val="-1"/>
          <w:sz w:val="24"/>
          <w:szCs w:val="24"/>
          <w:u w:val="dotted"/>
        </w:rPr>
        <w:t>是/否</w:t>
      </w:r>
      <w:r>
        <w:rPr>
          <w:rFonts w:hint="eastAsia" w:ascii="仿宋_GB2312" w:hAnsi="仿宋_GB2312" w:eastAsia="仿宋_GB2312" w:cs="仿宋_GB2312"/>
          <w:spacing w:val="-1"/>
          <w:sz w:val="24"/>
          <w:szCs w:val="24"/>
        </w:rPr>
        <w:t>公告期限：</w:t>
      </w:r>
      <w:r>
        <w:rPr>
          <w:rFonts w:hint="eastAsia" w:ascii="仿宋_GB2312" w:hAnsi="仿宋_GB2312" w:eastAsia="仿宋_GB2312" w:cs="仿宋_GB2312"/>
          <w:spacing w:val="-3"/>
          <w:sz w:val="24"/>
          <w:szCs w:val="24"/>
          <w:u w:val="dotted"/>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采购结果公告:</w:t>
      </w:r>
      <w:r>
        <w:rPr>
          <w:rFonts w:hint="eastAsia" w:ascii="仿宋_GB2312" w:hAnsi="仿宋_GB2312" w:eastAsia="仿宋_GB2312" w:cs="仿宋_GB2312"/>
          <w:spacing w:val="-1"/>
          <w:sz w:val="24"/>
          <w:szCs w:val="24"/>
          <w:u w:val="dotted"/>
        </w:rPr>
        <w:t>是/否</w:t>
      </w:r>
      <w:r>
        <w:rPr>
          <w:rFonts w:hint="eastAsia" w:ascii="仿宋_GB2312" w:hAnsi="仿宋_GB2312" w:eastAsia="仿宋_GB2312" w:cs="仿宋_GB2312"/>
          <w:spacing w:val="-1"/>
          <w:sz w:val="24"/>
          <w:szCs w:val="24"/>
        </w:rPr>
        <w:t>公告期限：</w:t>
      </w:r>
      <w:r>
        <w:rPr>
          <w:rFonts w:hint="eastAsia" w:ascii="仿宋_GB2312" w:hAnsi="仿宋_GB2312" w:eastAsia="仿宋_GB2312" w:cs="仿宋_GB2312"/>
          <w:spacing w:val="-3"/>
          <w:sz w:val="24"/>
          <w:szCs w:val="24"/>
          <w:u w:val="dotted"/>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三、质疑基本情况</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投诉人于</w:t>
      </w:r>
      <w:r>
        <w:rPr>
          <w:rFonts w:hint="eastAsia" w:ascii="仿宋_GB2312" w:hAnsi="仿宋_GB2312" w:eastAsia="仿宋_GB2312" w:cs="仿宋_GB2312"/>
          <w:spacing w:val="-3"/>
          <w:sz w:val="24"/>
          <w:szCs w:val="24"/>
          <w:u w:val="dotted"/>
        </w:rPr>
        <w:t xml:space="preserve">    </w:t>
      </w:r>
      <w:r>
        <w:rPr>
          <w:rFonts w:hint="eastAsia" w:ascii="仿宋_GB2312" w:hAnsi="仿宋_GB2312" w:eastAsia="仿宋_GB2312" w:cs="仿宋_GB2312"/>
          <w:spacing w:val="-6"/>
          <w:sz w:val="24"/>
          <w:szCs w:val="24"/>
        </w:rPr>
        <w:t>年</w:t>
      </w:r>
      <w:r>
        <w:rPr>
          <w:rFonts w:hint="eastAsia" w:ascii="仿宋_GB2312" w:hAnsi="仿宋_GB2312" w:eastAsia="仿宋_GB2312" w:cs="仿宋_GB2312"/>
          <w:spacing w:val="-3"/>
          <w:sz w:val="24"/>
          <w:szCs w:val="24"/>
          <w:u w:val="dotted"/>
        </w:rPr>
        <w:t xml:space="preserve">    </w:t>
      </w:r>
      <w:r>
        <w:rPr>
          <w:rFonts w:hint="eastAsia" w:ascii="仿宋_GB2312" w:hAnsi="仿宋_GB2312" w:eastAsia="仿宋_GB2312" w:cs="仿宋_GB2312"/>
          <w:spacing w:val="-6"/>
          <w:sz w:val="24"/>
          <w:szCs w:val="24"/>
        </w:rPr>
        <w:t>月</w:t>
      </w:r>
      <w:r>
        <w:rPr>
          <w:rFonts w:hint="eastAsia" w:ascii="仿宋_GB2312" w:hAnsi="仿宋_GB2312" w:eastAsia="仿宋_GB2312" w:cs="仿宋_GB2312"/>
          <w:spacing w:val="-3"/>
          <w:sz w:val="24"/>
          <w:szCs w:val="24"/>
          <w:u w:val="dotted"/>
        </w:rPr>
        <w:t xml:space="preserve">    </w:t>
      </w:r>
      <w:r>
        <w:rPr>
          <w:rFonts w:hint="eastAsia" w:ascii="仿宋_GB2312" w:hAnsi="仿宋_GB2312" w:eastAsia="仿宋_GB2312" w:cs="仿宋_GB2312"/>
          <w:spacing w:val="-6"/>
          <w:sz w:val="24"/>
          <w:szCs w:val="24"/>
        </w:rPr>
        <w:t>日,向</w:t>
      </w:r>
      <w:r>
        <w:rPr>
          <w:rFonts w:hint="eastAsia" w:ascii="仿宋_GB2312" w:hAnsi="仿宋_GB2312" w:eastAsia="仿宋_GB2312" w:cs="仿宋_GB2312"/>
          <w:spacing w:val="-3"/>
          <w:sz w:val="24"/>
          <w:szCs w:val="24"/>
          <w:u w:val="dotted"/>
        </w:rPr>
        <w:t xml:space="preserve">                 </w:t>
      </w:r>
      <w:r>
        <w:rPr>
          <w:rFonts w:hint="eastAsia" w:ascii="仿宋_GB2312" w:hAnsi="仿宋_GB2312" w:eastAsia="仿宋_GB2312" w:cs="仿宋_GB2312"/>
          <w:spacing w:val="-6"/>
          <w:sz w:val="24"/>
          <w:szCs w:val="24"/>
        </w:rPr>
        <w:t>提出质疑，质疑事项为：</w:t>
      </w:r>
      <w:r>
        <w:rPr>
          <w:rFonts w:hint="eastAsia" w:ascii="仿宋_GB2312" w:hAnsi="仿宋_GB2312" w:eastAsia="仿宋_GB2312" w:cs="仿宋_GB2312"/>
          <w:spacing w:val="-3"/>
          <w:sz w:val="24"/>
          <w:szCs w:val="24"/>
          <w:u w:val="dotted"/>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u w:val="dotted"/>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u w:val="dotted"/>
        </w:rPr>
        <w:t>采购人/代理机构</w:t>
      </w:r>
      <w:r>
        <w:rPr>
          <w:rFonts w:hint="eastAsia" w:ascii="仿宋_GB2312" w:hAnsi="仿宋_GB2312" w:eastAsia="仿宋_GB2312" w:cs="仿宋_GB2312"/>
          <w:spacing w:val="-2"/>
          <w:sz w:val="24"/>
          <w:szCs w:val="24"/>
        </w:rPr>
        <w:t>于</w:t>
      </w:r>
      <w:r>
        <w:rPr>
          <w:rFonts w:hint="eastAsia" w:ascii="仿宋_GB2312" w:hAnsi="仿宋_GB2312" w:eastAsia="仿宋_GB2312" w:cs="仿宋_GB2312"/>
          <w:spacing w:val="-3"/>
          <w:sz w:val="24"/>
          <w:szCs w:val="24"/>
          <w:u w:val="dotted"/>
        </w:rPr>
        <w:t xml:space="preserve">    </w:t>
      </w:r>
      <w:r>
        <w:rPr>
          <w:rFonts w:hint="eastAsia" w:ascii="仿宋_GB2312" w:hAnsi="仿宋_GB2312" w:eastAsia="仿宋_GB2312" w:cs="仿宋_GB2312"/>
          <w:spacing w:val="-6"/>
          <w:sz w:val="24"/>
          <w:szCs w:val="24"/>
        </w:rPr>
        <w:t>年</w:t>
      </w:r>
      <w:r>
        <w:rPr>
          <w:rFonts w:hint="eastAsia" w:ascii="仿宋_GB2312" w:hAnsi="仿宋_GB2312" w:eastAsia="仿宋_GB2312" w:cs="仿宋_GB2312"/>
          <w:spacing w:val="-3"/>
          <w:sz w:val="24"/>
          <w:szCs w:val="24"/>
          <w:u w:val="dotted"/>
        </w:rPr>
        <w:t xml:space="preserve">    </w:t>
      </w:r>
      <w:r>
        <w:rPr>
          <w:rFonts w:hint="eastAsia" w:ascii="仿宋_GB2312" w:hAnsi="仿宋_GB2312" w:eastAsia="仿宋_GB2312" w:cs="仿宋_GB2312"/>
          <w:spacing w:val="-6"/>
          <w:sz w:val="24"/>
          <w:szCs w:val="24"/>
        </w:rPr>
        <w:t>月</w:t>
      </w:r>
      <w:r>
        <w:rPr>
          <w:rFonts w:hint="eastAsia" w:ascii="仿宋_GB2312" w:hAnsi="仿宋_GB2312" w:eastAsia="仿宋_GB2312" w:cs="仿宋_GB2312"/>
          <w:spacing w:val="-3"/>
          <w:sz w:val="24"/>
          <w:szCs w:val="24"/>
          <w:u w:val="dotted"/>
        </w:rPr>
        <w:t xml:space="preserve">    </w:t>
      </w:r>
      <w:r>
        <w:rPr>
          <w:rFonts w:hint="eastAsia" w:ascii="仿宋_GB2312" w:hAnsi="仿宋_GB2312" w:eastAsia="仿宋_GB2312" w:cs="仿宋_GB2312"/>
          <w:spacing w:val="-6"/>
          <w:sz w:val="24"/>
          <w:szCs w:val="24"/>
        </w:rPr>
        <w:t>日</w:t>
      </w:r>
      <w:r>
        <w:rPr>
          <w:rFonts w:hint="eastAsia" w:ascii="仿宋_GB2312" w:hAnsi="仿宋_GB2312" w:eastAsia="仿宋_GB2312" w:cs="仿宋_GB2312"/>
          <w:spacing w:val="-2"/>
          <w:sz w:val="24"/>
          <w:szCs w:val="24"/>
        </w:rPr>
        <w:t>,就质疑事项作出了答复/没有在法定期限内作</w:t>
      </w:r>
      <w:r>
        <w:rPr>
          <w:rFonts w:hint="eastAsia" w:ascii="仿宋_GB2312" w:hAnsi="仿宋_GB2312" w:eastAsia="仿宋_GB2312" w:cs="仿宋_GB2312"/>
          <w:spacing w:val="-11"/>
          <w:sz w:val="24"/>
          <w:szCs w:val="24"/>
        </w:rPr>
        <w:t>出答复。</w:t>
      </w:r>
    </w:p>
    <w:p>
      <w:pPr>
        <w:spacing w:line="360" w:lineRule="auto"/>
        <w:rPr>
          <w:rFonts w:hint="eastAsia" w:ascii="仿宋_GB2312" w:hAnsi="仿宋_GB2312" w:eastAsia="仿宋_GB2312" w:cs="仿宋_GB2312"/>
          <w:sz w:val="24"/>
          <w:szCs w:val="24"/>
        </w:rPr>
        <w:sectPr>
          <w:pgSz w:w="11906" w:h="16839"/>
          <w:pgMar w:top="1230" w:right="1417" w:bottom="1196" w:left="1418" w:header="0" w:footer="984" w:gutter="0"/>
          <w:cols w:space="720" w:num="1"/>
        </w:sectPr>
      </w:pP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四、投诉事项具体内容</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投诉事项1：</w:t>
      </w:r>
      <w:r>
        <w:rPr>
          <w:rFonts w:hint="eastAsia" w:ascii="仿宋_GB2312" w:hAnsi="仿宋_GB2312" w:eastAsia="仿宋_GB2312" w:cs="仿宋_GB2312"/>
          <w:spacing w:val="-3"/>
          <w:sz w:val="24"/>
          <w:szCs w:val="24"/>
          <w:u w:val="dotted"/>
        </w:rPr>
        <w:t xml:space="preserve">                                                  </w:t>
      </w:r>
    </w:p>
    <w:p>
      <w:pPr>
        <w:spacing w:line="360" w:lineRule="auto"/>
        <w:rPr>
          <w:rFonts w:hint="eastAsia" w:ascii="仿宋_GB2312" w:hAnsi="仿宋_GB2312" w:eastAsia="仿宋_GB2312" w:cs="仿宋_GB2312"/>
          <w:spacing w:val="-3"/>
          <w:sz w:val="24"/>
          <w:szCs w:val="24"/>
          <w:u w:val="dotted"/>
        </w:rPr>
      </w:pPr>
      <w:r>
        <w:rPr>
          <w:rFonts w:hint="eastAsia" w:ascii="仿宋_GB2312" w:hAnsi="仿宋_GB2312" w:eastAsia="仿宋_GB2312" w:cs="仿宋_GB2312"/>
          <w:spacing w:val="-4"/>
          <w:sz w:val="24"/>
          <w:szCs w:val="24"/>
        </w:rPr>
        <w:t>事实依据：</w:t>
      </w:r>
      <w:r>
        <w:rPr>
          <w:rFonts w:hint="eastAsia" w:ascii="仿宋_GB2312" w:hAnsi="仿宋_GB2312" w:eastAsia="仿宋_GB2312" w:cs="仿宋_GB2312"/>
          <w:spacing w:val="-3"/>
          <w:sz w:val="24"/>
          <w:szCs w:val="24"/>
          <w:u w:val="dotted"/>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u w:val="dotted"/>
        </w:rPr>
        <w:t xml:space="preserve">                                                             </w:t>
      </w:r>
    </w:p>
    <w:p>
      <w:pPr>
        <w:spacing w:line="360" w:lineRule="auto"/>
        <w:rPr>
          <w:rFonts w:hint="eastAsia" w:ascii="仿宋_GB2312" w:hAnsi="仿宋_GB2312" w:eastAsia="仿宋_GB2312" w:cs="仿宋_GB2312"/>
          <w:spacing w:val="-3"/>
          <w:sz w:val="24"/>
          <w:szCs w:val="24"/>
          <w:u w:val="dotted"/>
        </w:rPr>
      </w:pPr>
      <w:r>
        <w:rPr>
          <w:rFonts w:hint="eastAsia" w:ascii="仿宋_GB2312" w:hAnsi="仿宋_GB2312" w:eastAsia="仿宋_GB2312" w:cs="仿宋_GB2312"/>
          <w:spacing w:val="-4"/>
          <w:sz w:val="24"/>
          <w:szCs w:val="24"/>
        </w:rPr>
        <w:t>法律依据：</w:t>
      </w:r>
      <w:r>
        <w:rPr>
          <w:rFonts w:hint="eastAsia" w:ascii="仿宋_GB2312" w:hAnsi="仿宋_GB2312" w:eastAsia="仿宋_GB2312" w:cs="仿宋_GB2312"/>
          <w:spacing w:val="-3"/>
          <w:sz w:val="24"/>
          <w:szCs w:val="24"/>
          <w:u w:val="dotted"/>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u w:val="dotted"/>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投诉事项2</w:t>
      </w:r>
    </w:p>
    <w:p>
      <w:pPr>
        <w:pStyle w:val="28"/>
        <w:spacing w:after="0"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position w:val="-10"/>
          <w:sz w:val="24"/>
          <w:szCs w:val="24"/>
        </w:rPr>
        <w:t>……</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五、与投诉事项相关的投诉请求</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请求：</w:t>
      </w:r>
      <w:r>
        <w:rPr>
          <w:rFonts w:hint="eastAsia" w:ascii="仿宋_GB2312" w:hAnsi="仿宋_GB2312" w:eastAsia="仿宋_GB2312" w:cs="仿宋_GB2312"/>
          <w:spacing w:val="-3"/>
          <w:sz w:val="24"/>
          <w:szCs w:val="24"/>
          <w:u w:val="dotted"/>
        </w:rPr>
        <w:t xml:space="preserve">                                                      </w:t>
      </w:r>
    </w:p>
    <w:p>
      <w:pPr>
        <w:spacing w:line="360" w:lineRule="auto"/>
        <w:rPr>
          <w:rFonts w:hint="eastAsia" w:ascii="仿宋_GB2312" w:hAnsi="仿宋_GB2312" w:eastAsia="仿宋_GB2312" w:cs="仿宋_GB2312"/>
          <w:sz w:val="24"/>
          <w:szCs w:val="24"/>
        </w:rPr>
      </w:pPr>
    </w:p>
    <w:p>
      <w:pPr>
        <w:pStyle w:val="28"/>
        <w:spacing w:after="0" w:line="360" w:lineRule="auto"/>
        <w:rPr>
          <w:rFonts w:hint="eastAsia" w:ascii="仿宋_GB2312" w:hAnsi="仿宋_GB2312" w:eastAsia="仿宋_GB2312" w:cs="仿宋_GB2312"/>
          <w:sz w:val="24"/>
          <w:szCs w:val="24"/>
        </w:rPr>
      </w:pPr>
    </w:p>
    <w:p>
      <w:pPr>
        <w:pStyle w:val="28"/>
        <w:spacing w:after="0"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签字(签章)：</w:t>
      </w:r>
      <w:r>
        <w:rPr>
          <w:rFonts w:hint="eastAsia" w:ascii="仿宋_GB2312" w:hAnsi="仿宋_GB2312" w:eastAsia="仿宋_GB2312" w:cs="仿宋_GB2312"/>
          <w:spacing w:val="-4"/>
          <w:sz w:val="24"/>
          <w:szCs w:val="24"/>
        </w:rPr>
        <w:tab/>
      </w:r>
      <w:r>
        <w:rPr>
          <w:rFonts w:hint="eastAsia" w:ascii="仿宋_GB2312" w:hAnsi="仿宋_GB2312" w:eastAsia="仿宋_GB2312" w:cs="仿宋_GB2312"/>
          <w:spacing w:val="-4"/>
          <w:sz w:val="24"/>
          <w:szCs w:val="24"/>
        </w:rPr>
        <w:tab/>
      </w:r>
      <w:r>
        <w:rPr>
          <w:rFonts w:hint="eastAsia" w:ascii="仿宋_GB2312" w:hAnsi="仿宋_GB2312" w:eastAsia="仿宋_GB2312" w:cs="仿宋_GB2312"/>
          <w:spacing w:val="-4"/>
          <w:sz w:val="24"/>
          <w:szCs w:val="24"/>
        </w:rPr>
        <w:tab/>
      </w:r>
      <w:r>
        <w:rPr>
          <w:rFonts w:hint="eastAsia" w:ascii="仿宋_GB2312" w:hAnsi="仿宋_GB2312" w:eastAsia="仿宋_GB2312" w:cs="仿宋_GB2312"/>
          <w:spacing w:val="-4"/>
          <w:sz w:val="24"/>
          <w:szCs w:val="24"/>
        </w:rPr>
        <w:tab/>
      </w:r>
      <w:r>
        <w:rPr>
          <w:rFonts w:hint="eastAsia" w:ascii="仿宋_GB2312" w:hAnsi="仿宋_GB2312" w:eastAsia="仿宋_GB2312" w:cs="仿宋_GB2312"/>
          <w:spacing w:val="-4"/>
          <w:sz w:val="24"/>
          <w:szCs w:val="24"/>
        </w:rPr>
        <w:tab/>
      </w:r>
      <w:r>
        <w:rPr>
          <w:rFonts w:hint="eastAsia" w:ascii="仿宋_GB2312" w:hAnsi="仿宋_GB2312" w:eastAsia="仿宋_GB2312" w:cs="仿宋_GB2312"/>
          <w:spacing w:val="-4"/>
          <w:sz w:val="24"/>
          <w:szCs w:val="24"/>
        </w:rPr>
        <w:tab/>
      </w:r>
      <w:r>
        <w:rPr>
          <w:rFonts w:hint="eastAsia" w:ascii="仿宋_GB2312" w:hAnsi="仿宋_GB2312" w:eastAsia="仿宋_GB2312" w:cs="仿宋_GB2312"/>
          <w:spacing w:val="-4"/>
          <w:sz w:val="24"/>
          <w:szCs w:val="24"/>
        </w:rPr>
        <w:tab/>
      </w:r>
      <w:r>
        <w:rPr>
          <w:rFonts w:hint="eastAsia" w:ascii="仿宋_GB2312" w:hAnsi="仿宋_GB2312" w:eastAsia="仿宋_GB2312" w:cs="仿宋_GB2312"/>
          <w:spacing w:val="-4"/>
          <w:sz w:val="24"/>
          <w:szCs w:val="24"/>
        </w:rPr>
        <w:tab/>
      </w:r>
      <w:r>
        <w:rPr>
          <w:rFonts w:hint="eastAsia" w:ascii="仿宋_GB2312" w:hAnsi="仿宋_GB2312" w:eastAsia="仿宋_GB2312" w:cs="仿宋_GB2312"/>
          <w:spacing w:val="-4"/>
          <w:sz w:val="24"/>
          <w:szCs w:val="24"/>
        </w:rPr>
        <w:tab/>
      </w:r>
      <w:r>
        <w:rPr>
          <w:rFonts w:hint="eastAsia" w:ascii="仿宋_GB2312" w:hAnsi="仿宋_GB2312" w:eastAsia="仿宋_GB2312" w:cs="仿宋_GB2312"/>
          <w:spacing w:val="-4"/>
          <w:sz w:val="24"/>
          <w:szCs w:val="24"/>
        </w:rPr>
        <w:t>公章：</w:t>
      </w:r>
    </w:p>
    <w:p>
      <w:pPr>
        <w:spacing w:line="360" w:lineRule="auto"/>
        <w:rPr>
          <w:rFonts w:hint="eastAsia" w:ascii="仿宋_GB2312" w:hAnsi="仿宋_GB2312" w:eastAsia="仿宋_GB2312" w:cs="仿宋_GB2312"/>
          <w:spacing w:val="-19"/>
          <w:sz w:val="24"/>
          <w:szCs w:val="24"/>
        </w:rPr>
        <w:sectPr>
          <w:pgSz w:w="11906" w:h="16839"/>
          <w:pgMar w:top="1236" w:right="1417" w:bottom="1196" w:left="1427" w:header="0" w:footer="984" w:gutter="0"/>
          <w:cols w:space="720" w:num="1"/>
        </w:sectPr>
      </w:pPr>
      <w:r>
        <w:rPr>
          <w:rFonts w:hint="eastAsia" w:ascii="仿宋_GB2312" w:hAnsi="仿宋_GB2312" w:eastAsia="仿宋_GB2312" w:cs="仿宋_GB2312"/>
          <w:spacing w:val="-19"/>
          <w:sz w:val="24"/>
          <w:szCs w:val="24"/>
        </w:rPr>
        <w:t>日期：</w:t>
      </w:r>
    </w:p>
    <w:p>
      <w:pPr>
        <w:spacing w:line="360" w:lineRule="auto"/>
        <w:rPr>
          <w:rFonts w:ascii="宋体" w:hAnsi="宋体"/>
          <w:b/>
          <w:sz w:val="24"/>
          <w:szCs w:val="24"/>
        </w:rPr>
      </w:pPr>
      <w:r>
        <w:rPr>
          <w:rFonts w:ascii="宋体" w:hAnsi="宋体"/>
          <w:b/>
          <w:sz w:val="24"/>
          <w:szCs w:val="24"/>
        </w:rPr>
        <w:t>投诉书制作说明：</w:t>
      </w:r>
    </w:p>
    <w:p>
      <w:pPr>
        <w:spacing w:line="360" w:lineRule="auto"/>
        <w:ind w:firstLine="472"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1.投诉人提起投诉时，应当提交投诉书和必要的证明材料，并按照被投诉人和</w:t>
      </w:r>
      <w:r>
        <w:rPr>
          <w:rFonts w:hint="eastAsia" w:ascii="仿宋_GB2312" w:hAnsi="仿宋_GB2312" w:eastAsia="仿宋_GB2312" w:cs="仿宋_GB2312"/>
          <w:spacing w:val="-3"/>
          <w:sz w:val="24"/>
          <w:szCs w:val="24"/>
        </w:rPr>
        <w:t>与投</w:t>
      </w:r>
      <w:r>
        <w:rPr>
          <w:rFonts w:hint="eastAsia" w:ascii="仿宋_GB2312" w:hAnsi="仿宋_GB2312" w:eastAsia="仿宋_GB2312" w:cs="仿宋_GB2312"/>
          <w:spacing w:val="-1"/>
          <w:sz w:val="24"/>
          <w:szCs w:val="24"/>
        </w:rPr>
        <w:t>诉事项有关的供应商数量提供投诉书副本。</w:t>
      </w:r>
    </w:p>
    <w:p>
      <w:pPr>
        <w:spacing w:line="360" w:lineRule="auto"/>
        <w:ind w:firstLine="472"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2.投诉人若委托代理人进行投诉的，投诉书应按照要求列明“授权代表”的有关内容，并在附件中提交由投诉人签署的授权委托书。授权委托书应当载明代理人的姓名或</w:t>
      </w:r>
      <w:r>
        <w:rPr>
          <w:rFonts w:hint="eastAsia" w:ascii="仿宋_GB2312" w:hAnsi="仿宋_GB2312" w:eastAsia="仿宋_GB2312" w:cs="仿宋_GB2312"/>
          <w:spacing w:val="-1"/>
          <w:sz w:val="24"/>
          <w:szCs w:val="24"/>
        </w:rPr>
        <w:t>者名称、代理事项、具体权限、期限和相关事项。</w:t>
      </w:r>
    </w:p>
    <w:p>
      <w:pPr>
        <w:spacing w:line="360" w:lineRule="auto"/>
        <w:ind w:firstLine="47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3.投诉人若对项目的某一分包进行投诉，投诉书应列明具体分包号。</w:t>
      </w:r>
    </w:p>
    <w:p>
      <w:pPr>
        <w:spacing w:line="360" w:lineRule="auto"/>
        <w:ind w:firstLine="472" w:firstLineChars="200"/>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2"/>
          <w:sz w:val="24"/>
          <w:szCs w:val="24"/>
        </w:rPr>
        <w:t>4.投诉书应简要列明质疑事项，质疑函、质疑答复等作为</w:t>
      </w:r>
      <w:r>
        <w:rPr>
          <w:rFonts w:hint="eastAsia" w:ascii="仿宋_GB2312" w:hAnsi="仿宋_GB2312" w:eastAsia="仿宋_GB2312" w:cs="仿宋_GB2312"/>
          <w:spacing w:val="-3"/>
          <w:sz w:val="24"/>
          <w:szCs w:val="24"/>
        </w:rPr>
        <w:t>附件材料提供。</w:t>
      </w:r>
    </w:p>
    <w:p>
      <w:pPr>
        <w:spacing w:line="360" w:lineRule="auto"/>
        <w:ind w:firstLine="47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5.投诉书的投诉事项应具体、明确，并有必要的事实依据和法律依据。</w:t>
      </w:r>
    </w:p>
    <w:p>
      <w:pPr>
        <w:spacing w:line="360" w:lineRule="auto"/>
        <w:ind w:firstLine="472"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6.投诉书的投诉请求应与投诉事项相关。</w:t>
      </w:r>
    </w:p>
    <w:p>
      <w:pPr>
        <w:spacing w:line="360" w:lineRule="auto"/>
        <w:ind w:firstLine="472" w:firstLineChars="200"/>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2"/>
          <w:sz w:val="24"/>
          <w:szCs w:val="24"/>
        </w:rPr>
        <w:t>7.投诉人为自然人的，投诉书应当由本人签字；投诉人为法人或者其他组织的，投</w:t>
      </w:r>
      <w:r>
        <w:rPr>
          <w:rFonts w:hint="eastAsia" w:ascii="仿宋_GB2312" w:hAnsi="仿宋_GB2312" w:eastAsia="仿宋_GB2312" w:cs="仿宋_GB2312"/>
          <w:sz w:val="24"/>
          <w:szCs w:val="24"/>
        </w:rPr>
        <w:t>诉书应当由法定代表人、主要负责人，或者其授权代表签字</w:t>
      </w:r>
      <w:r>
        <w:rPr>
          <w:rFonts w:hint="eastAsia" w:ascii="仿宋_GB2312" w:hAnsi="仿宋_GB2312" w:eastAsia="仿宋_GB2312" w:cs="仿宋_GB2312"/>
          <w:spacing w:val="-1"/>
          <w:sz w:val="24"/>
          <w:szCs w:val="24"/>
        </w:rPr>
        <w:t>或者盖章，并加盖公章。</w:t>
      </w:r>
    </w:p>
    <w:p>
      <w:pPr>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br w:type="page"/>
      </w:r>
    </w:p>
    <w:p>
      <w:pPr>
        <w:spacing w:line="360" w:lineRule="auto"/>
        <w:jc w:val="left"/>
        <w:outlineLvl w:val="0"/>
        <w:rPr>
          <w:rFonts w:ascii="宋体" w:hAnsi="宋体" w:cs="宋体"/>
          <w:b/>
          <w:spacing w:val="6"/>
          <w:sz w:val="32"/>
          <w:szCs w:val="32"/>
        </w:rPr>
      </w:pPr>
      <w:bookmarkStart w:id="164" w:name="_Toc29761"/>
      <w:r>
        <w:rPr>
          <w:rFonts w:hint="eastAsia" w:ascii="宋体" w:hAnsi="宋体" w:cs="宋体"/>
          <w:b/>
          <w:spacing w:val="6"/>
          <w:sz w:val="32"/>
          <w:szCs w:val="32"/>
        </w:rPr>
        <w:t>附件</w:t>
      </w:r>
      <w:r>
        <w:rPr>
          <w:rFonts w:hint="eastAsia" w:ascii="宋体" w:hAnsi="宋体" w:cs="宋体"/>
          <w:b/>
          <w:spacing w:val="6"/>
          <w:sz w:val="32"/>
          <w:szCs w:val="32"/>
          <w:lang w:val="en-US" w:eastAsia="zh-CN"/>
        </w:rPr>
        <w:t>四</w:t>
      </w:r>
      <w:r>
        <w:rPr>
          <w:rFonts w:hint="eastAsia" w:ascii="宋体" w:hAnsi="宋体" w:cs="宋体"/>
          <w:b/>
          <w:spacing w:val="6"/>
          <w:sz w:val="32"/>
          <w:szCs w:val="32"/>
        </w:rPr>
        <w:t>：</w:t>
      </w:r>
      <w:r>
        <w:rPr>
          <w:rFonts w:hint="eastAsia" w:ascii="楷体" w:hAnsi="楷体" w:eastAsia="楷体" w:cs="楷体"/>
          <w:b/>
          <w:spacing w:val="6"/>
          <w:sz w:val="32"/>
          <w:szCs w:val="32"/>
        </w:rPr>
        <w:t>项目响应确认表</w:t>
      </w:r>
      <w:bookmarkEnd w:id="164"/>
    </w:p>
    <w:p>
      <w:pPr>
        <w:jc w:val="center"/>
        <w:rPr>
          <w:rFonts w:hint="eastAsia" w:ascii="方正小标宋_GBK" w:hAnsi="方正小标宋_GBK" w:eastAsia="方正小标宋_GBK" w:cs="方正小标宋_GBK"/>
          <w:sz w:val="36"/>
          <w:szCs w:val="36"/>
          <w:lang w:val="en-US" w:eastAsia="zh-CN"/>
        </w:rPr>
      </w:pPr>
    </w:p>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项目响应确认表</w:t>
      </w:r>
    </w:p>
    <w:p>
      <w:pPr>
        <w:pStyle w:val="34"/>
        <w:spacing w:line="400" w:lineRule="exact"/>
        <w:rPr>
          <w:rFonts w:hint="eastAsia" w:ascii="仿宋_GB2312" w:hAnsi="仿宋_GB2312" w:eastAsia="仿宋_GB2312" w:cs="仿宋_GB2312"/>
          <w:b/>
          <w:sz w:val="30"/>
          <w:szCs w:val="30"/>
        </w:rPr>
      </w:pPr>
    </w:p>
    <w:p>
      <w:pPr>
        <w:pStyle w:val="34"/>
        <w:spacing w:line="360" w:lineRule="auto"/>
        <w:rPr>
          <w:rFonts w:hint="eastAsia" w:ascii="仿宋_GB2312" w:hAnsi="仿宋_GB2312" w:eastAsia="仿宋_GB2312" w:cs="仿宋_GB2312"/>
          <w:b w:val="0"/>
          <w:bCs/>
          <w:color w:val="auto"/>
          <w:sz w:val="30"/>
          <w:szCs w:val="30"/>
          <w:u w:val="none"/>
        </w:rPr>
      </w:pPr>
      <w:r>
        <w:rPr>
          <w:rStyle w:val="72"/>
          <w:rFonts w:hint="eastAsia" w:ascii="仿宋_GB2312" w:hAnsi="仿宋_GB2312" w:eastAsia="仿宋_GB2312" w:cs="仿宋_GB2312"/>
          <w:b w:val="0"/>
          <w:bCs/>
          <w:color w:val="auto"/>
          <w:sz w:val="30"/>
          <w:szCs w:val="30"/>
          <w:u w:val="none"/>
          <w:lang w:eastAsia="zh-CN"/>
        </w:rPr>
        <w:t>江苏省高淳监狱</w:t>
      </w:r>
      <w:r>
        <w:rPr>
          <w:rFonts w:hint="eastAsia" w:ascii="仿宋_GB2312" w:hAnsi="仿宋_GB2312" w:eastAsia="仿宋_GB2312" w:cs="仿宋_GB2312"/>
          <w:b w:val="0"/>
          <w:bCs/>
          <w:color w:val="auto"/>
          <w:sz w:val="30"/>
          <w:szCs w:val="30"/>
          <w:u w:val="none"/>
        </w:rPr>
        <w:t>：</w:t>
      </w:r>
    </w:p>
    <w:p>
      <w:pPr>
        <w:pStyle w:val="34"/>
        <w:spacing w:line="360" w:lineRule="auto"/>
        <w:ind w:firstLine="600" w:firstLineChars="200"/>
        <w:rPr>
          <w:rFonts w:hint="eastAsia" w:ascii="仿宋_GB2312" w:hAnsi="仿宋_GB2312" w:eastAsia="仿宋_GB2312" w:cs="仿宋_GB2312"/>
          <w:b w:val="0"/>
          <w:bCs/>
          <w:color w:val="auto"/>
          <w:sz w:val="30"/>
          <w:szCs w:val="30"/>
          <w:u w:val="none"/>
        </w:rPr>
      </w:pPr>
    </w:p>
    <w:p>
      <w:pPr>
        <w:pStyle w:val="19"/>
        <w:spacing w:line="360" w:lineRule="auto"/>
        <w:rPr>
          <w:rFonts w:hint="default" w:eastAsia="仿宋_GB2312"/>
          <w:b w:val="0"/>
          <w:bCs/>
          <w:color w:val="auto"/>
          <w:u w:val="none"/>
          <w:lang w:val="en-US" w:eastAsia="zh-CN"/>
        </w:rPr>
      </w:pPr>
      <w:r>
        <w:rPr>
          <w:rFonts w:hint="eastAsia" w:ascii="仿宋_GB2312" w:hAnsi="仿宋_GB2312" w:eastAsia="仿宋_GB2312" w:cs="仿宋_GB2312"/>
          <w:b w:val="0"/>
          <w:bCs/>
          <w:color w:val="auto"/>
          <w:sz w:val="30"/>
          <w:szCs w:val="30"/>
          <w:u w:val="none"/>
          <w:lang w:val="en-US" w:eastAsia="zh-CN"/>
        </w:rPr>
        <w:t>我单位响应以下项目，信息如下：</w:t>
      </w:r>
    </w:p>
    <w:p>
      <w:pPr>
        <w:pStyle w:val="34"/>
        <w:spacing w:line="360" w:lineRule="auto"/>
        <w:rPr>
          <w:rFonts w:hint="default" w:ascii="仿宋_GB2312" w:hAnsi="仿宋_GB2312" w:eastAsia="仿宋_GB2312" w:cs="仿宋_GB2312"/>
          <w:b w:val="0"/>
          <w:bCs/>
          <w:color w:val="auto"/>
          <w:sz w:val="30"/>
          <w:szCs w:val="30"/>
          <w:u w:val="none"/>
          <w:lang w:val="en-US" w:eastAsia="zh-CN"/>
        </w:rPr>
      </w:pPr>
      <w:r>
        <w:rPr>
          <w:rFonts w:hint="eastAsia" w:ascii="仿宋_GB2312" w:hAnsi="仿宋_GB2312" w:eastAsia="仿宋_GB2312" w:cs="仿宋_GB2312"/>
          <w:b w:val="0"/>
          <w:bCs/>
          <w:color w:val="auto"/>
          <w:sz w:val="30"/>
          <w:szCs w:val="30"/>
          <w:u w:val="none"/>
        </w:rPr>
        <w:t>采购编号：</w:t>
      </w:r>
      <w:r>
        <w:rPr>
          <w:rFonts w:hint="eastAsia" w:ascii="仿宋_GB2312" w:hAnsi="仿宋_GB2312" w:eastAsia="仿宋_GB2312" w:cs="仿宋_GB2312"/>
          <w:b w:val="0"/>
          <w:bCs/>
          <w:color w:val="auto"/>
          <w:sz w:val="30"/>
          <w:szCs w:val="30"/>
          <w:u w:val="none"/>
          <w:lang w:eastAsia="zh-CN"/>
        </w:rPr>
        <w:t>高淳监狱-JY-2024-117</w:t>
      </w:r>
    </w:p>
    <w:p>
      <w:pPr>
        <w:pStyle w:val="34"/>
        <w:spacing w:line="360" w:lineRule="auto"/>
        <w:rPr>
          <w:rFonts w:hint="eastAsia" w:ascii="仿宋_GB2312" w:hAnsi="仿宋_GB2312" w:eastAsia="仿宋_GB2312" w:cs="仿宋_GB2312"/>
          <w:b w:val="0"/>
          <w:bCs/>
          <w:color w:val="auto"/>
          <w:sz w:val="30"/>
          <w:szCs w:val="30"/>
          <w:u w:val="none"/>
          <w:lang w:eastAsia="zh-CN"/>
        </w:rPr>
      </w:pPr>
      <w:r>
        <w:rPr>
          <w:rFonts w:hint="eastAsia" w:ascii="仿宋_GB2312" w:hAnsi="仿宋_GB2312" w:eastAsia="仿宋_GB2312" w:cs="仿宋_GB2312"/>
          <w:b w:val="0"/>
          <w:bCs/>
          <w:color w:val="auto"/>
          <w:sz w:val="30"/>
          <w:szCs w:val="30"/>
          <w:u w:val="none"/>
        </w:rPr>
        <w:t>项目名称：</w:t>
      </w:r>
      <w:r>
        <w:rPr>
          <w:rStyle w:val="72"/>
          <w:rFonts w:hint="eastAsia" w:ascii="仿宋_GB2312" w:hAnsi="仿宋_GB2312" w:eastAsia="仿宋_GB2312" w:cs="仿宋_GB2312"/>
          <w:b w:val="0"/>
          <w:bCs/>
          <w:color w:val="auto"/>
          <w:sz w:val="30"/>
          <w:szCs w:val="30"/>
          <w:u w:val="none"/>
          <w:lang w:eastAsia="zh-CN"/>
        </w:rPr>
        <w:t>江苏省高淳监狱教学楼南侧疏散场地改造项目</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spacing w:line="360" w:lineRule="auto"/>
              <w:jc w:val="center"/>
              <w:rPr>
                <w:rFonts w:hint="eastAsia" w:ascii="仿宋_GB2312" w:hAnsi="仿宋_GB2312" w:eastAsia="仿宋_GB2312" w:cs="仿宋_GB2312"/>
                <w:color w:val="auto"/>
                <w:sz w:val="30"/>
                <w:szCs w:val="30"/>
                <w:u w:val="none"/>
                <w:vertAlign w:val="baseline"/>
                <w:lang w:val="en-US" w:eastAsia="zh-CN"/>
              </w:rPr>
            </w:pPr>
            <w:r>
              <w:rPr>
                <w:rFonts w:hint="eastAsia" w:ascii="仿宋_GB2312" w:hAnsi="仿宋_GB2312" w:eastAsia="仿宋_GB2312" w:cs="仿宋_GB2312"/>
                <w:color w:val="auto"/>
                <w:sz w:val="30"/>
                <w:szCs w:val="30"/>
                <w:u w:val="none"/>
                <w:vertAlign w:val="baseline"/>
                <w:lang w:val="en-US" w:eastAsia="zh-CN"/>
              </w:rPr>
              <w:t>响应单位名称</w:t>
            </w:r>
          </w:p>
        </w:tc>
        <w:tc>
          <w:tcPr>
            <w:tcW w:w="2841" w:type="dxa"/>
            <w:vAlign w:val="center"/>
          </w:tcPr>
          <w:p>
            <w:pPr>
              <w:spacing w:line="360" w:lineRule="auto"/>
              <w:jc w:val="center"/>
              <w:rPr>
                <w:rFonts w:hint="eastAsia" w:ascii="仿宋_GB2312" w:hAnsi="仿宋_GB2312" w:eastAsia="仿宋_GB2312" w:cs="仿宋_GB2312"/>
                <w:color w:val="auto"/>
                <w:sz w:val="30"/>
                <w:szCs w:val="30"/>
                <w:u w:val="none"/>
                <w:vertAlign w:val="baseline"/>
                <w:lang w:val="en-US" w:eastAsia="zh-CN"/>
              </w:rPr>
            </w:pPr>
            <w:r>
              <w:rPr>
                <w:rFonts w:hint="eastAsia" w:ascii="仿宋_GB2312" w:hAnsi="仿宋_GB2312" w:eastAsia="仿宋_GB2312" w:cs="仿宋_GB2312"/>
                <w:color w:val="auto"/>
                <w:sz w:val="30"/>
                <w:szCs w:val="30"/>
                <w:u w:val="none"/>
                <w:vertAlign w:val="baseline"/>
                <w:lang w:val="en-US" w:eastAsia="zh-CN"/>
              </w:rPr>
              <w:t>联系人</w:t>
            </w:r>
          </w:p>
        </w:tc>
        <w:tc>
          <w:tcPr>
            <w:tcW w:w="2841" w:type="dxa"/>
            <w:vAlign w:val="center"/>
          </w:tcPr>
          <w:p>
            <w:pPr>
              <w:spacing w:line="360" w:lineRule="auto"/>
              <w:jc w:val="center"/>
              <w:rPr>
                <w:rFonts w:hint="eastAsia" w:ascii="仿宋_GB2312" w:hAnsi="仿宋_GB2312" w:eastAsia="仿宋_GB2312" w:cs="仿宋_GB2312"/>
                <w:color w:val="auto"/>
                <w:sz w:val="30"/>
                <w:szCs w:val="30"/>
                <w:u w:val="none"/>
                <w:vertAlign w:val="baseline"/>
                <w:lang w:val="en-US" w:eastAsia="zh-CN"/>
              </w:rPr>
            </w:pPr>
            <w:r>
              <w:rPr>
                <w:rFonts w:hint="eastAsia" w:ascii="仿宋_GB2312" w:hAnsi="仿宋_GB2312" w:eastAsia="仿宋_GB2312" w:cs="仿宋_GB2312"/>
                <w:color w:val="auto"/>
                <w:sz w:val="30"/>
                <w:szCs w:val="30"/>
                <w:u w:val="none"/>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spacing w:line="360" w:lineRule="auto"/>
              <w:jc w:val="center"/>
              <w:rPr>
                <w:rFonts w:hint="eastAsia" w:ascii="仿宋_GB2312" w:hAnsi="仿宋_GB2312" w:eastAsia="仿宋_GB2312" w:cs="仿宋_GB2312"/>
                <w:color w:val="auto"/>
                <w:sz w:val="30"/>
                <w:szCs w:val="30"/>
                <w:u w:val="none"/>
                <w:vertAlign w:val="baseline"/>
                <w:lang w:val="en-US" w:eastAsia="zh-CN"/>
              </w:rPr>
            </w:pPr>
          </w:p>
        </w:tc>
        <w:tc>
          <w:tcPr>
            <w:tcW w:w="2841" w:type="dxa"/>
            <w:vAlign w:val="center"/>
          </w:tcPr>
          <w:p>
            <w:pPr>
              <w:spacing w:line="360" w:lineRule="auto"/>
              <w:jc w:val="center"/>
              <w:rPr>
                <w:rFonts w:hint="eastAsia" w:ascii="仿宋_GB2312" w:hAnsi="仿宋_GB2312" w:eastAsia="仿宋_GB2312" w:cs="仿宋_GB2312"/>
                <w:color w:val="auto"/>
                <w:sz w:val="30"/>
                <w:szCs w:val="30"/>
                <w:u w:val="none"/>
                <w:vertAlign w:val="baseline"/>
                <w:lang w:val="en-US" w:eastAsia="zh-CN"/>
              </w:rPr>
            </w:pPr>
          </w:p>
        </w:tc>
        <w:tc>
          <w:tcPr>
            <w:tcW w:w="2841" w:type="dxa"/>
            <w:vAlign w:val="center"/>
          </w:tcPr>
          <w:p>
            <w:pPr>
              <w:spacing w:line="360" w:lineRule="auto"/>
              <w:jc w:val="center"/>
              <w:rPr>
                <w:rFonts w:hint="eastAsia" w:ascii="仿宋_GB2312" w:hAnsi="仿宋_GB2312" w:eastAsia="仿宋_GB2312" w:cs="仿宋_GB2312"/>
                <w:color w:val="auto"/>
                <w:sz w:val="30"/>
                <w:szCs w:val="30"/>
                <w:u w:val="none"/>
                <w:vertAlign w:val="baseline"/>
                <w:lang w:val="en-US" w:eastAsia="zh-CN"/>
              </w:rPr>
            </w:pPr>
          </w:p>
        </w:tc>
      </w:tr>
    </w:tbl>
    <w:p>
      <w:pPr>
        <w:rPr>
          <w:rFonts w:hint="eastAsia" w:ascii="仿宋_GB2312" w:hAnsi="仿宋_GB2312" w:eastAsia="仿宋_GB2312" w:cs="仿宋_GB2312"/>
          <w:color w:val="auto"/>
          <w:sz w:val="30"/>
          <w:szCs w:val="30"/>
          <w:u w:val="none"/>
          <w:lang w:val="en-US" w:eastAsia="zh-CN"/>
        </w:rPr>
      </w:pPr>
    </w:p>
    <w:p>
      <w:pPr>
        <w:pStyle w:val="514"/>
        <w:rPr>
          <w:rFonts w:hint="eastAsia" w:ascii="仿宋_GB2312" w:hAnsi="仿宋_GB2312" w:eastAsia="仿宋_GB2312" w:cs="仿宋_GB2312"/>
          <w:color w:val="auto"/>
          <w:sz w:val="30"/>
          <w:szCs w:val="30"/>
          <w:u w:val="none"/>
          <w:lang w:val="en-US" w:eastAsia="zh-CN"/>
        </w:rPr>
      </w:pPr>
    </w:p>
    <w:p>
      <w:pPr>
        <w:pStyle w:val="514"/>
        <w:ind w:firstLine="4200" w:firstLineChars="14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2024年   月   日</w:t>
      </w:r>
    </w:p>
    <w:p>
      <w:pPr>
        <w:pStyle w:val="514"/>
        <w:rPr>
          <w:rFonts w:hint="eastAsia" w:ascii="仿宋_GB2312" w:hAnsi="仿宋_GB2312" w:eastAsia="仿宋_GB2312" w:cs="仿宋_GB2312"/>
          <w:sz w:val="30"/>
          <w:szCs w:val="30"/>
          <w:lang w:val="en-US" w:eastAsia="zh-CN"/>
        </w:rPr>
      </w:pPr>
    </w:p>
    <w:p>
      <w:pPr>
        <w:pStyle w:val="514"/>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注：意向参加本项目询价的，请填写此表，在公告要求截止前发至邮箱hsjtjyb@163.com</w:t>
      </w:r>
    </w:p>
    <w:p>
      <w:pPr>
        <w:rPr>
          <w:rFonts w:hint="eastAsia" w:ascii="仿宋_GB2312" w:hAnsi="仿宋_GB2312" w:eastAsia="仿宋_GB2312" w:cs="仿宋_GB2312"/>
          <w:highlight w:val="none"/>
          <w:u w:val="none"/>
        </w:rPr>
        <w:sectPr>
          <w:pgSz w:w="11906" w:h="16838"/>
          <w:pgMar w:top="1247" w:right="1418" w:bottom="1276" w:left="1418" w:header="851" w:footer="992" w:gutter="0"/>
          <w:cols w:space="720" w:num="1"/>
          <w:titlePg/>
          <w:docGrid w:linePitch="312" w:charSpace="0"/>
        </w:sectPr>
      </w:pPr>
    </w:p>
    <w:p>
      <w:pPr>
        <w:spacing w:line="360" w:lineRule="auto"/>
        <w:jc w:val="left"/>
        <w:outlineLvl w:val="0"/>
        <w:rPr>
          <w:rFonts w:hint="default" w:ascii="宋体" w:hAnsi="宋体" w:eastAsia="宋体" w:cs="宋体"/>
          <w:b/>
          <w:spacing w:val="6"/>
          <w:sz w:val="24"/>
          <w:szCs w:val="24"/>
          <w:highlight w:val="none"/>
          <w:u w:val="none"/>
          <w:lang w:val="en-US" w:eastAsia="zh-CN"/>
        </w:rPr>
      </w:pPr>
      <w:bookmarkStart w:id="165" w:name="_Toc10894"/>
      <w:r>
        <w:rPr>
          <w:rFonts w:hint="eastAsia" w:ascii="宋体" w:hAnsi="宋体" w:cs="宋体"/>
          <w:b/>
          <w:spacing w:val="6"/>
          <w:sz w:val="24"/>
          <w:szCs w:val="24"/>
          <w:highlight w:val="none"/>
          <w:u w:val="none"/>
        </w:rPr>
        <w:t>附件</w:t>
      </w:r>
      <w:r>
        <w:rPr>
          <w:rFonts w:hint="eastAsia" w:ascii="宋体" w:hAnsi="宋体" w:cs="宋体"/>
          <w:b/>
          <w:spacing w:val="6"/>
          <w:sz w:val="24"/>
          <w:szCs w:val="24"/>
          <w:highlight w:val="none"/>
          <w:u w:val="none"/>
          <w:lang w:val="en-US" w:eastAsia="zh-CN"/>
        </w:rPr>
        <w:t>五</w:t>
      </w:r>
      <w:r>
        <w:rPr>
          <w:rFonts w:hint="eastAsia" w:ascii="宋体" w:hAnsi="宋体" w:cs="宋体"/>
          <w:b/>
          <w:spacing w:val="6"/>
          <w:sz w:val="24"/>
          <w:szCs w:val="24"/>
          <w:highlight w:val="none"/>
          <w:u w:val="none"/>
        </w:rPr>
        <w:t>：</w:t>
      </w:r>
      <w:r>
        <w:rPr>
          <w:rFonts w:hint="eastAsia" w:ascii="楷体" w:hAnsi="楷体" w:eastAsia="楷体" w:cs="楷体"/>
          <w:b/>
          <w:spacing w:val="6"/>
          <w:sz w:val="24"/>
          <w:szCs w:val="24"/>
          <w:highlight w:val="none"/>
          <w:u w:val="none"/>
          <w:lang w:val="en-US" w:eastAsia="zh-CN"/>
        </w:rPr>
        <w:t>中小微企业划型标准</w:t>
      </w:r>
      <w:bookmarkEnd w:id="165"/>
    </w:p>
    <w:p>
      <w:pPr>
        <w:pStyle w:val="514"/>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sz w:val="24"/>
          <w:szCs w:val="24"/>
        </w:rPr>
      </w:pPr>
      <w:r>
        <w:rPr>
          <w:rFonts w:hint="eastAsia" w:ascii="宋体" w:hAnsi="宋体" w:eastAsia="宋体" w:cs="宋体"/>
          <w:bCs/>
          <w:sz w:val="23"/>
          <w:szCs w:val="23"/>
          <w:highlight w:val="none"/>
          <w:u w:val="none"/>
          <w:lang w:val="en-US" w:eastAsia="zh-CN"/>
        </w:rPr>
        <w:drawing>
          <wp:inline distT="0" distB="0" distL="114300" distR="114300">
            <wp:extent cx="5550535" cy="8476615"/>
            <wp:effectExtent l="0" t="0" r="12065" b="635"/>
            <wp:docPr id="4" name="图片 4" descr="中小微企业划型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中小微企业划型标准"/>
                    <pic:cNvPicPr>
                      <a:picLocks noChangeAspect="1"/>
                    </pic:cNvPicPr>
                  </pic:nvPicPr>
                  <pic:blipFill>
                    <a:blip r:embed="rId14"/>
                    <a:stretch>
                      <a:fillRect/>
                    </a:stretch>
                  </pic:blipFill>
                  <pic:spPr>
                    <a:xfrm>
                      <a:off x="0" y="0"/>
                      <a:ext cx="5550535" cy="8476615"/>
                    </a:xfrm>
                    <a:prstGeom prst="rect">
                      <a:avLst/>
                    </a:prstGeom>
                  </pic:spPr>
                </pic:pic>
              </a:graphicData>
            </a:graphic>
          </wp:inline>
        </w:drawing>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时尚中黑简体">
    <w:altName w:val="黑体"/>
    <w:panose1 w:val="01010104010101010101"/>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Ђˎ̥">
    <w:altName w:val="Tahoma"/>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 Light">
    <w:altName w:val="Times New Roman"/>
    <w:panose1 w:val="00000000000000000000"/>
    <w:charset w:val="00"/>
    <w:family w:val="auto"/>
    <w:pitch w:val="default"/>
    <w:sig w:usb0="00000000" w:usb1="00000000" w:usb2="00000000" w:usb3="00000000" w:csb0="00000001" w:csb1="00000000"/>
  </w:font>
  <w:font w:name="方正仿宋简体">
    <w:altName w:val="微软雅黑"/>
    <w:panose1 w:val="00000000000000000000"/>
    <w:charset w:val="86"/>
    <w:family w:val="script"/>
    <w:pitch w:val="default"/>
    <w:sig w:usb0="00000000" w:usb1="00000000" w:usb2="00000010" w:usb3="00000000" w:csb0="00040000" w:csb1="00000000"/>
  </w:font>
  <w:font w:name="KNLe">
    <w:altName w:val="Segoe Print"/>
    <w:panose1 w:val="00000000000000000000"/>
    <w:charset w:val="00"/>
    <w:family w:val="auto"/>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3C0041" w:csb1="A008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49</w:t>
    </w:r>
    <w:r>
      <w:rPr>
        <w:rFonts w:hint="eastAsia" w:ascii="仿宋_GB2312" w:eastAsia="仿宋_GB2312"/>
        <w:kern w:val="0"/>
        <w:szCs w:val="21"/>
      </w:rPr>
      <w:fldChar w:fldCharType="end"/>
    </w:r>
    <w:bookmarkStart w:id="166" w:name="_Toc91899912"/>
    <w:bookmarkStart w:id="167" w:name="_Toc164085800"/>
    <w:bookmarkStart w:id="168" w:name="_Toc36110187"/>
    <w:bookmarkStart w:id="169" w:name="_Toc131845147"/>
    <w:r>
      <w:rPr>
        <w:rFonts w:hint="eastAsia" w:ascii="仿宋_GB2312" w:eastAsia="仿宋_GB2312"/>
        <w:kern w:val="0"/>
        <w:szCs w:val="21"/>
      </w:rPr>
      <w:t xml:space="preserve"> 页</w:t>
    </w:r>
    <w:bookmarkEnd w:id="166"/>
    <w:bookmarkEnd w:id="167"/>
    <w:bookmarkEnd w:id="168"/>
    <w:bookmarkEnd w:id="169"/>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r>
      <w:fldChar w:fldCharType="begin"/>
    </w:r>
    <w:r>
      <w:instrText xml:space="preserve"> PAGE   \* MERGEFORMAT </w:instrText>
    </w:r>
    <w:r>
      <w:fldChar w:fldCharType="separate"/>
    </w:r>
    <w:r>
      <w:rPr>
        <w:lang w:val="zh-CN"/>
      </w:rPr>
      <w:t>4</w:t>
    </w:r>
    <w:r>
      <w:rPr>
        <w:lang w:val="zh-CN"/>
      </w:rPr>
      <w:fldChar w:fldCharType="end"/>
    </w:r>
  </w:p>
  <w:p>
    <w:pPr>
      <w:pStyle w:val="4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spacing w:line="14" w:lineRule="auto"/>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85445" cy="204470"/>
              <wp:effectExtent l="0" t="0" r="0"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85445" cy="204470"/>
                      </a:xfrm>
                      <a:prstGeom prst="rect">
                        <a:avLst/>
                      </a:prstGeom>
                      <a:noFill/>
                      <a:ln>
                        <a:noFill/>
                      </a:ln>
                      <a:effectLst/>
                    </wps:spPr>
                    <wps:txbx>
                      <w:txbxContent>
                        <w:p>
                          <w:pPr>
                            <w:pStyle w:val="41"/>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92</w:t>
                          </w:r>
                          <w:r>
                            <w:rPr>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6.1pt;width:30.35pt;mso-position-horizontal:center;mso-position-horizontal-relative:margin;mso-wrap-style:none;z-index:251659264;mso-width-relative:page;mso-height-relative:page;" filled="f" stroked="f" coordsize="21600,21600" o:gfxdata="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5IXBh0QAAAAMBAAAPAAAAAAAAAAEAIAAAACIAAABkcnMvZG93bnJldi54bWxQSwECFAAUAAAA&#10;CACHTuJABqf98vUBAADCAwAADgAAAAAAAAABACAAAAAgAQAAZHJzL2Uyb0RvYy54bWxQSwUGAAAA&#10;AAYABgBZAQAAhwUAAAAA&#10;">
              <v:fill on="f" focussize="0,0"/>
              <v:stroke on="f"/>
              <v:imagedata o:title=""/>
              <o:lock v:ext="edit" aspectratio="f"/>
              <v:textbox inset="0mm,0mm,0mm,0mm" style="mso-fit-shape-to-text:t;">
                <w:txbxContent>
                  <w:p>
                    <w:pPr>
                      <w:pStyle w:val="41"/>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92</w:t>
                    </w:r>
                    <w:r>
                      <w:rPr>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r>
      <w:fldChar w:fldCharType="begin"/>
    </w:r>
    <w:r>
      <w:instrText xml:space="preserve"> PAGE   \* MERGEFORMAT </w:instrText>
    </w:r>
    <w:r>
      <w:fldChar w:fldCharType="separate"/>
    </w:r>
    <w:r>
      <w:rPr>
        <w:lang w:val="zh-CN"/>
      </w:rPr>
      <w:t>97</w:t>
    </w:r>
    <w:r>
      <w:fldChar w:fldCharType="end"/>
    </w:r>
  </w:p>
  <w:p>
    <w:pPr>
      <w:spacing w:line="206" w:lineRule="auto"/>
      <w:rPr>
        <w:rFonts w:hint="eastAsia" w:ascii="仿宋" w:hAnsi="仿宋" w:cs="仿宋"/>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9"/>
        <w:ind w:firstLine="420"/>
      </w:pPr>
      <w:r>
        <w:rPr>
          <w:rStyle w:val="74"/>
        </w:rPr>
        <w:footnoteRef/>
      </w:r>
      <w:r>
        <w:rPr>
          <w:rFonts w:ascii="仿宋" w:hAnsi="仿宋" w:eastAsia="仿宋"/>
          <w:snapToGrid w:val="0"/>
        </w:rPr>
        <w:t xml:space="preserve"> </w:t>
      </w:r>
      <w:r>
        <w:rPr>
          <w:rFonts w:hint="eastAsia" w:ascii="仿宋" w:hAnsi="仿宋" w:eastAsia="仿宋"/>
          <w:snapToGrid w:val="0"/>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rPr>
        <w:rFonts w:ascii="仿宋_GB2312" w:eastAsia="仿宋_GB2312"/>
        <w:b/>
        <w:i/>
        <w:iCs/>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22"/>
      <w:lvlText w:val=""/>
      <w:lvlJc w:val="left"/>
      <w:pPr>
        <w:tabs>
          <w:tab w:val="left" w:pos="360"/>
        </w:tabs>
        <w:ind w:left="360" w:hanging="360"/>
      </w:pPr>
      <w:rPr>
        <w:rFonts w:hint="default" w:ascii="Wingdings" w:hAnsi="Wingdings"/>
      </w:rPr>
    </w:lvl>
  </w:abstractNum>
  <w:abstractNum w:abstractNumId="1">
    <w:nsid w:val="4CE40EC8"/>
    <w:multiLevelType w:val="multilevel"/>
    <w:tmpl w:val="4CE40EC8"/>
    <w:lvl w:ilvl="0" w:tentative="0">
      <w:start w:val="1"/>
      <w:numFmt w:val="decimal"/>
      <w:pStyle w:val="113"/>
      <w:lvlText w:val="%1."/>
      <w:lvlJc w:val="left"/>
      <w:pPr>
        <w:ind w:left="420" w:hanging="420"/>
      </w:pPr>
      <w:rPr>
        <w:rFonts w:hint="default"/>
      </w:rPr>
    </w:lvl>
    <w:lvl w:ilvl="1" w:tentative="0">
      <w:start w:val="1"/>
      <w:numFmt w:val="decimal"/>
      <w:pStyle w:val="116"/>
      <w:isLgl/>
      <w:lvlText w:val="%2．"/>
      <w:lvlJc w:val="left"/>
      <w:pPr>
        <w:ind w:left="720" w:hanging="720"/>
      </w:pPr>
      <w:rPr>
        <w:rFonts w:ascii="宋体" w:hAnsi="宋体" w:eastAsia="宋体" w:cs="Times New Roman"/>
        <w:b/>
      </w:rPr>
    </w:lvl>
    <w:lvl w:ilvl="2" w:tentative="0">
      <w:start w:val="1"/>
      <w:numFmt w:val="decimal"/>
      <w:pStyle w:val="114"/>
      <w:isLgl/>
      <w:lvlText w:val="%1.%2.%3"/>
      <w:lvlJc w:val="left"/>
      <w:pPr>
        <w:ind w:left="1146" w:hanging="720"/>
      </w:pPr>
      <w:rPr>
        <w:rFonts w:hint="default"/>
        <w:b/>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2160" w:hanging="216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abstractNum w:abstractNumId="2">
    <w:nsid w:val="555D0AF0"/>
    <w:multiLevelType w:val="multilevel"/>
    <w:tmpl w:val="555D0AF0"/>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pStyle w:val="229"/>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72D35C23"/>
    <w:multiLevelType w:val="multilevel"/>
    <w:tmpl w:val="72D35C23"/>
    <w:lvl w:ilvl="0" w:tentative="0">
      <w:start w:val="1"/>
      <w:numFmt w:val="japaneseCounting"/>
      <w:pStyle w:val="126"/>
      <w:lvlText w:val="%1、"/>
      <w:lvlJc w:val="left"/>
      <w:pPr>
        <w:tabs>
          <w:tab w:val="left" w:pos="1360"/>
        </w:tabs>
        <w:ind w:left="1360" w:hanging="720"/>
      </w:pPr>
      <w:rPr>
        <w:rFonts w:hint="default" w:cs="Times New Roman"/>
      </w:rPr>
    </w:lvl>
    <w:lvl w:ilvl="1" w:tentative="0">
      <w:start w:val="1"/>
      <w:numFmt w:val="lowerLetter"/>
      <w:lvlText w:val="%2)"/>
      <w:lvlJc w:val="left"/>
      <w:pPr>
        <w:tabs>
          <w:tab w:val="left" w:pos="1480"/>
        </w:tabs>
        <w:ind w:left="1480" w:hanging="420"/>
      </w:pPr>
      <w:rPr>
        <w:rFonts w:cs="Times New Roman"/>
      </w:rPr>
    </w:lvl>
    <w:lvl w:ilvl="2" w:tentative="0">
      <w:start w:val="1"/>
      <w:numFmt w:val="lowerRoman"/>
      <w:lvlText w:val="%3."/>
      <w:lvlJc w:val="right"/>
      <w:pPr>
        <w:tabs>
          <w:tab w:val="left" w:pos="1900"/>
        </w:tabs>
        <w:ind w:left="1900" w:hanging="420"/>
      </w:pPr>
      <w:rPr>
        <w:rFonts w:cs="Times New Roman"/>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27,28"/>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5OTBjODA3NGVlN2QzZDkyYTRkNzNlYjkxNzFlOGUifQ=="/>
  </w:docVars>
  <w:rsids>
    <w:rsidRoot w:val="00796CEB"/>
    <w:rsid w:val="00000338"/>
    <w:rsid w:val="00000E52"/>
    <w:rsid w:val="000017E6"/>
    <w:rsid w:val="00004AB0"/>
    <w:rsid w:val="0000508A"/>
    <w:rsid w:val="00006F53"/>
    <w:rsid w:val="000120CB"/>
    <w:rsid w:val="000137B7"/>
    <w:rsid w:val="0001661B"/>
    <w:rsid w:val="00017BF7"/>
    <w:rsid w:val="00023EF9"/>
    <w:rsid w:val="00026028"/>
    <w:rsid w:val="0002759A"/>
    <w:rsid w:val="00030801"/>
    <w:rsid w:val="00033267"/>
    <w:rsid w:val="00033C22"/>
    <w:rsid w:val="00035D40"/>
    <w:rsid w:val="00037787"/>
    <w:rsid w:val="000421AE"/>
    <w:rsid w:val="0004438E"/>
    <w:rsid w:val="00046E72"/>
    <w:rsid w:val="00047C67"/>
    <w:rsid w:val="000560DA"/>
    <w:rsid w:val="0006107A"/>
    <w:rsid w:val="000617BF"/>
    <w:rsid w:val="00061F6F"/>
    <w:rsid w:val="00062061"/>
    <w:rsid w:val="0006553D"/>
    <w:rsid w:val="00070609"/>
    <w:rsid w:val="000743EC"/>
    <w:rsid w:val="00074AFA"/>
    <w:rsid w:val="00077120"/>
    <w:rsid w:val="0008141D"/>
    <w:rsid w:val="00085264"/>
    <w:rsid w:val="00085E16"/>
    <w:rsid w:val="000866B5"/>
    <w:rsid w:val="00090F86"/>
    <w:rsid w:val="000948A0"/>
    <w:rsid w:val="000958F5"/>
    <w:rsid w:val="00095E40"/>
    <w:rsid w:val="00096CA8"/>
    <w:rsid w:val="00097494"/>
    <w:rsid w:val="000A48C7"/>
    <w:rsid w:val="000A6456"/>
    <w:rsid w:val="000A6973"/>
    <w:rsid w:val="000B0EDE"/>
    <w:rsid w:val="000B1458"/>
    <w:rsid w:val="000B61A8"/>
    <w:rsid w:val="000C18CD"/>
    <w:rsid w:val="000C5A6D"/>
    <w:rsid w:val="000D2A91"/>
    <w:rsid w:val="000D3070"/>
    <w:rsid w:val="000D4788"/>
    <w:rsid w:val="000D577A"/>
    <w:rsid w:val="000E1B8A"/>
    <w:rsid w:val="000E5127"/>
    <w:rsid w:val="000E7986"/>
    <w:rsid w:val="000F1D25"/>
    <w:rsid w:val="000F2442"/>
    <w:rsid w:val="000F6035"/>
    <w:rsid w:val="000F6B1D"/>
    <w:rsid w:val="000F7079"/>
    <w:rsid w:val="000F76B7"/>
    <w:rsid w:val="000F78AE"/>
    <w:rsid w:val="00100027"/>
    <w:rsid w:val="00105EEC"/>
    <w:rsid w:val="00111DA6"/>
    <w:rsid w:val="00112A8E"/>
    <w:rsid w:val="00115E67"/>
    <w:rsid w:val="0011604F"/>
    <w:rsid w:val="00122766"/>
    <w:rsid w:val="00133280"/>
    <w:rsid w:val="00135CE4"/>
    <w:rsid w:val="001374A3"/>
    <w:rsid w:val="00147C70"/>
    <w:rsid w:val="00153F25"/>
    <w:rsid w:val="00157775"/>
    <w:rsid w:val="00157C5F"/>
    <w:rsid w:val="00160FF7"/>
    <w:rsid w:val="0016433F"/>
    <w:rsid w:val="00165738"/>
    <w:rsid w:val="00167767"/>
    <w:rsid w:val="00170970"/>
    <w:rsid w:val="00171299"/>
    <w:rsid w:val="00172D12"/>
    <w:rsid w:val="00175255"/>
    <w:rsid w:val="00176D77"/>
    <w:rsid w:val="00177885"/>
    <w:rsid w:val="00177EEE"/>
    <w:rsid w:val="00180697"/>
    <w:rsid w:val="001962C8"/>
    <w:rsid w:val="00197311"/>
    <w:rsid w:val="001A5AD1"/>
    <w:rsid w:val="001A6826"/>
    <w:rsid w:val="001A7EF2"/>
    <w:rsid w:val="001B08B2"/>
    <w:rsid w:val="001B3D77"/>
    <w:rsid w:val="001B7038"/>
    <w:rsid w:val="001B73A5"/>
    <w:rsid w:val="001B75D5"/>
    <w:rsid w:val="001C03D3"/>
    <w:rsid w:val="001C44E3"/>
    <w:rsid w:val="001D4190"/>
    <w:rsid w:val="001D7E43"/>
    <w:rsid w:val="001E00C9"/>
    <w:rsid w:val="001F46CE"/>
    <w:rsid w:val="001F48C8"/>
    <w:rsid w:val="001F5698"/>
    <w:rsid w:val="002006F5"/>
    <w:rsid w:val="00202284"/>
    <w:rsid w:val="00203B25"/>
    <w:rsid w:val="00205011"/>
    <w:rsid w:val="00214602"/>
    <w:rsid w:val="0021599A"/>
    <w:rsid w:val="00222659"/>
    <w:rsid w:val="00223AD5"/>
    <w:rsid w:val="002265AF"/>
    <w:rsid w:val="002273A9"/>
    <w:rsid w:val="00227E23"/>
    <w:rsid w:val="002321A7"/>
    <w:rsid w:val="00235406"/>
    <w:rsid w:val="00250507"/>
    <w:rsid w:val="002508D1"/>
    <w:rsid w:val="002573F9"/>
    <w:rsid w:val="0026107B"/>
    <w:rsid w:val="00262D41"/>
    <w:rsid w:val="00264468"/>
    <w:rsid w:val="00264689"/>
    <w:rsid w:val="00273C38"/>
    <w:rsid w:val="00274000"/>
    <w:rsid w:val="00274D55"/>
    <w:rsid w:val="00281D50"/>
    <w:rsid w:val="00283D31"/>
    <w:rsid w:val="00286093"/>
    <w:rsid w:val="0028743C"/>
    <w:rsid w:val="0029158C"/>
    <w:rsid w:val="002A2EEF"/>
    <w:rsid w:val="002A43D2"/>
    <w:rsid w:val="002A620C"/>
    <w:rsid w:val="002B1386"/>
    <w:rsid w:val="002B1AC8"/>
    <w:rsid w:val="002B4C76"/>
    <w:rsid w:val="002B59BD"/>
    <w:rsid w:val="002B67DA"/>
    <w:rsid w:val="002B7281"/>
    <w:rsid w:val="002C0011"/>
    <w:rsid w:val="002C36A4"/>
    <w:rsid w:val="002C7C47"/>
    <w:rsid w:val="002D067F"/>
    <w:rsid w:val="002D191A"/>
    <w:rsid w:val="002D52AF"/>
    <w:rsid w:val="002E02CA"/>
    <w:rsid w:val="002E0EEE"/>
    <w:rsid w:val="002E119D"/>
    <w:rsid w:val="002E162F"/>
    <w:rsid w:val="002F28AC"/>
    <w:rsid w:val="002F4050"/>
    <w:rsid w:val="002F5DAF"/>
    <w:rsid w:val="003127C2"/>
    <w:rsid w:val="00312BD0"/>
    <w:rsid w:val="003168BB"/>
    <w:rsid w:val="00317448"/>
    <w:rsid w:val="003208D2"/>
    <w:rsid w:val="00325E06"/>
    <w:rsid w:val="0032655F"/>
    <w:rsid w:val="00332960"/>
    <w:rsid w:val="00332981"/>
    <w:rsid w:val="0033529D"/>
    <w:rsid w:val="00342F52"/>
    <w:rsid w:val="00344022"/>
    <w:rsid w:val="0034416C"/>
    <w:rsid w:val="00344BDD"/>
    <w:rsid w:val="003458BC"/>
    <w:rsid w:val="003463A7"/>
    <w:rsid w:val="00347253"/>
    <w:rsid w:val="00347586"/>
    <w:rsid w:val="0035178C"/>
    <w:rsid w:val="0035517F"/>
    <w:rsid w:val="0035656D"/>
    <w:rsid w:val="00357154"/>
    <w:rsid w:val="00363FDB"/>
    <w:rsid w:val="0036447C"/>
    <w:rsid w:val="00371FC6"/>
    <w:rsid w:val="00372891"/>
    <w:rsid w:val="003744C3"/>
    <w:rsid w:val="003750BE"/>
    <w:rsid w:val="00375D0C"/>
    <w:rsid w:val="003803C2"/>
    <w:rsid w:val="0038132D"/>
    <w:rsid w:val="00381550"/>
    <w:rsid w:val="00385C17"/>
    <w:rsid w:val="00397DCC"/>
    <w:rsid w:val="003A5767"/>
    <w:rsid w:val="003A57B7"/>
    <w:rsid w:val="003A5875"/>
    <w:rsid w:val="003A5A04"/>
    <w:rsid w:val="003A5DD6"/>
    <w:rsid w:val="003B3D59"/>
    <w:rsid w:val="003B51F3"/>
    <w:rsid w:val="003B736D"/>
    <w:rsid w:val="003B73DE"/>
    <w:rsid w:val="003B7630"/>
    <w:rsid w:val="003C44B5"/>
    <w:rsid w:val="003C6709"/>
    <w:rsid w:val="003C6C83"/>
    <w:rsid w:val="003D24F2"/>
    <w:rsid w:val="003D3DF2"/>
    <w:rsid w:val="003E0FCF"/>
    <w:rsid w:val="003E6483"/>
    <w:rsid w:val="003F0A0C"/>
    <w:rsid w:val="003F2DD4"/>
    <w:rsid w:val="003F342B"/>
    <w:rsid w:val="003F4574"/>
    <w:rsid w:val="003F65EE"/>
    <w:rsid w:val="00400C0A"/>
    <w:rsid w:val="00400C73"/>
    <w:rsid w:val="004038BE"/>
    <w:rsid w:val="00403E8A"/>
    <w:rsid w:val="00410D37"/>
    <w:rsid w:val="0041175C"/>
    <w:rsid w:val="00421C62"/>
    <w:rsid w:val="004242F6"/>
    <w:rsid w:val="004269EF"/>
    <w:rsid w:val="004272D7"/>
    <w:rsid w:val="00430E20"/>
    <w:rsid w:val="00431D69"/>
    <w:rsid w:val="0043331A"/>
    <w:rsid w:val="0043596A"/>
    <w:rsid w:val="00436A98"/>
    <w:rsid w:val="0044466E"/>
    <w:rsid w:val="004470F1"/>
    <w:rsid w:val="004471AC"/>
    <w:rsid w:val="0046149B"/>
    <w:rsid w:val="004635A0"/>
    <w:rsid w:val="00465023"/>
    <w:rsid w:val="00466560"/>
    <w:rsid w:val="004735F8"/>
    <w:rsid w:val="00473A06"/>
    <w:rsid w:val="00476DB5"/>
    <w:rsid w:val="00481841"/>
    <w:rsid w:val="0048507E"/>
    <w:rsid w:val="00485B8E"/>
    <w:rsid w:val="00485E08"/>
    <w:rsid w:val="004955A8"/>
    <w:rsid w:val="00496B4D"/>
    <w:rsid w:val="004A42D8"/>
    <w:rsid w:val="004A5B0B"/>
    <w:rsid w:val="004A6F36"/>
    <w:rsid w:val="004A70A4"/>
    <w:rsid w:val="004B168F"/>
    <w:rsid w:val="004B2527"/>
    <w:rsid w:val="004B2E31"/>
    <w:rsid w:val="004B338F"/>
    <w:rsid w:val="004B47E9"/>
    <w:rsid w:val="004B49F8"/>
    <w:rsid w:val="004B562F"/>
    <w:rsid w:val="004C3C39"/>
    <w:rsid w:val="004C52EE"/>
    <w:rsid w:val="004C627F"/>
    <w:rsid w:val="004D7DC2"/>
    <w:rsid w:val="004E1090"/>
    <w:rsid w:val="004E694E"/>
    <w:rsid w:val="004F0F04"/>
    <w:rsid w:val="004F5498"/>
    <w:rsid w:val="00512E22"/>
    <w:rsid w:val="005142CD"/>
    <w:rsid w:val="00521D3C"/>
    <w:rsid w:val="005233E7"/>
    <w:rsid w:val="00525D86"/>
    <w:rsid w:val="0052692B"/>
    <w:rsid w:val="00526C44"/>
    <w:rsid w:val="00535489"/>
    <w:rsid w:val="0054603D"/>
    <w:rsid w:val="0055136B"/>
    <w:rsid w:val="00560AD4"/>
    <w:rsid w:val="005613A5"/>
    <w:rsid w:val="00567981"/>
    <w:rsid w:val="00571A71"/>
    <w:rsid w:val="0057284D"/>
    <w:rsid w:val="00577FC9"/>
    <w:rsid w:val="00580808"/>
    <w:rsid w:val="00581A53"/>
    <w:rsid w:val="00584487"/>
    <w:rsid w:val="00586B95"/>
    <w:rsid w:val="00590EBF"/>
    <w:rsid w:val="00590FBC"/>
    <w:rsid w:val="005935D1"/>
    <w:rsid w:val="005942EE"/>
    <w:rsid w:val="005975E3"/>
    <w:rsid w:val="005A22C4"/>
    <w:rsid w:val="005A31F8"/>
    <w:rsid w:val="005B0518"/>
    <w:rsid w:val="005B0604"/>
    <w:rsid w:val="005B14CF"/>
    <w:rsid w:val="005B1BA0"/>
    <w:rsid w:val="005B1E96"/>
    <w:rsid w:val="005B316A"/>
    <w:rsid w:val="005B517E"/>
    <w:rsid w:val="005B66D3"/>
    <w:rsid w:val="005B6E6C"/>
    <w:rsid w:val="005C06CE"/>
    <w:rsid w:val="005C3053"/>
    <w:rsid w:val="005C5871"/>
    <w:rsid w:val="005C6DC4"/>
    <w:rsid w:val="005D43B2"/>
    <w:rsid w:val="005D4620"/>
    <w:rsid w:val="005D48C2"/>
    <w:rsid w:val="005D64F4"/>
    <w:rsid w:val="005D7E65"/>
    <w:rsid w:val="005E38B1"/>
    <w:rsid w:val="005E52F8"/>
    <w:rsid w:val="005E64A8"/>
    <w:rsid w:val="005E6E30"/>
    <w:rsid w:val="005F306E"/>
    <w:rsid w:val="00600328"/>
    <w:rsid w:val="006010E5"/>
    <w:rsid w:val="00604A9E"/>
    <w:rsid w:val="00607B38"/>
    <w:rsid w:val="0062080B"/>
    <w:rsid w:val="00625163"/>
    <w:rsid w:val="00630408"/>
    <w:rsid w:val="006359B7"/>
    <w:rsid w:val="006359CE"/>
    <w:rsid w:val="00636BF8"/>
    <w:rsid w:val="00636CE4"/>
    <w:rsid w:val="00637BD7"/>
    <w:rsid w:val="006408CB"/>
    <w:rsid w:val="00646C37"/>
    <w:rsid w:val="00650B1D"/>
    <w:rsid w:val="00666765"/>
    <w:rsid w:val="006670DF"/>
    <w:rsid w:val="00670954"/>
    <w:rsid w:val="00672117"/>
    <w:rsid w:val="006733FE"/>
    <w:rsid w:val="00676666"/>
    <w:rsid w:val="00676F3D"/>
    <w:rsid w:val="00677407"/>
    <w:rsid w:val="006813B4"/>
    <w:rsid w:val="00687CA9"/>
    <w:rsid w:val="006924EF"/>
    <w:rsid w:val="00692D44"/>
    <w:rsid w:val="006956B4"/>
    <w:rsid w:val="00696926"/>
    <w:rsid w:val="00697447"/>
    <w:rsid w:val="006A2DBF"/>
    <w:rsid w:val="006A5C41"/>
    <w:rsid w:val="006A74F8"/>
    <w:rsid w:val="006A7AC6"/>
    <w:rsid w:val="006B2BAB"/>
    <w:rsid w:val="006B3F2E"/>
    <w:rsid w:val="006B4B4B"/>
    <w:rsid w:val="006B4C0C"/>
    <w:rsid w:val="006B5DFD"/>
    <w:rsid w:val="006B60B8"/>
    <w:rsid w:val="006B6429"/>
    <w:rsid w:val="006B6E61"/>
    <w:rsid w:val="006B7100"/>
    <w:rsid w:val="006B77CC"/>
    <w:rsid w:val="006C6A51"/>
    <w:rsid w:val="006E0C72"/>
    <w:rsid w:val="006E1ED7"/>
    <w:rsid w:val="006E3C24"/>
    <w:rsid w:val="006F3528"/>
    <w:rsid w:val="006F68E7"/>
    <w:rsid w:val="00700539"/>
    <w:rsid w:val="00702767"/>
    <w:rsid w:val="00704F3F"/>
    <w:rsid w:val="007072B9"/>
    <w:rsid w:val="00712625"/>
    <w:rsid w:val="0071479A"/>
    <w:rsid w:val="00715C7F"/>
    <w:rsid w:val="00717C08"/>
    <w:rsid w:val="00720165"/>
    <w:rsid w:val="007272AA"/>
    <w:rsid w:val="00737D2C"/>
    <w:rsid w:val="00741987"/>
    <w:rsid w:val="00741BEA"/>
    <w:rsid w:val="0075365D"/>
    <w:rsid w:val="00774FD2"/>
    <w:rsid w:val="0077586D"/>
    <w:rsid w:val="007762EB"/>
    <w:rsid w:val="00783A3F"/>
    <w:rsid w:val="007859EB"/>
    <w:rsid w:val="00787945"/>
    <w:rsid w:val="00793AF6"/>
    <w:rsid w:val="00795115"/>
    <w:rsid w:val="00796CEB"/>
    <w:rsid w:val="00796F9A"/>
    <w:rsid w:val="007A062D"/>
    <w:rsid w:val="007A2197"/>
    <w:rsid w:val="007A2500"/>
    <w:rsid w:val="007B07E9"/>
    <w:rsid w:val="007B0B94"/>
    <w:rsid w:val="007B18F7"/>
    <w:rsid w:val="007B734B"/>
    <w:rsid w:val="007C26B9"/>
    <w:rsid w:val="007D0970"/>
    <w:rsid w:val="007D3037"/>
    <w:rsid w:val="007D5D4E"/>
    <w:rsid w:val="007D648F"/>
    <w:rsid w:val="007E0A19"/>
    <w:rsid w:val="007E0FCC"/>
    <w:rsid w:val="007E20CD"/>
    <w:rsid w:val="007E50A0"/>
    <w:rsid w:val="007F04CB"/>
    <w:rsid w:val="007F156E"/>
    <w:rsid w:val="007F6FDE"/>
    <w:rsid w:val="007F7B41"/>
    <w:rsid w:val="00803424"/>
    <w:rsid w:val="00813D6F"/>
    <w:rsid w:val="008163D1"/>
    <w:rsid w:val="00824092"/>
    <w:rsid w:val="00825275"/>
    <w:rsid w:val="008339F4"/>
    <w:rsid w:val="00835977"/>
    <w:rsid w:val="00835B0B"/>
    <w:rsid w:val="0083704E"/>
    <w:rsid w:val="0084270E"/>
    <w:rsid w:val="00842856"/>
    <w:rsid w:val="008543CC"/>
    <w:rsid w:val="008569C0"/>
    <w:rsid w:val="00857A4D"/>
    <w:rsid w:val="008613D4"/>
    <w:rsid w:val="0086196C"/>
    <w:rsid w:val="00864637"/>
    <w:rsid w:val="008650A9"/>
    <w:rsid w:val="00866110"/>
    <w:rsid w:val="008676BF"/>
    <w:rsid w:val="008679C3"/>
    <w:rsid w:val="008700E6"/>
    <w:rsid w:val="00872DF1"/>
    <w:rsid w:val="008732A2"/>
    <w:rsid w:val="00876A02"/>
    <w:rsid w:val="00883163"/>
    <w:rsid w:val="0088439D"/>
    <w:rsid w:val="00884951"/>
    <w:rsid w:val="00885664"/>
    <w:rsid w:val="00890EB0"/>
    <w:rsid w:val="008914D8"/>
    <w:rsid w:val="0089248D"/>
    <w:rsid w:val="008926B6"/>
    <w:rsid w:val="008927EA"/>
    <w:rsid w:val="00893402"/>
    <w:rsid w:val="00895942"/>
    <w:rsid w:val="008A2563"/>
    <w:rsid w:val="008A55E3"/>
    <w:rsid w:val="008A7621"/>
    <w:rsid w:val="008D0650"/>
    <w:rsid w:val="008D07D0"/>
    <w:rsid w:val="008D193B"/>
    <w:rsid w:val="008D35A2"/>
    <w:rsid w:val="008D499E"/>
    <w:rsid w:val="008E4912"/>
    <w:rsid w:val="008F04DA"/>
    <w:rsid w:val="008F6AA0"/>
    <w:rsid w:val="00900CE1"/>
    <w:rsid w:val="009044D3"/>
    <w:rsid w:val="00905AE5"/>
    <w:rsid w:val="00905F3E"/>
    <w:rsid w:val="0091055A"/>
    <w:rsid w:val="00911EAB"/>
    <w:rsid w:val="00912C03"/>
    <w:rsid w:val="00914C9C"/>
    <w:rsid w:val="009152A7"/>
    <w:rsid w:val="00915893"/>
    <w:rsid w:val="00920C89"/>
    <w:rsid w:val="00923371"/>
    <w:rsid w:val="009278A8"/>
    <w:rsid w:val="00932707"/>
    <w:rsid w:val="00932FBA"/>
    <w:rsid w:val="00946E18"/>
    <w:rsid w:val="00947CCE"/>
    <w:rsid w:val="009520ED"/>
    <w:rsid w:val="00955D0E"/>
    <w:rsid w:val="009636E9"/>
    <w:rsid w:val="00965E54"/>
    <w:rsid w:val="00967AFA"/>
    <w:rsid w:val="00971860"/>
    <w:rsid w:val="00973D77"/>
    <w:rsid w:val="0097446A"/>
    <w:rsid w:val="00991113"/>
    <w:rsid w:val="00996F7E"/>
    <w:rsid w:val="00997565"/>
    <w:rsid w:val="009A07C2"/>
    <w:rsid w:val="009A0F72"/>
    <w:rsid w:val="009A1824"/>
    <w:rsid w:val="009A277C"/>
    <w:rsid w:val="009A3920"/>
    <w:rsid w:val="009B0BC8"/>
    <w:rsid w:val="009B1D8D"/>
    <w:rsid w:val="009B1FA4"/>
    <w:rsid w:val="009C2D50"/>
    <w:rsid w:val="009C31C7"/>
    <w:rsid w:val="009C3855"/>
    <w:rsid w:val="009C7678"/>
    <w:rsid w:val="009C7BA2"/>
    <w:rsid w:val="009D0624"/>
    <w:rsid w:val="009D5527"/>
    <w:rsid w:val="009D6AA0"/>
    <w:rsid w:val="009E1EE7"/>
    <w:rsid w:val="009E1FBF"/>
    <w:rsid w:val="009E3336"/>
    <w:rsid w:val="009E38AA"/>
    <w:rsid w:val="009E5FED"/>
    <w:rsid w:val="009E6624"/>
    <w:rsid w:val="009E6DF1"/>
    <w:rsid w:val="009E7122"/>
    <w:rsid w:val="009F0A60"/>
    <w:rsid w:val="009F1471"/>
    <w:rsid w:val="009F4418"/>
    <w:rsid w:val="00A02565"/>
    <w:rsid w:val="00A04135"/>
    <w:rsid w:val="00A07048"/>
    <w:rsid w:val="00A2185A"/>
    <w:rsid w:val="00A27228"/>
    <w:rsid w:val="00A31036"/>
    <w:rsid w:val="00A315BC"/>
    <w:rsid w:val="00A344CD"/>
    <w:rsid w:val="00A367EF"/>
    <w:rsid w:val="00A42E57"/>
    <w:rsid w:val="00A50AF3"/>
    <w:rsid w:val="00A51509"/>
    <w:rsid w:val="00A62372"/>
    <w:rsid w:val="00A6516C"/>
    <w:rsid w:val="00A70A64"/>
    <w:rsid w:val="00A74710"/>
    <w:rsid w:val="00A81323"/>
    <w:rsid w:val="00A90AF7"/>
    <w:rsid w:val="00AA0D82"/>
    <w:rsid w:val="00AA2873"/>
    <w:rsid w:val="00AA62A2"/>
    <w:rsid w:val="00AB010D"/>
    <w:rsid w:val="00AB1670"/>
    <w:rsid w:val="00AB20D5"/>
    <w:rsid w:val="00AB21CA"/>
    <w:rsid w:val="00AB3525"/>
    <w:rsid w:val="00AB5E4F"/>
    <w:rsid w:val="00AB66E6"/>
    <w:rsid w:val="00AB674D"/>
    <w:rsid w:val="00AC0D93"/>
    <w:rsid w:val="00AC125A"/>
    <w:rsid w:val="00AC5C33"/>
    <w:rsid w:val="00AE3818"/>
    <w:rsid w:val="00AF23D9"/>
    <w:rsid w:val="00B04653"/>
    <w:rsid w:val="00B05067"/>
    <w:rsid w:val="00B07C0B"/>
    <w:rsid w:val="00B12303"/>
    <w:rsid w:val="00B13414"/>
    <w:rsid w:val="00B14185"/>
    <w:rsid w:val="00B15D53"/>
    <w:rsid w:val="00B208BF"/>
    <w:rsid w:val="00B22E4D"/>
    <w:rsid w:val="00B25E35"/>
    <w:rsid w:val="00B27AC3"/>
    <w:rsid w:val="00B32F29"/>
    <w:rsid w:val="00B33AB8"/>
    <w:rsid w:val="00B40356"/>
    <w:rsid w:val="00B41C1F"/>
    <w:rsid w:val="00B43253"/>
    <w:rsid w:val="00B438B6"/>
    <w:rsid w:val="00B4417D"/>
    <w:rsid w:val="00B45D1B"/>
    <w:rsid w:val="00B46241"/>
    <w:rsid w:val="00B47D62"/>
    <w:rsid w:val="00B504DB"/>
    <w:rsid w:val="00B51557"/>
    <w:rsid w:val="00B51FEB"/>
    <w:rsid w:val="00B53EC7"/>
    <w:rsid w:val="00B5685F"/>
    <w:rsid w:val="00B61816"/>
    <w:rsid w:val="00B74CBE"/>
    <w:rsid w:val="00B81C12"/>
    <w:rsid w:val="00B8299C"/>
    <w:rsid w:val="00B837CE"/>
    <w:rsid w:val="00B8420A"/>
    <w:rsid w:val="00B8793C"/>
    <w:rsid w:val="00B87CAD"/>
    <w:rsid w:val="00B919B9"/>
    <w:rsid w:val="00BA0F3A"/>
    <w:rsid w:val="00BA1D72"/>
    <w:rsid w:val="00BA264C"/>
    <w:rsid w:val="00BB1327"/>
    <w:rsid w:val="00BB1C66"/>
    <w:rsid w:val="00BB2586"/>
    <w:rsid w:val="00BB2A24"/>
    <w:rsid w:val="00BB4B08"/>
    <w:rsid w:val="00BC130A"/>
    <w:rsid w:val="00BC4EB5"/>
    <w:rsid w:val="00BC7CE6"/>
    <w:rsid w:val="00BD4C07"/>
    <w:rsid w:val="00BD646F"/>
    <w:rsid w:val="00BD7D53"/>
    <w:rsid w:val="00BE16AD"/>
    <w:rsid w:val="00BE2140"/>
    <w:rsid w:val="00BE2F99"/>
    <w:rsid w:val="00BE482D"/>
    <w:rsid w:val="00BE4C9A"/>
    <w:rsid w:val="00BE7023"/>
    <w:rsid w:val="00C020BD"/>
    <w:rsid w:val="00C10D5D"/>
    <w:rsid w:val="00C12099"/>
    <w:rsid w:val="00C13091"/>
    <w:rsid w:val="00C135A4"/>
    <w:rsid w:val="00C14A7A"/>
    <w:rsid w:val="00C14B6B"/>
    <w:rsid w:val="00C15B7A"/>
    <w:rsid w:val="00C17730"/>
    <w:rsid w:val="00C22012"/>
    <w:rsid w:val="00C32D63"/>
    <w:rsid w:val="00C33836"/>
    <w:rsid w:val="00C34D75"/>
    <w:rsid w:val="00C402AA"/>
    <w:rsid w:val="00C4049B"/>
    <w:rsid w:val="00C4238D"/>
    <w:rsid w:val="00C448D2"/>
    <w:rsid w:val="00C462F9"/>
    <w:rsid w:val="00C53030"/>
    <w:rsid w:val="00C60A0A"/>
    <w:rsid w:val="00C64F2E"/>
    <w:rsid w:val="00C720FB"/>
    <w:rsid w:val="00C808F2"/>
    <w:rsid w:val="00C8122A"/>
    <w:rsid w:val="00C83F4C"/>
    <w:rsid w:val="00C87300"/>
    <w:rsid w:val="00C87A18"/>
    <w:rsid w:val="00C912E3"/>
    <w:rsid w:val="00C94054"/>
    <w:rsid w:val="00CA2054"/>
    <w:rsid w:val="00CA436F"/>
    <w:rsid w:val="00CA5270"/>
    <w:rsid w:val="00CA5E21"/>
    <w:rsid w:val="00CB292E"/>
    <w:rsid w:val="00CB7841"/>
    <w:rsid w:val="00CC239C"/>
    <w:rsid w:val="00CC6A65"/>
    <w:rsid w:val="00CC7F96"/>
    <w:rsid w:val="00CD0749"/>
    <w:rsid w:val="00CD1144"/>
    <w:rsid w:val="00CD3531"/>
    <w:rsid w:val="00CD665D"/>
    <w:rsid w:val="00CE2020"/>
    <w:rsid w:val="00CE34EE"/>
    <w:rsid w:val="00CE390A"/>
    <w:rsid w:val="00CF16AF"/>
    <w:rsid w:val="00CF1991"/>
    <w:rsid w:val="00CF3BDC"/>
    <w:rsid w:val="00CF4678"/>
    <w:rsid w:val="00CF74B9"/>
    <w:rsid w:val="00CF7A1D"/>
    <w:rsid w:val="00CF7FBF"/>
    <w:rsid w:val="00D023AC"/>
    <w:rsid w:val="00D03190"/>
    <w:rsid w:val="00D033BD"/>
    <w:rsid w:val="00D03FB9"/>
    <w:rsid w:val="00D106BD"/>
    <w:rsid w:val="00D12CF4"/>
    <w:rsid w:val="00D1567D"/>
    <w:rsid w:val="00D2240B"/>
    <w:rsid w:val="00D2582B"/>
    <w:rsid w:val="00D25EEF"/>
    <w:rsid w:val="00D26E87"/>
    <w:rsid w:val="00D276A4"/>
    <w:rsid w:val="00D27BCD"/>
    <w:rsid w:val="00D3409D"/>
    <w:rsid w:val="00D35898"/>
    <w:rsid w:val="00D40E20"/>
    <w:rsid w:val="00D41B02"/>
    <w:rsid w:val="00D45C5A"/>
    <w:rsid w:val="00D470A3"/>
    <w:rsid w:val="00D50B61"/>
    <w:rsid w:val="00D521E1"/>
    <w:rsid w:val="00D54252"/>
    <w:rsid w:val="00D60C6D"/>
    <w:rsid w:val="00D61C75"/>
    <w:rsid w:val="00D759E5"/>
    <w:rsid w:val="00D76ED9"/>
    <w:rsid w:val="00D813B2"/>
    <w:rsid w:val="00D83E63"/>
    <w:rsid w:val="00D8611B"/>
    <w:rsid w:val="00D86A0A"/>
    <w:rsid w:val="00D9052F"/>
    <w:rsid w:val="00DA60AA"/>
    <w:rsid w:val="00DB1D3C"/>
    <w:rsid w:val="00DC10D9"/>
    <w:rsid w:val="00DC1FBF"/>
    <w:rsid w:val="00DC3E39"/>
    <w:rsid w:val="00DC671A"/>
    <w:rsid w:val="00DD0935"/>
    <w:rsid w:val="00DD1ED0"/>
    <w:rsid w:val="00DD2FF3"/>
    <w:rsid w:val="00DE01E5"/>
    <w:rsid w:val="00DE365D"/>
    <w:rsid w:val="00DE3C35"/>
    <w:rsid w:val="00DE4288"/>
    <w:rsid w:val="00DE5E7E"/>
    <w:rsid w:val="00DF08AF"/>
    <w:rsid w:val="00E015A9"/>
    <w:rsid w:val="00E02A9D"/>
    <w:rsid w:val="00E053FD"/>
    <w:rsid w:val="00E055B4"/>
    <w:rsid w:val="00E073CF"/>
    <w:rsid w:val="00E135C1"/>
    <w:rsid w:val="00E1496E"/>
    <w:rsid w:val="00E21176"/>
    <w:rsid w:val="00E230E3"/>
    <w:rsid w:val="00E25E7E"/>
    <w:rsid w:val="00E27EA5"/>
    <w:rsid w:val="00E369EC"/>
    <w:rsid w:val="00E377F1"/>
    <w:rsid w:val="00E416AB"/>
    <w:rsid w:val="00E4246D"/>
    <w:rsid w:val="00E43AB6"/>
    <w:rsid w:val="00E43B89"/>
    <w:rsid w:val="00E44C1A"/>
    <w:rsid w:val="00E53296"/>
    <w:rsid w:val="00E55E89"/>
    <w:rsid w:val="00E57B2F"/>
    <w:rsid w:val="00E608B1"/>
    <w:rsid w:val="00E60DD7"/>
    <w:rsid w:val="00E62CBE"/>
    <w:rsid w:val="00E65660"/>
    <w:rsid w:val="00E6568F"/>
    <w:rsid w:val="00E7174A"/>
    <w:rsid w:val="00E718C0"/>
    <w:rsid w:val="00E72AE5"/>
    <w:rsid w:val="00E7465C"/>
    <w:rsid w:val="00E80DB7"/>
    <w:rsid w:val="00E85642"/>
    <w:rsid w:val="00E90A3C"/>
    <w:rsid w:val="00E915C7"/>
    <w:rsid w:val="00E92580"/>
    <w:rsid w:val="00E95E36"/>
    <w:rsid w:val="00E9738E"/>
    <w:rsid w:val="00EA0D57"/>
    <w:rsid w:val="00EA1208"/>
    <w:rsid w:val="00EA45E0"/>
    <w:rsid w:val="00EB636C"/>
    <w:rsid w:val="00EB798F"/>
    <w:rsid w:val="00EC01D1"/>
    <w:rsid w:val="00EC0A21"/>
    <w:rsid w:val="00EC41A5"/>
    <w:rsid w:val="00EC4E2A"/>
    <w:rsid w:val="00EC61AD"/>
    <w:rsid w:val="00ED0603"/>
    <w:rsid w:val="00ED09D0"/>
    <w:rsid w:val="00EE01E1"/>
    <w:rsid w:val="00EE03FC"/>
    <w:rsid w:val="00EE120D"/>
    <w:rsid w:val="00EF4CF8"/>
    <w:rsid w:val="00F00AC6"/>
    <w:rsid w:val="00F01935"/>
    <w:rsid w:val="00F04468"/>
    <w:rsid w:val="00F07ECE"/>
    <w:rsid w:val="00F12B1A"/>
    <w:rsid w:val="00F146B8"/>
    <w:rsid w:val="00F16096"/>
    <w:rsid w:val="00F20755"/>
    <w:rsid w:val="00F21C78"/>
    <w:rsid w:val="00F22F64"/>
    <w:rsid w:val="00F238F7"/>
    <w:rsid w:val="00F24314"/>
    <w:rsid w:val="00F24C3E"/>
    <w:rsid w:val="00F3564F"/>
    <w:rsid w:val="00F36876"/>
    <w:rsid w:val="00F375AE"/>
    <w:rsid w:val="00F4239E"/>
    <w:rsid w:val="00F47A29"/>
    <w:rsid w:val="00F50D4C"/>
    <w:rsid w:val="00F53A4E"/>
    <w:rsid w:val="00F561AC"/>
    <w:rsid w:val="00F57C7E"/>
    <w:rsid w:val="00F60E3D"/>
    <w:rsid w:val="00F64396"/>
    <w:rsid w:val="00F6718C"/>
    <w:rsid w:val="00F77E7E"/>
    <w:rsid w:val="00F82440"/>
    <w:rsid w:val="00F87C9F"/>
    <w:rsid w:val="00F912FE"/>
    <w:rsid w:val="00FA049A"/>
    <w:rsid w:val="00FA12DE"/>
    <w:rsid w:val="00FA299F"/>
    <w:rsid w:val="00FA3318"/>
    <w:rsid w:val="00FB198D"/>
    <w:rsid w:val="00FB42C2"/>
    <w:rsid w:val="00FB79A5"/>
    <w:rsid w:val="00FC1C79"/>
    <w:rsid w:val="00FC5597"/>
    <w:rsid w:val="00FC6C93"/>
    <w:rsid w:val="00FD1145"/>
    <w:rsid w:val="00FD1D05"/>
    <w:rsid w:val="00FD2012"/>
    <w:rsid w:val="00FD5DD1"/>
    <w:rsid w:val="00FD7E2C"/>
    <w:rsid w:val="00FE360E"/>
    <w:rsid w:val="00FE3C75"/>
    <w:rsid w:val="00FE56FD"/>
    <w:rsid w:val="00FF30AB"/>
    <w:rsid w:val="01B370EF"/>
    <w:rsid w:val="05E32BD5"/>
    <w:rsid w:val="072B56B7"/>
    <w:rsid w:val="08354566"/>
    <w:rsid w:val="08687996"/>
    <w:rsid w:val="086C59E9"/>
    <w:rsid w:val="094260BB"/>
    <w:rsid w:val="096B323B"/>
    <w:rsid w:val="098D7A6A"/>
    <w:rsid w:val="0A9D21CB"/>
    <w:rsid w:val="0BC51E8E"/>
    <w:rsid w:val="0DDA6CD5"/>
    <w:rsid w:val="0FCB77DB"/>
    <w:rsid w:val="101A65EA"/>
    <w:rsid w:val="10AF251D"/>
    <w:rsid w:val="11CB3069"/>
    <w:rsid w:val="12BB4263"/>
    <w:rsid w:val="14D26F15"/>
    <w:rsid w:val="16242D5D"/>
    <w:rsid w:val="16543757"/>
    <w:rsid w:val="171B1048"/>
    <w:rsid w:val="18492EEC"/>
    <w:rsid w:val="1D4C7455"/>
    <w:rsid w:val="1E70124D"/>
    <w:rsid w:val="1F0361F9"/>
    <w:rsid w:val="1FB77A5D"/>
    <w:rsid w:val="1FE11A5F"/>
    <w:rsid w:val="204F2D39"/>
    <w:rsid w:val="254049A1"/>
    <w:rsid w:val="25DF4931"/>
    <w:rsid w:val="267F659B"/>
    <w:rsid w:val="26F8689A"/>
    <w:rsid w:val="27E77272"/>
    <w:rsid w:val="281D44F4"/>
    <w:rsid w:val="282554AF"/>
    <w:rsid w:val="29BE1A77"/>
    <w:rsid w:val="2A8F321F"/>
    <w:rsid w:val="2C046685"/>
    <w:rsid w:val="2C292153"/>
    <w:rsid w:val="2DF27E40"/>
    <w:rsid w:val="2E48407F"/>
    <w:rsid w:val="312971EA"/>
    <w:rsid w:val="3171728E"/>
    <w:rsid w:val="319F1B98"/>
    <w:rsid w:val="32C44262"/>
    <w:rsid w:val="3436024A"/>
    <w:rsid w:val="34CE2DFE"/>
    <w:rsid w:val="35852E7B"/>
    <w:rsid w:val="373F4487"/>
    <w:rsid w:val="38561E28"/>
    <w:rsid w:val="396A5CD1"/>
    <w:rsid w:val="3BDC6C07"/>
    <w:rsid w:val="3C155825"/>
    <w:rsid w:val="3E417EE0"/>
    <w:rsid w:val="406F2646"/>
    <w:rsid w:val="42AB60BA"/>
    <w:rsid w:val="42F03323"/>
    <w:rsid w:val="4319382A"/>
    <w:rsid w:val="43A40A60"/>
    <w:rsid w:val="43DE2931"/>
    <w:rsid w:val="44DB3A29"/>
    <w:rsid w:val="4500254A"/>
    <w:rsid w:val="454A4722"/>
    <w:rsid w:val="466B4235"/>
    <w:rsid w:val="470B074D"/>
    <w:rsid w:val="47C14F1E"/>
    <w:rsid w:val="4AE03FFD"/>
    <w:rsid w:val="4D062E9C"/>
    <w:rsid w:val="4E244619"/>
    <w:rsid w:val="4E58392B"/>
    <w:rsid w:val="50595A45"/>
    <w:rsid w:val="50FB59E0"/>
    <w:rsid w:val="510E0CFA"/>
    <w:rsid w:val="515E7FE5"/>
    <w:rsid w:val="51D36EEE"/>
    <w:rsid w:val="52BA3442"/>
    <w:rsid w:val="52DB1132"/>
    <w:rsid w:val="534964C4"/>
    <w:rsid w:val="54B71A26"/>
    <w:rsid w:val="56665134"/>
    <w:rsid w:val="56DE78BE"/>
    <w:rsid w:val="57163A51"/>
    <w:rsid w:val="57CC546B"/>
    <w:rsid w:val="5996391C"/>
    <w:rsid w:val="5A057520"/>
    <w:rsid w:val="5AC05500"/>
    <w:rsid w:val="5B557CB5"/>
    <w:rsid w:val="5C197BA8"/>
    <w:rsid w:val="5D2E07D0"/>
    <w:rsid w:val="5F081D92"/>
    <w:rsid w:val="5FD96977"/>
    <w:rsid w:val="60397842"/>
    <w:rsid w:val="621D0591"/>
    <w:rsid w:val="631A07CE"/>
    <w:rsid w:val="63CA4DD9"/>
    <w:rsid w:val="63D0111D"/>
    <w:rsid w:val="63FC5ACA"/>
    <w:rsid w:val="652F5896"/>
    <w:rsid w:val="65785FDF"/>
    <w:rsid w:val="66F874C6"/>
    <w:rsid w:val="6705207B"/>
    <w:rsid w:val="6B18537D"/>
    <w:rsid w:val="6C9E6693"/>
    <w:rsid w:val="6D037993"/>
    <w:rsid w:val="6D4D5299"/>
    <w:rsid w:val="6DB17AEF"/>
    <w:rsid w:val="7166055F"/>
    <w:rsid w:val="73760AC6"/>
    <w:rsid w:val="75257FE2"/>
    <w:rsid w:val="7627745F"/>
    <w:rsid w:val="762A0876"/>
    <w:rsid w:val="77A9401D"/>
    <w:rsid w:val="79B76A32"/>
    <w:rsid w:val="79D7321D"/>
    <w:rsid w:val="7A412D00"/>
    <w:rsid w:val="7AFE6E3A"/>
    <w:rsid w:val="7B3514D3"/>
    <w:rsid w:val="7C2B61E6"/>
    <w:rsid w:val="7E767C01"/>
    <w:rsid w:val="7FC71B4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qFormat="1" w:unhideWhenUsed="0" w:uiPriority="99" w:semiHidden="0" w:name="macro"/>
    <w:lsdException w:uiPriority="99" w:name="toa heading"/>
    <w:lsdException w:uiPriority="99"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6"/>
    <w:next w:val="1"/>
    <w:link w:val="242"/>
    <w:qFormat/>
    <w:uiPriority w:val="99"/>
    <w:pPr>
      <w:outlineLvl w:val="0"/>
    </w:pPr>
    <w:rPr>
      <w:rFonts w:ascii="黑体" w:hAnsi="黑体" w:eastAsia="黑体"/>
    </w:rPr>
  </w:style>
  <w:style w:type="paragraph" w:styleId="6">
    <w:name w:val="heading 2"/>
    <w:basedOn w:val="1"/>
    <w:next w:val="1"/>
    <w:link w:val="241"/>
    <w:qFormat/>
    <w:uiPriority w:val="9"/>
    <w:pPr>
      <w:spacing w:line="360" w:lineRule="auto"/>
      <w:jc w:val="center"/>
      <w:outlineLvl w:val="1"/>
    </w:pPr>
    <w:rPr>
      <w:rFonts w:ascii="宋体" w:hAnsi="宋体"/>
      <w:b/>
      <w:sz w:val="28"/>
      <w:szCs w:val="24"/>
    </w:rPr>
  </w:style>
  <w:style w:type="paragraph" w:styleId="7">
    <w:name w:val="heading 3"/>
    <w:basedOn w:val="1"/>
    <w:next w:val="1"/>
    <w:link w:val="243"/>
    <w:qFormat/>
    <w:uiPriority w:val="9"/>
    <w:pPr>
      <w:keepNext/>
      <w:keepLines/>
      <w:spacing w:before="260" w:after="260" w:line="416" w:lineRule="auto"/>
      <w:outlineLvl w:val="2"/>
    </w:pPr>
    <w:rPr>
      <w:b/>
      <w:bCs/>
      <w:sz w:val="32"/>
      <w:szCs w:val="32"/>
    </w:rPr>
  </w:style>
  <w:style w:type="paragraph" w:styleId="8">
    <w:name w:val="heading 4"/>
    <w:basedOn w:val="1"/>
    <w:next w:val="1"/>
    <w:link w:val="244"/>
    <w:qFormat/>
    <w:uiPriority w:val="0"/>
    <w:pPr>
      <w:keepNext/>
      <w:keepLines/>
      <w:spacing w:before="280" w:after="290" w:line="376" w:lineRule="auto"/>
      <w:outlineLvl w:val="3"/>
    </w:pPr>
    <w:rPr>
      <w:rFonts w:ascii="Cambria" w:hAnsi="Cambria"/>
      <w:b/>
      <w:bCs/>
      <w:kern w:val="0"/>
      <w:sz w:val="28"/>
      <w:szCs w:val="28"/>
    </w:rPr>
  </w:style>
  <w:style w:type="paragraph" w:styleId="9">
    <w:name w:val="heading 5"/>
    <w:basedOn w:val="1"/>
    <w:next w:val="1"/>
    <w:link w:val="245"/>
    <w:qFormat/>
    <w:uiPriority w:val="0"/>
    <w:pPr>
      <w:keepNext/>
      <w:keepLines/>
      <w:spacing w:before="280" w:after="290" w:line="372" w:lineRule="auto"/>
      <w:outlineLvl w:val="4"/>
    </w:pPr>
    <w:rPr>
      <w:rFonts w:ascii="Calibri" w:hAnsi="Calibri"/>
      <w:b/>
      <w:bCs/>
      <w:kern w:val="0"/>
      <w:sz w:val="28"/>
      <w:szCs w:val="28"/>
    </w:rPr>
  </w:style>
  <w:style w:type="paragraph" w:styleId="10">
    <w:name w:val="heading 6"/>
    <w:basedOn w:val="1"/>
    <w:next w:val="1"/>
    <w:link w:val="246"/>
    <w:qFormat/>
    <w:uiPriority w:val="0"/>
    <w:pPr>
      <w:keepNext/>
      <w:keepLines/>
      <w:widowControl/>
      <w:tabs>
        <w:tab w:val="left" w:pos="1440"/>
      </w:tabs>
      <w:spacing w:before="240" w:after="64" w:line="317" w:lineRule="auto"/>
      <w:ind w:left="1152" w:hanging="1152"/>
      <w:jc w:val="left"/>
      <w:outlineLvl w:val="5"/>
    </w:pPr>
    <w:rPr>
      <w:rFonts w:ascii="Arial" w:hAnsi="Arial" w:eastAsia="黑体"/>
      <w:b/>
      <w:kern w:val="0"/>
      <w:sz w:val="24"/>
      <w:szCs w:val="20"/>
    </w:rPr>
  </w:style>
  <w:style w:type="paragraph" w:styleId="11">
    <w:name w:val="heading 7"/>
    <w:basedOn w:val="1"/>
    <w:next w:val="1"/>
    <w:link w:val="247"/>
    <w:qFormat/>
    <w:uiPriority w:val="0"/>
    <w:pPr>
      <w:keepNext/>
      <w:keepLines/>
      <w:widowControl/>
      <w:tabs>
        <w:tab w:val="left" w:pos="2520"/>
      </w:tabs>
      <w:spacing w:before="240" w:after="64" w:line="317" w:lineRule="auto"/>
      <w:ind w:left="1296" w:hanging="1296"/>
      <w:jc w:val="left"/>
      <w:outlineLvl w:val="6"/>
    </w:pPr>
    <w:rPr>
      <w:b/>
      <w:kern w:val="0"/>
      <w:sz w:val="24"/>
      <w:szCs w:val="20"/>
    </w:rPr>
  </w:style>
  <w:style w:type="paragraph" w:styleId="12">
    <w:name w:val="heading 8"/>
    <w:basedOn w:val="1"/>
    <w:next w:val="1"/>
    <w:link w:val="248"/>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szCs w:val="20"/>
    </w:rPr>
  </w:style>
  <w:style w:type="paragraph" w:styleId="13">
    <w:name w:val="heading 9"/>
    <w:basedOn w:val="1"/>
    <w:next w:val="1"/>
    <w:link w:val="249"/>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 w:val="20"/>
      <w:szCs w:val="20"/>
    </w:rPr>
  </w:style>
  <w:style w:type="character" w:default="1" w:styleId="67">
    <w:name w:val="Default Paragraph Font"/>
    <w:unhideWhenUsed/>
    <w:qFormat/>
    <w:uiPriority w:val="1"/>
  </w:style>
  <w:style w:type="table" w:default="1" w:styleId="65">
    <w:name w:val="Normal Table"/>
    <w:unhideWhenUsed/>
    <w:qFormat/>
    <w:uiPriority w:val="99"/>
    <w:tblPr>
      <w:tblCellMar>
        <w:top w:w="0" w:type="dxa"/>
        <w:left w:w="108" w:type="dxa"/>
        <w:bottom w:w="0" w:type="dxa"/>
        <w:right w:w="108" w:type="dxa"/>
      </w:tblCellMar>
    </w:tblPr>
  </w:style>
  <w:style w:type="paragraph" w:customStyle="1" w:styleId="2">
    <w:name w:val="列出段落1"/>
    <w:basedOn w:val="1"/>
    <w:next w:val="3"/>
    <w:qFormat/>
    <w:uiPriority w:val="0"/>
    <w:pPr>
      <w:ind w:firstLine="420" w:firstLineChars="200"/>
    </w:pPr>
    <w:rPr>
      <w:rFonts w:ascii="@时尚中黑简体" w:hAnsi="@时尚中黑简体" w:cs="@时尚中黑简体"/>
      <w:szCs w:val="24"/>
    </w:rPr>
  </w:style>
  <w:style w:type="paragraph" w:styleId="3">
    <w:name w:val="annotation text"/>
    <w:basedOn w:val="1"/>
    <w:link w:val="254"/>
    <w:unhideWhenUsed/>
    <w:qFormat/>
    <w:uiPriority w:val="0"/>
    <w:pPr>
      <w:jc w:val="left"/>
    </w:pPr>
  </w:style>
  <w:style w:type="paragraph" w:styleId="4">
    <w:name w:val="macro"/>
    <w:link w:val="240"/>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4">
    <w:name w:val="toc 7"/>
    <w:basedOn w:val="1"/>
    <w:next w:val="1"/>
    <w:qFormat/>
    <w:uiPriority w:val="39"/>
    <w:pPr>
      <w:ind w:left="1260"/>
      <w:jc w:val="left"/>
    </w:pPr>
    <w:rPr>
      <w:rFonts w:ascii="Calibri" w:hAnsi="Calibri" w:cs="Calibri"/>
      <w:sz w:val="18"/>
      <w:szCs w:val="18"/>
    </w:rPr>
  </w:style>
  <w:style w:type="paragraph" w:styleId="15">
    <w:name w:val="Note Heading"/>
    <w:basedOn w:val="1"/>
    <w:next w:val="1"/>
    <w:link w:val="250"/>
    <w:qFormat/>
    <w:uiPriority w:val="0"/>
    <w:pPr>
      <w:widowControl/>
      <w:spacing w:before="100" w:beforeAutospacing="1" w:after="100" w:afterAutospacing="1" w:line="360" w:lineRule="auto"/>
      <w:ind w:firstLine="480"/>
      <w:jc w:val="left"/>
    </w:pPr>
    <w:rPr>
      <w:rFonts w:ascii="宋体" w:hAnsi="宋体"/>
      <w:kern w:val="11"/>
      <w:sz w:val="24"/>
      <w:szCs w:val="24"/>
    </w:rPr>
  </w:style>
  <w:style w:type="paragraph" w:styleId="16">
    <w:name w:val="index 8"/>
    <w:basedOn w:val="1"/>
    <w:next w:val="1"/>
    <w:qFormat/>
    <w:uiPriority w:val="0"/>
    <w:pPr>
      <w:ind w:left="1680" w:hanging="210"/>
      <w:jc w:val="left"/>
    </w:pPr>
    <w:rPr>
      <w:sz w:val="20"/>
      <w:szCs w:val="20"/>
    </w:rPr>
  </w:style>
  <w:style w:type="paragraph" w:styleId="17">
    <w:name w:val="E-mail Signature"/>
    <w:basedOn w:val="1"/>
    <w:link w:val="251"/>
    <w:qFormat/>
    <w:uiPriority w:val="0"/>
    <w:pPr>
      <w:widowControl/>
      <w:spacing w:before="100" w:beforeAutospacing="1" w:after="100" w:afterAutospacing="1" w:line="360" w:lineRule="auto"/>
      <w:ind w:firstLine="480"/>
      <w:jc w:val="left"/>
    </w:pPr>
    <w:rPr>
      <w:rFonts w:ascii="宋体" w:hAnsi="宋体"/>
      <w:kern w:val="11"/>
      <w:sz w:val="24"/>
      <w:szCs w:val="24"/>
    </w:rPr>
  </w:style>
  <w:style w:type="paragraph" w:styleId="18">
    <w:name w:val="List Number"/>
    <w:basedOn w:val="1"/>
    <w:qFormat/>
    <w:uiPriority w:val="0"/>
    <w:pPr>
      <w:tabs>
        <w:tab w:val="left" w:pos="360"/>
      </w:tabs>
      <w:ind w:left="360" w:hanging="360"/>
    </w:pPr>
    <w:rPr>
      <w:szCs w:val="20"/>
    </w:rPr>
  </w:style>
  <w:style w:type="paragraph" w:styleId="19">
    <w:name w:val="Normal Indent"/>
    <w:basedOn w:val="1"/>
    <w:next w:val="1"/>
    <w:link w:val="252"/>
    <w:qFormat/>
    <w:uiPriority w:val="99"/>
    <w:pPr>
      <w:ind w:firstLine="420"/>
    </w:pPr>
    <w:rPr>
      <w:kern w:val="0"/>
      <w:sz w:val="20"/>
      <w:szCs w:val="20"/>
    </w:rPr>
  </w:style>
  <w:style w:type="paragraph" w:styleId="20">
    <w:name w:val="caption"/>
    <w:basedOn w:val="1"/>
    <w:next w:val="1"/>
    <w:qFormat/>
    <w:uiPriority w:val="0"/>
    <w:rPr>
      <w:rFonts w:ascii="Cambria" w:hAnsi="Cambria" w:eastAsia="黑体"/>
      <w:sz w:val="20"/>
      <w:szCs w:val="20"/>
    </w:rPr>
  </w:style>
  <w:style w:type="paragraph" w:styleId="21">
    <w:name w:val="index 5"/>
    <w:basedOn w:val="1"/>
    <w:next w:val="1"/>
    <w:qFormat/>
    <w:uiPriority w:val="0"/>
    <w:pPr>
      <w:ind w:left="1050" w:hanging="210"/>
      <w:jc w:val="left"/>
    </w:pPr>
    <w:rPr>
      <w:sz w:val="20"/>
      <w:szCs w:val="20"/>
    </w:rPr>
  </w:style>
  <w:style w:type="paragraph" w:styleId="22">
    <w:name w:val="List Bullet"/>
    <w:basedOn w:val="1"/>
    <w:qFormat/>
    <w:uiPriority w:val="0"/>
    <w:pPr>
      <w:numPr>
        <w:ilvl w:val="0"/>
        <w:numId w:val="1"/>
      </w:numPr>
      <w:contextualSpacing/>
    </w:pPr>
    <w:rPr>
      <w:szCs w:val="20"/>
    </w:rPr>
  </w:style>
  <w:style w:type="paragraph" w:styleId="23">
    <w:name w:val="Document Map"/>
    <w:basedOn w:val="1"/>
    <w:link w:val="253"/>
    <w:qFormat/>
    <w:uiPriority w:val="0"/>
    <w:pPr>
      <w:shd w:val="clear" w:color="auto" w:fill="000080"/>
    </w:pPr>
    <w:rPr>
      <w:kern w:val="0"/>
      <w:sz w:val="20"/>
      <w:szCs w:val="20"/>
    </w:rPr>
  </w:style>
  <w:style w:type="paragraph" w:styleId="24">
    <w:name w:val="index 6"/>
    <w:basedOn w:val="1"/>
    <w:next w:val="1"/>
    <w:qFormat/>
    <w:uiPriority w:val="0"/>
    <w:pPr>
      <w:ind w:left="1260" w:hanging="210"/>
      <w:jc w:val="left"/>
    </w:pPr>
    <w:rPr>
      <w:sz w:val="20"/>
      <w:szCs w:val="20"/>
    </w:rPr>
  </w:style>
  <w:style w:type="paragraph" w:styleId="25">
    <w:name w:val="Salutation"/>
    <w:basedOn w:val="1"/>
    <w:next w:val="1"/>
    <w:link w:val="255"/>
    <w:qFormat/>
    <w:uiPriority w:val="0"/>
    <w:pPr>
      <w:widowControl/>
      <w:spacing w:before="100" w:beforeAutospacing="1" w:after="100" w:afterAutospacing="1" w:line="360" w:lineRule="auto"/>
      <w:ind w:firstLine="480"/>
      <w:jc w:val="left"/>
    </w:pPr>
    <w:rPr>
      <w:rFonts w:ascii="宋体" w:hAnsi="宋体"/>
      <w:kern w:val="11"/>
      <w:sz w:val="24"/>
      <w:szCs w:val="24"/>
    </w:rPr>
  </w:style>
  <w:style w:type="paragraph" w:styleId="26">
    <w:name w:val="Body Text 3"/>
    <w:basedOn w:val="1"/>
    <w:link w:val="280"/>
    <w:qFormat/>
    <w:uiPriority w:val="99"/>
    <w:rPr>
      <w:rFonts w:ascii="Calibri" w:hAnsi="Calibri"/>
      <w:kern w:val="0"/>
      <w:sz w:val="16"/>
      <w:szCs w:val="16"/>
    </w:rPr>
  </w:style>
  <w:style w:type="paragraph" w:styleId="27">
    <w:name w:val="Closing"/>
    <w:basedOn w:val="1"/>
    <w:link w:val="257"/>
    <w:qFormat/>
    <w:uiPriority w:val="0"/>
    <w:pPr>
      <w:widowControl/>
      <w:spacing w:before="100" w:beforeAutospacing="1" w:after="100" w:afterAutospacing="1" w:line="360" w:lineRule="auto"/>
      <w:ind w:left="100" w:leftChars="2100" w:firstLine="480"/>
      <w:jc w:val="left"/>
    </w:pPr>
    <w:rPr>
      <w:rFonts w:ascii="宋体" w:hAnsi="宋体"/>
      <w:kern w:val="11"/>
      <w:sz w:val="24"/>
      <w:szCs w:val="24"/>
    </w:rPr>
  </w:style>
  <w:style w:type="paragraph" w:styleId="28">
    <w:name w:val="Body Text"/>
    <w:basedOn w:val="1"/>
    <w:link w:val="258"/>
    <w:qFormat/>
    <w:uiPriority w:val="0"/>
    <w:pPr>
      <w:spacing w:after="120"/>
    </w:pPr>
    <w:rPr>
      <w:kern w:val="0"/>
      <w:sz w:val="20"/>
      <w:szCs w:val="20"/>
    </w:rPr>
  </w:style>
  <w:style w:type="paragraph" w:styleId="29">
    <w:name w:val="Body Text Indent"/>
    <w:basedOn w:val="1"/>
    <w:link w:val="259"/>
    <w:qFormat/>
    <w:uiPriority w:val="0"/>
    <w:pPr>
      <w:spacing w:after="120"/>
      <w:ind w:left="420" w:leftChars="200"/>
    </w:pPr>
    <w:rPr>
      <w:kern w:val="0"/>
      <w:sz w:val="20"/>
      <w:szCs w:val="20"/>
    </w:rPr>
  </w:style>
  <w:style w:type="paragraph" w:styleId="30">
    <w:name w:val="HTML Address"/>
    <w:basedOn w:val="1"/>
    <w:link w:val="260"/>
    <w:qFormat/>
    <w:uiPriority w:val="0"/>
    <w:pPr>
      <w:widowControl/>
      <w:spacing w:before="100" w:beforeAutospacing="1" w:after="100" w:afterAutospacing="1" w:line="360" w:lineRule="auto"/>
      <w:ind w:firstLine="480"/>
      <w:jc w:val="left"/>
    </w:pPr>
    <w:rPr>
      <w:rFonts w:ascii="宋体" w:hAnsi="宋体"/>
      <w:i/>
      <w:iCs/>
      <w:kern w:val="11"/>
      <w:sz w:val="24"/>
      <w:szCs w:val="24"/>
    </w:rPr>
  </w:style>
  <w:style w:type="paragraph" w:styleId="31">
    <w:name w:val="index 4"/>
    <w:basedOn w:val="1"/>
    <w:next w:val="1"/>
    <w:qFormat/>
    <w:uiPriority w:val="0"/>
    <w:pPr>
      <w:ind w:left="600" w:leftChars="600"/>
    </w:pPr>
    <w:rPr>
      <w:szCs w:val="24"/>
    </w:rPr>
  </w:style>
  <w:style w:type="paragraph" w:styleId="32">
    <w:name w:val="toc 5"/>
    <w:basedOn w:val="1"/>
    <w:next w:val="1"/>
    <w:qFormat/>
    <w:uiPriority w:val="39"/>
    <w:pPr>
      <w:ind w:left="840"/>
      <w:jc w:val="left"/>
    </w:pPr>
    <w:rPr>
      <w:rFonts w:ascii="Calibri" w:hAnsi="Calibri" w:cs="Calibri"/>
      <w:sz w:val="18"/>
      <w:szCs w:val="18"/>
    </w:rPr>
  </w:style>
  <w:style w:type="paragraph" w:styleId="33">
    <w:name w:val="toc 3"/>
    <w:basedOn w:val="1"/>
    <w:next w:val="1"/>
    <w:qFormat/>
    <w:uiPriority w:val="39"/>
    <w:pPr>
      <w:ind w:left="420"/>
      <w:jc w:val="left"/>
    </w:pPr>
    <w:rPr>
      <w:rFonts w:ascii="Calibri" w:hAnsi="Calibri" w:cs="Calibri"/>
      <w:i/>
      <w:iCs/>
      <w:sz w:val="20"/>
      <w:szCs w:val="20"/>
    </w:rPr>
  </w:style>
  <w:style w:type="paragraph" w:styleId="34">
    <w:name w:val="Plain Text"/>
    <w:basedOn w:val="1"/>
    <w:next w:val="19"/>
    <w:link w:val="281"/>
    <w:qFormat/>
    <w:uiPriority w:val="99"/>
    <w:pPr>
      <w:autoSpaceDE w:val="0"/>
      <w:autoSpaceDN w:val="0"/>
      <w:jc w:val="left"/>
    </w:pPr>
    <w:rPr>
      <w:rFonts w:ascii="宋体" w:hAnsi="Courier New"/>
      <w:kern w:val="0"/>
      <w:sz w:val="20"/>
      <w:szCs w:val="21"/>
    </w:rPr>
  </w:style>
  <w:style w:type="paragraph" w:styleId="35">
    <w:name w:val="toc 8"/>
    <w:basedOn w:val="1"/>
    <w:next w:val="1"/>
    <w:qFormat/>
    <w:uiPriority w:val="39"/>
    <w:pPr>
      <w:ind w:left="1470"/>
      <w:jc w:val="left"/>
    </w:pPr>
    <w:rPr>
      <w:rFonts w:ascii="Calibri" w:hAnsi="Calibri" w:cs="Calibri"/>
      <w:sz w:val="18"/>
      <w:szCs w:val="18"/>
    </w:rPr>
  </w:style>
  <w:style w:type="paragraph" w:styleId="36">
    <w:name w:val="index 3"/>
    <w:basedOn w:val="1"/>
    <w:next w:val="1"/>
    <w:qFormat/>
    <w:uiPriority w:val="0"/>
    <w:pPr>
      <w:ind w:left="630" w:hanging="210"/>
      <w:jc w:val="left"/>
    </w:pPr>
    <w:rPr>
      <w:sz w:val="20"/>
      <w:szCs w:val="20"/>
    </w:rPr>
  </w:style>
  <w:style w:type="paragraph" w:styleId="37">
    <w:name w:val="Date"/>
    <w:basedOn w:val="1"/>
    <w:next w:val="1"/>
    <w:link w:val="262"/>
    <w:unhideWhenUsed/>
    <w:qFormat/>
    <w:uiPriority w:val="0"/>
    <w:pPr>
      <w:ind w:left="100" w:leftChars="2500"/>
    </w:pPr>
  </w:style>
  <w:style w:type="paragraph" w:styleId="38">
    <w:name w:val="Body Text Indent 2"/>
    <w:basedOn w:val="1"/>
    <w:link w:val="263"/>
    <w:qFormat/>
    <w:uiPriority w:val="0"/>
    <w:pPr>
      <w:ind w:firstLine="480"/>
    </w:pPr>
    <w:rPr>
      <w:rFonts w:ascii="仿宋_GB2312" w:hAnsi="宋体" w:eastAsia="仿宋_GB2312"/>
      <w:sz w:val="28"/>
    </w:rPr>
  </w:style>
  <w:style w:type="paragraph" w:styleId="39">
    <w:name w:val="endnote text"/>
    <w:basedOn w:val="1"/>
    <w:link w:val="264"/>
    <w:qFormat/>
    <w:uiPriority w:val="0"/>
    <w:pPr>
      <w:snapToGrid w:val="0"/>
      <w:jc w:val="left"/>
    </w:pPr>
    <w:rPr>
      <w:kern w:val="0"/>
      <w:sz w:val="20"/>
      <w:szCs w:val="24"/>
    </w:rPr>
  </w:style>
  <w:style w:type="paragraph" w:styleId="40">
    <w:name w:val="Balloon Text"/>
    <w:basedOn w:val="1"/>
    <w:link w:val="265"/>
    <w:unhideWhenUsed/>
    <w:qFormat/>
    <w:uiPriority w:val="99"/>
    <w:rPr>
      <w:sz w:val="18"/>
      <w:szCs w:val="18"/>
    </w:rPr>
  </w:style>
  <w:style w:type="paragraph" w:styleId="41">
    <w:name w:val="footer"/>
    <w:basedOn w:val="1"/>
    <w:link w:val="266"/>
    <w:unhideWhenUsed/>
    <w:qFormat/>
    <w:uiPriority w:val="99"/>
    <w:pPr>
      <w:tabs>
        <w:tab w:val="center" w:pos="4153"/>
        <w:tab w:val="right" w:pos="8306"/>
      </w:tabs>
      <w:snapToGrid w:val="0"/>
      <w:jc w:val="left"/>
    </w:pPr>
    <w:rPr>
      <w:sz w:val="18"/>
      <w:szCs w:val="18"/>
    </w:rPr>
  </w:style>
  <w:style w:type="paragraph" w:styleId="42">
    <w:name w:val="header"/>
    <w:basedOn w:val="1"/>
    <w:link w:val="267"/>
    <w:unhideWhenUsed/>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268"/>
    <w:qFormat/>
    <w:uiPriority w:val="0"/>
    <w:pPr>
      <w:widowControl/>
      <w:spacing w:before="100" w:beforeAutospacing="1" w:after="100" w:afterAutospacing="1" w:line="360" w:lineRule="auto"/>
      <w:ind w:left="100" w:leftChars="2100" w:firstLine="480"/>
      <w:jc w:val="left"/>
    </w:pPr>
    <w:rPr>
      <w:rFonts w:ascii="宋体" w:hAnsi="宋体"/>
      <w:kern w:val="11"/>
      <w:sz w:val="24"/>
      <w:szCs w:val="24"/>
    </w:rPr>
  </w:style>
  <w:style w:type="paragraph" w:styleId="44">
    <w:name w:val="toc 1"/>
    <w:basedOn w:val="1"/>
    <w:next w:val="1"/>
    <w:unhideWhenUsed/>
    <w:qFormat/>
    <w:uiPriority w:val="39"/>
  </w:style>
  <w:style w:type="paragraph" w:styleId="45">
    <w:name w:val="toc 4"/>
    <w:basedOn w:val="1"/>
    <w:next w:val="1"/>
    <w:qFormat/>
    <w:uiPriority w:val="39"/>
    <w:pPr>
      <w:ind w:left="630"/>
      <w:jc w:val="left"/>
    </w:pPr>
    <w:rPr>
      <w:rFonts w:ascii="Calibri" w:hAnsi="Calibri" w:cs="Calibri"/>
      <w:sz w:val="18"/>
      <w:szCs w:val="18"/>
    </w:rPr>
  </w:style>
  <w:style w:type="paragraph" w:styleId="46">
    <w:name w:val="index heading"/>
    <w:basedOn w:val="1"/>
    <w:next w:val="47"/>
    <w:qFormat/>
    <w:uiPriority w:val="0"/>
    <w:pPr>
      <w:spacing w:before="120" w:after="120"/>
      <w:jc w:val="left"/>
    </w:pPr>
    <w:rPr>
      <w:b/>
      <w:bCs/>
      <w:i/>
      <w:iCs/>
      <w:sz w:val="20"/>
      <w:szCs w:val="20"/>
    </w:rPr>
  </w:style>
  <w:style w:type="paragraph" w:styleId="47">
    <w:name w:val="index 1"/>
    <w:basedOn w:val="1"/>
    <w:next w:val="1"/>
    <w:qFormat/>
    <w:uiPriority w:val="0"/>
    <w:pPr>
      <w:spacing w:line="220" w:lineRule="exact"/>
      <w:jc w:val="center"/>
    </w:pPr>
    <w:rPr>
      <w:rFonts w:ascii="仿宋_GB2312" w:eastAsia="仿宋_GB2312"/>
      <w:szCs w:val="20"/>
    </w:rPr>
  </w:style>
  <w:style w:type="paragraph" w:styleId="48">
    <w:name w:val="Subtitle"/>
    <w:basedOn w:val="1"/>
    <w:next w:val="1"/>
    <w:link w:val="282"/>
    <w:qFormat/>
    <w:uiPriority w:val="11"/>
    <w:pPr>
      <w:spacing w:before="240" w:after="60" w:line="312" w:lineRule="auto"/>
      <w:jc w:val="center"/>
      <w:outlineLvl w:val="1"/>
    </w:pPr>
    <w:rPr>
      <w:rFonts w:ascii="Cambria" w:hAnsi="Cambria"/>
      <w:b/>
      <w:bCs/>
      <w:kern w:val="28"/>
      <w:sz w:val="32"/>
      <w:szCs w:val="32"/>
    </w:rPr>
  </w:style>
  <w:style w:type="paragraph" w:styleId="49">
    <w:name w:val="footnote text"/>
    <w:basedOn w:val="1"/>
    <w:link w:val="270"/>
    <w:qFormat/>
    <w:uiPriority w:val="0"/>
    <w:rPr>
      <w:kern w:val="0"/>
      <w:sz w:val="20"/>
      <w:szCs w:val="20"/>
    </w:rPr>
  </w:style>
  <w:style w:type="paragraph" w:styleId="50">
    <w:name w:val="toc 6"/>
    <w:basedOn w:val="1"/>
    <w:next w:val="1"/>
    <w:qFormat/>
    <w:uiPriority w:val="39"/>
    <w:pPr>
      <w:ind w:left="1050"/>
      <w:jc w:val="left"/>
    </w:pPr>
    <w:rPr>
      <w:rFonts w:ascii="Calibri" w:hAnsi="Calibri" w:cs="Calibri"/>
      <w:sz w:val="18"/>
      <w:szCs w:val="18"/>
    </w:rPr>
  </w:style>
  <w:style w:type="paragraph" w:styleId="51">
    <w:name w:val="Body Text Indent 3"/>
    <w:basedOn w:val="1"/>
    <w:link w:val="271"/>
    <w:qFormat/>
    <w:uiPriority w:val="0"/>
    <w:pPr>
      <w:spacing w:after="120"/>
      <w:ind w:left="420" w:leftChars="200"/>
    </w:pPr>
    <w:rPr>
      <w:kern w:val="0"/>
      <w:sz w:val="16"/>
      <w:szCs w:val="20"/>
    </w:rPr>
  </w:style>
  <w:style w:type="paragraph" w:styleId="52">
    <w:name w:val="index 7"/>
    <w:basedOn w:val="1"/>
    <w:next w:val="1"/>
    <w:qFormat/>
    <w:uiPriority w:val="0"/>
    <w:pPr>
      <w:ind w:left="1470" w:hanging="210"/>
      <w:jc w:val="left"/>
    </w:pPr>
    <w:rPr>
      <w:sz w:val="20"/>
      <w:szCs w:val="20"/>
    </w:rPr>
  </w:style>
  <w:style w:type="paragraph" w:styleId="53">
    <w:name w:val="index 9"/>
    <w:basedOn w:val="1"/>
    <w:next w:val="1"/>
    <w:qFormat/>
    <w:uiPriority w:val="0"/>
    <w:pPr>
      <w:ind w:left="1890" w:hanging="210"/>
      <w:jc w:val="left"/>
    </w:pPr>
    <w:rPr>
      <w:sz w:val="20"/>
      <w:szCs w:val="20"/>
    </w:rPr>
  </w:style>
  <w:style w:type="paragraph" w:styleId="54">
    <w:name w:val="toc 2"/>
    <w:basedOn w:val="1"/>
    <w:next w:val="1"/>
    <w:qFormat/>
    <w:uiPriority w:val="39"/>
    <w:pPr>
      <w:ind w:left="210"/>
      <w:jc w:val="left"/>
    </w:pPr>
    <w:rPr>
      <w:rFonts w:ascii="Calibri" w:hAnsi="Calibri" w:cs="Calibri"/>
      <w:smallCaps/>
      <w:sz w:val="20"/>
      <w:szCs w:val="20"/>
    </w:rPr>
  </w:style>
  <w:style w:type="paragraph" w:styleId="55">
    <w:name w:val="toc 9"/>
    <w:basedOn w:val="1"/>
    <w:next w:val="1"/>
    <w:qFormat/>
    <w:uiPriority w:val="39"/>
    <w:pPr>
      <w:ind w:left="1680"/>
      <w:jc w:val="left"/>
    </w:pPr>
    <w:rPr>
      <w:rFonts w:ascii="Calibri" w:hAnsi="Calibri" w:cs="Calibri"/>
      <w:sz w:val="18"/>
      <w:szCs w:val="18"/>
    </w:rPr>
  </w:style>
  <w:style w:type="paragraph" w:styleId="56">
    <w:name w:val="Body Text 2"/>
    <w:basedOn w:val="1"/>
    <w:link w:val="272"/>
    <w:qFormat/>
    <w:uiPriority w:val="0"/>
    <w:pPr>
      <w:spacing w:after="468" w:line="800" w:lineRule="exact"/>
      <w:jc w:val="center"/>
    </w:pPr>
    <w:rPr>
      <w:rFonts w:ascii="华文新魏" w:hAnsi="宋体" w:eastAsia="华文新魏"/>
      <w:b/>
      <w:color w:val="0000FF"/>
      <w:spacing w:val="10"/>
      <w:w w:val="90"/>
      <w:sz w:val="72"/>
    </w:rPr>
  </w:style>
  <w:style w:type="paragraph" w:styleId="57">
    <w:name w:val="Message Header"/>
    <w:basedOn w:val="1"/>
    <w:link w:val="273"/>
    <w:qFormat/>
    <w:uiPriority w:val="0"/>
    <w:pPr>
      <w:widowControl/>
      <w:pBdr>
        <w:top w:val="single" w:color="auto" w:sz="6" w:space="1"/>
        <w:left w:val="single" w:color="auto" w:sz="6" w:space="1"/>
        <w:bottom w:val="single" w:color="auto" w:sz="6" w:space="1"/>
        <w:right w:val="single" w:color="auto" w:sz="6" w:space="1"/>
      </w:pBdr>
      <w:shd w:val="pct20" w:color="auto" w:fill="auto"/>
      <w:spacing w:before="100" w:beforeAutospacing="1" w:after="100" w:afterAutospacing="1" w:line="360" w:lineRule="auto"/>
      <w:ind w:left="1080" w:leftChars="500" w:hanging="1080" w:hangingChars="500"/>
      <w:jc w:val="left"/>
    </w:pPr>
    <w:rPr>
      <w:rFonts w:ascii="Cambria" w:hAnsi="Cambria"/>
      <w:kern w:val="11"/>
      <w:sz w:val="24"/>
      <w:szCs w:val="24"/>
    </w:rPr>
  </w:style>
  <w:style w:type="paragraph" w:styleId="58">
    <w:name w:val="HTML Preformatted"/>
    <w:basedOn w:val="1"/>
    <w:link w:val="27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59">
    <w:name w:val="Normal (Web)"/>
    <w:basedOn w:val="1"/>
    <w:link w:val="275"/>
    <w:qFormat/>
    <w:uiPriority w:val="99"/>
    <w:pPr>
      <w:widowControl/>
      <w:spacing w:before="100" w:beforeAutospacing="1" w:after="100" w:afterAutospacing="1" w:line="320" w:lineRule="atLeast"/>
      <w:jc w:val="left"/>
    </w:pPr>
    <w:rPr>
      <w:rFonts w:ascii="宋体" w:hAnsi="宋体"/>
      <w:kern w:val="0"/>
      <w:sz w:val="18"/>
      <w:szCs w:val="18"/>
    </w:rPr>
  </w:style>
  <w:style w:type="paragraph" w:styleId="60">
    <w:name w:val="index 2"/>
    <w:basedOn w:val="1"/>
    <w:next w:val="1"/>
    <w:qFormat/>
    <w:uiPriority w:val="0"/>
    <w:pPr>
      <w:ind w:left="420" w:hanging="210"/>
      <w:jc w:val="left"/>
    </w:pPr>
    <w:rPr>
      <w:sz w:val="20"/>
      <w:szCs w:val="20"/>
    </w:rPr>
  </w:style>
  <w:style w:type="paragraph" w:styleId="61">
    <w:name w:val="Title"/>
    <w:basedOn w:val="1"/>
    <w:link w:val="276"/>
    <w:qFormat/>
    <w:uiPriority w:val="10"/>
    <w:pPr>
      <w:adjustRightInd w:val="0"/>
      <w:spacing w:before="240" w:after="60" w:line="420" w:lineRule="atLeast"/>
      <w:jc w:val="center"/>
      <w:textAlignment w:val="baseline"/>
      <w:outlineLvl w:val="0"/>
    </w:pPr>
    <w:rPr>
      <w:rFonts w:ascii="Arial" w:hAnsi="Arial"/>
      <w:b/>
      <w:kern w:val="0"/>
      <w:sz w:val="32"/>
      <w:szCs w:val="20"/>
    </w:rPr>
  </w:style>
  <w:style w:type="paragraph" w:styleId="62">
    <w:name w:val="annotation subject"/>
    <w:basedOn w:val="1"/>
    <w:next w:val="3"/>
    <w:link w:val="283"/>
    <w:qFormat/>
    <w:uiPriority w:val="0"/>
    <w:pPr>
      <w:jc w:val="left"/>
    </w:pPr>
    <w:rPr>
      <w:rFonts w:ascii="Calibri" w:hAnsi="Calibri"/>
      <w:b/>
      <w:bCs/>
      <w:kern w:val="0"/>
      <w:sz w:val="20"/>
      <w:szCs w:val="20"/>
    </w:rPr>
  </w:style>
  <w:style w:type="paragraph" w:styleId="63">
    <w:name w:val="Body Text First Indent"/>
    <w:basedOn w:val="1"/>
    <w:link w:val="278"/>
    <w:qFormat/>
    <w:uiPriority w:val="0"/>
    <w:pPr>
      <w:widowControl/>
      <w:tabs>
        <w:tab w:val="left" w:pos="1160"/>
        <w:tab w:val="left" w:pos="2423"/>
      </w:tabs>
      <w:spacing w:before="100" w:beforeAutospacing="1" w:after="100" w:afterAutospacing="1" w:line="360" w:lineRule="auto"/>
      <w:ind w:firstLine="420" w:firstLineChars="100"/>
      <w:jc w:val="left"/>
    </w:pPr>
    <w:rPr>
      <w:rFonts w:ascii="宋体" w:hAnsi="宋体"/>
      <w:kern w:val="11"/>
      <w:sz w:val="24"/>
      <w:szCs w:val="24"/>
    </w:rPr>
  </w:style>
  <w:style w:type="paragraph" w:styleId="64">
    <w:name w:val="Body Text First Indent 2"/>
    <w:basedOn w:val="1"/>
    <w:link w:val="279"/>
    <w:qFormat/>
    <w:uiPriority w:val="0"/>
    <w:pPr>
      <w:widowControl/>
      <w:spacing w:before="100" w:beforeAutospacing="1" w:after="100" w:afterAutospacing="1" w:line="360" w:lineRule="auto"/>
      <w:ind w:left="420" w:leftChars="200" w:firstLine="420" w:firstLineChars="200"/>
      <w:jc w:val="left"/>
    </w:pPr>
    <w:rPr>
      <w:rFonts w:ascii="宋体" w:hAnsi="宋体"/>
      <w:kern w:val="11"/>
      <w:sz w:val="24"/>
      <w:szCs w:val="24"/>
    </w:rPr>
  </w:style>
  <w:style w:type="table" w:styleId="66">
    <w:name w:val="Table Grid"/>
    <w:basedOn w:val="6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8">
    <w:name w:val="Strong"/>
    <w:qFormat/>
    <w:uiPriority w:val="0"/>
    <w:rPr>
      <w:b/>
      <w:bCs/>
    </w:rPr>
  </w:style>
  <w:style w:type="character" w:styleId="69">
    <w:name w:val="page number"/>
    <w:basedOn w:val="67"/>
    <w:qFormat/>
    <w:uiPriority w:val="0"/>
  </w:style>
  <w:style w:type="character" w:styleId="70">
    <w:name w:val="FollowedHyperlink"/>
    <w:unhideWhenUsed/>
    <w:qFormat/>
    <w:uiPriority w:val="99"/>
    <w:rPr>
      <w:color w:val="800080"/>
      <w:u w:val="single"/>
    </w:rPr>
  </w:style>
  <w:style w:type="character" w:styleId="71">
    <w:name w:val="Emphasis"/>
    <w:qFormat/>
    <w:uiPriority w:val="0"/>
    <w:rPr>
      <w:i/>
      <w:iCs/>
    </w:rPr>
  </w:style>
  <w:style w:type="character" w:styleId="72">
    <w:name w:val="Hyperlink"/>
    <w:basedOn w:val="67"/>
    <w:unhideWhenUsed/>
    <w:qFormat/>
    <w:uiPriority w:val="99"/>
    <w:rPr>
      <w:color w:val="0000FF"/>
      <w:u w:val="single"/>
    </w:rPr>
  </w:style>
  <w:style w:type="character" w:styleId="73">
    <w:name w:val="annotation reference"/>
    <w:qFormat/>
    <w:uiPriority w:val="0"/>
    <w:rPr>
      <w:sz w:val="21"/>
    </w:rPr>
  </w:style>
  <w:style w:type="character" w:styleId="74">
    <w:name w:val="footnote reference"/>
    <w:qFormat/>
    <w:uiPriority w:val="0"/>
    <w:rPr>
      <w:vertAlign w:val="superscript"/>
    </w:rPr>
  </w:style>
  <w:style w:type="paragraph" w:customStyle="1" w:styleId="75">
    <w:name w:val="00-合正"/>
    <w:basedOn w:val="1"/>
    <w:link w:val="295"/>
    <w:qFormat/>
    <w:uiPriority w:val="0"/>
    <w:pPr>
      <w:spacing w:line="560" w:lineRule="exact"/>
      <w:ind w:firstLine="200" w:firstLineChars="200"/>
      <w:jc w:val="left"/>
    </w:pPr>
    <w:rPr>
      <w:rFonts w:ascii="楷体" w:hAnsi="楷体" w:eastAsia="楷体"/>
      <w:color w:val="000000"/>
      <w:kern w:val="0"/>
      <w:sz w:val="28"/>
      <w:szCs w:val="24"/>
    </w:rPr>
  </w:style>
  <w:style w:type="paragraph" w:customStyle="1" w:styleId="76">
    <w:name w:val="纯文本1"/>
    <w:basedOn w:val="1"/>
    <w:qFormat/>
    <w:uiPriority w:val="0"/>
    <w:pPr>
      <w:adjustRightInd w:val="0"/>
    </w:pPr>
    <w:rPr>
      <w:rFonts w:ascii="宋体" w:hAnsi="Courier New" w:eastAsia="楷体_GB2312" w:cs="Times New Roman"/>
      <w:sz w:val="26"/>
      <w:szCs w:val="20"/>
    </w:rPr>
  </w:style>
  <w:style w:type="paragraph" w:styleId="77">
    <w:name w:val="List Paragraph"/>
    <w:basedOn w:val="1"/>
    <w:link w:val="296"/>
    <w:qFormat/>
    <w:uiPriority w:val="99"/>
    <w:pPr>
      <w:ind w:firstLine="420" w:firstLineChars="200"/>
    </w:pPr>
    <w:rPr>
      <w:rFonts w:ascii="Calibri" w:hAnsi="Calibri"/>
    </w:rPr>
  </w:style>
  <w:style w:type="paragraph" w:customStyle="1" w:styleId="78">
    <w:name w:val="样式 标题 3 + (中文) 黑体 小四 非加粗 段前: 7.8 磅 段后: 0 磅 行距: 固定值 20 磅"/>
    <w:basedOn w:val="1"/>
    <w:qFormat/>
    <w:uiPriority w:val="0"/>
    <w:pPr>
      <w:keepNext/>
      <w:keepLines/>
      <w:spacing w:line="400" w:lineRule="exact"/>
      <w:outlineLvl w:val="2"/>
    </w:pPr>
    <w:rPr>
      <w:rFonts w:eastAsia="黑体"/>
      <w:kern w:val="0"/>
      <w:sz w:val="24"/>
      <w:szCs w:val="20"/>
    </w:rPr>
  </w:style>
  <w:style w:type="paragraph" w:customStyle="1" w:styleId="79">
    <w:name w:val="样式 标题 2 + Times New Roman 四号 非加粗 段前: 5 磅 段后: 0 磅 行距: 固定值 20..."/>
    <w:basedOn w:val="1"/>
    <w:qFormat/>
    <w:uiPriority w:val="0"/>
    <w:pPr>
      <w:keepNext/>
      <w:keepLines/>
      <w:spacing w:before="100" w:line="400" w:lineRule="exact"/>
      <w:outlineLvl w:val="1"/>
    </w:pPr>
    <w:rPr>
      <w:rFonts w:eastAsia="黑体"/>
      <w:kern w:val="0"/>
      <w:sz w:val="28"/>
      <w:szCs w:val="20"/>
    </w:rPr>
  </w:style>
  <w:style w:type="paragraph" w:customStyle="1" w:styleId="80">
    <w:name w:val="_Style 3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1">
    <w:name w:val="1"/>
    <w:basedOn w:val="1"/>
    <w:next w:val="1"/>
    <w:qFormat/>
    <w:uiPriority w:val="0"/>
    <w:rPr>
      <w:szCs w:val="20"/>
    </w:rPr>
  </w:style>
  <w:style w:type="paragraph" w:customStyle="1" w:styleId="82">
    <w:name w:val="表格"/>
    <w:basedOn w:val="1"/>
    <w:link w:val="299"/>
    <w:qFormat/>
    <w:uiPriority w:val="0"/>
    <w:pPr>
      <w:jc w:val="center"/>
      <w:textAlignment w:val="center"/>
    </w:pPr>
    <w:rPr>
      <w:rFonts w:ascii="华文细黑" w:hAnsi="华文细黑"/>
      <w:kern w:val="0"/>
      <w:szCs w:val="20"/>
    </w:rPr>
  </w:style>
  <w:style w:type="paragraph" w:customStyle="1" w:styleId="8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84">
    <w:name w:val="表格文字"/>
    <w:basedOn w:val="1"/>
    <w:qFormat/>
    <w:uiPriority w:val="0"/>
    <w:pPr>
      <w:adjustRightInd w:val="0"/>
      <w:spacing w:line="420" w:lineRule="atLeast"/>
      <w:jc w:val="left"/>
      <w:textAlignment w:val="baseline"/>
    </w:pPr>
    <w:rPr>
      <w:kern w:val="0"/>
      <w:szCs w:val="20"/>
    </w:rPr>
  </w:style>
  <w:style w:type="paragraph" w:customStyle="1" w:styleId="8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6">
    <w:name w:val="样式 标题 1 + 黑体 三号 非加粗 居中 段前: 6 磅 段后: 6 磅 行距: 固定值 20 磅"/>
    <w:basedOn w:val="1"/>
    <w:qFormat/>
    <w:uiPriority w:val="0"/>
    <w:pPr>
      <w:keepNext/>
      <w:keepLines/>
      <w:spacing w:before="120" w:after="120" w:line="400" w:lineRule="exact"/>
      <w:jc w:val="center"/>
      <w:outlineLvl w:val="0"/>
    </w:pPr>
    <w:rPr>
      <w:rFonts w:ascii="黑体" w:hAnsi="黑体" w:eastAsia="黑体"/>
      <w:kern w:val="44"/>
      <w:sz w:val="32"/>
      <w:szCs w:val="20"/>
    </w:rPr>
  </w:style>
  <w:style w:type="paragraph" w:customStyle="1" w:styleId="87">
    <w:name w:val="ѹʽ ꌢ 2 + Times New Roman ˄ŠǼӴ֠·: 5 󜺠0 ܺ ̶ֵ 20..."/>
    <w:basedOn w:val="1"/>
    <w:qFormat/>
    <w:uiPriority w:val="0"/>
    <w:pPr>
      <w:keepNext/>
      <w:widowControl/>
      <w:spacing w:before="100" w:line="400" w:lineRule="atLeast"/>
    </w:pPr>
    <w:rPr>
      <w:kern w:val="0"/>
      <w:sz w:val="28"/>
      <w:szCs w:val="28"/>
    </w:rPr>
  </w:style>
  <w:style w:type="paragraph" w:customStyle="1" w:styleId="88">
    <w:name w:val="ѹʽ ꌢ 2 + Times New Roman ˄ŠǼӴ֠·: 5 󜺠0 ܺ ̶ֵ 20...1"/>
    <w:basedOn w:val="1"/>
    <w:qFormat/>
    <w:uiPriority w:val="0"/>
    <w:pPr>
      <w:keepNext/>
      <w:widowControl/>
      <w:spacing w:before="100" w:line="400" w:lineRule="atLeast"/>
    </w:pPr>
    <w:rPr>
      <w:kern w:val="0"/>
      <w:sz w:val="28"/>
      <w:szCs w:val="28"/>
    </w:rPr>
  </w:style>
  <w:style w:type="paragraph" w:customStyle="1" w:styleId="89">
    <w:name w:val="标题4"/>
    <w:basedOn w:val="1"/>
    <w:next w:val="31"/>
    <w:link w:val="301"/>
    <w:qFormat/>
    <w:uiPriority w:val="0"/>
    <w:pPr>
      <w:keepNext/>
      <w:keepLines/>
      <w:spacing w:before="260" w:after="260" w:line="413" w:lineRule="auto"/>
      <w:outlineLvl w:val="1"/>
    </w:pPr>
    <w:rPr>
      <w:rFonts w:ascii="Arial" w:hAnsi="Arial"/>
      <w:b/>
      <w:bCs/>
      <w:kern w:val="0"/>
      <w:sz w:val="24"/>
      <w:szCs w:val="32"/>
    </w:rPr>
  </w:style>
  <w:style w:type="paragraph" w:styleId="90">
    <w:name w:val="Intense Quote"/>
    <w:basedOn w:val="1"/>
    <w:next w:val="1"/>
    <w:link w:val="304"/>
    <w:qFormat/>
    <w:uiPriority w:val="30"/>
    <w:pPr>
      <w:pBdr>
        <w:bottom w:val="single" w:color="4F81BD" w:sz="4" w:space="4"/>
      </w:pBdr>
      <w:spacing w:before="200" w:after="280"/>
      <w:ind w:left="936" w:right="936"/>
    </w:pPr>
    <w:rPr>
      <w:rFonts w:ascii="Calibri" w:hAnsi="Calibri"/>
      <w:b/>
      <w:bCs/>
      <w:i/>
      <w:iCs/>
      <w:color w:val="4F81BD"/>
      <w:kern w:val="0"/>
      <w:sz w:val="20"/>
      <w:szCs w:val="20"/>
    </w:rPr>
  </w:style>
  <w:style w:type="paragraph" w:customStyle="1" w:styleId="91">
    <w:name w:val="标题5"/>
    <w:basedOn w:val="1"/>
    <w:link w:val="307"/>
    <w:qFormat/>
    <w:uiPriority w:val="0"/>
    <w:pPr>
      <w:keepNext/>
      <w:keepLines/>
      <w:spacing w:before="260" w:after="260" w:line="413" w:lineRule="auto"/>
      <w:outlineLvl w:val="2"/>
    </w:pPr>
    <w:rPr>
      <w:rFonts w:ascii="Arial" w:hAnsi="Arial"/>
      <w:b/>
      <w:bCs/>
      <w:kern w:val="0"/>
      <w:sz w:val="24"/>
      <w:szCs w:val="32"/>
    </w:rPr>
  </w:style>
  <w:style w:type="paragraph" w:styleId="92">
    <w:name w:val="Quote"/>
    <w:basedOn w:val="1"/>
    <w:next w:val="1"/>
    <w:link w:val="317"/>
    <w:qFormat/>
    <w:uiPriority w:val="29"/>
    <w:rPr>
      <w:rFonts w:ascii="Calibri" w:hAnsi="Calibri"/>
      <w:i/>
      <w:iCs/>
      <w:color w:val="000000"/>
      <w:kern w:val="0"/>
      <w:sz w:val="20"/>
      <w:szCs w:val="20"/>
    </w:rPr>
  </w:style>
  <w:style w:type="paragraph" w:styleId="93">
    <w:name w:val="No Spacing"/>
    <w:link w:val="319"/>
    <w:qFormat/>
    <w:uiPriority w:val="1"/>
    <w:pPr>
      <w:widowControl w:val="0"/>
      <w:jc w:val="both"/>
    </w:pPr>
    <w:rPr>
      <w:rFonts w:ascii="Calibri" w:hAnsi="Calibri" w:eastAsia="宋体" w:cs="Times New Roman"/>
      <w:kern w:val="2"/>
      <w:sz w:val="21"/>
      <w:szCs w:val="22"/>
      <w:lang w:bidi="ar-SA"/>
    </w:rPr>
  </w:style>
  <w:style w:type="paragraph" w:customStyle="1" w:styleId="94">
    <w:name w:val="修订1"/>
    <w:qFormat/>
    <w:uiPriority w:val="0"/>
    <w:rPr>
      <w:rFonts w:ascii="Times New Roman" w:hAnsi="Times New Roman" w:eastAsia="宋体" w:cs="Times New Roman"/>
      <w:kern w:val="2"/>
      <w:sz w:val="21"/>
      <w:szCs w:val="24"/>
      <w:lang w:val="en-US" w:eastAsia="zh-CN" w:bidi="ar-SA"/>
    </w:rPr>
  </w:style>
  <w:style w:type="paragraph" w:customStyle="1" w:styleId="9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7">
    <w:name w:val="TOC 标题1"/>
    <w:basedOn w:val="1"/>
    <w:next w:val="1"/>
    <w:qFormat/>
    <w:uiPriority w:val="39"/>
    <w:pPr>
      <w:keepNext/>
      <w:keepLines/>
      <w:spacing w:before="340" w:after="330" w:line="576" w:lineRule="auto"/>
    </w:pPr>
    <w:rPr>
      <w:rFonts w:ascii="Calibri" w:hAnsi="Calibri"/>
      <w:b/>
      <w:bCs/>
      <w:kern w:val="44"/>
      <w:sz w:val="44"/>
      <w:szCs w:val="44"/>
    </w:rPr>
  </w:style>
  <w:style w:type="paragraph" w:customStyle="1" w:styleId="98">
    <w:name w:val="rvps2"/>
    <w:basedOn w:val="1"/>
    <w:qFormat/>
    <w:uiPriority w:val="0"/>
    <w:pPr>
      <w:widowControl/>
    </w:pPr>
    <w:rPr>
      <w:kern w:val="0"/>
      <w:sz w:val="24"/>
      <w:szCs w:val="24"/>
    </w:rPr>
  </w:style>
  <w:style w:type="paragraph" w:customStyle="1" w:styleId="99">
    <w:name w:val="_Style 127"/>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00">
    <w:name w:val="ѹʽ ꌢ 2 + Times New Roman ˄ŠǼӴ֠·: 5 󜺠0 ܺ ̶ֵ 20...2"/>
    <w:basedOn w:val="1"/>
    <w:uiPriority w:val="0"/>
    <w:pPr>
      <w:keepNext/>
      <w:widowControl/>
      <w:spacing w:before="100" w:line="400" w:lineRule="atLeast"/>
    </w:pPr>
    <w:rPr>
      <w:kern w:val="0"/>
      <w:sz w:val="28"/>
      <w:szCs w:val="28"/>
    </w:rPr>
  </w:style>
  <w:style w:type="paragraph" w:customStyle="1" w:styleId="101">
    <w:name w:val="Table Paragraph"/>
    <w:basedOn w:val="1"/>
    <w:qFormat/>
    <w:uiPriority w:val="99"/>
    <w:pPr>
      <w:autoSpaceDE w:val="0"/>
      <w:autoSpaceDN w:val="0"/>
      <w:jc w:val="left"/>
    </w:pPr>
    <w:rPr>
      <w:rFonts w:ascii="宋体" w:hAnsi="宋体" w:cs="宋体"/>
      <w:kern w:val="0"/>
      <w:sz w:val="22"/>
      <w:lang w:eastAsia="en-US"/>
    </w:rPr>
  </w:style>
  <w:style w:type="paragraph" w:customStyle="1" w:styleId="102">
    <w:name w:val="xl24"/>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0"/>
    </w:rPr>
  </w:style>
  <w:style w:type="paragraph" w:customStyle="1" w:styleId="103">
    <w:name w:val="标书正文格式"/>
    <w:link w:val="329"/>
    <w:qFormat/>
    <w:uiPriority w:val="0"/>
    <w:pPr>
      <w:ind w:firstLine="200" w:firstLineChars="200"/>
    </w:pPr>
    <w:rPr>
      <w:rFonts w:ascii="Arial" w:hAnsi="Arial" w:eastAsia="Times New Roman" w:cs="Times New Roman"/>
      <w:kern w:val="2"/>
      <w:sz w:val="21"/>
      <w:szCs w:val="22"/>
      <w:lang w:val="en-US" w:eastAsia="zh-CN" w:bidi="ar-SA"/>
    </w:rPr>
  </w:style>
  <w:style w:type="paragraph" w:customStyle="1" w:styleId="104">
    <w:name w:val="*正文"/>
    <w:basedOn w:val="1"/>
    <w:link w:val="330"/>
    <w:qFormat/>
    <w:uiPriority w:val="0"/>
    <w:pPr>
      <w:spacing w:line="360" w:lineRule="auto"/>
      <w:ind w:firstLine="200" w:firstLineChars="200"/>
    </w:pPr>
    <w:rPr>
      <w:rFonts w:ascii="宋体" w:hAnsi="宋体"/>
      <w:kern w:val="0"/>
      <w:sz w:val="24"/>
      <w:szCs w:val="24"/>
    </w:rPr>
  </w:style>
  <w:style w:type="paragraph" w:customStyle="1" w:styleId="105">
    <w:name w:val="ѹʽ ꌢ 2 + Times New Roman ˄ŠǼӴ֠·: 5 󜺠0 ܺ ̶ֵ 20...3"/>
    <w:basedOn w:val="1"/>
    <w:qFormat/>
    <w:uiPriority w:val="0"/>
    <w:pPr>
      <w:keepNext/>
      <w:widowControl/>
      <w:spacing w:before="100" w:line="400" w:lineRule="atLeast"/>
    </w:pPr>
    <w:rPr>
      <w:kern w:val="0"/>
      <w:sz w:val="28"/>
      <w:szCs w:val="28"/>
    </w:rPr>
  </w:style>
  <w:style w:type="paragraph" w:customStyle="1" w:styleId="106">
    <w:name w:val="_Style 105"/>
    <w:qFormat/>
    <w:uiPriority w:val="0"/>
    <w:rPr>
      <w:rFonts w:ascii="Times New Roman" w:hAnsi="Times New Roman" w:eastAsia="宋体" w:cs="Times New Roman"/>
      <w:kern w:val="2"/>
      <w:sz w:val="21"/>
      <w:szCs w:val="24"/>
      <w:lang w:val="en-US" w:eastAsia="zh-CN" w:bidi="ar-SA"/>
    </w:rPr>
  </w:style>
  <w:style w:type="paragraph" w:customStyle="1" w:styleId="107">
    <w:name w:val="_Style 106"/>
    <w:basedOn w:val="1"/>
    <w:next w:val="1"/>
    <w:qFormat/>
    <w:uiPriority w:val="0"/>
    <w:pPr>
      <w:keepNext/>
      <w:keepLines/>
      <w:spacing w:before="340" w:after="330" w:line="576" w:lineRule="auto"/>
    </w:pPr>
    <w:rPr>
      <w:rFonts w:ascii="Calibri" w:hAnsi="Calibri"/>
      <w:b/>
      <w:bCs/>
      <w:kern w:val="44"/>
      <w:sz w:val="44"/>
      <w:szCs w:val="44"/>
    </w:rPr>
  </w:style>
  <w:style w:type="paragraph" w:customStyle="1" w:styleId="108">
    <w:name w:val="符号列表"/>
    <w:basedOn w:val="1"/>
    <w:qFormat/>
    <w:uiPriority w:val="0"/>
    <w:pPr>
      <w:widowControl/>
      <w:tabs>
        <w:tab w:val="left" w:pos="2224"/>
      </w:tabs>
      <w:snapToGrid w:val="0"/>
      <w:spacing w:line="360" w:lineRule="auto"/>
      <w:ind w:left="2224" w:hanging="420"/>
      <w:jc w:val="left"/>
    </w:pPr>
    <w:rPr>
      <w:color w:val="000000"/>
      <w:spacing w:val="-4"/>
      <w:sz w:val="24"/>
      <w:szCs w:val="24"/>
    </w:rPr>
  </w:style>
  <w:style w:type="paragraph" w:customStyle="1" w:styleId="109">
    <w:name w:val="Report Level 2"/>
    <w:basedOn w:val="1"/>
    <w:next w:val="110"/>
    <w:qFormat/>
    <w:uiPriority w:val="99"/>
    <w:pPr>
      <w:tabs>
        <w:tab w:val="left" w:pos="1080"/>
      </w:tabs>
      <w:spacing w:after="120"/>
      <w:ind w:left="1080" w:hanging="1080"/>
    </w:pPr>
    <w:rPr>
      <w:rFonts w:ascii="宋体" w:hAnsi="Arial"/>
      <w:b/>
      <w:caps/>
      <w:color w:val="0000FF"/>
      <w:sz w:val="24"/>
    </w:rPr>
  </w:style>
  <w:style w:type="paragraph" w:customStyle="1" w:styleId="110">
    <w:name w:val="Report Text Char"/>
    <w:basedOn w:val="1"/>
    <w:qFormat/>
    <w:uiPriority w:val="0"/>
    <w:pPr>
      <w:spacing w:after="138"/>
      <w:ind w:left="1080"/>
    </w:pPr>
    <w:rPr>
      <w:rFonts w:ascii="Calibri" w:hAnsi="Calibri"/>
    </w:rPr>
  </w:style>
  <w:style w:type="paragraph" w:customStyle="1" w:styleId="111">
    <w:name w:val="样式2"/>
    <w:basedOn w:val="1"/>
    <w:qFormat/>
    <w:uiPriority w:val="0"/>
    <w:pPr>
      <w:spacing w:line="400" w:lineRule="exact"/>
    </w:pPr>
    <w:rPr>
      <w:rFonts w:ascii="Calibri" w:hAnsi="Calibri"/>
      <w:szCs w:val="24"/>
    </w:rPr>
  </w:style>
  <w:style w:type="paragraph" w:customStyle="1" w:styleId="112">
    <w:name w:val="样式3"/>
    <w:basedOn w:val="1"/>
    <w:qFormat/>
    <w:uiPriority w:val="99"/>
    <w:pPr>
      <w:spacing w:line="400" w:lineRule="exact"/>
    </w:pPr>
    <w:rPr>
      <w:rFonts w:ascii="Calibri" w:hAnsi="Calibri"/>
      <w:szCs w:val="24"/>
    </w:rPr>
  </w:style>
  <w:style w:type="paragraph" w:customStyle="1" w:styleId="113">
    <w:name w:val="1a"/>
    <w:basedOn w:val="1"/>
    <w:qFormat/>
    <w:uiPriority w:val="0"/>
    <w:pPr>
      <w:numPr>
        <w:ilvl w:val="0"/>
        <w:numId w:val="2"/>
      </w:numPr>
    </w:pPr>
    <w:rPr>
      <w:rFonts w:ascii="仿宋_GB2312" w:hAnsi="Calibri" w:eastAsia="仿宋_GB2312"/>
      <w:b/>
      <w:sz w:val="28"/>
      <w:szCs w:val="28"/>
    </w:rPr>
  </w:style>
  <w:style w:type="paragraph" w:customStyle="1" w:styleId="114">
    <w:name w:val="3a"/>
    <w:basedOn w:val="1"/>
    <w:qFormat/>
    <w:uiPriority w:val="0"/>
    <w:pPr>
      <w:numPr>
        <w:ilvl w:val="2"/>
        <w:numId w:val="2"/>
      </w:numPr>
    </w:pPr>
    <w:rPr>
      <w:rFonts w:ascii="仿宋_GB2312" w:hAnsi="Calibri" w:eastAsia="仿宋_GB2312"/>
      <w:sz w:val="28"/>
      <w:szCs w:val="28"/>
    </w:rPr>
  </w:style>
  <w:style w:type="paragraph" w:customStyle="1" w:styleId="115">
    <w:name w:val="样式4"/>
    <w:basedOn w:val="1"/>
    <w:qFormat/>
    <w:uiPriority w:val="99"/>
    <w:pPr>
      <w:spacing w:line="400" w:lineRule="exact"/>
    </w:pPr>
    <w:rPr>
      <w:rFonts w:ascii="Calibri" w:hAnsi="Calibri"/>
      <w:szCs w:val="24"/>
    </w:rPr>
  </w:style>
  <w:style w:type="paragraph" w:customStyle="1" w:styleId="116">
    <w:name w:val="2a"/>
    <w:basedOn w:val="1"/>
    <w:qFormat/>
    <w:uiPriority w:val="0"/>
    <w:pPr>
      <w:numPr>
        <w:ilvl w:val="1"/>
        <w:numId w:val="2"/>
      </w:numPr>
    </w:pPr>
    <w:rPr>
      <w:rFonts w:ascii="仿宋_GB2312" w:hAnsi="Calibri" w:eastAsia="仿宋_GB2312"/>
      <w:sz w:val="28"/>
      <w:szCs w:val="28"/>
    </w:rPr>
  </w:style>
  <w:style w:type="paragraph" w:customStyle="1" w:styleId="11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18">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9">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20">
    <w:name w:val="列出段落2"/>
    <w:basedOn w:val="1"/>
    <w:qFormat/>
    <w:uiPriority w:val="34"/>
    <w:pPr>
      <w:ind w:firstLine="420" w:firstLineChars="200"/>
    </w:pPr>
    <w:rPr>
      <w:rFonts w:ascii="Calibri" w:hAnsi="Calibri"/>
    </w:rPr>
  </w:style>
  <w:style w:type="paragraph" w:customStyle="1" w:styleId="121">
    <w:name w:val="无间隔2"/>
    <w:qFormat/>
    <w:uiPriority w:val="1"/>
    <w:pPr>
      <w:widowControl w:val="0"/>
      <w:jc w:val="both"/>
    </w:pPr>
    <w:rPr>
      <w:rFonts w:ascii="Calibri" w:hAnsi="Calibri" w:eastAsia="宋体" w:cs="Times New Roman"/>
      <w:kern w:val="2"/>
      <w:sz w:val="21"/>
      <w:szCs w:val="22"/>
      <w:lang w:val="en-US" w:eastAsia="zh-CN" w:bidi="ar-SA"/>
    </w:rPr>
  </w:style>
  <w:style w:type="paragraph" w:customStyle="1" w:styleId="122">
    <w:name w:val="正文11"/>
    <w:basedOn w:val="1"/>
    <w:link w:val="355"/>
    <w:qFormat/>
    <w:uiPriority w:val="0"/>
    <w:pPr>
      <w:snapToGrid w:val="0"/>
      <w:spacing w:line="288" w:lineRule="auto"/>
      <w:ind w:firstLine="200" w:firstLineChars="200"/>
    </w:pPr>
    <w:rPr>
      <w:color w:val="000000"/>
      <w:kern w:val="0"/>
      <w:sz w:val="24"/>
      <w:szCs w:val="20"/>
    </w:rPr>
  </w:style>
  <w:style w:type="paragraph" w:customStyle="1" w:styleId="123">
    <w:name w:val="WPSOffice手动目录 1"/>
    <w:qFormat/>
    <w:uiPriority w:val="0"/>
    <w:rPr>
      <w:rFonts w:ascii="Times New Roman" w:hAnsi="Times New Roman" w:eastAsia="宋体" w:cs="Times New Roman"/>
      <w:lang w:val="en-US" w:eastAsia="zh-CN" w:bidi="ar-SA"/>
    </w:rPr>
  </w:style>
  <w:style w:type="paragraph" w:customStyle="1" w:styleId="12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25">
    <w:name w:val="List Paragraph1"/>
    <w:basedOn w:val="1"/>
    <w:qFormat/>
    <w:uiPriority w:val="99"/>
    <w:pPr>
      <w:ind w:firstLine="420" w:firstLineChars="200"/>
    </w:pPr>
    <w:rPr>
      <w:rFonts w:ascii="Calibri" w:hAnsi="Calibri" w:cs="Calibri"/>
      <w:szCs w:val="21"/>
    </w:rPr>
  </w:style>
  <w:style w:type="paragraph" w:customStyle="1" w:styleId="126">
    <w:name w:val="样式1"/>
    <w:basedOn w:val="1"/>
    <w:link w:val="364"/>
    <w:qFormat/>
    <w:uiPriority w:val="99"/>
    <w:pPr>
      <w:numPr>
        <w:ilvl w:val="0"/>
        <w:numId w:val="3"/>
      </w:numPr>
      <w:spacing w:afterLines="50" w:line="440" w:lineRule="exact"/>
      <w:jc w:val="center"/>
    </w:pPr>
    <w:rPr>
      <w:rFonts w:ascii="黑体" w:hAnsi="黑体" w:eastAsia="黑体"/>
      <w:b/>
      <w:color w:val="000000"/>
      <w:kern w:val="0"/>
      <w:sz w:val="32"/>
      <w:szCs w:val="20"/>
    </w:rPr>
  </w:style>
  <w:style w:type="paragraph" w:customStyle="1" w:styleId="127">
    <w:name w:val="First Paragraph"/>
    <w:basedOn w:val="1"/>
    <w:next w:val="28"/>
    <w:qFormat/>
    <w:uiPriority w:val="99"/>
    <w:pPr>
      <w:widowControl/>
      <w:spacing w:before="180" w:after="180"/>
      <w:jc w:val="left"/>
    </w:pPr>
    <w:rPr>
      <w:rFonts w:ascii="Cambria" w:hAnsi="Cambria"/>
      <w:kern w:val="0"/>
      <w:sz w:val="24"/>
      <w:szCs w:val="24"/>
      <w:lang w:eastAsia="en-US"/>
    </w:rPr>
  </w:style>
  <w:style w:type="paragraph" w:customStyle="1" w:styleId="128">
    <w:name w:val="List Paragraph11"/>
    <w:basedOn w:val="1"/>
    <w:qFormat/>
    <w:uiPriority w:val="99"/>
    <w:pPr>
      <w:widowControl/>
      <w:ind w:firstLine="420" w:firstLineChars="200"/>
      <w:jc w:val="left"/>
    </w:pPr>
    <w:rPr>
      <w:rFonts w:ascii="宋体" w:hAnsi="宋体" w:cs="宋体"/>
      <w:kern w:val="0"/>
      <w:sz w:val="24"/>
      <w:szCs w:val="24"/>
    </w:rPr>
  </w:style>
  <w:style w:type="paragraph" w:customStyle="1" w:styleId="129">
    <w:name w:val="p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0">
    <w:name w:val="Char Char Char Char Char Char Char Char Char Char Char Char1 Char Char Char Char Char Char Char Char Char Char Char Char Char Char Char Char Char Char Char"/>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131">
    <w:name w:val="默认段落字体 Para Char"/>
    <w:basedOn w:val="1"/>
    <w:qFormat/>
    <w:uiPriority w:val="0"/>
    <w:pPr>
      <w:spacing w:line="360" w:lineRule="auto"/>
      <w:ind w:firstLine="200" w:firstLineChars="200"/>
    </w:pPr>
    <w:rPr>
      <w:rFonts w:ascii="宋体" w:hAnsi="宋体" w:cs="宋体"/>
      <w:sz w:val="24"/>
      <w:szCs w:val="24"/>
    </w:rPr>
  </w:style>
  <w:style w:type="paragraph" w:customStyle="1" w:styleId="132">
    <w:name w:val="Char Char Char1 Char"/>
    <w:basedOn w:val="1"/>
    <w:qFormat/>
    <w:uiPriority w:val="0"/>
    <w:rPr>
      <w:rFonts w:ascii="Calibri" w:hAnsi="Calibri"/>
    </w:rPr>
  </w:style>
  <w:style w:type="paragraph" w:customStyle="1" w:styleId="133">
    <w:name w:val="Char1"/>
    <w:basedOn w:val="1"/>
    <w:qFormat/>
    <w:uiPriority w:val="0"/>
    <w:rPr>
      <w:rFonts w:ascii="仿宋_GB2312" w:hAnsi="Calibri" w:eastAsia="仿宋_GB2312"/>
      <w:b/>
      <w:sz w:val="32"/>
      <w:szCs w:val="32"/>
    </w:rPr>
  </w:style>
  <w:style w:type="paragraph" w:customStyle="1" w:styleId="134">
    <w:name w:val="标题6"/>
    <w:basedOn w:val="1"/>
    <w:link w:val="372"/>
    <w:qFormat/>
    <w:uiPriority w:val="0"/>
    <w:pPr>
      <w:keepNext/>
      <w:keepLines/>
      <w:spacing w:line="400" w:lineRule="exact"/>
      <w:jc w:val="center"/>
      <w:outlineLvl w:val="2"/>
    </w:pPr>
    <w:rPr>
      <w:rFonts w:ascii="宋体" w:hAnsi="宋体" w:eastAsia="黑体"/>
      <w:sz w:val="32"/>
      <w:szCs w:val="32"/>
    </w:rPr>
  </w:style>
  <w:style w:type="paragraph" w:customStyle="1" w:styleId="135">
    <w:name w:val="Normal_0"/>
    <w:qFormat/>
    <w:uiPriority w:val="0"/>
    <w:rPr>
      <w:rFonts w:ascii="黑体" w:hAnsi="黑体" w:eastAsia="黑体" w:cs="Times New Roman"/>
      <w:b/>
      <w:sz w:val="32"/>
      <w:szCs w:val="24"/>
      <w:lang w:val="en-US" w:eastAsia="zh-CN" w:bidi="ar-SA"/>
    </w:rPr>
  </w:style>
  <w:style w:type="paragraph" w:customStyle="1" w:styleId="136">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7">
    <w:name w:val="Normal_2"/>
    <w:qFormat/>
    <w:uiPriority w:val="0"/>
    <w:rPr>
      <w:rFonts w:ascii="黑体" w:hAnsi="黑体" w:eastAsia="黑体" w:cs="Times New Roman"/>
      <w:b/>
      <w:sz w:val="32"/>
      <w:szCs w:val="24"/>
      <w:lang w:val="en-US" w:eastAsia="zh-CN" w:bidi="ar-SA"/>
    </w:rPr>
  </w:style>
  <w:style w:type="paragraph" w:customStyle="1" w:styleId="138">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Normal_3"/>
    <w:qFormat/>
    <w:uiPriority w:val="0"/>
    <w:rPr>
      <w:rFonts w:ascii="黑体" w:hAnsi="黑体" w:eastAsia="黑体" w:cs="Times New Roman"/>
      <w:b/>
      <w:sz w:val="32"/>
      <w:szCs w:val="24"/>
      <w:lang w:val="en-US" w:eastAsia="zh-CN" w:bidi="ar-SA"/>
    </w:rPr>
  </w:style>
  <w:style w:type="paragraph" w:customStyle="1" w:styleId="140">
    <w:name w:val="Normal_4"/>
    <w:qFormat/>
    <w:uiPriority w:val="0"/>
    <w:rPr>
      <w:rFonts w:ascii="黑体" w:hAnsi="黑体" w:eastAsia="黑体" w:cs="Times New Roman"/>
      <w:b/>
      <w:sz w:val="32"/>
      <w:szCs w:val="24"/>
      <w:lang w:val="en-US" w:eastAsia="zh-CN" w:bidi="ar-SA"/>
    </w:rPr>
  </w:style>
  <w:style w:type="paragraph" w:customStyle="1" w:styleId="141">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2">
    <w:name w:val="Normal_5"/>
    <w:qFormat/>
    <w:uiPriority w:val="0"/>
    <w:rPr>
      <w:rFonts w:ascii="黑体" w:hAnsi="黑体" w:eastAsia="黑体" w:cs="Times New Roman"/>
      <w:b/>
      <w:sz w:val="32"/>
      <w:szCs w:val="24"/>
      <w:lang w:val="en-US" w:eastAsia="zh-CN" w:bidi="ar-SA"/>
    </w:rPr>
  </w:style>
  <w:style w:type="paragraph" w:customStyle="1" w:styleId="143">
    <w:name w:val="Normal_6"/>
    <w:qFormat/>
    <w:uiPriority w:val="0"/>
    <w:rPr>
      <w:rFonts w:ascii="黑体" w:hAnsi="黑体" w:eastAsia="黑体" w:cs="Times New Roman"/>
      <w:b/>
      <w:sz w:val="32"/>
      <w:szCs w:val="24"/>
      <w:lang w:val="en-US" w:eastAsia="zh-CN" w:bidi="ar-SA"/>
    </w:rPr>
  </w:style>
  <w:style w:type="paragraph" w:customStyle="1" w:styleId="144">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5">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6">
    <w:name w:val="Normal_7"/>
    <w:qFormat/>
    <w:uiPriority w:val="0"/>
    <w:rPr>
      <w:rFonts w:ascii="黑体" w:hAnsi="黑体" w:eastAsia="黑体" w:cs="Times New Roman"/>
      <w:b/>
      <w:sz w:val="32"/>
      <w:szCs w:val="24"/>
      <w:lang w:val="en-US" w:eastAsia="zh-CN" w:bidi="ar-SA"/>
    </w:rPr>
  </w:style>
  <w:style w:type="paragraph" w:customStyle="1" w:styleId="147">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8">
    <w:name w:val="Normal_9"/>
    <w:qFormat/>
    <w:uiPriority w:val="0"/>
    <w:rPr>
      <w:rFonts w:ascii="黑体" w:hAnsi="黑体" w:eastAsia="黑体" w:cs="Times New Roman"/>
      <w:b/>
      <w:sz w:val="32"/>
      <w:szCs w:val="24"/>
      <w:lang w:val="en-US" w:eastAsia="zh-CN" w:bidi="ar-SA"/>
    </w:rPr>
  </w:style>
  <w:style w:type="paragraph" w:customStyle="1" w:styleId="149">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0">
    <w:name w:val="目录 1_0"/>
    <w:basedOn w:val="1"/>
    <w:next w:val="149"/>
    <w:qFormat/>
    <w:uiPriority w:val="39"/>
    <w:pPr>
      <w:spacing w:line="440" w:lineRule="exact"/>
      <w:jc w:val="center"/>
    </w:pPr>
    <w:rPr>
      <w:rFonts w:ascii="Calibri" w:hAnsi="Calibri"/>
    </w:rPr>
  </w:style>
  <w:style w:type="paragraph" w:customStyle="1" w:styleId="151">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2">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3">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4">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5">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6">
    <w:name w:val="Normal_10"/>
    <w:qFormat/>
    <w:uiPriority w:val="0"/>
    <w:rPr>
      <w:rFonts w:ascii="黑体" w:hAnsi="黑体" w:eastAsia="黑体" w:cs="Times New Roman"/>
      <w:b/>
      <w:sz w:val="32"/>
      <w:szCs w:val="24"/>
      <w:lang w:val="en-US" w:eastAsia="zh-CN" w:bidi="ar-SA"/>
    </w:rPr>
  </w:style>
  <w:style w:type="paragraph" w:customStyle="1" w:styleId="157">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8">
    <w:name w:val="Normal_11"/>
    <w:qFormat/>
    <w:uiPriority w:val="0"/>
    <w:rPr>
      <w:rFonts w:ascii="黑体" w:hAnsi="黑体" w:eastAsia="黑体" w:cs="Times New Roman"/>
      <w:b/>
      <w:sz w:val="32"/>
      <w:szCs w:val="24"/>
      <w:lang w:val="en-US" w:eastAsia="zh-CN" w:bidi="ar-SA"/>
    </w:rPr>
  </w:style>
  <w:style w:type="paragraph" w:customStyle="1" w:styleId="159">
    <w:name w:val="Normal_13"/>
    <w:qFormat/>
    <w:uiPriority w:val="0"/>
    <w:pPr>
      <w:widowControl w:val="0"/>
      <w:jc w:val="both"/>
    </w:pPr>
    <w:rPr>
      <w:rFonts w:ascii="Calibri" w:hAnsi="Calibri" w:eastAsia="Times New Roman" w:cs="Times New Roman"/>
      <w:sz w:val="21"/>
      <w:szCs w:val="22"/>
      <w:lang w:val="en-US" w:eastAsia="zh-CN" w:bidi="ar-SA"/>
    </w:rPr>
  </w:style>
  <w:style w:type="paragraph" w:customStyle="1" w:styleId="160">
    <w:name w:val="正文_1_0"/>
    <w:qFormat/>
    <w:uiPriority w:val="0"/>
    <w:pPr>
      <w:widowControl w:val="0"/>
      <w:jc w:val="both"/>
    </w:pPr>
    <w:rPr>
      <w:rFonts w:ascii="Calibri" w:hAnsi="Calibri" w:eastAsia="宋体" w:cs="Times New Roman"/>
      <w:lang w:val="en-US" w:eastAsia="zh-CN" w:bidi="ar-SA"/>
    </w:rPr>
  </w:style>
  <w:style w:type="paragraph" w:customStyle="1" w:styleId="161">
    <w:name w:val="font5"/>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162">
    <w:name w:val="font6"/>
    <w:basedOn w:val="1"/>
    <w:qFormat/>
    <w:uiPriority w:val="0"/>
    <w:pPr>
      <w:widowControl/>
      <w:spacing w:before="100" w:beforeAutospacing="1" w:after="100" w:afterAutospacing="1"/>
      <w:jc w:val="left"/>
    </w:pPr>
    <w:rPr>
      <w:b/>
      <w:bCs/>
      <w:color w:val="000000"/>
      <w:kern w:val="0"/>
      <w:sz w:val="18"/>
      <w:szCs w:val="18"/>
    </w:rPr>
  </w:style>
  <w:style w:type="paragraph" w:customStyle="1" w:styleId="163">
    <w:name w:val="font7"/>
    <w:basedOn w:val="1"/>
    <w:qFormat/>
    <w:uiPriority w:val="0"/>
    <w:pPr>
      <w:widowControl/>
      <w:spacing w:before="100" w:beforeAutospacing="1" w:after="100" w:afterAutospacing="1"/>
      <w:jc w:val="left"/>
    </w:pPr>
    <w:rPr>
      <w:color w:val="000000"/>
      <w:kern w:val="0"/>
      <w:sz w:val="18"/>
      <w:szCs w:val="18"/>
    </w:rPr>
  </w:style>
  <w:style w:type="paragraph" w:customStyle="1" w:styleId="164">
    <w:name w:val="font8"/>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65">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6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6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8"/>
      <w:szCs w:val="18"/>
    </w:rPr>
  </w:style>
  <w:style w:type="paragraph" w:customStyle="1" w:styleId="16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169">
    <w:name w:val="xl6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kern w:val="0"/>
      <w:sz w:val="18"/>
      <w:szCs w:val="18"/>
    </w:rPr>
  </w:style>
  <w:style w:type="paragraph" w:customStyle="1" w:styleId="17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1">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17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174">
    <w:name w:val="ꌢ 2"/>
    <w:basedOn w:val="1"/>
    <w:link w:val="379"/>
    <w:qFormat/>
    <w:uiPriority w:val="0"/>
    <w:pPr>
      <w:widowControl/>
    </w:pPr>
    <w:rPr>
      <w:rFonts w:ascii="Arial" w:hAnsi="Arial"/>
      <w:b/>
      <w:bCs/>
      <w:kern w:val="0"/>
      <w:sz w:val="20"/>
      <w:szCs w:val="20"/>
    </w:rPr>
  </w:style>
  <w:style w:type="paragraph" w:customStyle="1" w:styleId="175">
    <w:name w:val="GW-标题3"/>
    <w:basedOn w:val="1"/>
    <w:next w:val="1"/>
    <w:link w:val="380"/>
    <w:qFormat/>
    <w:uiPriority w:val="0"/>
    <w:pPr>
      <w:keepNext/>
      <w:keepLines/>
      <w:spacing w:beforeLines="50" w:afterLines="50" w:line="360" w:lineRule="auto"/>
      <w:ind w:left="420" w:hanging="420"/>
      <w:outlineLvl w:val="2"/>
    </w:pPr>
    <w:rPr>
      <w:rFonts w:ascii="仿宋_GB2312" w:eastAsia="仿宋_GB2312"/>
      <w:b/>
      <w:bCs/>
      <w:kern w:val="44"/>
      <w:sz w:val="32"/>
      <w:szCs w:val="20"/>
    </w:rPr>
  </w:style>
  <w:style w:type="paragraph" w:customStyle="1" w:styleId="176">
    <w:name w:val="GW-标题2"/>
    <w:basedOn w:val="177"/>
    <w:next w:val="1"/>
    <w:qFormat/>
    <w:uiPriority w:val="0"/>
    <w:pPr>
      <w:pageBreakBefore w:val="0"/>
      <w:ind w:left="632" w:hanging="632"/>
      <w:outlineLvl w:val="1"/>
    </w:pPr>
    <w:rPr>
      <w:sz w:val="36"/>
    </w:rPr>
  </w:style>
  <w:style w:type="paragraph" w:customStyle="1" w:styleId="177">
    <w:name w:val="GW-标题1"/>
    <w:basedOn w:val="5"/>
    <w:next w:val="1"/>
    <w:qFormat/>
    <w:uiPriority w:val="0"/>
    <w:pPr>
      <w:keepNext/>
      <w:keepLines/>
      <w:pageBreakBefore/>
      <w:spacing w:beforeLines="100" w:afterLines="100"/>
      <w:ind w:left="420"/>
      <w:jc w:val="both"/>
    </w:pPr>
    <w:rPr>
      <w:rFonts w:ascii="Calibri" w:hAnsi="Calibri" w:eastAsia="仿宋_GB2312"/>
      <w:bCs/>
      <w:kern w:val="44"/>
      <w:sz w:val="44"/>
      <w:szCs w:val="44"/>
    </w:rPr>
  </w:style>
  <w:style w:type="paragraph" w:customStyle="1" w:styleId="178">
    <w:name w:val="彩色列表1"/>
    <w:basedOn w:val="1"/>
    <w:link w:val="381"/>
    <w:qFormat/>
    <w:uiPriority w:val="34"/>
    <w:pPr>
      <w:spacing w:line="360" w:lineRule="auto"/>
      <w:ind w:firstLine="420" w:firstLineChars="200"/>
      <w:contextualSpacing/>
    </w:pPr>
    <w:rPr>
      <w:rFonts w:ascii="Calibri" w:hAnsi="Calibri"/>
      <w:kern w:val="0"/>
      <w:sz w:val="20"/>
      <w:szCs w:val="20"/>
    </w:rPr>
  </w:style>
  <w:style w:type="paragraph" w:customStyle="1" w:styleId="179">
    <w:name w:val="明显引用1"/>
    <w:basedOn w:val="1"/>
    <w:next w:val="1"/>
    <w:link w:val="382"/>
    <w:qFormat/>
    <w:uiPriority w:val="0"/>
    <w:pPr>
      <w:pBdr>
        <w:bottom w:val="single" w:color="4F81BD" w:sz="4" w:space="4"/>
      </w:pBdr>
      <w:spacing w:before="200" w:after="280"/>
      <w:ind w:left="936" w:right="936"/>
    </w:pPr>
    <w:rPr>
      <w:b/>
      <w:bCs/>
      <w:i/>
      <w:iCs/>
      <w:color w:val="4F81BD"/>
      <w:kern w:val="0"/>
      <w:sz w:val="20"/>
      <w:szCs w:val="24"/>
    </w:rPr>
  </w:style>
  <w:style w:type="paragraph" w:customStyle="1" w:styleId="180">
    <w:name w:val="Normal - Small"/>
    <w:basedOn w:val="1"/>
    <w:link w:val="383"/>
    <w:qFormat/>
    <w:uiPriority w:val="0"/>
    <w:pPr>
      <w:adjustRightInd w:val="0"/>
      <w:snapToGrid w:val="0"/>
      <w:jc w:val="left"/>
    </w:pPr>
    <w:rPr>
      <w:bCs/>
      <w:snapToGrid w:val="0"/>
      <w:kern w:val="0"/>
      <w:sz w:val="20"/>
      <w:szCs w:val="20"/>
      <w:lang w:val="en-GB" w:eastAsia="zh-TW"/>
    </w:rPr>
  </w:style>
  <w:style w:type="paragraph" w:customStyle="1" w:styleId="181">
    <w:name w:val="小四 段落 宋体"/>
    <w:basedOn w:val="18"/>
    <w:link w:val="384"/>
    <w:qFormat/>
    <w:uiPriority w:val="0"/>
    <w:pPr>
      <w:tabs>
        <w:tab w:val="left" w:pos="750"/>
        <w:tab w:val="clear" w:pos="360"/>
      </w:tabs>
      <w:spacing w:line="360" w:lineRule="auto"/>
      <w:ind w:left="113" w:right="113" w:firstLine="425"/>
      <w:jc w:val="left"/>
    </w:pPr>
    <w:rPr>
      <w:rFonts w:ascii="宋体" w:hAnsi="宋体"/>
      <w:bCs/>
      <w:kern w:val="0"/>
      <w:sz w:val="24"/>
      <w:szCs w:val="24"/>
    </w:rPr>
  </w:style>
  <w:style w:type="paragraph" w:customStyle="1" w:styleId="182">
    <w:name w:val="三级标题"/>
    <w:basedOn w:val="8"/>
    <w:link w:val="385"/>
    <w:qFormat/>
    <w:uiPriority w:val="0"/>
    <w:pPr>
      <w:spacing w:before="0" w:after="0" w:line="360" w:lineRule="auto"/>
      <w:contextualSpacing/>
      <w:jc w:val="left"/>
    </w:pPr>
    <w:rPr>
      <w:rFonts w:ascii="Times New Roman" w:hAnsi="Times New Roman"/>
      <w:bCs w:val="0"/>
      <w:szCs w:val="21"/>
    </w:rPr>
  </w:style>
  <w:style w:type="paragraph" w:customStyle="1" w:styleId="183">
    <w:name w:val="MM Title"/>
    <w:basedOn w:val="61"/>
    <w:link w:val="387"/>
    <w:qFormat/>
    <w:uiPriority w:val="0"/>
    <w:pPr>
      <w:adjustRightInd/>
      <w:spacing w:line="360" w:lineRule="auto"/>
      <w:contextualSpacing/>
      <w:textAlignment w:val="auto"/>
    </w:pPr>
    <w:rPr>
      <w:rFonts w:ascii="Cambria" w:hAnsi="Cambria"/>
      <w:bCs/>
      <w:szCs w:val="32"/>
    </w:rPr>
  </w:style>
  <w:style w:type="paragraph" w:customStyle="1" w:styleId="184">
    <w:name w:val="编号，小四"/>
    <w:basedOn w:val="1"/>
    <w:link w:val="388"/>
    <w:qFormat/>
    <w:uiPriority w:val="0"/>
    <w:pPr>
      <w:spacing w:line="360" w:lineRule="auto"/>
      <w:ind w:left="420"/>
    </w:pPr>
    <w:rPr>
      <w:rFonts w:ascii="Arial" w:hAnsi="Arial"/>
      <w:kern w:val="0"/>
      <w:sz w:val="24"/>
      <w:szCs w:val="20"/>
    </w:rPr>
  </w:style>
  <w:style w:type="paragraph" w:customStyle="1" w:styleId="185">
    <w:name w:val="ҳŠChar1"/>
    <w:basedOn w:val="1"/>
    <w:link w:val="389"/>
    <w:qFormat/>
    <w:uiPriority w:val="0"/>
    <w:pPr>
      <w:keepNext/>
      <w:widowControl/>
      <w:spacing w:before="100" w:beforeAutospacing="1" w:after="120" w:line="400" w:lineRule="atLeast"/>
      <w:jc w:val="center"/>
    </w:pPr>
    <w:rPr>
      <w:rFonts w:ascii="宋体" w:hAnsi="宋体"/>
      <w:kern w:val="0"/>
      <w:sz w:val="32"/>
      <w:szCs w:val="32"/>
    </w:rPr>
  </w:style>
  <w:style w:type="paragraph" w:customStyle="1" w:styleId="186">
    <w:name w:val="zj-122"/>
    <w:basedOn w:val="93"/>
    <w:link w:val="390"/>
    <w:qFormat/>
    <w:uiPriority w:val="0"/>
    <w:pPr>
      <w:widowControl/>
      <w:jc w:val="left"/>
    </w:pPr>
    <w:rPr>
      <w:rFonts w:ascii="Cambria" w:hAnsi="Cambria"/>
      <w:iCs/>
      <w:kern w:val="0"/>
      <w:sz w:val="20"/>
      <w:szCs w:val="21"/>
      <w:lang w:bidi="en-US"/>
    </w:rPr>
  </w:style>
  <w:style w:type="paragraph" w:customStyle="1" w:styleId="187">
    <w:name w:val="大标题２"/>
    <w:basedOn w:val="1"/>
    <w:link w:val="391"/>
    <w:qFormat/>
    <w:uiPriority w:val="0"/>
    <w:pPr>
      <w:spacing w:before="100" w:beforeAutospacing="1" w:after="100" w:afterAutospacing="1" w:line="360" w:lineRule="auto"/>
      <w:ind w:left="420" w:firstLine="480"/>
    </w:pPr>
    <w:rPr>
      <w:kern w:val="0"/>
      <w:sz w:val="24"/>
      <w:szCs w:val="20"/>
    </w:rPr>
  </w:style>
  <w:style w:type="paragraph" w:customStyle="1" w:styleId="188">
    <w:name w:val="标书样式"/>
    <w:basedOn w:val="1"/>
    <w:link w:val="392"/>
    <w:qFormat/>
    <w:uiPriority w:val="0"/>
    <w:pPr>
      <w:spacing w:before="100" w:beforeAutospacing="1" w:after="100" w:afterAutospacing="1" w:line="360" w:lineRule="auto"/>
      <w:ind w:firstLine="480" w:firstLineChars="200"/>
    </w:pPr>
    <w:rPr>
      <w:rFonts w:ascii="Tahoma" w:hAnsi="Tahoma" w:eastAsia="仿宋_GB2312"/>
      <w:kern w:val="0"/>
      <w:sz w:val="24"/>
      <w:szCs w:val="24"/>
    </w:rPr>
  </w:style>
  <w:style w:type="paragraph" w:customStyle="1" w:styleId="189">
    <w:name w:val="大标题１"/>
    <w:basedOn w:val="1"/>
    <w:link w:val="393"/>
    <w:qFormat/>
    <w:uiPriority w:val="0"/>
    <w:pPr>
      <w:tabs>
        <w:tab w:val="left" w:pos="600"/>
      </w:tabs>
      <w:spacing w:before="100" w:beforeAutospacing="1" w:after="100" w:afterAutospacing="1" w:line="360" w:lineRule="auto"/>
    </w:pPr>
    <w:rPr>
      <w:rFonts w:eastAsia="黑体"/>
      <w:kern w:val="0"/>
      <w:sz w:val="28"/>
      <w:szCs w:val="20"/>
    </w:rPr>
  </w:style>
  <w:style w:type="paragraph" w:customStyle="1" w:styleId="190">
    <w:name w:val="zj-3"/>
    <w:basedOn w:val="1"/>
    <w:link w:val="394"/>
    <w:qFormat/>
    <w:uiPriority w:val="0"/>
    <w:pPr>
      <w:widowControl/>
      <w:spacing w:beforeLines="50" w:beforeAutospacing="1" w:afterLines="50" w:afterAutospacing="1" w:line="252" w:lineRule="auto"/>
      <w:ind w:firstLine="420"/>
      <w:jc w:val="left"/>
    </w:pPr>
    <w:rPr>
      <w:rFonts w:ascii="Cambria" w:hAnsi="Cambria"/>
      <w:kern w:val="0"/>
      <w:sz w:val="24"/>
      <w:szCs w:val="24"/>
      <w:lang w:bidi="en-US"/>
    </w:rPr>
  </w:style>
  <w:style w:type="paragraph" w:customStyle="1" w:styleId="191">
    <w:name w:val="ꌢ 3"/>
    <w:basedOn w:val="1"/>
    <w:link w:val="395"/>
    <w:qFormat/>
    <w:uiPriority w:val="0"/>
    <w:pPr>
      <w:widowControl/>
    </w:pPr>
    <w:rPr>
      <w:rFonts w:ascii="Ђˎ̥" w:hAnsi="Ђˎ̥"/>
      <w:b/>
      <w:bCs/>
      <w:kern w:val="0"/>
      <w:sz w:val="20"/>
      <w:szCs w:val="20"/>
    </w:rPr>
  </w:style>
  <w:style w:type="paragraph" w:customStyle="1" w:styleId="192">
    <w:name w:val="引用1"/>
    <w:basedOn w:val="1"/>
    <w:next w:val="1"/>
    <w:link w:val="396"/>
    <w:qFormat/>
    <w:uiPriority w:val="0"/>
    <w:rPr>
      <w:i/>
      <w:iCs/>
      <w:color w:val="000000"/>
      <w:kern w:val="0"/>
      <w:sz w:val="20"/>
      <w:szCs w:val="24"/>
    </w:rPr>
  </w:style>
  <w:style w:type="paragraph" w:customStyle="1" w:styleId="193">
    <w:name w:val="zj-4"/>
    <w:basedOn w:val="190"/>
    <w:link w:val="397"/>
    <w:qFormat/>
    <w:uiPriority w:val="0"/>
    <w:pPr>
      <w:tabs>
        <w:tab w:val="left" w:pos="900"/>
      </w:tabs>
      <w:spacing w:beforeLines="100"/>
      <w:ind w:left="900" w:hanging="420"/>
    </w:pPr>
  </w:style>
  <w:style w:type="paragraph" w:customStyle="1" w:styleId="194">
    <w:name w:val="Char3"/>
    <w:basedOn w:val="1"/>
    <w:link w:val="398"/>
    <w:qFormat/>
    <w:uiPriority w:val="0"/>
    <w:rPr>
      <w:rFonts w:ascii="Calibri" w:hAnsi="Calibri"/>
      <w:kern w:val="0"/>
      <w:sz w:val="20"/>
      <w:szCs w:val="20"/>
    </w:rPr>
  </w:style>
  <w:style w:type="paragraph" w:customStyle="1" w:styleId="195">
    <w:name w:val="正文首缩两字"/>
    <w:basedOn w:val="1"/>
    <w:link w:val="399"/>
    <w:qFormat/>
    <w:uiPriority w:val="0"/>
    <w:pPr>
      <w:spacing w:line="360" w:lineRule="auto"/>
      <w:ind w:firstLine="200" w:firstLineChars="200"/>
    </w:pPr>
    <w:rPr>
      <w:rFonts w:ascii="Verdana" w:hAnsi="Verdana"/>
      <w:kern w:val="0"/>
      <w:sz w:val="24"/>
      <w:szCs w:val="24"/>
    </w:rPr>
  </w:style>
  <w:style w:type="paragraph" w:customStyle="1" w:styleId="196">
    <w:name w:val="方案正文"/>
    <w:basedOn w:val="1"/>
    <w:link w:val="400"/>
    <w:qFormat/>
    <w:uiPriority w:val="0"/>
    <w:pPr>
      <w:tabs>
        <w:tab w:val="left" w:pos="114"/>
        <w:tab w:val="left" w:pos="425"/>
      </w:tabs>
      <w:spacing w:before="100" w:beforeAutospacing="1" w:after="100" w:afterAutospacing="1" w:line="360" w:lineRule="auto"/>
      <w:ind w:left="114" w:hanging="425"/>
    </w:pPr>
    <w:rPr>
      <w:kern w:val="0"/>
      <w:sz w:val="24"/>
      <w:szCs w:val="24"/>
    </w:rPr>
  </w:style>
  <w:style w:type="paragraph" w:customStyle="1" w:styleId="197">
    <w:name w:val="Char2"/>
    <w:basedOn w:val="1"/>
    <w:link w:val="401"/>
    <w:qFormat/>
    <w:uiPriority w:val="0"/>
    <w:rPr>
      <w:kern w:val="0"/>
      <w:sz w:val="20"/>
      <w:szCs w:val="24"/>
    </w:rPr>
  </w:style>
  <w:style w:type="paragraph" w:customStyle="1" w:styleId="198">
    <w:name w:val="Char21"/>
    <w:basedOn w:val="1"/>
    <w:link w:val="402"/>
    <w:qFormat/>
    <w:uiPriority w:val="99"/>
    <w:rPr>
      <w:rFonts w:ascii="Tahoma" w:hAnsi="Tahoma"/>
      <w:kern w:val="0"/>
      <w:sz w:val="24"/>
      <w:szCs w:val="20"/>
    </w:rPr>
  </w:style>
  <w:style w:type="paragraph" w:customStyle="1" w:styleId="199">
    <w:name w:val="正文1"/>
    <w:basedOn w:val="19"/>
    <w:qFormat/>
    <w:uiPriority w:val="0"/>
    <w:pPr>
      <w:spacing w:line="500" w:lineRule="exact"/>
      <w:ind w:firstLine="0"/>
    </w:pPr>
    <w:rPr>
      <w:rFonts w:hAnsi="新宋体"/>
      <w:kern w:val="2"/>
      <w:sz w:val="24"/>
    </w:rPr>
  </w:style>
  <w:style w:type="paragraph" w:customStyle="1" w:styleId="200">
    <w:name w:val="GW-标题8"/>
    <w:basedOn w:val="201"/>
    <w:qFormat/>
    <w:uiPriority w:val="0"/>
    <w:pPr>
      <w:tabs>
        <w:tab w:val="left" w:pos="360"/>
        <w:tab w:val="left" w:pos="3000"/>
        <w:tab w:val="left" w:pos="3420"/>
        <w:tab w:val="left" w:pos="3840"/>
      </w:tabs>
      <w:ind w:left="3840"/>
    </w:pPr>
    <w:rPr>
      <w:b w:val="0"/>
    </w:rPr>
  </w:style>
  <w:style w:type="paragraph" w:customStyle="1" w:styleId="201">
    <w:name w:val="GW-标题7"/>
    <w:basedOn w:val="202"/>
    <w:next w:val="1"/>
    <w:qFormat/>
    <w:uiPriority w:val="0"/>
    <w:pPr>
      <w:tabs>
        <w:tab w:val="left" w:pos="360"/>
        <w:tab w:val="left" w:pos="3000"/>
        <w:tab w:val="left" w:pos="3420"/>
      </w:tabs>
      <w:ind w:left="3420"/>
      <w:outlineLvl w:val="6"/>
    </w:pPr>
    <w:rPr>
      <w:sz w:val="21"/>
    </w:rPr>
  </w:style>
  <w:style w:type="paragraph" w:customStyle="1" w:styleId="202">
    <w:name w:val="GW-标题6"/>
    <w:basedOn w:val="203"/>
    <w:next w:val="1"/>
    <w:qFormat/>
    <w:uiPriority w:val="0"/>
    <w:pPr>
      <w:tabs>
        <w:tab w:val="left" w:pos="360"/>
        <w:tab w:val="left" w:pos="3000"/>
      </w:tabs>
      <w:ind w:left="3000"/>
      <w:outlineLvl w:val="5"/>
    </w:pPr>
    <w:rPr>
      <w:sz w:val="24"/>
    </w:rPr>
  </w:style>
  <w:style w:type="paragraph" w:customStyle="1" w:styleId="203">
    <w:name w:val="GW-标题5"/>
    <w:basedOn w:val="204"/>
    <w:next w:val="1"/>
    <w:qFormat/>
    <w:uiPriority w:val="0"/>
    <w:pPr>
      <w:tabs>
        <w:tab w:val="left" w:pos="360"/>
      </w:tabs>
      <w:ind w:left="0" w:firstLine="0"/>
      <w:outlineLvl w:val="4"/>
    </w:pPr>
    <w:rPr>
      <w:sz w:val="28"/>
    </w:rPr>
  </w:style>
  <w:style w:type="paragraph" w:customStyle="1" w:styleId="204">
    <w:name w:val="GW-标题4"/>
    <w:basedOn w:val="175"/>
    <w:next w:val="1"/>
    <w:qFormat/>
    <w:uiPriority w:val="0"/>
    <w:pPr>
      <w:tabs>
        <w:tab w:val="left" w:pos="360"/>
      </w:tabs>
      <w:spacing w:before="156" w:after="156"/>
      <w:ind w:left="225" w:hanging="225"/>
      <w:outlineLvl w:val="3"/>
    </w:pPr>
    <w:rPr>
      <w:sz w:val="30"/>
    </w:rPr>
  </w:style>
  <w:style w:type="paragraph" w:customStyle="1" w:styleId="205">
    <w:name w:val="GW-标题9"/>
    <w:basedOn w:val="200"/>
    <w:qFormat/>
    <w:uiPriority w:val="0"/>
    <w:pPr>
      <w:tabs>
        <w:tab w:val="left" w:pos="4260"/>
        <w:tab w:val="clear" w:pos="3840"/>
      </w:tabs>
      <w:ind w:left="4260"/>
    </w:pPr>
  </w:style>
  <w:style w:type="paragraph" w:customStyle="1" w:styleId="206">
    <w:name w:val="_Style 205"/>
    <w:basedOn w:val="1"/>
    <w:next w:val="1"/>
    <w:link w:val="405"/>
    <w:unhideWhenUsed/>
    <w:qFormat/>
    <w:uiPriority w:val="99"/>
    <w:pPr>
      <w:widowControl/>
      <w:pBdr>
        <w:top w:val="single" w:color="auto" w:sz="6" w:space="1"/>
      </w:pBdr>
      <w:jc w:val="center"/>
    </w:pPr>
    <w:rPr>
      <w:rFonts w:ascii="Arial" w:hAnsi="Arial"/>
      <w:vanish/>
      <w:kern w:val="0"/>
      <w:sz w:val="16"/>
      <w:szCs w:val="16"/>
    </w:rPr>
  </w:style>
  <w:style w:type="paragraph" w:customStyle="1" w:styleId="207">
    <w:name w:val="_Style 206"/>
    <w:basedOn w:val="1"/>
    <w:next w:val="1"/>
    <w:link w:val="413"/>
    <w:unhideWhenUsed/>
    <w:qFormat/>
    <w:uiPriority w:val="99"/>
    <w:pPr>
      <w:widowControl/>
      <w:pBdr>
        <w:bottom w:val="single" w:color="auto" w:sz="6" w:space="1"/>
      </w:pBdr>
      <w:jc w:val="center"/>
    </w:pPr>
    <w:rPr>
      <w:rFonts w:ascii="Arial" w:hAnsi="Arial"/>
      <w:vanish/>
      <w:kern w:val="0"/>
      <w:sz w:val="16"/>
      <w:szCs w:val="16"/>
    </w:rPr>
  </w:style>
  <w:style w:type="paragraph" w:customStyle="1" w:styleId="208">
    <w:name w:val="正文段落"/>
    <w:basedOn w:val="1"/>
    <w:link w:val="415"/>
    <w:qFormat/>
    <w:uiPriority w:val="0"/>
    <w:pPr>
      <w:ind w:firstLine="420" w:firstLineChars="200"/>
    </w:pPr>
    <w:rPr>
      <w:rFonts w:ascii="宋体"/>
      <w:kern w:val="0"/>
      <w:sz w:val="20"/>
      <w:szCs w:val="24"/>
    </w:rPr>
  </w:style>
  <w:style w:type="paragraph" w:customStyle="1" w:styleId="209">
    <w:name w:val="+正文 Char Char"/>
    <w:basedOn w:val="1"/>
    <w:link w:val="417"/>
    <w:qFormat/>
    <w:uiPriority w:val="0"/>
    <w:pPr>
      <w:spacing w:line="360" w:lineRule="auto"/>
      <w:ind w:firstLine="200" w:firstLineChars="200"/>
    </w:pPr>
    <w:rPr>
      <w:kern w:val="0"/>
      <w:sz w:val="24"/>
      <w:szCs w:val="24"/>
    </w:rPr>
  </w:style>
  <w:style w:type="paragraph" w:customStyle="1" w:styleId="210">
    <w:name w:val="+正文 Char Char7"/>
    <w:basedOn w:val="1"/>
    <w:link w:val="431"/>
    <w:qFormat/>
    <w:uiPriority w:val="0"/>
    <w:pPr>
      <w:spacing w:line="360" w:lineRule="auto"/>
      <w:ind w:firstLine="200" w:firstLineChars="200"/>
    </w:pPr>
    <w:rPr>
      <w:kern w:val="0"/>
      <w:sz w:val="24"/>
      <w:szCs w:val="24"/>
    </w:rPr>
  </w:style>
  <w:style w:type="paragraph" w:customStyle="1" w:styleId="211">
    <w:name w:val="Char"/>
    <w:basedOn w:val="1"/>
    <w:qFormat/>
    <w:uiPriority w:val="0"/>
    <w:rPr>
      <w:szCs w:val="24"/>
    </w:rPr>
  </w:style>
  <w:style w:type="paragraph" w:customStyle="1" w:styleId="212">
    <w:name w:val="_Style 12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3">
    <w:name w:val="Char Char Char2 Char1 Char Char Char"/>
    <w:basedOn w:val="1"/>
    <w:qFormat/>
    <w:uiPriority w:val="0"/>
    <w:pPr>
      <w:spacing w:line="360" w:lineRule="auto"/>
      <w:ind w:firstLine="200" w:firstLineChars="200"/>
    </w:pPr>
    <w:rPr>
      <w:kern w:val="0"/>
      <w:sz w:val="20"/>
      <w:szCs w:val="20"/>
    </w:rPr>
  </w:style>
  <w:style w:type="paragraph" w:customStyle="1" w:styleId="214">
    <w:name w:val="Table Text"/>
    <w:qFormat/>
    <w:uiPriority w:val="0"/>
    <w:rPr>
      <w:rFonts w:ascii="Times New Roman" w:hAnsi="Times New Roman" w:eastAsia="宋体" w:cs="Times New Roman"/>
      <w:lang w:val="en-US" w:eastAsia="en-US" w:bidi="ar-SA"/>
    </w:rPr>
  </w:style>
  <w:style w:type="paragraph" w:customStyle="1" w:styleId="215">
    <w:name w:val="Char Char Char Char"/>
    <w:basedOn w:val="1"/>
    <w:qFormat/>
    <w:uiPriority w:val="0"/>
    <w:pPr>
      <w:adjustRightInd w:val="0"/>
      <w:spacing w:line="360" w:lineRule="atLeast"/>
      <w:textAlignment w:val="baseline"/>
    </w:pPr>
    <w:rPr>
      <w:rFonts w:ascii="Tahoma" w:hAnsi="Tahoma"/>
      <w:sz w:val="24"/>
      <w:szCs w:val="20"/>
    </w:rPr>
  </w:style>
  <w:style w:type="paragraph" w:customStyle="1" w:styleId="216">
    <w:name w:val="_Style 2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7">
    <w:name w:val="378020"/>
    <w:basedOn w:val="1"/>
    <w:qFormat/>
    <w:uiPriority w:val="0"/>
    <w:pPr>
      <w:keepNext/>
      <w:widowControl/>
      <w:spacing w:before="100" w:beforeAutospacing="1" w:line="400" w:lineRule="atLeast"/>
    </w:pPr>
    <w:rPr>
      <w:kern w:val="0"/>
      <w:sz w:val="24"/>
      <w:szCs w:val="24"/>
    </w:rPr>
  </w:style>
  <w:style w:type="paragraph" w:customStyle="1" w:styleId="218">
    <w:name w:val="正文字体"/>
    <w:basedOn w:val="1"/>
    <w:next w:val="1"/>
    <w:qFormat/>
    <w:uiPriority w:val="0"/>
    <w:rPr>
      <w:sz w:val="24"/>
      <w:szCs w:val="24"/>
    </w:rPr>
  </w:style>
  <w:style w:type="paragraph" w:customStyle="1" w:styleId="219">
    <w:name w:val="Item List in Table"/>
    <w:basedOn w:val="1"/>
    <w:qFormat/>
    <w:uiPriority w:val="0"/>
    <w:pPr>
      <w:tabs>
        <w:tab w:val="left" w:pos="170"/>
        <w:tab w:val="left" w:pos="1017"/>
      </w:tabs>
      <w:topLinePunct/>
      <w:adjustRightInd w:val="0"/>
      <w:snapToGrid w:val="0"/>
      <w:spacing w:before="80" w:after="80" w:line="240" w:lineRule="atLeast"/>
      <w:ind w:left="720" w:hanging="720"/>
      <w:jc w:val="left"/>
    </w:pPr>
    <w:rPr>
      <w:rFonts w:cs="Arial"/>
      <w:kern w:val="0"/>
      <w:szCs w:val="21"/>
    </w:rPr>
  </w:style>
  <w:style w:type="paragraph" w:customStyle="1" w:styleId="220">
    <w:name w:val="项目符号4"/>
    <w:basedOn w:val="1"/>
    <w:qFormat/>
    <w:uiPriority w:val="0"/>
    <w:pPr>
      <w:tabs>
        <w:tab w:val="left" w:pos="420"/>
        <w:tab w:val="left" w:pos="4935"/>
      </w:tabs>
      <w:spacing w:line="396" w:lineRule="auto"/>
      <w:ind w:left="1440" w:hanging="1440"/>
    </w:pPr>
    <w:rPr>
      <w:rFonts w:ascii="Arial" w:hAnsi="Arial"/>
      <w:szCs w:val="20"/>
    </w:rPr>
  </w:style>
  <w:style w:type="paragraph" w:customStyle="1" w:styleId="221">
    <w:name w:val="plain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22">
    <w:name w:val="正文 + 行距: 固定值 20 磅"/>
    <w:basedOn w:val="1"/>
    <w:qFormat/>
    <w:uiPriority w:val="0"/>
    <w:pPr>
      <w:spacing w:line="400" w:lineRule="exact"/>
      <w:ind w:firstLine="716" w:firstLineChars="341"/>
    </w:pPr>
    <w:rPr>
      <w:szCs w:val="20"/>
    </w:rPr>
  </w:style>
  <w:style w:type="paragraph" w:customStyle="1" w:styleId="223">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224">
    <w:name w:val="文本标题"/>
    <w:basedOn w:val="1"/>
    <w:qFormat/>
    <w:uiPriority w:val="0"/>
    <w:pPr>
      <w:jc w:val="center"/>
    </w:pPr>
    <w:rPr>
      <w:rFonts w:ascii="黑体"/>
      <w:b/>
      <w:sz w:val="32"/>
      <w:szCs w:val="32"/>
    </w:rPr>
  </w:style>
  <w:style w:type="paragraph" w:customStyle="1" w:styleId="225">
    <w:name w:val="文档正文"/>
    <w:basedOn w:val="1"/>
    <w:qFormat/>
    <w:uiPriority w:val="0"/>
    <w:pPr>
      <w:adjustRightInd w:val="0"/>
      <w:spacing w:line="500" w:lineRule="exact"/>
      <w:ind w:firstLine="567"/>
      <w:textAlignment w:val="baseline"/>
    </w:pPr>
    <w:rPr>
      <w:rFonts w:ascii="仿宋_GB2312" w:eastAsia="仿宋_GB2312"/>
      <w:kern w:val="0"/>
      <w:sz w:val="28"/>
      <w:szCs w:val="20"/>
    </w:rPr>
  </w:style>
  <w:style w:type="paragraph" w:customStyle="1" w:styleId="226">
    <w:name w:val="小四 段落 宋体 Char Char"/>
    <w:basedOn w:val="1"/>
    <w:qFormat/>
    <w:uiPriority w:val="0"/>
    <w:pPr>
      <w:ind w:firstLine="480" w:firstLineChars="200"/>
    </w:pPr>
    <w:rPr>
      <w:rFonts w:ascii="宋体" w:hAnsi="宋体"/>
      <w:szCs w:val="20"/>
    </w:rPr>
  </w:style>
  <w:style w:type="paragraph" w:customStyle="1" w:styleId="227">
    <w:name w:val="_Style 100"/>
    <w:next w:val="1"/>
    <w:qFormat/>
    <w:uiPriority w:val="99"/>
    <w:rPr>
      <w:rFonts w:ascii="Times New Roman" w:hAnsi="Times New Roman" w:eastAsia="宋体" w:cs="Times New Roman"/>
      <w:lang w:val="en-US" w:eastAsia="zh-CN" w:bidi="ar-SA"/>
    </w:rPr>
  </w:style>
  <w:style w:type="paragraph" w:customStyle="1" w:styleId="228">
    <w:name w:val="正文 A"/>
    <w:qFormat/>
    <w:uiPriority w:val="0"/>
    <w:pPr>
      <w:widowControl w:val="0"/>
      <w:jc w:val="both"/>
    </w:pPr>
    <w:rPr>
      <w:rFonts w:ascii="Calibri" w:hAnsi="Calibri" w:eastAsia="Arial Unicode MS" w:cs="Arial Unicode MS"/>
      <w:color w:val="000000"/>
      <w:kern w:val="2"/>
      <w:sz w:val="21"/>
      <w:szCs w:val="21"/>
      <w:u w:val="none" w:color="000000"/>
      <w:lang w:val="en-US" w:eastAsia="zh-CN" w:bidi="ar-SA"/>
    </w:rPr>
  </w:style>
  <w:style w:type="paragraph" w:customStyle="1" w:styleId="229">
    <w:name w:val="样式 标题 3h3section:3Level 3 HeadH3level_3PIM 33rd level3H..."/>
    <w:basedOn w:val="7"/>
    <w:link w:val="456"/>
    <w:qFormat/>
    <w:uiPriority w:val="0"/>
    <w:pPr>
      <w:numPr>
        <w:ilvl w:val="3"/>
        <w:numId w:val="4"/>
      </w:numPr>
      <w:tabs>
        <w:tab w:val="left" w:pos="1680"/>
      </w:tabs>
      <w:adjustRightInd w:val="0"/>
      <w:spacing w:line="416" w:lineRule="atLeast"/>
      <w:textAlignment w:val="baseline"/>
    </w:pPr>
    <w:rPr>
      <w:rFonts w:ascii="Arial" w:hAnsi="Arial"/>
      <w:bCs w:val="0"/>
      <w:kern w:val="0"/>
      <w:sz w:val="24"/>
      <w:szCs w:val="28"/>
    </w:rPr>
  </w:style>
  <w:style w:type="paragraph" w:customStyle="1" w:styleId="230">
    <w:name w:val="样式8"/>
    <w:basedOn w:val="1"/>
    <w:qFormat/>
    <w:uiPriority w:val="0"/>
    <w:pPr>
      <w:keepNext/>
      <w:keepLines/>
      <w:spacing w:before="260" w:after="260"/>
      <w:jc w:val="center"/>
      <w:outlineLvl w:val="1"/>
    </w:pPr>
    <w:rPr>
      <w:rFonts w:ascii="Arial" w:hAnsi="Arial" w:eastAsia="黑体"/>
      <w:b/>
      <w:bCs/>
      <w:sz w:val="72"/>
      <w:szCs w:val="32"/>
    </w:rPr>
  </w:style>
  <w:style w:type="paragraph" w:customStyle="1" w:styleId="231">
    <w:name w:val="Address"/>
    <w:basedOn w:val="1"/>
    <w:next w:val="1"/>
    <w:qFormat/>
    <w:uiPriority w:val="0"/>
    <w:pPr>
      <w:autoSpaceDE w:val="0"/>
      <w:autoSpaceDN w:val="0"/>
      <w:adjustRightInd w:val="0"/>
      <w:jc w:val="left"/>
    </w:pPr>
    <w:rPr>
      <w:i/>
      <w:kern w:val="0"/>
      <w:sz w:val="24"/>
      <w:szCs w:val="20"/>
    </w:rPr>
  </w:style>
  <w:style w:type="paragraph" w:customStyle="1" w:styleId="232">
    <w:name w:val="正文_0"/>
    <w:qFormat/>
    <w:uiPriority w:val="0"/>
    <w:rPr>
      <w:rFonts w:ascii="Calibri" w:hAnsi="Calibri" w:eastAsia="宋体" w:cs="Times New Roman"/>
      <w:sz w:val="24"/>
      <w:szCs w:val="24"/>
      <w:lang w:val="en-US" w:eastAsia="zh-CN" w:bidi="ar-SA"/>
    </w:rPr>
  </w:style>
  <w:style w:type="paragraph" w:customStyle="1" w:styleId="233">
    <w:name w:val="标题_0"/>
    <w:basedOn w:val="232"/>
    <w:next w:val="232"/>
    <w:link w:val="458"/>
    <w:qFormat/>
    <w:uiPriority w:val="10"/>
    <w:pPr>
      <w:spacing w:before="240" w:after="60"/>
      <w:jc w:val="center"/>
      <w:outlineLvl w:val="0"/>
    </w:pPr>
    <w:rPr>
      <w:rFonts w:ascii="Cambria" w:hAnsi="Cambria"/>
      <w:b/>
      <w:bCs/>
      <w:kern w:val="28"/>
      <w:sz w:val="32"/>
      <w:szCs w:val="32"/>
    </w:rPr>
  </w:style>
  <w:style w:type="paragraph" w:customStyle="1" w:styleId="234">
    <w:name w:val="标题 2_0"/>
    <w:basedOn w:val="232"/>
    <w:next w:val="232"/>
    <w:link w:val="459"/>
    <w:unhideWhenUsed/>
    <w:qFormat/>
    <w:uiPriority w:val="9"/>
    <w:pPr>
      <w:keepNext/>
      <w:spacing w:before="240" w:after="60"/>
      <w:outlineLvl w:val="1"/>
    </w:pPr>
    <w:rPr>
      <w:rFonts w:ascii="Cambria" w:hAnsi="Cambria"/>
      <w:b/>
      <w:bCs/>
      <w:i/>
      <w:iCs/>
      <w:sz w:val="28"/>
      <w:szCs w:val="28"/>
    </w:rPr>
  </w:style>
  <w:style w:type="paragraph" w:customStyle="1" w:styleId="235">
    <w:name w:val="修订2"/>
    <w:qFormat/>
    <w:uiPriority w:val="0"/>
    <w:rPr>
      <w:rFonts w:ascii="Times New Roman" w:hAnsi="Times New Roman" w:eastAsia="宋体" w:cs="Times New Roman"/>
      <w:kern w:val="2"/>
      <w:sz w:val="21"/>
      <w:szCs w:val="24"/>
      <w:lang w:val="en-US" w:eastAsia="zh-CN" w:bidi="ar-SA"/>
    </w:rPr>
  </w:style>
  <w:style w:type="paragraph" w:customStyle="1" w:styleId="236">
    <w:name w:val="Char Char Char1 Char Char Char Char"/>
    <w:basedOn w:val="1"/>
    <w:qFormat/>
    <w:uiPriority w:val="0"/>
    <w:rPr>
      <w:rFonts w:ascii="Tahoma" w:hAnsi="Tahoma"/>
      <w:sz w:val="24"/>
      <w:szCs w:val="20"/>
    </w:rPr>
  </w:style>
  <w:style w:type="paragraph" w:customStyle="1" w:styleId="237">
    <w:name w:val="Char Char Char1 Char Char Char Char Char Char Char"/>
    <w:basedOn w:val="1"/>
    <w:qFormat/>
    <w:uiPriority w:val="0"/>
    <w:rPr>
      <w:rFonts w:ascii="Tahoma" w:hAnsi="Tahoma"/>
      <w:sz w:val="24"/>
      <w:szCs w:val="20"/>
    </w:rPr>
  </w:style>
  <w:style w:type="paragraph" w:customStyle="1" w:styleId="238">
    <w:name w:val="标题 41"/>
    <w:basedOn w:val="1"/>
    <w:qFormat/>
    <w:uiPriority w:val="99"/>
    <w:pPr>
      <w:autoSpaceDE w:val="0"/>
      <w:autoSpaceDN w:val="0"/>
      <w:ind w:left="618"/>
      <w:jc w:val="left"/>
      <w:outlineLvl w:val="4"/>
    </w:pPr>
    <w:rPr>
      <w:rFonts w:ascii="宋体" w:hAnsi="宋体" w:cs="宋体"/>
      <w:b/>
      <w:bCs/>
      <w:kern w:val="0"/>
      <w:sz w:val="24"/>
      <w:szCs w:val="24"/>
      <w:lang w:val="zh-CN"/>
    </w:rPr>
  </w:style>
  <w:style w:type="paragraph" w:customStyle="1" w:styleId="239">
    <w:name w:val="列表 21"/>
    <w:basedOn w:val="1"/>
    <w:qFormat/>
    <w:uiPriority w:val="0"/>
    <w:pPr>
      <w:ind w:left="100" w:leftChars="200" w:hanging="200" w:hangingChars="200"/>
    </w:pPr>
    <w:rPr>
      <w:rFonts w:ascii="Calibri" w:hAnsi="Calibri" w:eastAsia="宋体" w:cs="Times New Roman"/>
    </w:rPr>
  </w:style>
  <w:style w:type="character" w:customStyle="1" w:styleId="240">
    <w:name w:val="宏文本 Char1"/>
    <w:basedOn w:val="67"/>
    <w:link w:val="4"/>
    <w:qFormat/>
    <w:uiPriority w:val="99"/>
    <w:rPr>
      <w:rFonts w:ascii="Courier New" w:hAnsi="Courier New"/>
      <w:kern w:val="2"/>
      <w:sz w:val="24"/>
      <w:szCs w:val="24"/>
      <w:lang w:val="en-US" w:eastAsia="zh-CN" w:bidi="ar-SA"/>
    </w:rPr>
  </w:style>
  <w:style w:type="character" w:customStyle="1" w:styleId="241">
    <w:name w:val="标题 2 Char"/>
    <w:basedOn w:val="67"/>
    <w:link w:val="6"/>
    <w:qFormat/>
    <w:uiPriority w:val="9"/>
    <w:rPr>
      <w:rFonts w:ascii="宋体" w:hAnsi="宋体"/>
      <w:b/>
      <w:sz w:val="28"/>
      <w:szCs w:val="24"/>
    </w:rPr>
  </w:style>
  <w:style w:type="character" w:customStyle="1" w:styleId="242">
    <w:name w:val="标题 1 Char"/>
    <w:basedOn w:val="67"/>
    <w:link w:val="5"/>
    <w:qFormat/>
    <w:uiPriority w:val="99"/>
    <w:rPr>
      <w:rFonts w:ascii="黑体" w:hAnsi="黑体" w:eastAsia="黑体"/>
      <w:b/>
      <w:sz w:val="28"/>
      <w:szCs w:val="24"/>
    </w:rPr>
  </w:style>
  <w:style w:type="character" w:customStyle="1" w:styleId="243">
    <w:name w:val="标题 3 Char"/>
    <w:basedOn w:val="67"/>
    <w:link w:val="7"/>
    <w:qFormat/>
    <w:uiPriority w:val="9"/>
    <w:rPr>
      <w:b/>
      <w:bCs/>
      <w:sz w:val="32"/>
      <w:szCs w:val="32"/>
    </w:rPr>
  </w:style>
  <w:style w:type="character" w:customStyle="1" w:styleId="244">
    <w:name w:val="标题 4 Char"/>
    <w:basedOn w:val="67"/>
    <w:link w:val="8"/>
    <w:qFormat/>
    <w:uiPriority w:val="0"/>
    <w:rPr>
      <w:rFonts w:ascii="Cambria" w:hAnsi="Cambria"/>
      <w:b/>
      <w:bCs/>
      <w:sz w:val="28"/>
      <w:szCs w:val="28"/>
    </w:rPr>
  </w:style>
  <w:style w:type="character" w:customStyle="1" w:styleId="245">
    <w:name w:val="标题 5 Char"/>
    <w:basedOn w:val="67"/>
    <w:link w:val="9"/>
    <w:qFormat/>
    <w:uiPriority w:val="0"/>
    <w:rPr>
      <w:rFonts w:ascii="Calibri" w:hAnsi="Calibri"/>
      <w:b/>
      <w:bCs/>
      <w:sz w:val="28"/>
      <w:szCs w:val="28"/>
    </w:rPr>
  </w:style>
  <w:style w:type="character" w:customStyle="1" w:styleId="246">
    <w:name w:val="标题 6 Char"/>
    <w:basedOn w:val="67"/>
    <w:link w:val="10"/>
    <w:qFormat/>
    <w:uiPriority w:val="0"/>
    <w:rPr>
      <w:rFonts w:ascii="Arial" w:hAnsi="Arial" w:eastAsia="黑体"/>
      <w:b/>
      <w:sz w:val="24"/>
    </w:rPr>
  </w:style>
  <w:style w:type="character" w:customStyle="1" w:styleId="247">
    <w:name w:val="标题 7 Char"/>
    <w:basedOn w:val="67"/>
    <w:link w:val="11"/>
    <w:qFormat/>
    <w:uiPriority w:val="0"/>
    <w:rPr>
      <w:b/>
      <w:sz w:val="24"/>
    </w:rPr>
  </w:style>
  <w:style w:type="character" w:customStyle="1" w:styleId="248">
    <w:name w:val="标题 8 Char"/>
    <w:basedOn w:val="67"/>
    <w:link w:val="12"/>
    <w:qFormat/>
    <w:uiPriority w:val="0"/>
    <w:rPr>
      <w:rFonts w:ascii="Arial" w:hAnsi="Arial" w:eastAsia="黑体"/>
      <w:sz w:val="24"/>
    </w:rPr>
  </w:style>
  <w:style w:type="character" w:customStyle="1" w:styleId="249">
    <w:name w:val="标题 9 Char"/>
    <w:basedOn w:val="67"/>
    <w:link w:val="13"/>
    <w:qFormat/>
    <w:uiPriority w:val="0"/>
    <w:rPr>
      <w:rFonts w:ascii="Arial" w:hAnsi="Arial" w:eastAsia="黑体"/>
    </w:rPr>
  </w:style>
  <w:style w:type="character" w:customStyle="1" w:styleId="250">
    <w:name w:val="注释标题 Char1"/>
    <w:basedOn w:val="67"/>
    <w:link w:val="15"/>
    <w:semiHidden/>
    <w:qFormat/>
    <w:uiPriority w:val="99"/>
    <w:rPr>
      <w:kern w:val="2"/>
      <w:sz w:val="21"/>
      <w:szCs w:val="22"/>
    </w:rPr>
  </w:style>
  <w:style w:type="character" w:customStyle="1" w:styleId="251">
    <w:name w:val="电子邮件签名 Char1"/>
    <w:basedOn w:val="67"/>
    <w:link w:val="17"/>
    <w:semiHidden/>
    <w:qFormat/>
    <w:uiPriority w:val="99"/>
    <w:rPr>
      <w:kern w:val="2"/>
      <w:sz w:val="21"/>
      <w:szCs w:val="22"/>
    </w:rPr>
  </w:style>
  <w:style w:type="character" w:customStyle="1" w:styleId="252">
    <w:name w:val="正文缩进 Char"/>
    <w:link w:val="19"/>
    <w:qFormat/>
    <w:uiPriority w:val="99"/>
    <w:rPr>
      <w:rFonts w:eastAsia="宋体"/>
    </w:rPr>
  </w:style>
  <w:style w:type="character" w:customStyle="1" w:styleId="253">
    <w:name w:val="文档结构图 Char"/>
    <w:basedOn w:val="67"/>
    <w:link w:val="23"/>
    <w:qFormat/>
    <w:uiPriority w:val="0"/>
    <w:rPr>
      <w:shd w:val="clear" w:color="auto" w:fill="000080"/>
    </w:rPr>
  </w:style>
  <w:style w:type="character" w:customStyle="1" w:styleId="254">
    <w:name w:val="批注文字 Char"/>
    <w:basedOn w:val="67"/>
    <w:link w:val="3"/>
    <w:qFormat/>
    <w:uiPriority w:val="0"/>
    <w:rPr>
      <w:kern w:val="2"/>
      <w:sz w:val="21"/>
      <w:szCs w:val="22"/>
    </w:rPr>
  </w:style>
  <w:style w:type="character" w:customStyle="1" w:styleId="255">
    <w:name w:val="称呼 Char1"/>
    <w:basedOn w:val="67"/>
    <w:link w:val="25"/>
    <w:semiHidden/>
    <w:qFormat/>
    <w:uiPriority w:val="99"/>
    <w:rPr>
      <w:kern w:val="2"/>
      <w:sz w:val="21"/>
      <w:szCs w:val="22"/>
    </w:rPr>
  </w:style>
  <w:style w:type="character" w:customStyle="1" w:styleId="256">
    <w:name w:val="正文文本 3 Char1"/>
    <w:link w:val="26"/>
    <w:qFormat/>
    <w:uiPriority w:val="99"/>
    <w:rPr>
      <w:rFonts w:ascii="Calibri" w:hAnsi="Calibri"/>
      <w:sz w:val="16"/>
      <w:szCs w:val="16"/>
    </w:rPr>
  </w:style>
  <w:style w:type="character" w:customStyle="1" w:styleId="257">
    <w:name w:val="结束语 Char1"/>
    <w:basedOn w:val="67"/>
    <w:link w:val="27"/>
    <w:semiHidden/>
    <w:qFormat/>
    <w:uiPriority w:val="99"/>
    <w:rPr>
      <w:kern w:val="2"/>
      <w:sz w:val="21"/>
      <w:szCs w:val="22"/>
    </w:rPr>
  </w:style>
  <w:style w:type="character" w:customStyle="1" w:styleId="258">
    <w:name w:val="正文文本 Char"/>
    <w:basedOn w:val="67"/>
    <w:link w:val="28"/>
    <w:qFormat/>
    <w:uiPriority w:val="0"/>
  </w:style>
  <w:style w:type="character" w:customStyle="1" w:styleId="259">
    <w:name w:val="正文文本缩进 Char"/>
    <w:basedOn w:val="67"/>
    <w:link w:val="29"/>
    <w:qFormat/>
    <w:uiPriority w:val="0"/>
  </w:style>
  <w:style w:type="character" w:customStyle="1" w:styleId="260">
    <w:name w:val="HTML 地址 Char1"/>
    <w:basedOn w:val="67"/>
    <w:link w:val="30"/>
    <w:semiHidden/>
    <w:qFormat/>
    <w:uiPriority w:val="99"/>
    <w:rPr>
      <w:i/>
      <w:iCs/>
      <w:kern w:val="2"/>
      <w:sz w:val="21"/>
      <w:szCs w:val="22"/>
    </w:rPr>
  </w:style>
  <w:style w:type="character" w:customStyle="1" w:styleId="261">
    <w:name w:val="纯文本 Char1"/>
    <w:link w:val="34"/>
    <w:qFormat/>
    <w:uiPriority w:val="99"/>
    <w:rPr>
      <w:rFonts w:ascii="宋体" w:hAnsi="Courier New"/>
      <w:szCs w:val="21"/>
    </w:rPr>
  </w:style>
  <w:style w:type="character" w:customStyle="1" w:styleId="262">
    <w:name w:val="日期 Char"/>
    <w:basedOn w:val="67"/>
    <w:link w:val="37"/>
    <w:qFormat/>
    <w:uiPriority w:val="0"/>
  </w:style>
  <w:style w:type="character" w:customStyle="1" w:styleId="263">
    <w:name w:val="正文文本缩进 2 Char"/>
    <w:basedOn w:val="67"/>
    <w:link w:val="38"/>
    <w:qFormat/>
    <w:uiPriority w:val="0"/>
    <w:rPr>
      <w:rFonts w:ascii="仿宋_GB2312" w:hAnsi="宋体" w:eastAsia="仿宋_GB2312"/>
      <w:kern w:val="2"/>
      <w:sz w:val="28"/>
      <w:szCs w:val="22"/>
    </w:rPr>
  </w:style>
  <w:style w:type="character" w:customStyle="1" w:styleId="264">
    <w:name w:val="尾注文本 Char1"/>
    <w:basedOn w:val="67"/>
    <w:link w:val="39"/>
    <w:semiHidden/>
    <w:qFormat/>
    <w:uiPriority w:val="99"/>
    <w:rPr>
      <w:kern w:val="2"/>
      <w:sz w:val="21"/>
      <w:szCs w:val="22"/>
    </w:rPr>
  </w:style>
  <w:style w:type="character" w:customStyle="1" w:styleId="265">
    <w:name w:val="批注框文本 Char"/>
    <w:basedOn w:val="67"/>
    <w:link w:val="40"/>
    <w:qFormat/>
    <w:uiPriority w:val="99"/>
    <w:rPr>
      <w:kern w:val="2"/>
      <w:sz w:val="18"/>
      <w:szCs w:val="18"/>
    </w:rPr>
  </w:style>
  <w:style w:type="character" w:customStyle="1" w:styleId="266">
    <w:name w:val="页脚 Char"/>
    <w:basedOn w:val="67"/>
    <w:link w:val="41"/>
    <w:qFormat/>
    <w:uiPriority w:val="99"/>
    <w:rPr>
      <w:sz w:val="18"/>
      <w:szCs w:val="18"/>
    </w:rPr>
  </w:style>
  <w:style w:type="character" w:customStyle="1" w:styleId="267">
    <w:name w:val="页眉 Char"/>
    <w:basedOn w:val="67"/>
    <w:link w:val="42"/>
    <w:qFormat/>
    <w:uiPriority w:val="99"/>
    <w:rPr>
      <w:sz w:val="18"/>
      <w:szCs w:val="18"/>
    </w:rPr>
  </w:style>
  <w:style w:type="character" w:customStyle="1" w:styleId="268">
    <w:name w:val="签名 Char1"/>
    <w:basedOn w:val="67"/>
    <w:link w:val="43"/>
    <w:semiHidden/>
    <w:qFormat/>
    <w:uiPriority w:val="99"/>
    <w:rPr>
      <w:kern w:val="2"/>
      <w:sz w:val="21"/>
      <w:szCs w:val="22"/>
    </w:rPr>
  </w:style>
  <w:style w:type="character" w:customStyle="1" w:styleId="269">
    <w:name w:val="副标题 Char1"/>
    <w:link w:val="48"/>
    <w:qFormat/>
    <w:uiPriority w:val="11"/>
    <w:rPr>
      <w:rFonts w:ascii="Cambria" w:hAnsi="Cambria"/>
      <w:b/>
      <w:bCs/>
      <w:kern w:val="28"/>
      <w:sz w:val="32"/>
      <w:szCs w:val="32"/>
    </w:rPr>
  </w:style>
  <w:style w:type="character" w:customStyle="1" w:styleId="270">
    <w:name w:val="脚注文本 Char1"/>
    <w:basedOn w:val="67"/>
    <w:link w:val="49"/>
    <w:qFormat/>
    <w:uiPriority w:val="0"/>
    <w:rPr>
      <w:kern w:val="2"/>
      <w:sz w:val="18"/>
      <w:szCs w:val="18"/>
    </w:rPr>
  </w:style>
  <w:style w:type="character" w:customStyle="1" w:styleId="271">
    <w:name w:val="正文文本缩进 3 Char"/>
    <w:basedOn w:val="67"/>
    <w:link w:val="51"/>
    <w:qFormat/>
    <w:uiPriority w:val="0"/>
    <w:rPr>
      <w:sz w:val="16"/>
    </w:rPr>
  </w:style>
  <w:style w:type="character" w:customStyle="1" w:styleId="272">
    <w:name w:val="正文文本 2 Char"/>
    <w:basedOn w:val="67"/>
    <w:link w:val="56"/>
    <w:qFormat/>
    <w:uiPriority w:val="0"/>
    <w:rPr>
      <w:rFonts w:ascii="华文新魏" w:hAnsi="宋体" w:eastAsia="华文新魏"/>
      <w:b/>
      <w:color w:val="0000FF"/>
      <w:spacing w:val="10"/>
      <w:w w:val="90"/>
      <w:kern w:val="2"/>
      <w:sz w:val="72"/>
      <w:szCs w:val="22"/>
    </w:rPr>
  </w:style>
  <w:style w:type="character" w:customStyle="1" w:styleId="273">
    <w:name w:val="信息标题 Char1"/>
    <w:basedOn w:val="67"/>
    <w:link w:val="57"/>
    <w:semiHidden/>
    <w:qFormat/>
    <w:uiPriority w:val="99"/>
    <w:rPr>
      <w:rFonts w:ascii="Cambria" w:hAnsi="Cambria" w:eastAsia="宋体" w:cs="Times New Roman"/>
      <w:kern w:val="2"/>
      <w:sz w:val="24"/>
      <w:szCs w:val="24"/>
      <w:shd w:val="pct20" w:color="auto" w:fill="auto"/>
    </w:rPr>
  </w:style>
  <w:style w:type="character" w:customStyle="1" w:styleId="274">
    <w:name w:val="HTML 预设格式 Char"/>
    <w:basedOn w:val="67"/>
    <w:link w:val="58"/>
    <w:qFormat/>
    <w:uiPriority w:val="99"/>
    <w:rPr>
      <w:rFonts w:ascii="宋体" w:hAnsi="宋体"/>
      <w:sz w:val="24"/>
      <w:szCs w:val="24"/>
    </w:rPr>
  </w:style>
  <w:style w:type="character" w:customStyle="1" w:styleId="275">
    <w:name w:val="普通(网站) Char"/>
    <w:link w:val="59"/>
    <w:qFormat/>
    <w:uiPriority w:val="99"/>
    <w:rPr>
      <w:rFonts w:ascii="宋体" w:hAnsi="宋体"/>
      <w:sz w:val="18"/>
      <w:szCs w:val="18"/>
    </w:rPr>
  </w:style>
  <w:style w:type="character" w:customStyle="1" w:styleId="276">
    <w:name w:val="标题 Char"/>
    <w:basedOn w:val="67"/>
    <w:link w:val="61"/>
    <w:qFormat/>
    <w:uiPriority w:val="10"/>
    <w:rPr>
      <w:rFonts w:ascii="Arial" w:hAnsi="Arial"/>
      <w:b/>
      <w:sz w:val="32"/>
    </w:rPr>
  </w:style>
  <w:style w:type="character" w:customStyle="1" w:styleId="277">
    <w:name w:val="批注主题 Char1"/>
    <w:link w:val="62"/>
    <w:qFormat/>
    <w:uiPriority w:val="0"/>
    <w:rPr>
      <w:rFonts w:ascii="Calibri" w:hAnsi="Calibri"/>
      <w:b/>
      <w:bCs/>
    </w:rPr>
  </w:style>
  <w:style w:type="character" w:customStyle="1" w:styleId="278">
    <w:name w:val="正文首行缩进 Char1"/>
    <w:basedOn w:val="258"/>
    <w:link w:val="63"/>
    <w:semiHidden/>
    <w:qFormat/>
    <w:uiPriority w:val="99"/>
  </w:style>
  <w:style w:type="character" w:customStyle="1" w:styleId="279">
    <w:name w:val="正文首行缩进 2 Char"/>
    <w:basedOn w:val="259"/>
    <w:link w:val="64"/>
    <w:qFormat/>
    <w:uiPriority w:val="0"/>
    <w:rPr>
      <w:rFonts w:ascii="宋体" w:hAnsi="宋体"/>
      <w:kern w:val="11"/>
      <w:sz w:val="24"/>
      <w:szCs w:val="24"/>
    </w:rPr>
  </w:style>
  <w:style w:type="character" w:customStyle="1" w:styleId="280">
    <w:name w:val="正文文本 3 Char"/>
    <w:basedOn w:val="67"/>
    <w:link w:val="26"/>
    <w:qFormat/>
    <w:uiPriority w:val="0"/>
    <w:rPr>
      <w:kern w:val="2"/>
      <w:sz w:val="16"/>
      <w:szCs w:val="16"/>
    </w:rPr>
  </w:style>
  <w:style w:type="character" w:customStyle="1" w:styleId="281">
    <w:name w:val="纯文本 Char"/>
    <w:basedOn w:val="67"/>
    <w:link w:val="34"/>
    <w:qFormat/>
    <w:uiPriority w:val="99"/>
    <w:rPr>
      <w:rFonts w:ascii="宋体" w:hAnsi="Courier New" w:cs="Courier New"/>
      <w:kern w:val="2"/>
      <w:sz w:val="21"/>
      <w:szCs w:val="21"/>
    </w:rPr>
  </w:style>
  <w:style w:type="character" w:customStyle="1" w:styleId="282">
    <w:name w:val="副标题 Char"/>
    <w:basedOn w:val="67"/>
    <w:link w:val="48"/>
    <w:qFormat/>
    <w:uiPriority w:val="0"/>
    <w:rPr>
      <w:rFonts w:ascii="Cambria" w:hAnsi="Cambria" w:cs="Times New Roman"/>
      <w:b/>
      <w:bCs/>
      <w:kern w:val="28"/>
      <w:sz w:val="32"/>
      <w:szCs w:val="32"/>
    </w:rPr>
  </w:style>
  <w:style w:type="character" w:customStyle="1" w:styleId="283">
    <w:name w:val="批注主题 Char"/>
    <w:basedOn w:val="254"/>
    <w:link w:val="62"/>
    <w:qFormat/>
    <w:uiPriority w:val="0"/>
  </w:style>
  <w:style w:type="character" w:customStyle="1" w:styleId="284">
    <w:name w:val="宏文本 Char"/>
    <w:qFormat/>
    <w:uiPriority w:val="99"/>
    <w:rPr>
      <w:rFonts w:ascii="Courier New" w:hAnsi="Courier New"/>
      <w:kern w:val="2"/>
      <w:sz w:val="24"/>
      <w:szCs w:val="24"/>
      <w:lang w:val="en-US" w:eastAsia="zh-CN" w:bidi="ar-SA"/>
    </w:rPr>
  </w:style>
  <w:style w:type="character" w:customStyle="1" w:styleId="285">
    <w:name w:val="注释标题 Char"/>
    <w:qFormat/>
    <w:uiPriority w:val="0"/>
    <w:rPr>
      <w:rFonts w:ascii="宋体" w:hAnsi="宋体"/>
      <w:kern w:val="11"/>
      <w:sz w:val="24"/>
      <w:szCs w:val="24"/>
    </w:rPr>
  </w:style>
  <w:style w:type="character" w:customStyle="1" w:styleId="286">
    <w:name w:val="电子邮件签名 Char"/>
    <w:qFormat/>
    <w:uiPriority w:val="0"/>
    <w:rPr>
      <w:rFonts w:ascii="宋体" w:hAnsi="宋体"/>
      <w:kern w:val="11"/>
      <w:sz w:val="24"/>
      <w:szCs w:val="24"/>
    </w:rPr>
  </w:style>
  <w:style w:type="character" w:customStyle="1" w:styleId="287">
    <w:name w:val="称呼 Char"/>
    <w:qFormat/>
    <w:uiPriority w:val="0"/>
    <w:rPr>
      <w:rFonts w:ascii="宋体" w:hAnsi="宋体"/>
      <w:kern w:val="11"/>
      <w:sz w:val="24"/>
      <w:szCs w:val="24"/>
    </w:rPr>
  </w:style>
  <w:style w:type="character" w:customStyle="1" w:styleId="288">
    <w:name w:val="结束语 Char"/>
    <w:qFormat/>
    <w:uiPriority w:val="0"/>
    <w:rPr>
      <w:rFonts w:ascii="宋体" w:hAnsi="宋体"/>
      <w:kern w:val="11"/>
      <w:sz w:val="24"/>
      <w:szCs w:val="24"/>
    </w:rPr>
  </w:style>
  <w:style w:type="character" w:customStyle="1" w:styleId="289">
    <w:name w:val="HTML 地址 Char"/>
    <w:qFormat/>
    <w:uiPriority w:val="0"/>
    <w:rPr>
      <w:rFonts w:ascii="宋体" w:hAnsi="宋体"/>
      <w:i/>
      <w:iCs/>
      <w:kern w:val="11"/>
      <w:sz w:val="24"/>
      <w:szCs w:val="24"/>
    </w:rPr>
  </w:style>
  <w:style w:type="character" w:customStyle="1" w:styleId="290">
    <w:name w:val="尾注文本 Char"/>
    <w:qFormat/>
    <w:uiPriority w:val="0"/>
    <w:rPr>
      <w:szCs w:val="24"/>
    </w:rPr>
  </w:style>
  <w:style w:type="character" w:customStyle="1" w:styleId="291">
    <w:name w:val="签名 Char"/>
    <w:qFormat/>
    <w:uiPriority w:val="0"/>
    <w:rPr>
      <w:rFonts w:ascii="宋体" w:hAnsi="宋体"/>
      <w:kern w:val="11"/>
      <w:sz w:val="24"/>
      <w:szCs w:val="24"/>
    </w:rPr>
  </w:style>
  <w:style w:type="character" w:customStyle="1" w:styleId="292">
    <w:name w:val="脚注文本 Char"/>
    <w:qFormat/>
    <w:uiPriority w:val="0"/>
  </w:style>
  <w:style w:type="character" w:customStyle="1" w:styleId="293">
    <w:name w:val="信息标题 Char"/>
    <w:qFormat/>
    <w:uiPriority w:val="0"/>
    <w:rPr>
      <w:rFonts w:ascii="Cambria" w:hAnsi="Cambria"/>
      <w:kern w:val="11"/>
      <w:sz w:val="24"/>
      <w:szCs w:val="24"/>
      <w:shd w:val="pct20" w:color="auto" w:fill="auto"/>
    </w:rPr>
  </w:style>
  <w:style w:type="character" w:customStyle="1" w:styleId="294">
    <w:name w:val="正文首行缩进 Char"/>
    <w:qFormat/>
    <w:uiPriority w:val="0"/>
    <w:rPr>
      <w:rFonts w:ascii="宋体" w:hAnsi="宋体"/>
      <w:kern w:val="11"/>
      <w:sz w:val="24"/>
      <w:szCs w:val="24"/>
    </w:rPr>
  </w:style>
  <w:style w:type="character" w:customStyle="1" w:styleId="295">
    <w:name w:val="00-合正 Char"/>
    <w:link w:val="75"/>
    <w:qFormat/>
    <w:uiPriority w:val="0"/>
    <w:rPr>
      <w:rFonts w:ascii="楷体" w:hAnsi="楷体" w:eastAsia="楷体" w:cs="Times New Roman"/>
      <w:color w:val="000000"/>
      <w:kern w:val="0"/>
      <w:sz w:val="28"/>
      <w:szCs w:val="24"/>
    </w:rPr>
  </w:style>
  <w:style w:type="character" w:customStyle="1" w:styleId="296">
    <w:name w:val="列出段落 Char"/>
    <w:link w:val="77"/>
    <w:qFormat/>
    <w:uiPriority w:val="99"/>
    <w:rPr>
      <w:rFonts w:ascii="Calibri" w:hAnsi="Calibri"/>
      <w:kern w:val="2"/>
      <w:sz w:val="21"/>
      <w:szCs w:val="22"/>
    </w:rPr>
  </w:style>
  <w:style w:type="character" w:customStyle="1" w:styleId="297">
    <w:name w:val="标题 3 Char Char Char"/>
    <w:qFormat/>
    <w:uiPriority w:val="0"/>
    <w:rPr>
      <w:rFonts w:eastAsia="宋体"/>
      <w:b/>
      <w:kern w:val="2"/>
      <w:sz w:val="32"/>
      <w:lang w:val="en-US" w:eastAsia="zh-CN" w:bidi="ar-SA"/>
    </w:rPr>
  </w:style>
  <w:style w:type="character" w:customStyle="1" w:styleId="298">
    <w:name w:val="font161"/>
    <w:qFormat/>
    <w:uiPriority w:val="0"/>
    <w:rPr>
      <w:b/>
      <w:sz w:val="32"/>
    </w:rPr>
  </w:style>
  <w:style w:type="character" w:customStyle="1" w:styleId="299">
    <w:name w:val="表格 Char"/>
    <w:link w:val="82"/>
    <w:qFormat/>
    <w:uiPriority w:val="0"/>
    <w:rPr>
      <w:rFonts w:ascii="华文细黑" w:hAnsi="华文细黑"/>
      <w:sz w:val="21"/>
    </w:rPr>
  </w:style>
  <w:style w:type="character" w:customStyle="1" w:styleId="300">
    <w:name w:val="批注文字 Char2"/>
    <w:qFormat/>
    <w:uiPriority w:val="0"/>
    <w:rPr>
      <w:rFonts w:ascii="Times New Roman" w:hAnsi="Times New Roman" w:eastAsia="宋体" w:cs="Times New Roman"/>
      <w:szCs w:val="20"/>
    </w:rPr>
  </w:style>
  <w:style w:type="character" w:customStyle="1" w:styleId="301">
    <w:name w:val="标题4 Char Char"/>
    <w:link w:val="89"/>
    <w:qFormat/>
    <w:uiPriority w:val="0"/>
    <w:rPr>
      <w:rFonts w:ascii="Arial" w:hAnsi="Arial"/>
      <w:b/>
      <w:bCs/>
      <w:sz w:val="24"/>
      <w:szCs w:val="32"/>
    </w:rPr>
  </w:style>
  <w:style w:type="character" w:customStyle="1" w:styleId="302">
    <w:name w:val="批注文字 Char1"/>
    <w:qFormat/>
    <w:uiPriority w:val="0"/>
    <w:rPr>
      <w:rFonts w:ascii="Times New Roman" w:hAnsi="Times New Roman" w:eastAsia="宋体" w:cs="Times New Roman"/>
      <w:szCs w:val="20"/>
    </w:rPr>
  </w:style>
  <w:style w:type="character" w:customStyle="1" w:styleId="303">
    <w:name w:val="明显引用 Char"/>
    <w:qFormat/>
    <w:uiPriority w:val="0"/>
    <w:rPr>
      <w:b/>
      <w:bCs/>
      <w:i/>
      <w:iCs/>
      <w:color w:val="4F81BD"/>
    </w:rPr>
  </w:style>
  <w:style w:type="character" w:customStyle="1" w:styleId="304">
    <w:name w:val="明显引用 Char1"/>
    <w:basedOn w:val="67"/>
    <w:link w:val="90"/>
    <w:qFormat/>
    <w:uiPriority w:val="30"/>
    <w:rPr>
      <w:rFonts w:ascii="Calibri" w:hAnsi="Calibri"/>
      <w:b/>
      <w:bCs/>
      <w:i/>
      <w:iCs/>
      <w:color w:val="4F81BD"/>
    </w:rPr>
  </w:style>
  <w:style w:type="character" w:customStyle="1" w:styleId="305">
    <w:name w:val="书籍标题1"/>
    <w:qFormat/>
    <w:uiPriority w:val="0"/>
    <w:rPr>
      <w:b/>
      <w:bCs/>
      <w:smallCaps/>
      <w:spacing w:val="5"/>
    </w:rPr>
  </w:style>
  <w:style w:type="character" w:customStyle="1" w:styleId="306">
    <w:name w:val="明显强调1"/>
    <w:qFormat/>
    <w:uiPriority w:val="0"/>
    <w:rPr>
      <w:b/>
      <w:bCs/>
      <w:i/>
      <w:iCs/>
      <w:color w:val="4F81BD"/>
    </w:rPr>
  </w:style>
  <w:style w:type="character" w:customStyle="1" w:styleId="307">
    <w:name w:val="标题5 Char Char"/>
    <w:link w:val="91"/>
    <w:qFormat/>
    <w:uiPriority w:val="0"/>
    <w:rPr>
      <w:rFonts w:ascii="Arial" w:hAnsi="Arial"/>
      <w:b/>
      <w:bCs/>
      <w:sz w:val="24"/>
      <w:szCs w:val="32"/>
    </w:rPr>
  </w:style>
  <w:style w:type="character" w:customStyle="1" w:styleId="308">
    <w:name w:val="textcontents"/>
    <w:qFormat/>
    <w:uiPriority w:val="0"/>
    <w:rPr>
      <w:rFonts w:cs="Times New Roman"/>
    </w:rPr>
  </w:style>
  <w:style w:type="character" w:customStyle="1" w:styleId="309">
    <w:name w:val="不明显强调1"/>
    <w:qFormat/>
    <w:uiPriority w:val="0"/>
    <w:rPr>
      <w:i/>
      <w:iCs/>
      <w:color w:val="808080"/>
    </w:rPr>
  </w:style>
  <w:style w:type="character" w:customStyle="1" w:styleId="310">
    <w:name w:val="不明显参考1"/>
    <w:qFormat/>
    <w:uiPriority w:val="0"/>
    <w:rPr>
      <w:smallCaps/>
      <w:color w:val="C0504D"/>
      <w:u w:val="single"/>
    </w:rPr>
  </w:style>
  <w:style w:type="character" w:customStyle="1" w:styleId="311">
    <w:name w:val="日期 Char1"/>
    <w:qFormat/>
    <w:uiPriority w:val="0"/>
    <w:rPr>
      <w:kern w:val="2"/>
      <w:sz w:val="21"/>
      <w:szCs w:val="22"/>
    </w:rPr>
  </w:style>
  <w:style w:type="character" w:customStyle="1" w:styleId="312">
    <w:name w:val="正文文本 Char1"/>
    <w:qFormat/>
    <w:uiPriority w:val="0"/>
    <w:rPr>
      <w:kern w:val="2"/>
      <w:sz w:val="21"/>
      <w:szCs w:val="22"/>
    </w:rPr>
  </w:style>
  <w:style w:type="character" w:customStyle="1" w:styleId="313">
    <w:name w:val="批注文字 Char Char"/>
    <w:qFormat/>
    <w:uiPriority w:val="0"/>
    <w:rPr>
      <w:rFonts w:ascii="宋体" w:hAnsi="Times New Roman" w:eastAsia="宋体" w:cs="Times New Roman"/>
      <w:sz w:val="28"/>
      <w:szCs w:val="20"/>
    </w:rPr>
  </w:style>
  <w:style w:type="character" w:customStyle="1" w:styleId="314">
    <w:name w:val="明显参考1"/>
    <w:qFormat/>
    <w:uiPriority w:val="0"/>
    <w:rPr>
      <w:b/>
      <w:bCs/>
      <w:smallCaps/>
      <w:color w:val="C0504D"/>
      <w:spacing w:val="5"/>
      <w:u w:val="single"/>
    </w:rPr>
  </w:style>
  <w:style w:type="character" w:customStyle="1" w:styleId="315">
    <w:name w:val="批注框文本 Char1"/>
    <w:qFormat/>
    <w:uiPriority w:val="0"/>
    <w:rPr>
      <w:kern w:val="2"/>
      <w:sz w:val="18"/>
      <w:szCs w:val="18"/>
    </w:rPr>
  </w:style>
  <w:style w:type="character" w:customStyle="1" w:styleId="316">
    <w:name w:val="引用 Char"/>
    <w:qFormat/>
    <w:uiPriority w:val="0"/>
    <w:rPr>
      <w:i/>
      <w:iCs/>
      <w:color w:val="000000"/>
    </w:rPr>
  </w:style>
  <w:style w:type="character" w:customStyle="1" w:styleId="317">
    <w:name w:val="引用 Char1"/>
    <w:basedOn w:val="67"/>
    <w:link w:val="92"/>
    <w:qFormat/>
    <w:uiPriority w:val="29"/>
    <w:rPr>
      <w:rFonts w:ascii="Calibri" w:hAnsi="Calibri"/>
      <w:i/>
      <w:iCs/>
      <w:color w:val="000000"/>
    </w:rPr>
  </w:style>
  <w:style w:type="character" w:customStyle="1" w:styleId="318">
    <w:name w:val="文档结构图 Char1"/>
    <w:qFormat/>
    <w:uiPriority w:val="0"/>
    <w:rPr>
      <w:rFonts w:ascii="宋体"/>
      <w:kern w:val="2"/>
      <w:sz w:val="18"/>
      <w:szCs w:val="18"/>
    </w:rPr>
  </w:style>
  <w:style w:type="character" w:customStyle="1" w:styleId="319">
    <w:name w:val="无间隔 Char"/>
    <w:link w:val="93"/>
    <w:qFormat/>
    <w:uiPriority w:val="1"/>
    <w:rPr>
      <w:rFonts w:ascii="Calibri" w:hAnsi="Calibri"/>
      <w:kern w:val="2"/>
      <w:sz w:val="21"/>
      <w:szCs w:val="22"/>
      <w:lang w:bidi="ar-SA"/>
    </w:rPr>
  </w:style>
  <w:style w:type="character" w:customStyle="1" w:styleId="320">
    <w:name w:val="标题 Char1"/>
    <w:qFormat/>
    <w:uiPriority w:val="10"/>
    <w:rPr>
      <w:rFonts w:ascii="Cambria" w:hAnsi="Cambria" w:eastAsia="宋体" w:cs="Times New Roman"/>
      <w:b/>
      <w:bCs/>
      <w:sz w:val="32"/>
      <w:szCs w:val="32"/>
    </w:rPr>
  </w:style>
  <w:style w:type="character" w:customStyle="1" w:styleId="321">
    <w:name w:val="页眉 Char1"/>
    <w:qFormat/>
    <w:uiPriority w:val="0"/>
    <w:rPr>
      <w:rFonts w:ascii="Calibri" w:hAnsi="Calibri" w:eastAsia="宋体" w:cs="Times New Roman"/>
      <w:sz w:val="18"/>
      <w:szCs w:val="18"/>
    </w:rPr>
  </w:style>
  <w:style w:type="character" w:customStyle="1" w:styleId="322">
    <w:name w:val="文档结构图 Char2"/>
    <w:qFormat/>
    <w:uiPriority w:val="99"/>
    <w:rPr>
      <w:rFonts w:ascii="宋体" w:hAnsi="Calibri" w:eastAsia="宋体" w:cs="Times New Roman"/>
      <w:sz w:val="18"/>
      <w:szCs w:val="18"/>
    </w:rPr>
  </w:style>
  <w:style w:type="character" w:customStyle="1" w:styleId="323">
    <w:name w:val="正文文本 Char2"/>
    <w:qFormat/>
    <w:uiPriority w:val="99"/>
    <w:rPr>
      <w:rFonts w:ascii="Calibri" w:hAnsi="Calibri" w:eastAsia="宋体" w:cs="Times New Roman"/>
    </w:rPr>
  </w:style>
  <w:style w:type="character" w:customStyle="1" w:styleId="324">
    <w:name w:val="页脚 Char1"/>
    <w:qFormat/>
    <w:uiPriority w:val="0"/>
    <w:rPr>
      <w:rFonts w:ascii="Calibri" w:hAnsi="Calibri" w:eastAsia="宋体" w:cs="Times New Roman"/>
      <w:sz w:val="18"/>
      <w:szCs w:val="18"/>
    </w:rPr>
  </w:style>
  <w:style w:type="character" w:customStyle="1" w:styleId="325">
    <w:name w:val="批注主题 Char2"/>
    <w:basedOn w:val="67"/>
    <w:qFormat/>
    <w:uiPriority w:val="99"/>
    <w:rPr>
      <w:rFonts w:ascii="Times New Roman" w:hAnsi="Times New Roman" w:eastAsia="宋体" w:cs="Times New Roman"/>
      <w:szCs w:val="20"/>
    </w:rPr>
  </w:style>
  <w:style w:type="character" w:customStyle="1" w:styleId="326">
    <w:name w:val="日期 Char2"/>
    <w:qFormat/>
    <w:uiPriority w:val="99"/>
    <w:rPr>
      <w:rFonts w:ascii="Calibri" w:hAnsi="Calibri" w:eastAsia="宋体" w:cs="Times New Roman"/>
    </w:rPr>
  </w:style>
  <w:style w:type="character" w:customStyle="1" w:styleId="327">
    <w:name w:val="批注框文本 Char2"/>
    <w:qFormat/>
    <w:uiPriority w:val="99"/>
    <w:rPr>
      <w:rFonts w:ascii="Calibri" w:hAnsi="Calibri" w:eastAsia="宋体" w:cs="Times New Roman"/>
      <w:sz w:val="18"/>
      <w:szCs w:val="18"/>
    </w:rPr>
  </w:style>
  <w:style w:type="character" w:customStyle="1" w:styleId="328">
    <w:name w:val="页脚 字符"/>
    <w:basedOn w:val="67"/>
    <w:qFormat/>
    <w:uiPriority w:val="0"/>
  </w:style>
  <w:style w:type="character" w:customStyle="1" w:styleId="329">
    <w:name w:val="标书正文格式 Char1"/>
    <w:link w:val="103"/>
    <w:qFormat/>
    <w:uiPriority w:val="0"/>
    <w:rPr>
      <w:rFonts w:ascii="Arial" w:hAnsi="Arial" w:eastAsia="Times New Roman"/>
      <w:kern w:val="2"/>
      <w:sz w:val="21"/>
      <w:szCs w:val="22"/>
      <w:lang w:val="en-US" w:eastAsia="zh-CN" w:bidi="ar-SA"/>
    </w:rPr>
  </w:style>
  <w:style w:type="character" w:customStyle="1" w:styleId="330">
    <w:name w:val="*正文 Char"/>
    <w:link w:val="104"/>
    <w:qFormat/>
    <w:uiPriority w:val="0"/>
    <w:rPr>
      <w:rFonts w:ascii="宋体" w:hAnsi="宋体"/>
      <w:sz w:val="24"/>
      <w:szCs w:val="24"/>
    </w:rPr>
  </w:style>
  <w:style w:type="character" w:customStyle="1" w:styleId="331">
    <w:name w:val="_Style 330"/>
    <w:qFormat/>
    <w:uiPriority w:val="0"/>
    <w:rPr>
      <w:b/>
      <w:bCs/>
      <w:smallCaps/>
      <w:spacing w:val="5"/>
    </w:rPr>
  </w:style>
  <w:style w:type="character" w:customStyle="1" w:styleId="332">
    <w:name w:val="_Style 331"/>
    <w:qFormat/>
    <w:uiPriority w:val="0"/>
    <w:rPr>
      <w:b/>
      <w:bCs/>
      <w:i/>
      <w:iCs/>
      <w:color w:val="4F81BD"/>
    </w:rPr>
  </w:style>
  <w:style w:type="character" w:customStyle="1" w:styleId="333">
    <w:name w:val="_Style 332"/>
    <w:qFormat/>
    <w:uiPriority w:val="0"/>
    <w:rPr>
      <w:i/>
      <w:iCs/>
      <w:color w:val="808080"/>
    </w:rPr>
  </w:style>
  <w:style w:type="character" w:customStyle="1" w:styleId="334">
    <w:name w:val="_Style 333"/>
    <w:qFormat/>
    <w:uiPriority w:val="0"/>
    <w:rPr>
      <w:smallCaps/>
      <w:color w:val="C0504D"/>
      <w:u w:val="single"/>
    </w:rPr>
  </w:style>
  <w:style w:type="character" w:customStyle="1" w:styleId="335">
    <w:name w:val="_Style 334"/>
    <w:qFormat/>
    <w:uiPriority w:val="0"/>
    <w:rPr>
      <w:b/>
      <w:bCs/>
      <w:smallCaps/>
      <w:color w:val="C0504D"/>
      <w:spacing w:val="5"/>
      <w:u w:val="single"/>
    </w:rPr>
  </w:style>
  <w:style w:type="character" w:customStyle="1" w:styleId="336">
    <w:name w:val="font31"/>
    <w:qFormat/>
    <w:uiPriority w:val="99"/>
    <w:rPr>
      <w:rFonts w:hint="eastAsia" w:ascii="宋体" w:hAnsi="宋体" w:eastAsia="宋体" w:cs="宋体"/>
      <w:color w:val="000000"/>
      <w:sz w:val="20"/>
      <w:szCs w:val="20"/>
      <w:u w:val="none"/>
    </w:rPr>
  </w:style>
  <w:style w:type="character" w:customStyle="1" w:styleId="337">
    <w:name w:val="font21"/>
    <w:qFormat/>
    <w:uiPriority w:val="99"/>
    <w:rPr>
      <w:rFonts w:hint="eastAsia" w:ascii="宋体" w:hAnsi="宋体" w:eastAsia="宋体" w:cs="宋体"/>
      <w:b/>
      <w:color w:val="000000"/>
      <w:sz w:val="20"/>
      <w:szCs w:val="20"/>
      <w:u w:val="none"/>
    </w:rPr>
  </w:style>
  <w:style w:type="character" w:customStyle="1" w:styleId="338">
    <w:name w:val="font51"/>
    <w:qFormat/>
    <w:uiPriority w:val="99"/>
    <w:rPr>
      <w:rFonts w:hint="default" w:ascii="Times New Roman" w:hAnsi="Times New Roman" w:cs="Times New Roman"/>
      <w:b/>
      <w:color w:val="000000"/>
      <w:sz w:val="20"/>
      <w:szCs w:val="20"/>
      <w:u w:val="none"/>
    </w:rPr>
  </w:style>
  <w:style w:type="character" w:customStyle="1" w:styleId="339">
    <w:name w:val="font61"/>
    <w:qFormat/>
    <w:uiPriority w:val="99"/>
    <w:rPr>
      <w:rFonts w:hint="default" w:ascii="Times New Roman" w:hAnsi="Times New Roman" w:cs="Times New Roman"/>
      <w:color w:val="000000"/>
      <w:sz w:val="20"/>
      <w:szCs w:val="20"/>
      <w:u w:val="none"/>
    </w:rPr>
  </w:style>
  <w:style w:type="character" w:customStyle="1" w:styleId="340">
    <w:name w:val="font11"/>
    <w:qFormat/>
    <w:uiPriority w:val="99"/>
    <w:rPr>
      <w:rFonts w:hint="eastAsia" w:ascii="宋体" w:hAnsi="宋体" w:eastAsia="宋体" w:cs="宋体"/>
      <w:color w:val="000000"/>
      <w:sz w:val="20"/>
      <w:szCs w:val="20"/>
      <w:u w:val="none"/>
    </w:rPr>
  </w:style>
  <w:style w:type="character" w:customStyle="1" w:styleId="341">
    <w:name w:val="font71"/>
    <w:qFormat/>
    <w:uiPriority w:val="99"/>
    <w:rPr>
      <w:rFonts w:hint="eastAsia" w:ascii="宋体" w:hAnsi="宋体" w:eastAsia="宋体" w:cs="宋体"/>
      <w:color w:val="000000"/>
      <w:sz w:val="20"/>
      <w:szCs w:val="20"/>
      <w:u w:val="none"/>
    </w:rPr>
  </w:style>
  <w:style w:type="character" w:customStyle="1" w:styleId="342">
    <w:name w:val="font41"/>
    <w:qFormat/>
    <w:uiPriority w:val="99"/>
    <w:rPr>
      <w:rFonts w:hint="eastAsia" w:ascii="宋体" w:hAnsi="宋体" w:eastAsia="宋体" w:cs="宋体"/>
      <w:b/>
      <w:color w:val="000000"/>
      <w:sz w:val="20"/>
      <w:szCs w:val="20"/>
      <w:u w:val="none"/>
    </w:rPr>
  </w:style>
  <w:style w:type="character" w:customStyle="1" w:styleId="343">
    <w:name w:val="font81"/>
    <w:qFormat/>
    <w:uiPriority w:val="99"/>
    <w:rPr>
      <w:rFonts w:hint="default" w:ascii="Times New Roman" w:hAnsi="Times New Roman" w:cs="Times New Roman"/>
      <w:color w:val="000000"/>
      <w:sz w:val="20"/>
      <w:szCs w:val="20"/>
      <w:u w:val="none"/>
    </w:rPr>
  </w:style>
  <w:style w:type="character" w:customStyle="1" w:styleId="344">
    <w:name w:val="font01"/>
    <w:qFormat/>
    <w:uiPriority w:val="99"/>
    <w:rPr>
      <w:rFonts w:hint="default" w:ascii="Times New Roman" w:hAnsi="Times New Roman" w:cs="Times New Roman"/>
      <w:b/>
      <w:color w:val="000000"/>
      <w:sz w:val="24"/>
      <w:szCs w:val="24"/>
      <w:u w:val="none"/>
    </w:rPr>
  </w:style>
  <w:style w:type="character" w:customStyle="1" w:styleId="345">
    <w:name w:val="t_tag"/>
    <w:qFormat/>
    <w:uiPriority w:val="0"/>
  </w:style>
  <w:style w:type="character" w:customStyle="1" w:styleId="346">
    <w:name w:val="ant-transfer-list-search-action"/>
    <w:qFormat/>
    <w:uiPriority w:val="0"/>
  </w:style>
  <w:style w:type="character" w:customStyle="1" w:styleId="347">
    <w:name w:val="ant-tree-switcher"/>
    <w:qFormat/>
    <w:uiPriority w:val="0"/>
  </w:style>
  <w:style w:type="character" w:customStyle="1" w:styleId="348">
    <w:name w:val="ant-tree-checkbox"/>
    <w:qFormat/>
    <w:uiPriority w:val="0"/>
  </w:style>
  <w:style w:type="character" w:customStyle="1" w:styleId="349">
    <w:name w:val="ant-tree-iconele"/>
    <w:qFormat/>
    <w:uiPriority w:val="0"/>
  </w:style>
  <w:style w:type="character" w:customStyle="1" w:styleId="350">
    <w:name w:val="ant-radio+*"/>
    <w:qFormat/>
    <w:uiPriority w:val="0"/>
  </w:style>
  <w:style w:type="character" w:customStyle="1" w:styleId="351">
    <w:name w:val="ant-select-tree-checkbox2"/>
    <w:qFormat/>
    <w:uiPriority w:val="0"/>
  </w:style>
  <w:style w:type="character" w:customStyle="1" w:styleId="352">
    <w:name w:val="ant-select-tree-iconele"/>
    <w:qFormat/>
    <w:uiPriority w:val="0"/>
  </w:style>
  <w:style w:type="character" w:customStyle="1" w:styleId="353">
    <w:name w:val="ant-select-tree-switcher"/>
    <w:qFormat/>
    <w:uiPriority w:val="0"/>
  </w:style>
  <w:style w:type="character" w:customStyle="1" w:styleId="354">
    <w:name w:val="hover25"/>
    <w:qFormat/>
    <w:uiPriority w:val="0"/>
    <w:rPr>
      <w:color w:val="3498DB"/>
    </w:rPr>
  </w:style>
  <w:style w:type="character" w:customStyle="1" w:styleId="355">
    <w:name w:val="正文11 字符"/>
    <w:link w:val="122"/>
    <w:qFormat/>
    <w:locked/>
    <w:uiPriority w:val="0"/>
    <w:rPr>
      <w:color w:val="000000"/>
      <w:sz w:val="24"/>
    </w:rPr>
  </w:style>
  <w:style w:type="character" w:customStyle="1" w:styleId="356">
    <w:name w:val="Heading 1 Char"/>
    <w:qFormat/>
    <w:locked/>
    <w:uiPriority w:val="99"/>
    <w:rPr>
      <w:rFonts w:ascii="Cambria" w:hAnsi="Cambria" w:eastAsia="宋体" w:cs="Times New Roman"/>
      <w:b/>
      <w:bCs/>
      <w:kern w:val="0"/>
      <w:sz w:val="28"/>
      <w:szCs w:val="28"/>
      <w:lang w:eastAsia="en-US"/>
    </w:rPr>
  </w:style>
  <w:style w:type="character" w:customStyle="1" w:styleId="357">
    <w:name w:val="标题 2 Char1"/>
    <w:qFormat/>
    <w:locked/>
    <w:uiPriority w:val="99"/>
    <w:rPr>
      <w:rFonts w:ascii="?? Light" w:hAnsi="?? Light" w:cs="Times New Roman"/>
      <w:b/>
      <w:bCs/>
      <w:kern w:val="2"/>
      <w:sz w:val="32"/>
      <w:szCs w:val="32"/>
      <w:lang w:val="en-US" w:eastAsia="zh-CN" w:bidi="ar-SA"/>
    </w:rPr>
  </w:style>
  <w:style w:type="character" w:customStyle="1" w:styleId="358">
    <w:name w:val="标题 3 Char1"/>
    <w:qFormat/>
    <w:locked/>
    <w:uiPriority w:val="99"/>
    <w:rPr>
      <w:rFonts w:ascii="Calibri" w:hAnsi="Calibri" w:eastAsia="宋体" w:cs="宋体"/>
      <w:b/>
      <w:bCs/>
      <w:kern w:val="2"/>
      <w:sz w:val="32"/>
      <w:szCs w:val="32"/>
    </w:rPr>
  </w:style>
  <w:style w:type="character" w:customStyle="1" w:styleId="359">
    <w:name w:val="标题 1 Char2"/>
    <w:qFormat/>
    <w:locked/>
    <w:uiPriority w:val="99"/>
    <w:rPr>
      <w:rFonts w:eastAsia="宋体"/>
      <w:b/>
      <w:kern w:val="44"/>
      <w:sz w:val="44"/>
      <w:lang w:val="en-US" w:eastAsia="zh-CN"/>
    </w:rPr>
  </w:style>
  <w:style w:type="character" w:customStyle="1" w:styleId="360">
    <w:name w:val="Comment Text Char"/>
    <w:qFormat/>
    <w:locked/>
    <w:uiPriority w:val="99"/>
    <w:rPr>
      <w:rFonts w:cs="Times New Roman"/>
      <w:kern w:val="2"/>
      <w:sz w:val="22"/>
      <w:szCs w:val="22"/>
    </w:rPr>
  </w:style>
  <w:style w:type="character" w:customStyle="1" w:styleId="361">
    <w:name w:val="Body Text Char"/>
    <w:qFormat/>
    <w:locked/>
    <w:uiPriority w:val="99"/>
    <w:rPr>
      <w:rFonts w:ascii="Times New Roman" w:hAnsi="Times New Roman" w:eastAsia="方正仿宋简体" w:cs="Times New Roman"/>
      <w:sz w:val="30"/>
    </w:rPr>
  </w:style>
  <w:style w:type="character" w:customStyle="1" w:styleId="362">
    <w:name w:val="HTML Preformatted Char"/>
    <w:qFormat/>
    <w:locked/>
    <w:uiPriority w:val="99"/>
    <w:rPr>
      <w:rFonts w:ascii="宋体" w:hAnsi="宋体" w:eastAsia="宋体" w:cs="宋体"/>
      <w:kern w:val="0"/>
      <w:sz w:val="24"/>
      <w:szCs w:val="24"/>
    </w:rPr>
  </w:style>
  <w:style w:type="character" w:customStyle="1" w:styleId="363">
    <w:name w:val="HTML 预设格式 Char2"/>
    <w:qFormat/>
    <w:locked/>
    <w:uiPriority w:val="99"/>
    <w:rPr>
      <w:rFonts w:ascii="Arial" w:hAnsi="Arial" w:eastAsia="宋体"/>
      <w:sz w:val="24"/>
      <w:lang w:val="en-US" w:eastAsia="zh-CN"/>
    </w:rPr>
  </w:style>
  <w:style w:type="character" w:customStyle="1" w:styleId="364">
    <w:name w:val="样式1 Char"/>
    <w:link w:val="126"/>
    <w:qFormat/>
    <w:locked/>
    <w:uiPriority w:val="99"/>
    <w:rPr>
      <w:rFonts w:ascii="黑体" w:hAnsi="黑体" w:eastAsia="黑体"/>
      <w:b/>
      <w:color w:val="000000"/>
      <w:sz w:val="32"/>
    </w:rPr>
  </w:style>
  <w:style w:type="character" w:customStyle="1" w:styleId="365">
    <w:name w:val="页眉 字符"/>
    <w:qFormat/>
    <w:uiPriority w:val="0"/>
    <w:rPr>
      <w:rFonts w:ascii="Calibri" w:hAnsi="Calibri"/>
      <w:kern w:val="2"/>
      <w:sz w:val="18"/>
    </w:rPr>
  </w:style>
  <w:style w:type="character" w:customStyle="1" w:styleId="366">
    <w:name w:val="font91"/>
    <w:qFormat/>
    <w:uiPriority w:val="99"/>
    <w:rPr>
      <w:rFonts w:ascii="宋体" w:hAnsi="宋体" w:eastAsia="宋体" w:cs="宋体"/>
      <w:b/>
      <w:color w:val="000000"/>
      <w:sz w:val="28"/>
      <w:szCs w:val="28"/>
      <w:u w:val="none"/>
    </w:rPr>
  </w:style>
  <w:style w:type="character" w:customStyle="1" w:styleId="367">
    <w:name w:val="kuan"/>
    <w:qFormat/>
    <w:uiPriority w:val="99"/>
  </w:style>
  <w:style w:type="character" w:customStyle="1" w:styleId="368">
    <w:name w:val="HTML 预设格式 字符"/>
    <w:qFormat/>
    <w:locked/>
    <w:uiPriority w:val="99"/>
    <w:rPr>
      <w:rFonts w:ascii="宋体" w:hAnsi="宋体" w:eastAsia="宋体"/>
      <w:sz w:val="24"/>
      <w:lang w:val="en-US" w:eastAsia="zh-CN"/>
    </w:rPr>
  </w:style>
  <w:style w:type="character" w:customStyle="1" w:styleId="369">
    <w:name w:val="description"/>
    <w:qFormat/>
    <w:uiPriority w:val="99"/>
    <w:rPr>
      <w:rFonts w:cs="Times New Roman"/>
    </w:rPr>
  </w:style>
  <w:style w:type="character" w:customStyle="1" w:styleId="370">
    <w:name w:val="HTML 预设格式 Char1"/>
    <w:qFormat/>
    <w:locked/>
    <w:uiPriority w:val="99"/>
    <w:rPr>
      <w:rFonts w:ascii="Arial" w:hAnsi="Arial" w:eastAsia="宋体"/>
      <w:sz w:val="24"/>
      <w:lang w:val="en-US" w:eastAsia="zh-CN"/>
    </w:rPr>
  </w:style>
  <w:style w:type="character" w:customStyle="1" w:styleId="371">
    <w:name w:val="标题 1 Char1"/>
    <w:qFormat/>
    <w:locked/>
    <w:uiPriority w:val="99"/>
    <w:rPr>
      <w:rFonts w:eastAsia="宋体"/>
      <w:b/>
      <w:kern w:val="44"/>
      <w:sz w:val="44"/>
      <w:lang w:val="en-US" w:eastAsia="zh-CN"/>
    </w:rPr>
  </w:style>
  <w:style w:type="character" w:customStyle="1" w:styleId="372">
    <w:name w:val="标题6 Char"/>
    <w:link w:val="134"/>
    <w:qFormat/>
    <w:uiPriority w:val="0"/>
    <w:rPr>
      <w:rFonts w:ascii="宋体" w:hAnsi="宋体" w:eastAsia="黑体"/>
      <w:kern w:val="2"/>
      <w:sz w:val="32"/>
      <w:szCs w:val="32"/>
    </w:rPr>
  </w:style>
  <w:style w:type="character" w:customStyle="1" w:styleId="373">
    <w:name w:val="NormalCharacter"/>
    <w:qFormat/>
    <w:uiPriority w:val="0"/>
  </w:style>
  <w:style w:type="character" w:customStyle="1" w:styleId="374">
    <w:name w:val="标题 5 Char1"/>
    <w:qFormat/>
    <w:uiPriority w:val="0"/>
    <w:rPr>
      <w:rFonts w:ascii="Times New Roman" w:hAnsi="Times New Roman" w:eastAsia="宋体" w:cs="Times New Roman"/>
      <w:b/>
      <w:kern w:val="0"/>
      <w:sz w:val="28"/>
      <w:szCs w:val="20"/>
    </w:rPr>
  </w:style>
  <w:style w:type="character" w:customStyle="1" w:styleId="375">
    <w:name w:val="正文文本缩进 Char1"/>
    <w:qFormat/>
    <w:uiPriority w:val="0"/>
    <w:rPr>
      <w:rFonts w:ascii="Times New Roman" w:hAnsi="Times New Roman" w:eastAsia="宋体" w:cs="Times New Roman"/>
      <w:kern w:val="0"/>
      <w:sz w:val="20"/>
      <w:szCs w:val="24"/>
    </w:rPr>
  </w:style>
  <w:style w:type="character" w:customStyle="1" w:styleId="376">
    <w:name w:val="正文文本缩进 2 Char1"/>
    <w:semiHidden/>
    <w:qFormat/>
    <w:uiPriority w:val="99"/>
    <w:rPr>
      <w:rFonts w:ascii="Calibri" w:hAnsi="Calibri" w:eastAsia="宋体" w:cs="Times New Roman"/>
    </w:rPr>
  </w:style>
  <w:style w:type="character" w:customStyle="1" w:styleId="377">
    <w:name w:val="正文文本缩进 3 Char1"/>
    <w:qFormat/>
    <w:uiPriority w:val="0"/>
    <w:rPr>
      <w:rFonts w:ascii="Calibri" w:hAnsi="Calibri" w:eastAsia="宋体" w:cs="Times New Roman"/>
      <w:sz w:val="16"/>
      <w:szCs w:val="16"/>
    </w:rPr>
  </w:style>
  <w:style w:type="character" w:customStyle="1" w:styleId="378">
    <w:name w:val="正文文本 2 Char1"/>
    <w:semiHidden/>
    <w:qFormat/>
    <w:uiPriority w:val="99"/>
    <w:rPr>
      <w:rFonts w:ascii="Calibri" w:hAnsi="Calibri" w:eastAsia="宋体" w:cs="Times New Roman"/>
    </w:rPr>
  </w:style>
  <w:style w:type="character" w:customStyle="1" w:styleId="379">
    <w:name w:val="ꌢ 2 Char"/>
    <w:link w:val="174"/>
    <w:qFormat/>
    <w:uiPriority w:val="0"/>
    <w:rPr>
      <w:rFonts w:ascii="Arial" w:hAnsi="Arial"/>
      <w:b/>
      <w:bCs/>
    </w:rPr>
  </w:style>
  <w:style w:type="character" w:customStyle="1" w:styleId="380">
    <w:name w:val="GW-标题3 Char"/>
    <w:link w:val="175"/>
    <w:qFormat/>
    <w:uiPriority w:val="0"/>
    <w:rPr>
      <w:rFonts w:ascii="仿宋_GB2312" w:eastAsia="仿宋_GB2312"/>
      <w:b/>
      <w:bCs/>
      <w:kern w:val="44"/>
      <w:sz w:val="32"/>
    </w:rPr>
  </w:style>
  <w:style w:type="character" w:customStyle="1" w:styleId="381">
    <w:name w:val="彩色列表字符"/>
    <w:link w:val="178"/>
    <w:qFormat/>
    <w:locked/>
    <w:uiPriority w:val="34"/>
    <w:rPr>
      <w:rFonts w:ascii="Calibri" w:hAnsi="Calibri"/>
    </w:rPr>
  </w:style>
  <w:style w:type="character" w:customStyle="1" w:styleId="382">
    <w:name w:val="Intense Quote Char Char"/>
    <w:link w:val="179"/>
    <w:qFormat/>
    <w:locked/>
    <w:uiPriority w:val="0"/>
    <w:rPr>
      <w:b/>
      <w:bCs/>
      <w:i/>
      <w:iCs/>
      <w:color w:val="4F81BD"/>
      <w:szCs w:val="24"/>
    </w:rPr>
  </w:style>
  <w:style w:type="character" w:customStyle="1" w:styleId="383">
    <w:name w:val="Normal - Small Char"/>
    <w:link w:val="180"/>
    <w:qFormat/>
    <w:uiPriority w:val="0"/>
    <w:rPr>
      <w:bCs/>
      <w:snapToGrid w:val="0"/>
      <w:lang w:val="en-GB" w:eastAsia="zh-TW"/>
    </w:rPr>
  </w:style>
  <w:style w:type="character" w:customStyle="1" w:styleId="384">
    <w:name w:val="小四 段落 宋体 Char1"/>
    <w:link w:val="181"/>
    <w:qFormat/>
    <w:uiPriority w:val="0"/>
    <w:rPr>
      <w:rFonts w:ascii="宋体" w:hAnsi="宋体"/>
      <w:bCs/>
      <w:sz w:val="24"/>
      <w:szCs w:val="24"/>
    </w:rPr>
  </w:style>
  <w:style w:type="character" w:customStyle="1" w:styleId="385">
    <w:name w:val="三级标题 Char"/>
    <w:link w:val="182"/>
    <w:qFormat/>
    <w:uiPriority w:val="0"/>
    <w:rPr>
      <w:b/>
      <w:sz w:val="28"/>
      <w:szCs w:val="21"/>
    </w:rPr>
  </w:style>
  <w:style w:type="character" w:customStyle="1" w:styleId="386">
    <w:name w:val="引用 Char2"/>
    <w:qFormat/>
    <w:uiPriority w:val="29"/>
    <w:rPr>
      <w:rFonts w:ascii="Calibri" w:hAnsi="Calibri" w:eastAsia="宋体" w:cs="Times New Roman"/>
      <w:i/>
      <w:iCs/>
      <w:color w:val="000000"/>
    </w:rPr>
  </w:style>
  <w:style w:type="character" w:customStyle="1" w:styleId="387">
    <w:name w:val="MM Title Char"/>
    <w:link w:val="183"/>
    <w:qFormat/>
    <w:uiPriority w:val="0"/>
    <w:rPr>
      <w:rFonts w:ascii="Cambria" w:hAnsi="Cambria"/>
      <w:b/>
      <w:bCs/>
      <w:sz w:val="32"/>
      <w:szCs w:val="32"/>
    </w:rPr>
  </w:style>
  <w:style w:type="character" w:customStyle="1" w:styleId="388">
    <w:name w:val="编号，小四 Char"/>
    <w:link w:val="184"/>
    <w:qFormat/>
    <w:uiPriority w:val="0"/>
    <w:rPr>
      <w:rFonts w:ascii="Arial" w:hAnsi="Arial"/>
      <w:sz w:val="24"/>
    </w:rPr>
  </w:style>
  <w:style w:type="character" w:customStyle="1" w:styleId="389">
    <w:name w:val="ҳŻ"/>
    <w:link w:val="185"/>
    <w:qFormat/>
    <w:uiPriority w:val="0"/>
    <w:rPr>
      <w:rFonts w:ascii="宋体" w:hAnsi="宋体"/>
      <w:sz w:val="32"/>
      <w:szCs w:val="32"/>
    </w:rPr>
  </w:style>
  <w:style w:type="character" w:customStyle="1" w:styleId="390">
    <w:name w:val="zj-122 Char Char"/>
    <w:link w:val="186"/>
    <w:qFormat/>
    <w:uiPriority w:val="0"/>
    <w:rPr>
      <w:rFonts w:ascii="Cambria" w:hAnsi="Cambria"/>
      <w:iCs/>
      <w:szCs w:val="21"/>
      <w:lang w:bidi="en-US"/>
    </w:rPr>
  </w:style>
  <w:style w:type="character" w:customStyle="1" w:styleId="391">
    <w:name w:val="大标题２ Char"/>
    <w:link w:val="187"/>
    <w:qFormat/>
    <w:uiPriority w:val="0"/>
    <w:rPr>
      <w:sz w:val="24"/>
    </w:rPr>
  </w:style>
  <w:style w:type="character" w:customStyle="1" w:styleId="392">
    <w:name w:val="标书样式 Char Char"/>
    <w:link w:val="188"/>
    <w:qFormat/>
    <w:uiPriority w:val="0"/>
    <w:rPr>
      <w:rFonts w:ascii="Tahoma" w:hAnsi="Tahoma" w:eastAsia="仿宋_GB2312"/>
      <w:sz w:val="24"/>
      <w:szCs w:val="24"/>
    </w:rPr>
  </w:style>
  <w:style w:type="character" w:customStyle="1" w:styleId="393">
    <w:name w:val="大标题１ Char Char"/>
    <w:link w:val="189"/>
    <w:qFormat/>
    <w:uiPriority w:val="0"/>
    <w:rPr>
      <w:rFonts w:eastAsia="黑体"/>
      <w:sz w:val="28"/>
    </w:rPr>
  </w:style>
  <w:style w:type="character" w:customStyle="1" w:styleId="394">
    <w:name w:val="zj-3 Char Char"/>
    <w:link w:val="190"/>
    <w:qFormat/>
    <w:uiPriority w:val="0"/>
    <w:rPr>
      <w:rFonts w:ascii="Cambria" w:hAnsi="Cambria"/>
      <w:sz w:val="24"/>
      <w:szCs w:val="24"/>
      <w:lang w:bidi="en-US"/>
    </w:rPr>
  </w:style>
  <w:style w:type="character" w:customStyle="1" w:styleId="395">
    <w:name w:val="ꌢ 3 Char"/>
    <w:link w:val="191"/>
    <w:qFormat/>
    <w:uiPriority w:val="0"/>
    <w:rPr>
      <w:rFonts w:ascii="Ђˎ̥" w:hAnsi="Ђˎ̥"/>
      <w:b/>
      <w:bCs/>
    </w:rPr>
  </w:style>
  <w:style w:type="character" w:customStyle="1" w:styleId="396">
    <w:name w:val="Quote Char Char"/>
    <w:link w:val="192"/>
    <w:qFormat/>
    <w:locked/>
    <w:uiPriority w:val="0"/>
    <w:rPr>
      <w:i/>
      <w:iCs/>
      <w:color w:val="000000"/>
      <w:szCs w:val="24"/>
    </w:rPr>
  </w:style>
  <w:style w:type="character" w:customStyle="1" w:styleId="397">
    <w:name w:val="zj-4 Char Char"/>
    <w:link w:val="193"/>
    <w:qFormat/>
    <w:uiPriority w:val="0"/>
    <w:rPr>
      <w:rFonts w:ascii="Cambria" w:hAnsi="Cambria"/>
      <w:sz w:val="24"/>
      <w:szCs w:val="24"/>
      <w:lang w:bidi="en-US"/>
    </w:rPr>
  </w:style>
  <w:style w:type="character" w:customStyle="1" w:styleId="398">
    <w:name w:val="Char Char2"/>
    <w:link w:val="194"/>
    <w:qFormat/>
    <w:locked/>
    <w:uiPriority w:val="0"/>
    <w:rPr>
      <w:rFonts w:ascii="Calibri" w:hAnsi="Calibri"/>
    </w:rPr>
  </w:style>
  <w:style w:type="character" w:customStyle="1" w:styleId="399">
    <w:name w:val="正文首缩两字 Char Char"/>
    <w:link w:val="195"/>
    <w:qFormat/>
    <w:uiPriority w:val="0"/>
    <w:rPr>
      <w:rFonts w:ascii="Verdana" w:hAnsi="Verdana"/>
      <w:sz w:val="24"/>
      <w:szCs w:val="24"/>
    </w:rPr>
  </w:style>
  <w:style w:type="character" w:customStyle="1" w:styleId="400">
    <w:name w:val="方案正文 Char Char"/>
    <w:link w:val="196"/>
    <w:qFormat/>
    <w:uiPriority w:val="0"/>
    <w:rPr>
      <w:sz w:val="24"/>
      <w:szCs w:val="24"/>
    </w:rPr>
  </w:style>
  <w:style w:type="character" w:customStyle="1" w:styleId="401">
    <w:name w:val="Char Char16"/>
    <w:link w:val="197"/>
    <w:qFormat/>
    <w:locked/>
    <w:uiPriority w:val="0"/>
    <w:rPr>
      <w:szCs w:val="24"/>
    </w:rPr>
  </w:style>
  <w:style w:type="character" w:customStyle="1" w:styleId="402">
    <w:name w:val="Char Char"/>
    <w:link w:val="198"/>
    <w:qFormat/>
    <w:uiPriority w:val="99"/>
    <w:rPr>
      <w:rFonts w:ascii="Tahoma" w:hAnsi="Tahoma"/>
      <w:sz w:val="24"/>
    </w:rPr>
  </w:style>
  <w:style w:type="character" w:customStyle="1" w:styleId="403">
    <w:name w:val="标题 6 Char1"/>
    <w:qFormat/>
    <w:uiPriority w:val="0"/>
    <w:rPr>
      <w:rFonts w:ascii="Arial" w:hAnsi="Arial" w:eastAsia="黑体"/>
      <w:b/>
      <w:sz w:val="24"/>
    </w:rPr>
  </w:style>
  <w:style w:type="character" w:customStyle="1" w:styleId="404">
    <w:name w:val="z-窗体底端 Char"/>
    <w:qFormat/>
    <w:uiPriority w:val="99"/>
    <w:rPr>
      <w:rFonts w:ascii="Arial" w:hAnsi="Arial" w:cs="Arial"/>
      <w:vanish/>
      <w:sz w:val="16"/>
      <w:szCs w:val="16"/>
    </w:rPr>
  </w:style>
  <w:style w:type="character" w:customStyle="1" w:styleId="405">
    <w:name w:val="z-窗体底端 Char2"/>
    <w:basedOn w:val="67"/>
    <w:link w:val="206"/>
    <w:semiHidden/>
    <w:qFormat/>
    <w:uiPriority w:val="99"/>
    <w:rPr>
      <w:rFonts w:ascii="Arial" w:hAnsi="Arial" w:cs="Arial"/>
      <w:vanish/>
      <w:kern w:val="2"/>
      <w:sz w:val="16"/>
      <w:szCs w:val="16"/>
    </w:rPr>
  </w:style>
  <w:style w:type="character" w:customStyle="1" w:styleId="406">
    <w:name w:val="rvts36"/>
    <w:qFormat/>
    <w:uiPriority w:val="0"/>
    <w:rPr>
      <w:rFonts w:ascii="KNLe" w:hAnsi="KNLe"/>
      <w:b/>
      <w:color w:val="0000FF"/>
      <w:u w:val="single"/>
    </w:rPr>
  </w:style>
  <w:style w:type="character" w:customStyle="1" w:styleId="407">
    <w:name w:val="样式 五号"/>
    <w:qFormat/>
    <w:uiPriority w:val="0"/>
    <w:rPr>
      <w:rFonts w:eastAsia="楷体_GB2312"/>
      <w:b/>
      <w:spacing w:val="0"/>
      <w:kern w:val="2"/>
      <w:position w:val="0"/>
      <w:sz w:val="21"/>
      <w:szCs w:val="21"/>
      <w:lang w:val="en-US" w:eastAsia="zh-CN" w:bidi="ar-SA"/>
    </w:rPr>
  </w:style>
  <w:style w:type="character" w:customStyle="1" w:styleId="408">
    <w:name w:val="Char Char22"/>
    <w:qFormat/>
    <w:uiPriority w:val="0"/>
    <w:rPr>
      <w:rFonts w:eastAsia="宋体"/>
      <w:b/>
      <w:kern w:val="2"/>
      <w:sz w:val="32"/>
      <w:lang w:val="en-US" w:eastAsia="zh-CN" w:bidi="ar-SA"/>
    </w:rPr>
  </w:style>
  <w:style w:type="character" w:customStyle="1" w:styleId="409">
    <w:name w:val="批注主题 Char4"/>
    <w:qFormat/>
    <w:uiPriority w:val="99"/>
    <w:rPr>
      <w:rFonts w:ascii="Times New Roman" w:hAnsi="Times New Roman" w:eastAsia="宋体" w:cs="Times New Roman"/>
      <w:szCs w:val="20"/>
    </w:rPr>
  </w:style>
  <w:style w:type="character" w:customStyle="1" w:styleId="410">
    <w:name w:val="Char Char24"/>
    <w:qFormat/>
    <w:uiPriority w:val="0"/>
    <w:rPr>
      <w:rFonts w:eastAsia="宋体"/>
      <w:b/>
      <w:kern w:val="44"/>
      <w:sz w:val="44"/>
      <w:lang w:bidi="ar-SA"/>
    </w:rPr>
  </w:style>
  <w:style w:type="character" w:customStyle="1" w:styleId="411">
    <w:name w:val="纯文本 Char3"/>
    <w:qFormat/>
    <w:uiPriority w:val="99"/>
    <w:rPr>
      <w:rFonts w:ascii="宋体" w:hAnsi="Courier New" w:eastAsia="宋体" w:cs="Courier New"/>
      <w:szCs w:val="21"/>
    </w:rPr>
  </w:style>
  <w:style w:type="character" w:customStyle="1" w:styleId="412">
    <w:name w:val="z-窗体顶端 Char"/>
    <w:qFormat/>
    <w:uiPriority w:val="99"/>
    <w:rPr>
      <w:rFonts w:ascii="Arial" w:hAnsi="Arial" w:cs="Arial"/>
      <w:vanish/>
      <w:sz w:val="16"/>
      <w:szCs w:val="16"/>
    </w:rPr>
  </w:style>
  <w:style w:type="character" w:customStyle="1" w:styleId="413">
    <w:name w:val="z-窗体顶端 Char2"/>
    <w:basedOn w:val="67"/>
    <w:link w:val="207"/>
    <w:semiHidden/>
    <w:qFormat/>
    <w:uiPriority w:val="99"/>
    <w:rPr>
      <w:rFonts w:ascii="Arial" w:hAnsi="Arial" w:cs="Arial"/>
      <w:vanish/>
      <w:kern w:val="2"/>
      <w:sz w:val="16"/>
      <w:szCs w:val="16"/>
    </w:rPr>
  </w:style>
  <w:style w:type="character" w:customStyle="1" w:styleId="414">
    <w:name w:val="批注文字 Char3"/>
    <w:qFormat/>
    <w:uiPriority w:val="0"/>
    <w:rPr>
      <w:rFonts w:ascii="Times New Roman" w:hAnsi="Times New Roman" w:eastAsia="宋体" w:cs="Times New Roman"/>
      <w:szCs w:val="20"/>
    </w:rPr>
  </w:style>
  <w:style w:type="character" w:customStyle="1" w:styleId="415">
    <w:name w:val="正文段落 Char"/>
    <w:link w:val="208"/>
    <w:qFormat/>
    <w:uiPriority w:val="0"/>
    <w:rPr>
      <w:rFonts w:ascii="宋体"/>
      <w:szCs w:val="24"/>
    </w:rPr>
  </w:style>
  <w:style w:type="character" w:customStyle="1" w:styleId="416">
    <w:name w:val="批注主题 Char3"/>
    <w:qFormat/>
    <w:uiPriority w:val="0"/>
    <w:rPr>
      <w:b/>
      <w:bCs/>
      <w:kern w:val="2"/>
      <w:sz w:val="21"/>
    </w:rPr>
  </w:style>
  <w:style w:type="character" w:customStyle="1" w:styleId="417">
    <w:name w:val="+正文 Char Char Char Char"/>
    <w:link w:val="209"/>
    <w:qFormat/>
    <w:locked/>
    <w:uiPriority w:val="0"/>
    <w:rPr>
      <w:sz w:val="24"/>
      <w:szCs w:val="24"/>
    </w:rPr>
  </w:style>
  <w:style w:type="character" w:customStyle="1" w:styleId="418">
    <w:name w:val="标题 4 Char1"/>
    <w:qFormat/>
    <w:uiPriority w:val="0"/>
    <w:rPr>
      <w:rFonts w:ascii="Arial" w:hAnsi="Arial" w:eastAsia="黑体"/>
      <w:b/>
      <w:kern w:val="2"/>
      <w:sz w:val="28"/>
    </w:rPr>
  </w:style>
  <w:style w:type="character" w:customStyle="1" w:styleId="419">
    <w:name w:val="标题 9 Char1"/>
    <w:qFormat/>
    <w:uiPriority w:val="0"/>
    <w:rPr>
      <w:rFonts w:ascii="Arial" w:hAnsi="Arial" w:eastAsia="黑体"/>
      <w:sz w:val="21"/>
    </w:rPr>
  </w:style>
  <w:style w:type="character" w:customStyle="1" w:styleId="420">
    <w:name w:val="z-窗体底端 Char1"/>
    <w:semiHidden/>
    <w:qFormat/>
    <w:uiPriority w:val="99"/>
    <w:rPr>
      <w:rFonts w:ascii="Arial" w:hAnsi="Arial" w:cs="Arial"/>
      <w:vanish/>
      <w:sz w:val="16"/>
      <w:szCs w:val="16"/>
    </w:rPr>
  </w:style>
  <w:style w:type="character" w:customStyle="1" w:styleId="421">
    <w:name w:val="bookmark"/>
    <w:basedOn w:val="67"/>
    <w:qFormat/>
    <w:uiPriority w:val="0"/>
  </w:style>
  <w:style w:type="character" w:customStyle="1" w:styleId="422">
    <w:name w:val="html_txt1"/>
    <w:qFormat/>
    <w:uiPriority w:val="0"/>
    <w:rPr>
      <w:color w:val="000000"/>
    </w:rPr>
  </w:style>
  <w:style w:type="character" w:customStyle="1" w:styleId="423">
    <w:name w:val="引用 Char3"/>
    <w:qFormat/>
    <w:uiPriority w:val="29"/>
    <w:rPr>
      <w:i/>
      <w:iCs/>
      <w:color w:val="000000"/>
    </w:rPr>
  </w:style>
  <w:style w:type="character" w:customStyle="1" w:styleId="424">
    <w:name w:val="z-窗体顶端 Char1"/>
    <w:semiHidden/>
    <w:qFormat/>
    <w:uiPriority w:val="99"/>
    <w:rPr>
      <w:rFonts w:ascii="Arial" w:hAnsi="Arial" w:cs="Arial"/>
      <w:vanish/>
      <w:sz w:val="16"/>
      <w:szCs w:val="16"/>
    </w:rPr>
  </w:style>
  <w:style w:type="character" w:customStyle="1" w:styleId="425">
    <w:name w:val="纯文本 Char2"/>
    <w:qFormat/>
    <w:uiPriority w:val="99"/>
    <w:rPr>
      <w:rFonts w:ascii="宋体" w:hAnsi="Courier New" w:cs="仿宋_GB2312"/>
      <w:kern w:val="2"/>
      <w:sz w:val="21"/>
      <w:szCs w:val="21"/>
    </w:rPr>
  </w:style>
  <w:style w:type="character" w:customStyle="1" w:styleId="426">
    <w:name w:val="标题 8 Char1"/>
    <w:qFormat/>
    <w:uiPriority w:val="0"/>
    <w:rPr>
      <w:rFonts w:ascii="Arial" w:hAnsi="Arial" w:eastAsia="黑体"/>
      <w:sz w:val="24"/>
    </w:rPr>
  </w:style>
  <w:style w:type="character" w:customStyle="1" w:styleId="427">
    <w:name w:val="副标题 Char2"/>
    <w:qFormat/>
    <w:uiPriority w:val="11"/>
    <w:rPr>
      <w:rFonts w:ascii="Cambria" w:hAnsi="Cambria"/>
      <w:b/>
      <w:bCs/>
      <w:kern w:val="28"/>
      <w:sz w:val="32"/>
      <w:szCs w:val="32"/>
    </w:rPr>
  </w:style>
  <w:style w:type="character" w:customStyle="1" w:styleId="428">
    <w:name w:val="明显引用 Char2"/>
    <w:qFormat/>
    <w:uiPriority w:val="30"/>
    <w:rPr>
      <w:b/>
      <w:bCs/>
      <w:i/>
      <w:iCs/>
      <w:color w:val="4F81BD"/>
      <w:kern w:val="2"/>
      <w:sz w:val="21"/>
    </w:rPr>
  </w:style>
  <w:style w:type="character" w:customStyle="1" w:styleId="429">
    <w:name w:val="Char Char23"/>
    <w:qFormat/>
    <w:uiPriority w:val="0"/>
    <w:rPr>
      <w:rFonts w:ascii="Arial" w:hAnsi="Arial" w:eastAsia="黑体"/>
      <w:b/>
      <w:kern w:val="2"/>
      <w:sz w:val="32"/>
      <w:lang w:val="en-US" w:eastAsia="zh-CN" w:bidi="ar-SA"/>
    </w:rPr>
  </w:style>
  <w:style w:type="character" w:customStyle="1" w:styleId="430">
    <w:name w:val="标题 7 Char1"/>
    <w:qFormat/>
    <w:uiPriority w:val="0"/>
    <w:rPr>
      <w:b/>
      <w:sz w:val="24"/>
    </w:rPr>
  </w:style>
  <w:style w:type="character" w:customStyle="1" w:styleId="431">
    <w:name w:val="+正文 Char Char Char4"/>
    <w:link w:val="210"/>
    <w:qFormat/>
    <w:locked/>
    <w:uiPriority w:val="0"/>
    <w:rPr>
      <w:sz w:val="24"/>
      <w:szCs w:val="24"/>
    </w:rPr>
  </w:style>
  <w:style w:type="character" w:customStyle="1" w:styleId="432">
    <w:name w:val="明显引用 Char3"/>
    <w:qFormat/>
    <w:uiPriority w:val="30"/>
    <w:rPr>
      <w:b/>
      <w:bCs/>
      <w:i/>
      <w:iCs/>
      <w:color w:val="4F81BD"/>
    </w:rPr>
  </w:style>
  <w:style w:type="character" w:customStyle="1" w:styleId="433">
    <w:name w:val="副标题 Char3"/>
    <w:qFormat/>
    <w:uiPriority w:val="11"/>
    <w:rPr>
      <w:rFonts w:ascii="Cambria" w:hAnsi="Cambria" w:cs="Times New Roman"/>
      <w:b/>
      <w:bCs/>
      <w:kern w:val="28"/>
      <w:sz w:val="32"/>
      <w:szCs w:val="32"/>
    </w:rPr>
  </w:style>
  <w:style w:type="character" w:customStyle="1" w:styleId="434">
    <w:name w:val="Char Char25"/>
    <w:qFormat/>
    <w:uiPriority w:val="0"/>
    <w:rPr>
      <w:b/>
      <w:kern w:val="44"/>
      <w:sz w:val="44"/>
    </w:rPr>
  </w:style>
  <w:style w:type="character" w:customStyle="1" w:styleId="435">
    <w:name w:val="Char Char8"/>
    <w:qFormat/>
    <w:uiPriority w:val="0"/>
    <w:rPr>
      <w:kern w:val="2"/>
      <w:sz w:val="18"/>
    </w:rPr>
  </w:style>
  <w:style w:type="character" w:customStyle="1" w:styleId="436">
    <w:name w:val="rvts12"/>
    <w:qFormat/>
    <w:uiPriority w:val="0"/>
    <w:rPr>
      <w:rFonts w:hint="default" w:ascii="KNLe" w:hAnsi="KNLe"/>
      <w:color w:val="000000"/>
      <w:sz w:val="24"/>
      <w:szCs w:val="24"/>
    </w:rPr>
  </w:style>
  <w:style w:type="character" w:customStyle="1" w:styleId="437">
    <w:name w:val="rvts35"/>
    <w:qFormat/>
    <w:uiPriority w:val="0"/>
    <w:rPr>
      <w:rFonts w:ascii="KNLe" w:hAnsi="KNLe"/>
      <w:sz w:val="24"/>
    </w:rPr>
  </w:style>
  <w:style w:type="character" w:customStyle="1" w:styleId="438">
    <w:name w:val="正文文本 Char3"/>
    <w:basedOn w:val="67"/>
    <w:semiHidden/>
    <w:qFormat/>
    <w:uiPriority w:val="99"/>
  </w:style>
  <w:style w:type="character" w:customStyle="1" w:styleId="439">
    <w:name w:val="脚注文本 Char2"/>
    <w:semiHidden/>
    <w:qFormat/>
    <w:uiPriority w:val="99"/>
    <w:rPr>
      <w:sz w:val="18"/>
      <w:szCs w:val="18"/>
    </w:rPr>
  </w:style>
  <w:style w:type="character" w:customStyle="1" w:styleId="440">
    <w:name w:val="标题 Char2"/>
    <w:qFormat/>
    <w:uiPriority w:val="10"/>
    <w:rPr>
      <w:rFonts w:ascii="Cambria" w:hAnsi="Cambria" w:cs="Times New Roman"/>
      <w:b/>
      <w:bCs/>
      <w:sz w:val="32"/>
      <w:szCs w:val="32"/>
    </w:rPr>
  </w:style>
  <w:style w:type="character" w:customStyle="1" w:styleId="441">
    <w:name w:val="日期 Char3"/>
    <w:basedOn w:val="67"/>
    <w:semiHidden/>
    <w:qFormat/>
    <w:uiPriority w:val="99"/>
  </w:style>
  <w:style w:type="character" w:customStyle="1" w:styleId="442">
    <w:name w:val="纯文本 Char4"/>
    <w:semiHidden/>
    <w:qFormat/>
    <w:uiPriority w:val="99"/>
    <w:rPr>
      <w:rFonts w:ascii="宋体" w:hAnsi="Courier New" w:cs="Courier New"/>
      <w:sz w:val="21"/>
      <w:szCs w:val="21"/>
    </w:rPr>
  </w:style>
  <w:style w:type="character" w:customStyle="1" w:styleId="443">
    <w:name w:val="文档结构图 Char3"/>
    <w:semiHidden/>
    <w:qFormat/>
    <w:uiPriority w:val="99"/>
    <w:rPr>
      <w:rFonts w:ascii="宋体"/>
      <w:sz w:val="18"/>
      <w:szCs w:val="18"/>
    </w:rPr>
  </w:style>
  <w:style w:type="character" w:customStyle="1" w:styleId="444">
    <w:name w:val="正文文本 3 Char2"/>
    <w:semiHidden/>
    <w:qFormat/>
    <w:uiPriority w:val="99"/>
    <w:rPr>
      <w:sz w:val="16"/>
      <w:szCs w:val="16"/>
    </w:rPr>
  </w:style>
  <w:style w:type="character" w:customStyle="1" w:styleId="445">
    <w:name w:val="批注文字 Char4"/>
    <w:basedOn w:val="67"/>
    <w:semiHidden/>
    <w:qFormat/>
    <w:uiPriority w:val="99"/>
  </w:style>
  <w:style w:type="character" w:customStyle="1" w:styleId="446">
    <w:name w:val="批注主题 Char5"/>
    <w:semiHidden/>
    <w:qFormat/>
    <w:uiPriority w:val="99"/>
    <w:rPr>
      <w:b/>
      <w:bCs/>
    </w:rPr>
  </w:style>
  <w:style w:type="character" w:customStyle="1" w:styleId="447">
    <w:name w:val="页脚 Char2"/>
    <w:semiHidden/>
    <w:qFormat/>
    <w:uiPriority w:val="99"/>
    <w:rPr>
      <w:sz w:val="18"/>
      <w:szCs w:val="18"/>
    </w:rPr>
  </w:style>
  <w:style w:type="character" w:customStyle="1" w:styleId="448">
    <w:name w:val="页眉 Char2"/>
    <w:semiHidden/>
    <w:qFormat/>
    <w:uiPriority w:val="99"/>
    <w:rPr>
      <w:sz w:val="18"/>
      <w:szCs w:val="18"/>
    </w:rPr>
  </w:style>
  <w:style w:type="character" w:customStyle="1" w:styleId="449">
    <w:name w:val="批注框文本 Char3"/>
    <w:semiHidden/>
    <w:qFormat/>
    <w:uiPriority w:val="99"/>
    <w:rPr>
      <w:sz w:val="18"/>
      <w:szCs w:val="18"/>
    </w:rPr>
  </w:style>
  <w:style w:type="character" w:customStyle="1" w:styleId="450">
    <w:name w:val="正文文本缩进 Char2"/>
    <w:basedOn w:val="67"/>
    <w:semiHidden/>
    <w:qFormat/>
    <w:uiPriority w:val="99"/>
  </w:style>
  <w:style w:type="character" w:customStyle="1" w:styleId="451">
    <w:name w:val="副标题 Char4"/>
    <w:qFormat/>
    <w:uiPriority w:val="11"/>
    <w:rPr>
      <w:rFonts w:ascii="Cambria" w:hAnsi="Cambria" w:cs="Times New Roman"/>
      <w:b/>
      <w:bCs/>
      <w:kern w:val="28"/>
      <w:sz w:val="32"/>
      <w:szCs w:val="32"/>
    </w:rPr>
  </w:style>
  <w:style w:type="character" w:customStyle="1" w:styleId="452">
    <w:name w:val="正文文本缩进 3 Char2"/>
    <w:semiHidden/>
    <w:qFormat/>
    <w:uiPriority w:val="99"/>
    <w:rPr>
      <w:sz w:val="16"/>
      <w:szCs w:val="16"/>
    </w:rPr>
  </w:style>
  <w:style w:type="character" w:customStyle="1" w:styleId="453">
    <w:name w:val="引用 Char4"/>
    <w:qFormat/>
    <w:uiPriority w:val="29"/>
    <w:rPr>
      <w:i/>
      <w:iCs/>
      <w:color w:val="000000"/>
    </w:rPr>
  </w:style>
  <w:style w:type="character" w:customStyle="1" w:styleId="454">
    <w:name w:val="明显引用 Char4"/>
    <w:qFormat/>
    <w:uiPriority w:val="30"/>
    <w:rPr>
      <w:b/>
      <w:bCs/>
      <w:i/>
      <w:iCs/>
      <w:color w:val="4F81BD"/>
    </w:rPr>
  </w:style>
  <w:style w:type="character" w:customStyle="1" w:styleId="455">
    <w:name w:val="无"/>
    <w:qFormat/>
    <w:uiPriority w:val="0"/>
  </w:style>
  <w:style w:type="character" w:customStyle="1" w:styleId="456">
    <w:name w:val="样式 标题 3h3section:3Level 3 HeadH3level_3PIM 33rd level3H... Char"/>
    <w:link w:val="229"/>
    <w:qFormat/>
    <w:uiPriority w:val="0"/>
    <w:rPr>
      <w:rFonts w:ascii="Arial" w:hAnsi="Arial"/>
      <w:b/>
      <w:sz w:val="24"/>
      <w:szCs w:val="28"/>
    </w:rPr>
  </w:style>
  <w:style w:type="character" w:customStyle="1" w:styleId="457">
    <w:name w:val="Variable"/>
    <w:qFormat/>
    <w:uiPriority w:val="0"/>
    <w:rPr>
      <w:i/>
    </w:rPr>
  </w:style>
  <w:style w:type="character" w:customStyle="1" w:styleId="458">
    <w:name w:val="标题 Char_0"/>
    <w:link w:val="233"/>
    <w:qFormat/>
    <w:uiPriority w:val="10"/>
    <w:rPr>
      <w:rFonts w:ascii="Cambria" w:hAnsi="Cambria"/>
      <w:b/>
      <w:bCs/>
      <w:kern w:val="28"/>
      <w:sz w:val="32"/>
      <w:szCs w:val="32"/>
    </w:rPr>
  </w:style>
  <w:style w:type="character" w:customStyle="1" w:styleId="459">
    <w:name w:val="标题 2 Char_0"/>
    <w:link w:val="234"/>
    <w:qFormat/>
    <w:uiPriority w:val="9"/>
    <w:rPr>
      <w:rFonts w:ascii="Cambria" w:hAnsi="Cambria"/>
      <w:b/>
      <w:bCs/>
      <w:i/>
      <w:iCs/>
      <w:sz w:val="28"/>
      <w:szCs w:val="28"/>
    </w:rPr>
  </w:style>
  <w:style w:type="character" w:customStyle="1" w:styleId="460">
    <w:name w:val="cur"/>
    <w:qFormat/>
    <w:uiPriority w:val="0"/>
  </w:style>
  <w:style w:type="character" w:customStyle="1" w:styleId="461">
    <w:name w:val="标题 7 字符"/>
    <w:qFormat/>
    <w:uiPriority w:val="0"/>
    <w:rPr>
      <w:b/>
      <w:bCs/>
      <w:kern w:val="2"/>
      <w:sz w:val="24"/>
      <w:szCs w:val="24"/>
    </w:rPr>
  </w:style>
  <w:style w:type="character" w:customStyle="1" w:styleId="462">
    <w:name w:val="明显引用 字符"/>
    <w:qFormat/>
    <w:uiPriority w:val="0"/>
    <w:rPr>
      <w:b/>
      <w:bCs/>
      <w:i/>
      <w:iCs/>
      <w:color w:val="4F81BD"/>
      <w:kern w:val="2"/>
      <w:sz w:val="21"/>
      <w:szCs w:val="22"/>
    </w:rPr>
  </w:style>
  <w:style w:type="character" w:customStyle="1" w:styleId="463">
    <w:name w:val="标题 1 字符"/>
    <w:qFormat/>
    <w:uiPriority w:val="0"/>
    <w:rPr>
      <w:b/>
      <w:bCs/>
      <w:kern w:val="44"/>
      <w:sz w:val="44"/>
      <w:szCs w:val="44"/>
    </w:rPr>
  </w:style>
  <w:style w:type="character" w:customStyle="1" w:styleId="464">
    <w:name w:val="日期 字符"/>
    <w:qFormat/>
    <w:uiPriority w:val="0"/>
    <w:rPr>
      <w:rFonts w:ascii="宋体" w:hAnsi="Times New Roman"/>
      <w:sz w:val="28"/>
    </w:rPr>
  </w:style>
  <w:style w:type="character" w:customStyle="1" w:styleId="465">
    <w:name w:val="文档结构图 字符"/>
    <w:qFormat/>
    <w:uiPriority w:val="0"/>
    <w:rPr>
      <w:rFonts w:ascii="Times New Roman" w:hAnsi="Times New Roman"/>
      <w:szCs w:val="24"/>
      <w:shd w:val="clear" w:color="auto" w:fill="000080"/>
    </w:rPr>
  </w:style>
  <w:style w:type="character" w:customStyle="1" w:styleId="466">
    <w:name w:val="引用 字符"/>
    <w:qFormat/>
    <w:uiPriority w:val="0"/>
    <w:rPr>
      <w:i/>
      <w:iCs/>
      <w:color w:val="000000"/>
      <w:kern w:val="2"/>
      <w:sz w:val="21"/>
      <w:szCs w:val="22"/>
    </w:rPr>
  </w:style>
  <w:style w:type="character" w:customStyle="1" w:styleId="467">
    <w:name w:val="标题 5 字符"/>
    <w:qFormat/>
    <w:uiPriority w:val="0"/>
    <w:rPr>
      <w:b/>
      <w:bCs/>
      <w:kern w:val="2"/>
      <w:sz w:val="28"/>
      <w:szCs w:val="28"/>
    </w:rPr>
  </w:style>
  <w:style w:type="character" w:customStyle="1" w:styleId="468">
    <w:name w:val="正文文本 字符"/>
    <w:qFormat/>
    <w:uiPriority w:val="0"/>
    <w:rPr>
      <w:rFonts w:ascii="Times New Roman" w:hAnsi="Times New Roman"/>
    </w:rPr>
  </w:style>
  <w:style w:type="character" w:customStyle="1" w:styleId="469">
    <w:name w:val="批注框文本 字符"/>
    <w:qFormat/>
    <w:uiPriority w:val="0"/>
    <w:rPr>
      <w:rFonts w:ascii="宋体" w:hAnsi="Times New Roman"/>
      <w:sz w:val="18"/>
      <w:szCs w:val="18"/>
    </w:rPr>
  </w:style>
  <w:style w:type="character" w:customStyle="1" w:styleId="470">
    <w:name w:val="标题 8 字符"/>
    <w:qFormat/>
    <w:uiPriority w:val="0"/>
    <w:rPr>
      <w:rFonts w:ascii="Cambria" w:hAnsi="Cambria" w:eastAsia="宋体" w:cs="Times New Roman"/>
      <w:kern w:val="2"/>
      <w:sz w:val="24"/>
      <w:szCs w:val="24"/>
    </w:rPr>
  </w:style>
  <w:style w:type="character" w:customStyle="1" w:styleId="471">
    <w:name w:val="批注主题 字符"/>
    <w:qFormat/>
    <w:uiPriority w:val="0"/>
    <w:rPr>
      <w:rFonts w:ascii="宋体" w:hAnsi="Times New Roman"/>
      <w:b/>
      <w:bCs/>
      <w:sz w:val="28"/>
    </w:rPr>
  </w:style>
  <w:style w:type="character" w:customStyle="1" w:styleId="472">
    <w:name w:val="标题 4 字符"/>
    <w:qFormat/>
    <w:uiPriority w:val="0"/>
    <w:rPr>
      <w:rFonts w:ascii="Cambria" w:hAnsi="Cambria" w:eastAsia="宋体" w:cs="Times New Roman"/>
      <w:b/>
      <w:bCs/>
      <w:kern w:val="2"/>
      <w:sz w:val="28"/>
      <w:szCs w:val="28"/>
    </w:rPr>
  </w:style>
  <w:style w:type="character" w:customStyle="1" w:styleId="473">
    <w:name w:val="标题 9 字符"/>
    <w:qFormat/>
    <w:uiPriority w:val="0"/>
    <w:rPr>
      <w:rFonts w:ascii="Cambria" w:hAnsi="Cambria" w:eastAsia="宋体" w:cs="Times New Roman"/>
      <w:kern w:val="2"/>
      <w:sz w:val="21"/>
      <w:szCs w:val="21"/>
    </w:rPr>
  </w:style>
  <w:style w:type="character" w:customStyle="1" w:styleId="474">
    <w:name w:val="标题 2 字符"/>
    <w:qFormat/>
    <w:uiPriority w:val="0"/>
    <w:rPr>
      <w:rFonts w:ascii="Cambria" w:hAnsi="Cambria" w:eastAsia="宋体" w:cs="Times New Roman"/>
      <w:b/>
      <w:bCs/>
      <w:kern w:val="2"/>
      <w:sz w:val="32"/>
      <w:szCs w:val="32"/>
    </w:rPr>
  </w:style>
  <w:style w:type="character" w:customStyle="1" w:styleId="475">
    <w:name w:val="标题 3 字符"/>
    <w:qFormat/>
    <w:uiPriority w:val="0"/>
    <w:rPr>
      <w:b/>
      <w:bCs/>
      <w:kern w:val="2"/>
      <w:sz w:val="32"/>
      <w:szCs w:val="32"/>
    </w:rPr>
  </w:style>
  <w:style w:type="character" w:customStyle="1" w:styleId="476">
    <w:name w:val="标题 字符"/>
    <w:qFormat/>
    <w:uiPriority w:val="0"/>
    <w:rPr>
      <w:rFonts w:ascii="Cambria" w:hAnsi="Cambria" w:cs="Times New Roman"/>
      <w:b/>
      <w:bCs/>
      <w:kern w:val="2"/>
      <w:sz w:val="32"/>
      <w:szCs w:val="32"/>
    </w:rPr>
  </w:style>
  <w:style w:type="character" w:customStyle="1" w:styleId="477">
    <w:name w:val="批注文字 字符"/>
    <w:qFormat/>
    <w:uiPriority w:val="0"/>
    <w:rPr>
      <w:kern w:val="2"/>
      <w:sz w:val="21"/>
      <w:szCs w:val="22"/>
    </w:rPr>
  </w:style>
  <w:style w:type="character" w:customStyle="1" w:styleId="478">
    <w:name w:val="标题 6 字符"/>
    <w:qFormat/>
    <w:uiPriority w:val="0"/>
    <w:rPr>
      <w:rFonts w:ascii="Cambria" w:hAnsi="Cambria" w:eastAsia="宋体" w:cs="Times New Roman"/>
      <w:b/>
      <w:bCs/>
      <w:kern w:val="2"/>
      <w:sz w:val="24"/>
      <w:szCs w:val="24"/>
    </w:rPr>
  </w:style>
  <w:style w:type="character" w:customStyle="1" w:styleId="479">
    <w:name w:val="副标题 字符"/>
    <w:qFormat/>
    <w:uiPriority w:val="0"/>
    <w:rPr>
      <w:rFonts w:ascii="Cambria" w:hAnsi="Cambria" w:cs="Times New Roman"/>
      <w:b/>
      <w:bCs/>
      <w:kern w:val="28"/>
      <w:sz w:val="32"/>
      <w:szCs w:val="32"/>
    </w:rPr>
  </w:style>
  <w:style w:type="character" w:customStyle="1" w:styleId="480">
    <w:name w:val="标题 1 字符1"/>
    <w:qFormat/>
    <w:uiPriority w:val="0"/>
    <w:rPr>
      <w:rFonts w:ascii="新宋体" w:hAnsi="新宋体" w:eastAsia="新宋体" w:cs="Times New Roman"/>
      <w:b/>
      <w:bCs/>
      <w:kern w:val="44"/>
      <w:sz w:val="44"/>
      <w:szCs w:val="44"/>
    </w:rPr>
  </w:style>
  <w:style w:type="character" w:customStyle="1" w:styleId="481">
    <w:name w:val="标题 2 字符1"/>
    <w:qFormat/>
    <w:uiPriority w:val="0"/>
    <w:rPr>
      <w:rFonts w:ascii="新宋体" w:hAnsi="新宋体" w:eastAsia="新宋体" w:cs="Times New Roman"/>
      <w:b/>
      <w:bCs/>
      <w:sz w:val="32"/>
      <w:szCs w:val="32"/>
      <w:lang w:val="zh-CN"/>
    </w:rPr>
  </w:style>
  <w:style w:type="character" w:customStyle="1" w:styleId="482">
    <w:name w:val="标题 3 字符1"/>
    <w:qFormat/>
    <w:uiPriority w:val="0"/>
    <w:rPr>
      <w:rFonts w:ascii="宋体" w:hAnsi="Times New Roman" w:eastAsia="宋体" w:cs="Times New Roman"/>
      <w:b/>
      <w:bCs/>
      <w:sz w:val="32"/>
      <w:szCs w:val="32"/>
    </w:rPr>
  </w:style>
  <w:style w:type="character" w:customStyle="1" w:styleId="483">
    <w:name w:val="标题 字符1"/>
    <w:qFormat/>
    <w:uiPriority w:val="0"/>
    <w:rPr>
      <w:rFonts w:ascii="Cambria" w:hAnsi="Cambria" w:eastAsia="宋体" w:cs="Times New Roman"/>
      <w:b/>
      <w:bCs/>
      <w:sz w:val="32"/>
      <w:szCs w:val="32"/>
    </w:rPr>
  </w:style>
  <w:style w:type="character" w:customStyle="1" w:styleId="484">
    <w:name w:val="标题 4 字符1"/>
    <w:qFormat/>
    <w:uiPriority w:val="0"/>
    <w:rPr>
      <w:rFonts w:ascii="Cambria" w:hAnsi="Cambria" w:eastAsia="宋体" w:cs="Times New Roman"/>
      <w:b/>
      <w:bCs/>
      <w:sz w:val="28"/>
      <w:szCs w:val="28"/>
    </w:rPr>
  </w:style>
  <w:style w:type="character" w:customStyle="1" w:styleId="485">
    <w:name w:val="标题 5 字符1"/>
    <w:qFormat/>
    <w:uiPriority w:val="0"/>
    <w:rPr>
      <w:rFonts w:ascii="Times New Roman" w:hAnsi="Times New Roman" w:eastAsia="宋体" w:cs="Times New Roman"/>
      <w:b/>
      <w:bCs/>
      <w:sz w:val="28"/>
      <w:szCs w:val="28"/>
    </w:rPr>
  </w:style>
  <w:style w:type="character" w:customStyle="1" w:styleId="486">
    <w:name w:val="标题 6 字符1"/>
    <w:qFormat/>
    <w:uiPriority w:val="0"/>
    <w:rPr>
      <w:rFonts w:ascii="Arial" w:hAnsi="Arial" w:eastAsia="黑体" w:cs="Times New Roman"/>
      <w:b/>
      <w:kern w:val="0"/>
      <w:sz w:val="24"/>
      <w:szCs w:val="20"/>
    </w:rPr>
  </w:style>
  <w:style w:type="character" w:customStyle="1" w:styleId="487">
    <w:name w:val="标题 7 字符1"/>
    <w:qFormat/>
    <w:uiPriority w:val="0"/>
    <w:rPr>
      <w:rFonts w:ascii="Times New Roman" w:hAnsi="Times New Roman" w:eastAsia="宋体" w:cs="Times New Roman"/>
      <w:b/>
      <w:kern w:val="0"/>
      <w:sz w:val="24"/>
      <w:szCs w:val="20"/>
    </w:rPr>
  </w:style>
  <w:style w:type="character" w:customStyle="1" w:styleId="488">
    <w:name w:val="标题 8 字符1"/>
    <w:qFormat/>
    <w:uiPriority w:val="0"/>
    <w:rPr>
      <w:rFonts w:ascii="Arial" w:hAnsi="Arial" w:eastAsia="黑体" w:cs="Times New Roman"/>
      <w:kern w:val="0"/>
      <w:sz w:val="24"/>
      <w:szCs w:val="20"/>
    </w:rPr>
  </w:style>
  <w:style w:type="character" w:customStyle="1" w:styleId="489">
    <w:name w:val="标题 9 字符1"/>
    <w:qFormat/>
    <w:uiPriority w:val="0"/>
    <w:rPr>
      <w:rFonts w:ascii="Arial" w:hAnsi="Arial" w:eastAsia="黑体" w:cs="Times New Roman"/>
      <w:kern w:val="0"/>
      <w:sz w:val="20"/>
      <w:szCs w:val="20"/>
    </w:rPr>
  </w:style>
  <w:style w:type="character" w:customStyle="1" w:styleId="490">
    <w:name w:val="批注文字 字符1"/>
    <w:qFormat/>
    <w:uiPriority w:val="0"/>
    <w:rPr>
      <w:rFonts w:ascii="Times New Roman" w:hAnsi="Times New Roman" w:eastAsia="宋体" w:cs="Times New Roman"/>
      <w:szCs w:val="20"/>
    </w:rPr>
  </w:style>
  <w:style w:type="character" w:customStyle="1" w:styleId="491">
    <w:name w:val="批注主题 字符1"/>
    <w:qFormat/>
    <w:uiPriority w:val="0"/>
    <w:rPr>
      <w:rFonts w:ascii="Times New Roman" w:hAnsi="Times New Roman" w:eastAsia="宋体" w:cs="Times New Roman"/>
      <w:b/>
      <w:bCs/>
      <w:szCs w:val="20"/>
    </w:rPr>
  </w:style>
  <w:style w:type="character" w:customStyle="1" w:styleId="492">
    <w:name w:val="批注框文本 字符1"/>
    <w:qFormat/>
    <w:uiPriority w:val="0"/>
    <w:rPr>
      <w:rFonts w:ascii="Times New Roman" w:hAnsi="Times New Roman" w:eastAsia="宋体" w:cs="Times New Roman"/>
      <w:sz w:val="18"/>
      <w:szCs w:val="18"/>
    </w:rPr>
  </w:style>
  <w:style w:type="character" w:customStyle="1" w:styleId="493">
    <w:name w:val="日期 字符1"/>
    <w:qFormat/>
    <w:uiPriority w:val="0"/>
    <w:rPr>
      <w:rFonts w:ascii="Times New Roman" w:hAnsi="Times New Roman" w:eastAsia="宋体" w:cs="Times New Roman"/>
      <w:szCs w:val="20"/>
    </w:rPr>
  </w:style>
  <w:style w:type="character" w:customStyle="1" w:styleId="494">
    <w:name w:val="副标题 字符1"/>
    <w:qFormat/>
    <w:uiPriority w:val="0"/>
    <w:rPr>
      <w:rFonts w:ascii="Cambria" w:hAnsi="Cambria" w:eastAsia="宋体" w:cs="Times New Roman"/>
      <w:szCs w:val="20"/>
    </w:rPr>
  </w:style>
  <w:style w:type="character" w:customStyle="1" w:styleId="495">
    <w:name w:val="无间隔 字符"/>
    <w:qFormat/>
    <w:uiPriority w:val="0"/>
    <w:rPr>
      <w:rFonts w:ascii="Times New Roman" w:hAnsi="Times New Roman" w:eastAsia="宋体" w:cs="Times New Roman"/>
      <w:szCs w:val="20"/>
    </w:rPr>
  </w:style>
  <w:style w:type="character" w:customStyle="1" w:styleId="496">
    <w:name w:val="引用 字符1"/>
    <w:qFormat/>
    <w:uiPriority w:val="0"/>
    <w:rPr>
      <w:rFonts w:ascii="Times New Roman" w:hAnsi="Times New Roman" w:eastAsia="宋体" w:cs="Times New Roman"/>
      <w:i/>
      <w:szCs w:val="20"/>
    </w:rPr>
  </w:style>
  <w:style w:type="character" w:customStyle="1" w:styleId="497">
    <w:name w:val="明显引用 字符1"/>
    <w:qFormat/>
    <w:uiPriority w:val="0"/>
    <w:rPr>
      <w:rFonts w:ascii="Times New Roman" w:hAnsi="Times New Roman" w:eastAsia="宋体" w:cs="Times New Roman"/>
      <w:b/>
      <w:i/>
    </w:rPr>
  </w:style>
  <w:style w:type="character" w:customStyle="1" w:styleId="498">
    <w:name w:val="纯文本 字符"/>
    <w:semiHidden/>
    <w:qFormat/>
    <w:uiPriority w:val="99"/>
    <w:rPr>
      <w:rFonts w:ascii="宋体" w:hAnsi="Courier New" w:cs="Courier New"/>
      <w:szCs w:val="20"/>
    </w:rPr>
  </w:style>
  <w:style w:type="character" w:customStyle="1" w:styleId="499">
    <w:name w:val="纯文本 字符1"/>
    <w:qFormat/>
    <w:uiPriority w:val="99"/>
    <w:rPr>
      <w:rFonts w:ascii="宋体" w:hAnsi="Courier New" w:eastAsia="宋体" w:cs="Courier New"/>
      <w:szCs w:val="21"/>
    </w:rPr>
  </w:style>
  <w:style w:type="character" w:customStyle="1" w:styleId="500">
    <w:name w:val="正文文本 字符1"/>
    <w:qFormat/>
    <w:uiPriority w:val="0"/>
    <w:rPr>
      <w:szCs w:val="24"/>
    </w:rPr>
  </w:style>
  <w:style w:type="character" w:customStyle="1" w:styleId="501">
    <w:name w:val="正文文本首行缩进 字符1"/>
    <w:qFormat/>
    <w:uiPriority w:val="0"/>
    <w:rPr>
      <w:rFonts w:ascii="Calibri" w:hAnsi="Calibri"/>
      <w:kern w:val="2"/>
      <w:sz w:val="21"/>
      <w:szCs w:val="22"/>
    </w:rPr>
  </w:style>
  <w:style w:type="character" w:customStyle="1" w:styleId="502">
    <w:name w:val="文档结构图 字符1"/>
    <w:qFormat/>
    <w:uiPriority w:val="0"/>
    <w:rPr>
      <w:szCs w:val="24"/>
      <w:shd w:val="clear" w:color="auto" w:fill="000080"/>
    </w:rPr>
  </w:style>
  <w:style w:type="character" w:customStyle="1" w:styleId="503">
    <w:name w:val="正文文本 3 字符"/>
    <w:semiHidden/>
    <w:qFormat/>
    <w:uiPriority w:val="99"/>
    <w:rPr>
      <w:rFonts w:ascii="Times New Roman" w:hAnsi="Times New Roman" w:eastAsia="宋体" w:cs="Times New Roman"/>
      <w:sz w:val="16"/>
      <w:szCs w:val="16"/>
    </w:rPr>
  </w:style>
  <w:style w:type="character" w:customStyle="1" w:styleId="504">
    <w:name w:val="正文文本 3 字符1"/>
    <w:qFormat/>
    <w:uiPriority w:val="0"/>
    <w:rPr>
      <w:rFonts w:ascii="宋体" w:hAnsi="Times New Roman" w:eastAsia="宋体" w:cs="Times New Roman"/>
      <w:sz w:val="24"/>
      <w:szCs w:val="20"/>
    </w:rPr>
  </w:style>
  <w:style w:type="character" w:customStyle="1" w:styleId="505">
    <w:name w:val="正文文本缩进 字符"/>
    <w:semiHidden/>
    <w:qFormat/>
    <w:uiPriority w:val="99"/>
    <w:rPr>
      <w:rFonts w:ascii="Times New Roman" w:hAnsi="Times New Roman" w:eastAsia="宋体" w:cs="Times New Roman"/>
      <w:szCs w:val="20"/>
    </w:rPr>
  </w:style>
  <w:style w:type="character" w:customStyle="1" w:styleId="506">
    <w:name w:val="正文文本缩进 字符1"/>
    <w:qFormat/>
    <w:uiPriority w:val="0"/>
    <w:rPr>
      <w:rFonts w:ascii="Times New Roman" w:hAnsi="Times New Roman" w:eastAsia="宋体" w:cs="Times New Roman"/>
      <w:szCs w:val="24"/>
    </w:rPr>
  </w:style>
  <w:style w:type="character" w:customStyle="1" w:styleId="507">
    <w:name w:val="正文文本缩进 3 字符"/>
    <w:semiHidden/>
    <w:qFormat/>
    <w:uiPriority w:val="99"/>
    <w:rPr>
      <w:rFonts w:ascii="Times New Roman" w:hAnsi="Times New Roman" w:eastAsia="宋体" w:cs="Times New Roman"/>
      <w:sz w:val="16"/>
      <w:szCs w:val="16"/>
    </w:rPr>
  </w:style>
  <w:style w:type="character" w:customStyle="1" w:styleId="508">
    <w:name w:val="正文文本缩进 3 字符1"/>
    <w:qFormat/>
    <w:uiPriority w:val="0"/>
    <w:rPr>
      <w:rFonts w:ascii="Times New Roman" w:hAnsi="Times New Roman" w:eastAsia="宋体" w:cs="Times New Roman"/>
      <w:sz w:val="16"/>
      <w:szCs w:val="16"/>
    </w:rPr>
  </w:style>
  <w:style w:type="character" w:customStyle="1" w:styleId="509">
    <w:name w:val="正文文本首行缩进 字符"/>
    <w:semiHidden/>
    <w:qFormat/>
    <w:uiPriority w:val="99"/>
    <w:rPr>
      <w:rFonts w:ascii="Times New Roman" w:hAnsi="Times New Roman" w:eastAsia="宋体" w:cs="Times New Roman"/>
      <w:szCs w:val="20"/>
    </w:rPr>
  </w:style>
  <w:style w:type="character" w:customStyle="1" w:styleId="510">
    <w:name w:val="rvts19"/>
    <w:basedOn w:val="67"/>
    <w:qFormat/>
    <w:uiPriority w:val="0"/>
    <w:rPr>
      <w:rFonts w:hint="default" w:ascii="KNLe" w:hAnsi="KNLe"/>
      <w:color w:val="0000FF"/>
      <w:u w:val="single"/>
    </w:rPr>
  </w:style>
  <w:style w:type="character" w:customStyle="1" w:styleId="511">
    <w:name w:val="rvts9"/>
    <w:basedOn w:val="67"/>
    <w:qFormat/>
    <w:uiPriority w:val="0"/>
    <w:rPr>
      <w:rFonts w:hint="default" w:ascii="KNLe" w:hAnsi="KNLe"/>
    </w:rPr>
  </w:style>
  <w:style w:type="table" w:customStyle="1" w:styleId="512">
    <w:name w:val="网格型1"/>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3">
    <w:name w:val="Table Normal"/>
    <w:unhideWhenUsed/>
    <w:qFormat/>
    <w:uiPriority w:val="2"/>
    <w:rPr>
      <w:rFonts w:ascii="Calibri" w:hAnsi="Calibri"/>
      <w:lang w:val="en-US" w:eastAsia="zh-CN" w:bidi="ar-SA"/>
    </w:rPr>
    <w:tblPr>
      <w:tblCellMar>
        <w:top w:w="0" w:type="dxa"/>
        <w:left w:w="0" w:type="dxa"/>
        <w:bottom w:w="0" w:type="dxa"/>
        <w:right w:w="0" w:type="dxa"/>
      </w:tblCellMar>
    </w:tblPr>
  </w:style>
  <w:style w:type="paragraph" w:customStyle="1" w:styleId="514">
    <w:name w:val="首行缩进"/>
    <w:basedOn w:val="1"/>
    <w:qFormat/>
    <w:uiPriority w:val="99"/>
    <w:pPr>
      <w:spacing w:line="360" w:lineRule="auto"/>
      <w:ind w:firstLine="480" w:firstLineChars="200"/>
    </w:pPr>
    <w:rPr>
      <w:rFonts w:ascii="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jpe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99</Pages>
  <Words>9005</Words>
  <Characters>51332</Characters>
  <Lines>427</Lines>
  <Paragraphs>120</Paragraphs>
  <TotalTime>6</TotalTime>
  <ScaleCrop>false</ScaleCrop>
  <LinksUpToDate>false</LinksUpToDate>
  <CharactersWithSpaces>60217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2024-08-12T05:49:00Z</dcterms:created>
  <dc:creator>NTKO</dc:creator>
  <cp:lastModifiedBy>周山林(zsl)</cp:lastModifiedBy>
  <cp:lastPrinted>2024-07-02T03:32:00Z</cp:lastPrinted>
  <dcterms:modified xsi:type="dcterms:W3CDTF">2024-10-22T08:21:30Z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B6321724F71F46FC82E2D5E2E8399D40_13</vt:lpwstr>
  </property>
</Properties>
</file>