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仿宋" w:hAnsi="仿宋" w:eastAsia="仿宋" w:cs="仿宋"/>
          <w:highlight w:val="none"/>
        </w:rPr>
      </w:pPr>
    </w:p>
    <w:p>
      <w:pPr>
        <w:jc w:val="right"/>
        <w:rPr>
          <w:rFonts w:ascii="仿宋" w:hAnsi="仿宋" w:eastAsia="仿宋" w:cs="仿宋"/>
          <w:sz w:val="44"/>
          <w:highlight w:val="none"/>
        </w:rPr>
      </w:pPr>
    </w:p>
    <w:p>
      <w:pPr>
        <w:pStyle w:val="188"/>
        <w:rPr>
          <w:rFonts w:ascii="仿宋" w:hAnsi="仿宋" w:eastAsia="仿宋" w:cs="仿宋"/>
          <w:highlight w:val="none"/>
        </w:rPr>
      </w:pPr>
    </w:p>
    <w:p>
      <w:pPr>
        <w:pStyle w:val="188"/>
        <w:ind w:firstLine="880"/>
        <w:rPr>
          <w:rFonts w:ascii="仿宋" w:hAnsi="仿宋" w:eastAsia="仿宋" w:cs="仿宋"/>
          <w:sz w:val="44"/>
          <w:szCs w:val="44"/>
          <w:highlight w:val="none"/>
        </w:rPr>
      </w:pPr>
    </w:p>
    <w:p>
      <w:pPr>
        <w:pStyle w:val="3"/>
        <w:rPr>
          <w:rFonts w:ascii="仿宋" w:hAnsi="仿宋" w:eastAsia="仿宋" w:cs="仿宋"/>
          <w:sz w:val="44"/>
          <w:szCs w:val="44"/>
          <w:highlight w:val="none"/>
        </w:rPr>
      </w:pPr>
    </w:p>
    <w:p>
      <w:pPr>
        <w:pStyle w:val="3"/>
        <w:rPr>
          <w:rFonts w:ascii="仿宋" w:hAnsi="仿宋" w:eastAsia="仿宋" w:cs="仿宋"/>
          <w:sz w:val="44"/>
          <w:szCs w:val="44"/>
          <w:highlight w:val="none"/>
        </w:rPr>
      </w:pPr>
    </w:p>
    <w:p>
      <w:pPr>
        <w:pStyle w:val="3"/>
        <w:rPr>
          <w:highlight w:val="none"/>
        </w:rPr>
      </w:pPr>
    </w:p>
    <w:p>
      <w:pPr>
        <w:pStyle w:val="188"/>
        <w:ind w:firstLine="0" w:firstLineChars="0"/>
        <w:rPr>
          <w:rFonts w:ascii="仿宋" w:hAnsi="仿宋" w:eastAsia="仿宋" w:cs="仿宋"/>
          <w:highlight w:val="none"/>
        </w:rPr>
      </w:pPr>
    </w:p>
    <w:p>
      <w:pPr>
        <w:jc w:val="center"/>
        <w:rPr>
          <w:rFonts w:ascii="楷体" w:hAnsi="楷体" w:eastAsia="楷体" w:cs="楷体"/>
          <w:sz w:val="96"/>
          <w:szCs w:val="96"/>
          <w:highlight w:val="none"/>
        </w:rPr>
      </w:pPr>
      <w:r>
        <w:rPr>
          <w:rFonts w:hint="eastAsia" w:ascii="楷体" w:hAnsi="楷体" w:eastAsia="楷体" w:cs="楷体"/>
          <w:sz w:val="96"/>
          <w:szCs w:val="96"/>
          <w:highlight w:val="none"/>
        </w:rPr>
        <w:t>公开询价文件</w:t>
      </w:r>
    </w:p>
    <w:p>
      <w:pPr>
        <w:pStyle w:val="74"/>
        <w:ind w:firstLine="1920"/>
        <w:rPr>
          <w:rFonts w:ascii="楷体" w:hAnsi="楷体" w:eastAsia="楷体" w:cs="楷体"/>
          <w:sz w:val="96"/>
          <w:szCs w:val="96"/>
          <w:highlight w:val="none"/>
        </w:rPr>
      </w:pPr>
    </w:p>
    <w:p>
      <w:pPr>
        <w:pStyle w:val="74"/>
        <w:ind w:firstLine="1920"/>
        <w:rPr>
          <w:rFonts w:ascii="楷体" w:hAnsi="楷体" w:eastAsia="楷体" w:cs="楷体"/>
          <w:sz w:val="96"/>
          <w:szCs w:val="96"/>
          <w:highlight w:val="none"/>
        </w:rPr>
      </w:pPr>
    </w:p>
    <w:p>
      <w:pPr>
        <w:jc w:val="center"/>
        <w:rPr>
          <w:rFonts w:ascii="仿宋" w:hAnsi="仿宋" w:eastAsia="仿宋" w:cs="仿宋"/>
          <w:b/>
          <w:sz w:val="32"/>
          <w:szCs w:val="32"/>
          <w:highlight w:val="none"/>
          <w:lang w:val="zh-CN"/>
        </w:rPr>
      </w:pPr>
    </w:p>
    <w:p>
      <w:pPr>
        <w:spacing w:line="360" w:lineRule="auto"/>
        <w:ind w:firstLine="1506" w:firstLineChars="500"/>
        <w:jc w:val="left"/>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项目名称：</w:t>
      </w:r>
      <w:r>
        <w:rPr>
          <w:rFonts w:hint="eastAsia" w:ascii="仿宋_GB2312" w:hAnsi="仿宋_GB2312" w:eastAsia="仿宋_GB2312" w:cs="仿宋_GB2312"/>
          <w:b/>
          <w:sz w:val="30"/>
          <w:szCs w:val="30"/>
          <w:highlight w:val="none"/>
          <w:u w:val="single"/>
        </w:rPr>
        <w:tab/>
      </w:r>
      <w:r>
        <w:rPr>
          <w:rFonts w:hint="eastAsia" w:ascii="仿宋_GB2312" w:hAnsi="仿宋_GB2312" w:eastAsia="仿宋_GB2312" w:cs="仿宋_GB2312"/>
          <w:b/>
          <w:sz w:val="30"/>
          <w:szCs w:val="30"/>
          <w:highlight w:val="none"/>
          <w:u w:val="single"/>
        </w:rPr>
        <w:t>中学区公租房增加接地线项目</w:t>
      </w:r>
    </w:p>
    <w:p>
      <w:pPr>
        <w:spacing w:line="360" w:lineRule="auto"/>
        <w:ind w:firstLine="1506" w:firstLineChars="500"/>
        <w:jc w:val="left"/>
        <w:rPr>
          <w:rFonts w:ascii="仿宋_GB2312" w:hAnsi="仿宋_GB2312" w:eastAsia="仿宋_GB2312" w:cs="仿宋_GB2312"/>
          <w:sz w:val="30"/>
          <w:szCs w:val="30"/>
          <w:highlight w:val="none"/>
          <w:u w:val="single"/>
        </w:rPr>
      </w:pPr>
      <w:r>
        <w:rPr>
          <w:rFonts w:hint="eastAsia" w:ascii="仿宋_GB2312" w:hAnsi="仿宋_GB2312" w:eastAsia="仿宋_GB2312" w:cs="仿宋_GB2312"/>
          <w:b/>
          <w:sz w:val="30"/>
          <w:szCs w:val="30"/>
          <w:highlight w:val="none"/>
          <w:lang w:val="zh-CN"/>
        </w:rPr>
        <w:t>项目编号：</w:t>
      </w:r>
      <w:r>
        <w:rPr>
          <w:rFonts w:hint="eastAsia" w:ascii="仿宋_GB2312" w:hAnsi="仿宋_GB2312" w:eastAsia="仿宋_GB2312" w:cs="仿宋_GB2312"/>
          <w:b/>
          <w:sz w:val="30"/>
          <w:szCs w:val="30"/>
          <w:highlight w:val="none"/>
          <w:u w:val="single"/>
        </w:rPr>
        <w:t xml:space="preserve">   </w:t>
      </w:r>
      <w:r>
        <w:rPr>
          <w:rFonts w:hint="eastAsia" w:ascii="仿宋_GB2312" w:hAnsi="仿宋_GB2312" w:eastAsia="仿宋_GB2312" w:cs="仿宋_GB2312"/>
          <w:b/>
          <w:sz w:val="30"/>
          <w:szCs w:val="30"/>
          <w:highlight w:val="none"/>
          <w:u w:val="single"/>
          <w:lang w:val="zh-CN"/>
        </w:rPr>
        <w:t>花山集团-JY-2024-095</w:t>
      </w:r>
      <w:r>
        <w:rPr>
          <w:rFonts w:hint="eastAsia" w:ascii="仿宋_GB2312" w:hAnsi="仿宋_GB2312" w:eastAsia="仿宋_GB2312" w:cs="仿宋_GB2312"/>
          <w:b/>
          <w:sz w:val="30"/>
          <w:szCs w:val="30"/>
          <w:highlight w:val="none"/>
          <w:u w:val="single"/>
        </w:rPr>
        <w:t xml:space="preserve">   </w:t>
      </w:r>
    </w:p>
    <w:p>
      <w:pPr>
        <w:spacing w:line="360" w:lineRule="auto"/>
        <w:ind w:firstLine="1506" w:firstLineChars="500"/>
        <w:jc w:val="left"/>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采 购 人：</w:t>
      </w:r>
      <w:r>
        <w:rPr>
          <w:rFonts w:hint="eastAsia" w:ascii="仿宋_GB2312" w:hAnsi="仿宋_GB2312" w:eastAsia="仿宋_GB2312" w:cs="仿宋_GB2312"/>
          <w:b/>
          <w:bCs/>
          <w:sz w:val="30"/>
          <w:szCs w:val="30"/>
          <w:highlight w:val="none"/>
          <w:u w:val="single"/>
        </w:rPr>
        <w:t xml:space="preserve">  江苏花山集团有限公司  </w:t>
      </w:r>
    </w:p>
    <w:p>
      <w:pPr>
        <w:pStyle w:val="74"/>
        <w:rPr>
          <w:highlight w:val="none"/>
        </w:rPr>
      </w:pPr>
    </w:p>
    <w:p>
      <w:pPr>
        <w:spacing w:line="360" w:lineRule="auto"/>
        <w:jc w:val="center"/>
        <w:rPr>
          <w:rFonts w:ascii="仿宋" w:hAnsi="仿宋" w:eastAsia="仿宋" w:cs="仿宋"/>
          <w:b/>
          <w:bCs/>
          <w:sz w:val="40"/>
          <w:szCs w:val="18"/>
          <w:highlight w:val="none"/>
        </w:rPr>
      </w:pPr>
    </w:p>
    <w:p>
      <w:pPr>
        <w:jc w:val="center"/>
        <w:rPr>
          <w:rFonts w:ascii="仿宋_GB2312" w:hAnsi="仿宋_GB2312" w:eastAsia="仿宋_GB2312" w:cs="仿宋_GB2312"/>
          <w:highlight w:val="none"/>
        </w:rPr>
      </w:pPr>
      <w:r>
        <w:rPr>
          <w:rFonts w:hint="eastAsia" w:ascii="宋体" w:hAnsi="宋体" w:cs="宋体"/>
          <w:b/>
          <w:bCs/>
          <w:sz w:val="32"/>
          <w:szCs w:val="32"/>
          <w:highlight w:val="none"/>
          <w:lang w:val="zh-CN"/>
        </w:rPr>
        <w:t>二〇二四年十</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lang w:val="zh-CN"/>
        </w:rPr>
        <w:t>月</w:t>
      </w:r>
    </w:p>
    <w:p>
      <w:pPr>
        <w:pStyle w:val="188"/>
        <w:ind w:firstLine="0" w:firstLineChars="0"/>
        <w:rPr>
          <w:rFonts w:ascii="仿宋_GB2312" w:hAnsi="仿宋_GB2312" w:eastAsia="仿宋_GB2312" w:cs="仿宋_GB2312"/>
          <w:highlight w:val="none"/>
        </w:rPr>
      </w:pPr>
    </w:p>
    <w:p>
      <w:pPr>
        <w:pStyle w:val="188"/>
        <w:ind w:firstLine="880"/>
        <w:rPr>
          <w:rFonts w:ascii="仿宋_GB2312" w:hAnsi="仿宋_GB2312" w:eastAsia="仿宋_GB2312" w:cs="仿宋_GB2312"/>
          <w:sz w:val="44"/>
          <w:szCs w:val="44"/>
          <w:highlight w:val="none"/>
        </w:rPr>
      </w:pPr>
    </w:p>
    <w:p>
      <w:pPr>
        <w:spacing w:line="360" w:lineRule="auto"/>
        <w:jc w:val="center"/>
        <w:rPr>
          <w:rFonts w:ascii="仿宋_GB2312" w:hAnsi="仿宋_GB2312" w:eastAsia="仿宋_GB2312" w:cs="仿宋_GB2312"/>
          <w:b/>
          <w:bCs/>
          <w:sz w:val="36"/>
          <w:szCs w:val="36"/>
          <w:highlight w:val="none"/>
        </w:rPr>
        <w:sectPr>
          <w:footerReference r:id="rId3" w:type="default"/>
          <w:pgSz w:w="11910" w:h="16840"/>
          <w:pgMar w:top="1580" w:right="1320" w:bottom="1160" w:left="1480" w:header="720" w:footer="974" w:gutter="0"/>
          <w:pgNumType w:start="1"/>
          <w:cols w:space="720" w:num="1"/>
        </w:sectPr>
      </w:pPr>
    </w:p>
    <w:p>
      <w:pPr>
        <w:jc w:val="center"/>
        <w:rPr>
          <w:rFonts w:ascii="宋体" w:hAnsi="宋体" w:cs="宋体"/>
          <w:sz w:val="40"/>
          <w:szCs w:val="40"/>
          <w:highlight w:val="none"/>
        </w:rPr>
      </w:pPr>
      <w:r>
        <w:rPr>
          <w:rFonts w:hint="eastAsia" w:ascii="宋体" w:hAnsi="宋体" w:cs="宋体"/>
          <w:sz w:val="40"/>
          <w:szCs w:val="40"/>
          <w:highlight w:val="none"/>
        </w:rPr>
        <w:t>目 录</w:t>
      </w:r>
    </w:p>
    <w:p>
      <w:pPr>
        <w:pStyle w:val="188"/>
        <w:rPr>
          <w:rFonts w:ascii="宋体" w:hAnsi="宋体" w:cs="宋体"/>
          <w:highlight w:val="none"/>
        </w:rPr>
      </w:pPr>
    </w:p>
    <w:p>
      <w:pPr>
        <w:pStyle w:val="42"/>
        <w:tabs>
          <w:tab w:val="right" w:leader="dot" w:pos="9110"/>
        </w:tabs>
        <w:rPr>
          <w:rFonts w:ascii="仿宋_GB2312" w:hAnsi="仿宋_GB2312" w:eastAsia="仿宋_GB2312" w:cs="仿宋_GB2312"/>
          <w:b w:val="0"/>
          <w:bCs/>
          <w:highlight w:val="none"/>
        </w:rPr>
      </w:pPr>
      <w:r>
        <w:rPr>
          <w:rFonts w:hint="eastAsia" w:ascii="仿宋_GB2312" w:hAnsi="仿宋_GB2312" w:eastAsia="仿宋_GB2312" w:cs="仿宋_GB2312"/>
          <w:b w:val="0"/>
          <w:bCs/>
          <w:sz w:val="30"/>
          <w:szCs w:val="30"/>
          <w:highlight w:val="none"/>
          <w:lang w:val="zh-CN"/>
        </w:rPr>
        <w:fldChar w:fldCharType="begin"/>
      </w:r>
      <w:r>
        <w:rPr>
          <w:rFonts w:hint="eastAsia" w:ascii="仿宋_GB2312" w:hAnsi="仿宋_GB2312" w:eastAsia="仿宋_GB2312" w:cs="仿宋_GB2312"/>
          <w:b w:val="0"/>
          <w:bCs/>
          <w:sz w:val="30"/>
          <w:szCs w:val="30"/>
          <w:highlight w:val="none"/>
          <w:lang w:val="zh-CN"/>
        </w:rPr>
        <w:instrText xml:space="preserve">TOC \o "1-1" \h \u </w:instrText>
      </w:r>
      <w:r>
        <w:rPr>
          <w:rFonts w:hint="eastAsia" w:ascii="仿宋_GB2312" w:hAnsi="仿宋_GB2312" w:eastAsia="仿宋_GB2312" w:cs="仿宋_GB2312"/>
          <w:b w:val="0"/>
          <w:bCs/>
          <w:sz w:val="30"/>
          <w:szCs w:val="30"/>
          <w:highlight w:val="none"/>
          <w:lang w:val="zh-CN"/>
        </w:rPr>
        <w:fldChar w:fldCharType="separate"/>
      </w:r>
      <w:r>
        <w:rPr>
          <w:highlight w:val="none"/>
        </w:rPr>
        <w:fldChar w:fldCharType="begin"/>
      </w:r>
      <w:r>
        <w:rPr>
          <w:highlight w:val="none"/>
        </w:rPr>
        <w:instrText xml:space="preserve"> HYPERLINK \l "_Toc10136" </w:instrText>
      </w:r>
      <w:r>
        <w:rPr>
          <w:highlight w:val="none"/>
        </w:rPr>
        <w:fldChar w:fldCharType="separate"/>
      </w:r>
      <w:r>
        <w:rPr>
          <w:rFonts w:hint="eastAsia" w:ascii="仿宋_GB2312" w:hAnsi="仿宋_GB2312" w:eastAsia="仿宋_GB2312" w:cs="仿宋_GB2312"/>
          <w:b w:val="0"/>
          <w:bCs/>
          <w:spacing w:val="-10"/>
          <w:szCs w:val="32"/>
          <w:highlight w:val="none"/>
        </w:rPr>
        <w:t>第一章 询价邀请</w:t>
      </w:r>
      <w:r>
        <w:rPr>
          <w:rFonts w:hint="eastAsia" w:ascii="仿宋_GB2312" w:hAnsi="仿宋_GB2312" w:eastAsia="仿宋_GB2312" w:cs="仿宋_GB2312"/>
          <w:b w:val="0"/>
          <w:bCs/>
          <w:highlight w:val="none"/>
        </w:rPr>
        <w:tab/>
      </w:r>
      <w:r>
        <w:rPr>
          <w:rFonts w:hint="eastAsia" w:ascii="仿宋_GB2312" w:hAnsi="仿宋_GB2312" w:eastAsia="仿宋_GB2312" w:cs="仿宋_GB2312"/>
          <w:b w:val="0"/>
          <w:bCs/>
          <w:highlight w:val="none"/>
        </w:rPr>
        <w:fldChar w:fldCharType="begin"/>
      </w:r>
      <w:r>
        <w:rPr>
          <w:rFonts w:hint="eastAsia" w:ascii="仿宋_GB2312" w:hAnsi="仿宋_GB2312" w:eastAsia="仿宋_GB2312" w:cs="仿宋_GB2312"/>
          <w:b w:val="0"/>
          <w:bCs/>
          <w:highlight w:val="none"/>
        </w:rPr>
        <w:instrText xml:space="preserve"> PAGEREF _Toc10136 \h </w:instrText>
      </w:r>
      <w:r>
        <w:rPr>
          <w:rFonts w:hint="eastAsia" w:ascii="仿宋_GB2312" w:hAnsi="仿宋_GB2312" w:eastAsia="仿宋_GB2312" w:cs="仿宋_GB2312"/>
          <w:b w:val="0"/>
          <w:bCs/>
          <w:highlight w:val="none"/>
        </w:rPr>
        <w:fldChar w:fldCharType="separate"/>
      </w:r>
      <w:r>
        <w:rPr>
          <w:rFonts w:hint="eastAsia" w:ascii="仿宋_GB2312" w:hAnsi="仿宋_GB2312" w:eastAsia="仿宋_GB2312" w:cs="仿宋_GB2312"/>
          <w:b w:val="0"/>
          <w:bCs/>
          <w:highlight w:val="none"/>
        </w:rPr>
        <w:t>1</w:t>
      </w:r>
      <w:r>
        <w:rPr>
          <w:rFonts w:hint="eastAsia" w:ascii="仿宋_GB2312" w:hAnsi="仿宋_GB2312" w:eastAsia="仿宋_GB2312" w:cs="仿宋_GB2312"/>
          <w:b w:val="0"/>
          <w:bCs/>
          <w:highlight w:val="none"/>
        </w:rPr>
        <w:fldChar w:fldCharType="end"/>
      </w:r>
      <w:r>
        <w:rPr>
          <w:rFonts w:hint="eastAsia" w:ascii="仿宋_GB2312" w:hAnsi="仿宋_GB2312" w:eastAsia="仿宋_GB2312" w:cs="仿宋_GB2312"/>
          <w:b w:val="0"/>
          <w:bCs/>
          <w:highlight w:val="none"/>
        </w:rPr>
        <w:fldChar w:fldCharType="end"/>
      </w:r>
    </w:p>
    <w:p>
      <w:pPr>
        <w:pStyle w:val="42"/>
        <w:tabs>
          <w:tab w:val="right" w:leader="dot" w:pos="9110"/>
        </w:tabs>
        <w:rPr>
          <w:rFonts w:ascii="仿宋_GB2312" w:hAnsi="仿宋_GB2312" w:eastAsia="仿宋_GB2312" w:cs="仿宋_GB2312"/>
          <w:b w:val="0"/>
          <w:bCs/>
          <w:highlight w:val="none"/>
        </w:rPr>
      </w:pPr>
      <w:r>
        <w:rPr>
          <w:highlight w:val="none"/>
        </w:rPr>
        <w:fldChar w:fldCharType="begin"/>
      </w:r>
      <w:r>
        <w:rPr>
          <w:highlight w:val="none"/>
        </w:rPr>
        <w:instrText xml:space="preserve"> HYPERLINK \l "_Toc7045" </w:instrText>
      </w:r>
      <w:r>
        <w:rPr>
          <w:highlight w:val="none"/>
        </w:rPr>
        <w:fldChar w:fldCharType="separate"/>
      </w:r>
      <w:r>
        <w:rPr>
          <w:rFonts w:hint="eastAsia" w:ascii="仿宋_GB2312" w:hAnsi="仿宋_GB2312" w:eastAsia="仿宋_GB2312" w:cs="仿宋_GB2312"/>
          <w:b w:val="0"/>
          <w:bCs/>
          <w:spacing w:val="-10"/>
          <w:kern w:val="44"/>
          <w:szCs w:val="32"/>
          <w:highlight w:val="none"/>
          <w:lang w:val="zh-CN"/>
        </w:rPr>
        <w:t>第</w:t>
      </w:r>
      <w:r>
        <w:rPr>
          <w:rFonts w:hint="eastAsia" w:ascii="仿宋_GB2312" w:hAnsi="仿宋_GB2312" w:eastAsia="仿宋_GB2312" w:cs="仿宋_GB2312"/>
          <w:b w:val="0"/>
          <w:bCs/>
          <w:spacing w:val="-10"/>
          <w:kern w:val="44"/>
          <w:szCs w:val="32"/>
          <w:highlight w:val="none"/>
        </w:rPr>
        <w:t>二</w:t>
      </w:r>
      <w:r>
        <w:rPr>
          <w:rFonts w:hint="eastAsia" w:ascii="仿宋_GB2312" w:hAnsi="仿宋_GB2312" w:eastAsia="仿宋_GB2312" w:cs="仿宋_GB2312"/>
          <w:b w:val="0"/>
          <w:bCs/>
          <w:spacing w:val="-10"/>
          <w:kern w:val="44"/>
          <w:szCs w:val="32"/>
          <w:highlight w:val="none"/>
          <w:lang w:val="zh-CN"/>
        </w:rPr>
        <w:t xml:space="preserve">章 </w:t>
      </w:r>
      <w:r>
        <w:rPr>
          <w:rFonts w:hint="eastAsia" w:ascii="仿宋_GB2312" w:hAnsi="仿宋_GB2312" w:eastAsia="仿宋_GB2312" w:cs="仿宋_GB2312"/>
          <w:b w:val="0"/>
          <w:bCs/>
          <w:spacing w:val="-10"/>
          <w:kern w:val="44"/>
          <w:szCs w:val="32"/>
          <w:highlight w:val="none"/>
        </w:rPr>
        <w:t>采购需求</w:t>
      </w:r>
      <w:r>
        <w:rPr>
          <w:rFonts w:hint="eastAsia" w:ascii="仿宋_GB2312" w:hAnsi="仿宋_GB2312" w:eastAsia="仿宋_GB2312" w:cs="仿宋_GB2312"/>
          <w:b w:val="0"/>
          <w:bCs/>
          <w:highlight w:val="none"/>
        </w:rPr>
        <w:tab/>
      </w:r>
      <w:r>
        <w:rPr>
          <w:rFonts w:hint="eastAsia" w:ascii="仿宋_GB2312" w:hAnsi="仿宋_GB2312" w:eastAsia="仿宋_GB2312" w:cs="仿宋_GB2312"/>
          <w:b w:val="0"/>
          <w:bCs/>
          <w:highlight w:val="none"/>
        </w:rPr>
        <w:fldChar w:fldCharType="begin"/>
      </w:r>
      <w:r>
        <w:rPr>
          <w:rFonts w:hint="eastAsia" w:ascii="仿宋_GB2312" w:hAnsi="仿宋_GB2312" w:eastAsia="仿宋_GB2312" w:cs="仿宋_GB2312"/>
          <w:b w:val="0"/>
          <w:bCs/>
          <w:highlight w:val="none"/>
        </w:rPr>
        <w:instrText xml:space="preserve"> PAGEREF _Toc7045 \h </w:instrText>
      </w:r>
      <w:r>
        <w:rPr>
          <w:rFonts w:hint="eastAsia" w:ascii="仿宋_GB2312" w:hAnsi="仿宋_GB2312" w:eastAsia="仿宋_GB2312" w:cs="仿宋_GB2312"/>
          <w:b w:val="0"/>
          <w:bCs/>
          <w:highlight w:val="none"/>
        </w:rPr>
        <w:fldChar w:fldCharType="separate"/>
      </w:r>
      <w:r>
        <w:rPr>
          <w:rFonts w:hint="eastAsia" w:ascii="仿宋_GB2312" w:hAnsi="仿宋_GB2312" w:eastAsia="仿宋_GB2312" w:cs="仿宋_GB2312"/>
          <w:b w:val="0"/>
          <w:bCs/>
          <w:highlight w:val="none"/>
        </w:rPr>
        <w:t>4</w:t>
      </w:r>
      <w:r>
        <w:rPr>
          <w:rFonts w:hint="eastAsia" w:ascii="仿宋_GB2312" w:hAnsi="仿宋_GB2312" w:eastAsia="仿宋_GB2312" w:cs="仿宋_GB2312"/>
          <w:b w:val="0"/>
          <w:bCs/>
          <w:highlight w:val="none"/>
        </w:rPr>
        <w:fldChar w:fldCharType="end"/>
      </w:r>
      <w:r>
        <w:rPr>
          <w:rFonts w:hint="eastAsia" w:ascii="仿宋_GB2312" w:hAnsi="仿宋_GB2312" w:eastAsia="仿宋_GB2312" w:cs="仿宋_GB2312"/>
          <w:b w:val="0"/>
          <w:bCs/>
          <w:highlight w:val="none"/>
        </w:rPr>
        <w:fldChar w:fldCharType="end"/>
      </w:r>
    </w:p>
    <w:p>
      <w:pPr>
        <w:pStyle w:val="42"/>
        <w:tabs>
          <w:tab w:val="right" w:leader="dot" w:pos="9110"/>
        </w:tabs>
        <w:rPr>
          <w:rFonts w:ascii="仿宋_GB2312" w:hAnsi="仿宋_GB2312" w:eastAsia="仿宋_GB2312" w:cs="仿宋_GB2312"/>
          <w:b w:val="0"/>
          <w:bCs/>
          <w:highlight w:val="none"/>
        </w:rPr>
      </w:pPr>
      <w:r>
        <w:rPr>
          <w:highlight w:val="none"/>
        </w:rPr>
        <w:fldChar w:fldCharType="begin"/>
      </w:r>
      <w:r>
        <w:rPr>
          <w:highlight w:val="none"/>
        </w:rPr>
        <w:instrText xml:space="preserve"> HYPERLINK \l "_Toc19059" </w:instrText>
      </w:r>
      <w:r>
        <w:rPr>
          <w:highlight w:val="none"/>
        </w:rPr>
        <w:fldChar w:fldCharType="separate"/>
      </w:r>
      <w:r>
        <w:rPr>
          <w:rFonts w:hint="eastAsia" w:ascii="仿宋_GB2312" w:hAnsi="仿宋_GB2312" w:eastAsia="仿宋_GB2312" w:cs="仿宋_GB2312"/>
          <w:b w:val="0"/>
          <w:bCs/>
          <w:spacing w:val="-10"/>
          <w:szCs w:val="32"/>
          <w:highlight w:val="none"/>
        </w:rPr>
        <w:t>第三章</w:t>
      </w:r>
      <w:r>
        <w:rPr>
          <w:rFonts w:hint="eastAsia" w:ascii="仿宋_GB2312" w:hAnsi="仿宋_GB2312" w:eastAsia="仿宋_GB2312" w:cs="仿宋_GB2312"/>
          <w:b w:val="0"/>
          <w:bCs/>
          <w:szCs w:val="32"/>
          <w:highlight w:val="none"/>
        </w:rPr>
        <w:t xml:space="preserve"> </w:t>
      </w:r>
      <w:r>
        <w:rPr>
          <w:rFonts w:hint="eastAsia" w:ascii="仿宋_GB2312" w:hAnsi="仿宋_GB2312" w:eastAsia="仿宋_GB2312" w:cs="仿宋_GB2312"/>
          <w:b w:val="0"/>
          <w:bCs/>
          <w:spacing w:val="-10"/>
          <w:szCs w:val="32"/>
          <w:highlight w:val="none"/>
        </w:rPr>
        <w:t>成交标准</w:t>
      </w:r>
      <w:r>
        <w:rPr>
          <w:rFonts w:hint="eastAsia" w:ascii="仿宋_GB2312" w:hAnsi="仿宋_GB2312" w:eastAsia="仿宋_GB2312" w:cs="仿宋_GB2312"/>
          <w:b w:val="0"/>
          <w:bCs/>
          <w:highlight w:val="none"/>
        </w:rPr>
        <w:tab/>
      </w:r>
      <w:r>
        <w:rPr>
          <w:rFonts w:hint="eastAsia" w:ascii="仿宋_GB2312" w:hAnsi="仿宋_GB2312" w:eastAsia="仿宋_GB2312" w:cs="仿宋_GB2312"/>
          <w:b w:val="0"/>
          <w:bCs/>
          <w:highlight w:val="none"/>
        </w:rPr>
        <w:fldChar w:fldCharType="begin"/>
      </w:r>
      <w:r>
        <w:rPr>
          <w:rFonts w:hint="eastAsia" w:ascii="仿宋_GB2312" w:hAnsi="仿宋_GB2312" w:eastAsia="仿宋_GB2312" w:cs="仿宋_GB2312"/>
          <w:b w:val="0"/>
          <w:bCs/>
          <w:highlight w:val="none"/>
        </w:rPr>
        <w:instrText xml:space="preserve"> PAGEREF _Toc19059 \h </w:instrText>
      </w:r>
      <w:r>
        <w:rPr>
          <w:rFonts w:hint="eastAsia" w:ascii="仿宋_GB2312" w:hAnsi="仿宋_GB2312" w:eastAsia="仿宋_GB2312" w:cs="仿宋_GB2312"/>
          <w:b w:val="0"/>
          <w:bCs/>
          <w:highlight w:val="none"/>
        </w:rPr>
        <w:fldChar w:fldCharType="separate"/>
      </w:r>
      <w:r>
        <w:rPr>
          <w:rFonts w:hint="eastAsia" w:ascii="仿宋_GB2312" w:hAnsi="仿宋_GB2312" w:eastAsia="仿宋_GB2312" w:cs="仿宋_GB2312"/>
          <w:b w:val="0"/>
          <w:bCs/>
          <w:highlight w:val="none"/>
        </w:rPr>
        <w:t>10</w:t>
      </w:r>
      <w:r>
        <w:rPr>
          <w:rFonts w:hint="eastAsia" w:ascii="仿宋_GB2312" w:hAnsi="仿宋_GB2312" w:eastAsia="仿宋_GB2312" w:cs="仿宋_GB2312"/>
          <w:b w:val="0"/>
          <w:bCs/>
          <w:highlight w:val="none"/>
        </w:rPr>
        <w:fldChar w:fldCharType="end"/>
      </w:r>
      <w:r>
        <w:rPr>
          <w:rFonts w:hint="eastAsia" w:ascii="仿宋_GB2312" w:hAnsi="仿宋_GB2312" w:eastAsia="仿宋_GB2312" w:cs="仿宋_GB2312"/>
          <w:b w:val="0"/>
          <w:bCs/>
          <w:highlight w:val="none"/>
        </w:rPr>
        <w:fldChar w:fldCharType="end"/>
      </w:r>
    </w:p>
    <w:p>
      <w:pPr>
        <w:pStyle w:val="42"/>
        <w:tabs>
          <w:tab w:val="right" w:leader="dot" w:pos="9110"/>
        </w:tabs>
        <w:rPr>
          <w:rFonts w:ascii="仿宋_GB2312" w:hAnsi="仿宋_GB2312" w:eastAsia="仿宋_GB2312" w:cs="仿宋_GB2312"/>
          <w:b w:val="0"/>
          <w:bCs/>
          <w:highlight w:val="none"/>
        </w:rPr>
      </w:pPr>
      <w:r>
        <w:rPr>
          <w:highlight w:val="none"/>
        </w:rPr>
        <w:fldChar w:fldCharType="begin"/>
      </w:r>
      <w:r>
        <w:rPr>
          <w:highlight w:val="none"/>
        </w:rPr>
        <w:instrText xml:space="preserve"> HYPERLINK \l "_Toc13369" </w:instrText>
      </w:r>
      <w:r>
        <w:rPr>
          <w:highlight w:val="none"/>
        </w:rPr>
        <w:fldChar w:fldCharType="separate"/>
      </w:r>
      <w:r>
        <w:rPr>
          <w:rFonts w:hint="eastAsia" w:ascii="仿宋_GB2312" w:hAnsi="仿宋_GB2312" w:eastAsia="仿宋_GB2312" w:cs="仿宋_GB2312"/>
          <w:b w:val="0"/>
          <w:bCs/>
          <w:spacing w:val="-10"/>
          <w:szCs w:val="32"/>
          <w:highlight w:val="none"/>
        </w:rPr>
        <w:t>第四章 合同草案条款</w:t>
      </w:r>
      <w:r>
        <w:rPr>
          <w:rFonts w:hint="eastAsia" w:ascii="仿宋_GB2312" w:hAnsi="仿宋_GB2312" w:eastAsia="仿宋_GB2312" w:cs="仿宋_GB2312"/>
          <w:b w:val="0"/>
          <w:bCs/>
          <w:highlight w:val="none"/>
        </w:rPr>
        <w:tab/>
      </w:r>
      <w:r>
        <w:rPr>
          <w:rFonts w:hint="eastAsia" w:ascii="仿宋_GB2312" w:hAnsi="仿宋_GB2312" w:eastAsia="仿宋_GB2312" w:cs="仿宋_GB2312"/>
          <w:b w:val="0"/>
          <w:bCs/>
          <w:highlight w:val="none"/>
        </w:rPr>
        <w:fldChar w:fldCharType="begin"/>
      </w:r>
      <w:r>
        <w:rPr>
          <w:rFonts w:hint="eastAsia" w:ascii="仿宋_GB2312" w:hAnsi="仿宋_GB2312" w:eastAsia="仿宋_GB2312" w:cs="仿宋_GB2312"/>
          <w:b w:val="0"/>
          <w:bCs/>
          <w:highlight w:val="none"/>
        </w:rPr>
        <w:instrText xml:space="preserve"> PAGEREF _Toc13369 \h </w:instrText>
      </w:r>
      <w:r>
        <w:rPr>
          <w:rFonts w:hint="eastAsia" w:ascii="仿宋_GB2312" w:hAnsi="仿宋_GB2312" w:eastAsia="仿宋_GB2312" w:cs="仿宋_GB2312"/>
          <w:b w:val="0"/>
          <w:bCs/>
          <w:highlight w:val="none"/>
        </w:rPr>
        <w:fldChar w:fldCharType="separate"/>
      </w:r>
      <w:r>
        <w:rPr>
          <w:rFonts w:hint="eastAsia" w:ascii="仿宋_GB2312" w:hAnsi="仿宋_GB2312" w:eastAsia="仿宋_GB2312" w:cs="仿宋_GB2312"/>
          <w:b w:val="0"/>
          <w:bCs/>
          <w:highlight w:val="none"/>
        </w:rPr>
        <w:t>11</w:t>
      </w:r>
      <w:r>
        <w:rPr>
          <w:rFonts w:hint="eastAsia" w:ascii="仿宋_GB2312" w:hAnsi="仿宋_GB2312" w:eastAsia="仿宋_GB2312" w:cs="仿宋_GB2312"/>
          <w:b w:val="0"/>
          <w:bCs/>
          <w:highlight w:val="none"/>
        </w:rPr>
        <w:fldChar w:fldCharType="end"/>
      </w:r>
      <w:r>
        <w:rPr>
          <w:rFonts w:hint="eastAsia" w:ascii="仿宋_GB2312" w:hAnsi="仿宋_GB2312" w:eastAsia="仿宋_GB2312" w:cs="仿宋_GB2312"/>
          <w:b w:val="0"/>
          <w:bCs/>
          <w:highlight w:val="none"/>
        </w:rPr>
        <w:fldChar w:fldCharType="end"/>
      </w:r>
    </w:p>
    <w:p>
      <w:pPr>
        <w:pStyle w:val="42"/>
        <w:tabs>
          <w:tab w:val="right" w:leader="dot" w:pos="9110"/>
        </w:tabs>
        <w:rPr>
          <w:rFonts w:ascii="仿宋_GB2312" w:hAnsi="仿宋_GB2312" w:eastAsia="仿宋_GB2312" w:cs="仿宋_GB2312"/>
          <w:b w:val="0"/>
          <w:bCs/>
          <w:highlight w:val="none"/>
        </w:rPr>
      </w:pPr>
      <w:r>
        <w:rPr>
          <w:highlight w:val="none"/>
        </w:rPr>
        <w:fldChar w:fldCharType="begin"/>
      </w:r>
      <w:r>
        <w:rPr>
          <w:highlight w:val="none"/>
        </w:rPr>
        <w:instrText xml:space="preserve"> HYPERLINK \l "_Toc3884" </w:instrText>
      </w:r>
      <w:r>
        <w:rPr>
          <w:highlight w:val="none"/>
        </w:rPr>
        <w:fldChar w:fldCharType="separate"/>
      </w:r>
      <w:r>
        <w:rPr>
          <w:rFonts w:hint="eastAsia" w:ascii="仿宋_GB2312" w:hAnsi="仿宋_GB2312" w:eastAsia="仿宋_GB2312" w:cs="仿宋_GB2312"/>
          <w:b w:val="0"/>
          <w:bCs/>
          <w:spacing w:val="-10"/>
          <w:szCs w:val="32"/>
          <w:highlight w:val="none"/>
        </w:rPr>
        <w:t>第五章 响应文件格式及附件</w:t>
      </w:r>
      <w:r>
        <w:rPr>
          <w:rFonts w:hint="eastAsia" w:ascii="仿宋_GB2312" w:hAnsi="仿宋_GB2312" w:eastAsia="仿宋_GB2312" w:cs="仿宋_GB2312"/>
          <w:b w:val="0"/>
          <w:bCs/>
          <w:highlight w:val="none"/>
        </w:rPr>
        <w:tab/>
      </w:r>
      <w:r>
        <w:rPr>
          <w:rFonts w:hint="eastAsia" w:ascii="仿宋_GB2312" w:hAnsi="仿宋_GB2312" w:eastAsia="仿宋_GB2312" w:cs="仿宋_GB2312"/>
          <w:b w:val="0"/>
          <w:bCs/>
          <w:highlight w:val="none"/>
        </w:rPr>
        <w:fldChar w:fldCharType="begin"/>
      </w:r>
      <w:r>
        <w:rPr>
          <w:rFonts w:hint="eastAsia" w:ascii="仿宋_GB2312" w:hAnsi="仿宋_GB2312" w:eastAsia="仿宋_GB2312" w:cs="仿宋_GB2312"/>
          <w:b w:val="0"/>
          <w:bCs/>
          <w:highlight w:val="none"/>
        </w:rPr>
        <w:instrText xml:space="preserve"> PAGEREF _Toc3884 \h </w:instrText>
      </w:r>
      <w:r>
        <w:rPr>
          <w:rFonts w:hint="eastAsia" w:ascii="仿宋_GB2312" w:hAnsi="仿宋_GB2312" w:eastAsia="仿宋_GB2312" w:cs="仿宋_GB2312"/>
          <w:b w:val="0"/>
          <w:bCs/>
          <w:highlight w:val="none"/>
        </w:rPr>
        <w:fldChar w:fldCharType="separate"/>
      </w:r>
      <w:r>
        <w:rPr>
          <w:rFonts w:hint="eastAsia" w:ascii="仿宋_GB2312" w:hAnsi="仿宋_GB2312" w:eastAsia="仿宋_GB2312" w:cs="仿宋_GB2312"/>
          <w:b w:val="0"/>
          <w:bCs/>
          <w:highlight w:val="none"/>
        </w:rPr>
        <w:t>13</w:t>
      </w:r>
      <w:r>
        <w:rPr>
          <w:rFonts w:hint="eastAsia" w:ascii="仿宋_GB2312" w:hAnsi="仿宋_GB2312" w:eastAsia="仿宋_GB2312" w:cs="仿宋_GB2312"/>
          <w:b w:val="0"/>
          <w:bCs/>
          <w:highlight w:val="none"/>
        </w:rPr>
        <w:fldChar w:fldCharType="end"/>
      </w:r>
      <w:r>
        <w:rPr>
          <w:rFonts w:hint="eastAsia" w:ascii="仿宋_GB2312" w:hAnsi="仿宋_GB2312" w:eastAsia="仿宋_GB2312" w:cs="仿宋_GB2312"/>
          <w:b w:val="0"/>
          <w:bCs/>
          <w:highlight w:val="none"/>
        </w:rPr>
        <w:fldChar w:fldCharType="end"/>
      </w:r>
    </w:p>
    <w:p>
      <w:pPr>
        <w:spacing w:line="480" w:lineRule="auto"/>
        <w:jc w:val="left"/>
        <w:rPr>
          <w:rFonts w:ascii="宋体" w:hAnsi="宋体" w:cs="宋体"/>
          <w:highlight w:val="none"/>
          <w:lang w:val="zh-CN"/>
        </w:rPr>
      </w:pPr>
      <w:r>
        <w:rPr>
          <w:rFonts w:hint="eastAsia" w:ascii="仿宋_GB2312" w:hAnsi="仿宋_GB2312" w:eastAsia="仿宋_GB2312" w:cs="仿宋_GB2312"/>
          <w:bCs/>
          <w:szCs w:val="30"/>
          <w:highlight w:val="none"/>
          <w:lang w:val="zh-CN"/>
        </w:rPr>
        <w:fldChar w:fldCharType="end"/>
      </w:r>
    </w:p>
    <w:p>
      <w:pPr>
        <w:jc w:val="left"/>
        <w:rPr>
          <w:rFonts w:ascii="宋体" w:hAnsi="宋体" w:cs="宋体"/>
          <w:sz w:val="24"/>
          <w:szCs w:val="24"/>
          <w:highlight w:val="none"/>
          <w:lang w:val="zh-CN"/>
        </w:rPr>
      </w:pPr>
    </w:p>
    <w:p>
      <w:pPr>
        <w:pStyle w:val="42"/>
        <w:tabs>
          <w:tab w:val="right" w:leader="dot" w:pos="8302"/>
        </w:tabs>
        <w:spacing w:line="360" w:lineRule="auto"/>
        <w:rPr>
          <w:rFonts w:ascii="宋体" w:hAnsi="宋体" w:cs="宋体"/>
          <w:b w:val="0"/>
          <w:sz w:val="28"/>
          <w:szCs w:val="28"/>
          <w:highlight w:val="none"/>
        </w:rPr>
      </w:pPr>
    </w:p>
    <w:p>
      <w:pPr>
        <w:pStyle w:val="4"/>
        <w:tabs>
          <w:tab w:val="left" w:pos="0"/>
          <w:tab w:val="clear" w:pos="1440"/>
          <w:tab w:val="clear" w:pos="5670"/>
        </w:tabs>
        <w:spacing w:before="240" w:after="240"/>
        <w:ind w:firstLine="0" w:firstLineChars="0"/>
        <w:jc w:val="center"/>
        <w:rPr>
          <w:rFonts w:ascii="宋体" w:hAnsi="宋体" w:eastAsia="宋体" w:cs="宋体"/>
          <w:spacing w:val="-10"/>
          <w:sz w:val="36"/>
          <w:szCs w:val="36"/>
          <w:highlight w:val="none"/>
        </w:rPr>
        <w:sectPr>
          <w:footerReference r:id="rId4" w:type="default"/>
          <w:pgSz w:w="11910" w:h="16840"/>
          <w:pgMar w:top="1580" w:right="1320" w:bottom="1160" w:left="1480" w:header="720" w:footer="974" w:gutter="0"/>
          <w:pgNumType w:start="1"/>
          <w:cols w:space="720" w:num="1"/>
        </w:sectPr>
      </w:pPr>
      <w:bookmarkStart w:id="0" w:name="_Toc33266147"/>
      <w:bookmarkStart w:id="1" w:name="_Toc31701"/>
      <w:bookmarkStart w:id="2" w:name="_Toc11575"/>
      <w:bookmarkStart w:id="3" w:name="_Toc29936"/>
      <w:bookmarkStart w:id="4" w:name="_Toc5601"/>
      <w:bookmarkStart w:id="5" w:name="_Toc25687"/>
      <w:bookmarkStart w:id="6" w:name="_Toc24699"/>
      <w:bookmarkStart w:id="7" w:name="_Toc26976"/>
      <w:bookmarkStart w:id="8" w:name="_Toc25559"/>
      <w:bookmarkStart w:id="9" w:name="_Toc16656"/>
      <w:bookmarkStart w:id="10" w:name="_Toc29138"/>
    </w:p>
    <w:p>
      <w:pPr>
        <w:pStyle w:val="4"/>
        <w:tabs>
          <w:tab w:val="left" w:pos="0"/>
          <w:tab w:val="clear" w:pos="1440"/>
          <w:tab w:val="clear" w:pos="5670"/>
        </w:tabs>
        <w:spacing w:before="240" w:after="240"/>
        <w:ind w:firstLine="0" w:firstLineChars="0"/>
        <w:jc w:val="center"/>
        <w:rPr>
          <w:rFonts w:hAnsi="黑体" w:eastAsia="黑体" w:cs="黑体"/>
          <w:b w:val="0"/>
          <w:bCs/>
          <w:spacing w:val="-10"/>
          <w:sz w:val="32"/>
          <w:szCs w:val="32"/>
          <w:highlight w:val="none"/>
        </w:rPr>
      </w:pPr>
      <w:bookmarkStart w:id="11" w:name="_Toc1487"/>
      <w:bookmarkStart w:id="12" w:name="_Toc20280"/>
      <w:bookmarkStart w:id="13" w:name="_Toc10136"/>
      <w:bookmarkStart w:id="14" w:name="_Toc17861"/>
      <w:r>
        <w:rPr>
          <w:rFonts w:hint="eastAsia" w:hAnsi="黑体" w:eastAsia="黑体" w:cs="黑体"/>
          <w:b w:val="0"/>
          <w:bCs/>
          <w:spacing w:val="-10"/>
          <w:sz w:val="32"/>
          <w:szCs w:val="32"/>
          <w:highlight w:val="none"/>
        </w:rPr>
        <w:t xml:space="preserve">第一章 </w:t>
      </w:r>
      <w:bookmarkEnd w:id="0"/>
      <w:r>
        <w:rPr>
          <w:rFonts w:hint="eastAsia" w:hAnsi="黑体" w:eastAsia="黑体" w:cs="黑体"/>
          <w:b w:val="0"/>
          <w:bCs/>
          <w:spacing w:val="-10"/>
          <w:sz w:val="32"/>
          <w:szCs w:val="32"/>
          <w:highlight w:val="none"/>
        </w:rPr>
        <w:t>询价</w:t>
      </w:r>
      <w:bookmarkEnd w:id="1"/>
      <w:bookmarkEnd w:id="2"/>
      <w:bookmarkEnd w:id="3"/>
      <w:bookmarkEnd w:id="4"/>
      <w:bookmarkEnd w:id="5"/>
      <w:bookmarkEnd w:id="6"/>
      <w:bookmarkEnd w:id="7"/>
      <w:bookmarkEnd w:id="8"/>
      <w:bookmarkEnd w:id="9"/>
      <w:bookmarkEnd w:id="10"/>
      <w:bookmarkEnd w:id="11"/>
      <w:bookmarkEnd w:id="12"/>
      <w:r>
        <w:rPr>
          <w:rFonts w:hint="eastAsia" w:hAnsi="黑体" w:eastAsia="黑体" w:cs="黑体"/>
          <w:b w:val="0"/>
          <w:bCs/>
          <w:spacing w:val="-10"/>
          <w:sz w:val="32"/>
          <w:szCs w:val="32"/>
          <w:highlight w:val="none"/>
        </w:rPr>
        <w:t>邀请</w:t>
      </w:r>
      <w:bookmarkEnd w:id="13"/>
      <w:bookmarkEnd w:id="14"/>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lang w:val="zh-CN"/>
        </w:rPr>
        <w:t>江苏花山集团有限公司中学区公租房增加接地线项目</w:t>
      </w:r>
      <w:r>
        <w:rPr>
          <w:rFonts w:hint="eastAsia" w:ascii="仿宋_GB2312" w:hAnsi="仿宋_GB2312" w:eastAsia="仿宋_GB2312" w:cs="仿宋_GB2312"/>
          <w:sz w:val="24"/>
          <w:szCs w:val="24"/>
          <w:highlight w:val="none"/>
        </w:rPr>
        <w:t>的潜在供应商自行下载采购文件，并于2024年11月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14</w:t>
      </w:r>
      <w:bookmarkStart w:id="212" w:name="_GoBack"/>
      <w:bookmarkEnd w:id="212"/>
      <w:r>
        <w:rPr>
          <w:rFonts w:hint="eastAsia" w:ascii="仿宋_GB2312" w:hAnsi="仿宋_GB2312" w:eastAsia="仿宋_GB2312" w:cs="仿宋_GB2312"/>
          <w:sz w:val="24"/>
          <w:szCs w:val="24"/>
          <w:highlight w:val="none"/>
        </w:rPr>
        <w:t>点</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0分前提交响应文件。</w:t>
      </w:r>
    </w:p>
    <w:p>
      <w:pPr>
        <w:spacing w:line="360" w:lineRule="auto"/>
        <w:rPr>
          <w:rFonts w:ascii="仿宋_GB2312" w:hAnsi="仿宋_GB2312" w:eastAsia="仿宋_GB2312" w:cs="仿宋_GB2312"/>
          <w:b/>
          <w:bCs/>
          <w:sz w:val="24"/>
          <w:szCs w:val="24"/>
          <w:highlight w:val="none"/>
        </w:rPr>
      </w:pPr>
      <w:bookmarkStart w:id="15" w:name="_Toc28359089"/>
      <w:bookmarkStart w:id="16" w:name="_Toc35393629"/>
      <w:bookmarkStart w:id="17" w:name="_Toc28359012"/>
      <w:bookmarkStart w:id="18" w:name="_Toc35393798"/>
    </w:p>
    <w:p>
      <w:pPr>
        <w:spacing w:line="440" w:lineRule="exact"/>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一、项目基本情况</w:t>
      </w:r>
      <w:bookmarkEnd w:id="15"/>
      <w:bookmarkEnd w:id="16"/>
      <w:bookmarkEnd w:id="17"/>
      <w:bookmarkEnd w:id="18"/>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项目编号：花山集团-JY-2024-095</w:t>
      </w:r>
    </w:p>
    <w:p>
      <w:pPr>
        <w:spacing w:line="440" w:lineRule="exact"/>
        <w:ind w:left="479" w:leftChars="228"/>
        <w:rPr>
          <w:rFonts w:ascii="仿宋_GB2312" w:hAnsi="仿宋_GB2312" w:eastAsia="仿宋_GB2312" w:cs="仿宋_GB2312"/>
          <w:bCs/>
          <w:sz w:val="24"/>
          <w:szCs w:val="24"/>
          <w:highlight w:val="none"/>
          <w:lang w:val="zh-CN"/>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bCs/>
          <w:sz w:val="24"/>
          <w:szCs w:val="24"/>
          <w:highlight w:val="none"/>
          <w:lang w:val="zh-CN"/>
        </w:rPr>
        <w:t>江苏花山集团有限公司中学区公租房增加接地线项目</w:t>
      </w:r>
    </w:p>
    <w:p>
      <w:pPr>
        <w:spacing w:line="440" w:lineRule="exact"/>
        <w:ind w:left="479" w:leftChars="22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采购方式：公开询价</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预算金额：7.9万元</w:t>
      </w:r>
    </w:p>
    <w:p>
      <w:pPr>
        <w:spacing w:line="440" w:lineRule="exact"/>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最高限价：7.9万元</w:t>
      </w:r>
    </w:p>
    <w:p>
      <w:pPr>
        <w:spacing w:line="440" w:lineRule="exact"/>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采购需求：江苏花山集团有限公司中学区公租房增加接地线项目，</w:t>
      </w:r>
      <w:r>
        <w:rPr>
          <w:rFonts w:hint="eastAsia" w:ascii="仿宋_GB2312" w:hAnsi="仿宋_GB2312" w:eastAsia="仿宋_GB2312" w:cs="仿宋_GB2312"/>
          <w:kern w:val="0"/>
          <w:sz w:val="24"/>
          <w:szCs w:val="24"/>
          <w:highlight w:val="none"/>
          <w:lang w:val="zh-CN"/>
        </w:rPr>
        <w:t>拟对中学区十幢</w:t>
      </w:r>
      <w:r>
        <w:rPr>
          <w:rFonts w:hint="eastAsia" w:ascii="仿宋_GB2312" w:hAnsi="仿宋_GB2312" w:eastAsia="仿宋_GB2312" w:cs="仿宋_GB2312"/>
          <w:kern w:val="0"/>
          <w:sz w:val="24"/>
          <w:szCs w:val="24"/>
          <w:highlight w:val="none"/>
        </w:rPr>
        <w:t>房屋</w:t>
      </w:r>
      <w:r>
        <w:rPr>
          <w:rFonts w:hint="eastAsia" w:ascii="仿宋_GB2312" w:hAnsi="仿宋_GB2312" w:eastAsia="仿宋_GB2312" w:cs="仿宋_GB2312"/>
          <w:kern w:val="0"/>
          <w:sz w:val="24"/>
          <w:szCs w:val="24"/>
          <w:highlight w:val="none"/>
          <w:lang w:val="zh-CN"/>
        </w:rPr>
        <w:t>总配电箱、家庭配电箱</w:t>
      </w:r>
      <w:r>
        <w:rPr>
          <w:rFonts w:hint="eastAsia" w:ascii="仿宋_GB2312" w:hAnsi="仿宋_GB2312" w:eastAsia="仿宋_GB2312" w:cs="仿宋_GB2312"/>
          <w:kern w:val="0"/>
          <w:sz w:val="24"/>
          <w:szCs w:val="24"/>
          <w:highlight w:val="none"/>
        </w:rPr>
        <w:t>等安装接地线</w:t>
      </w:r>
      <w:r>
        <w:rPr>
          <w:rFonts w:hint="eastAsia" w:ascii="仿宋_GB2312" w:hAnsi="仿宋_GB2312" w:eastAsia="仿宋_GB2312" w:cs="仿宋_GB2312"/>
          <w:kern w:val="0"/>
          <w:sz w:val="24"/>
          <w:szCs w:val="24"/>
          <w:highlight w:val="none"/>
          <w:lang w:val="zh-CN"/>
        </w:rPr>
        <w:t>。具体详见采购文件、</w:t>
      </w:r>
      <w:r>
        <w:rPr>
          <w:rFonts w:hint="eastAsia" w:ascii="仿宋_GB2312" w:hAnsi="仿宋_GB2312" w:eastAsia="仿宋_GB2312" w:cs="仿宋_GB2312"/>
          <w:kern w:val="0"/>
          <w:sz w:val="24"/>
          <w:szCs w:val="24"/>
          <w:highlight w:val="none"/>
        </w:rPr>
        <w:t>工程量清单及现场踏勘</w:t>
      </w:r>
      <w:r>
        <w:rPr>
          <w:rFonts w:hint="eastAsia" w:ascii="仿宋_GB2312" w:hAnsi="仿宋_GB2312" w:eastAsia="仿宋_GB2312" w:cs="仿宋_GB2312"/>
          <w:kern w:val="0"/>
          <w:sz w:val="24"/>
          <w:szCs w:val="24"/>
          <w:highlight w:val="none"/>
          <w:lang w:val="zh-CN"/>
        </w:rPr>
        <w:t>。</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工期：20日历天。</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本项目不接受联合体。</w:t>
      </w:r>
    </w:p>
    <w:p>
      <w:pPr>
        <w:spacing w:line="440" w:lineRule="exact"/>
        <w:ind w:firstLine="482" w:firstLineChars="200"/>
        <w:rPr>
          <w:rFonts w:ascii="仿宋_GB2312" w:hAnsi="仿宋_GB2312" w:eastAsia="仿宋_GB2312" w:cs="仿宋_GB2312"/>
          <w:b/>
          <w:bCs/>
          <w:sz w:val="24"/>
          <w:szCs w:val="24"/>
          <w:highlight w:val="none"/>
        </w:rPr>
      </w:pPr>
      <w:bookmarkStart w:id="19" w:name="_Toc35393630"/>
      <w:bookmarkStart w:id="20" w:name="_Toc35393799"/>
      <w:bookmarkStart w:id="21" w:name="_Toc28359090"/>
      <w:bookmarkStart w:id="22" w:name="_Toc28359013"/>
      <w:r>
        <w:rPr>
          <w:rFonts w:hint="eastAsia" w:ascii="仿宋_GB2312" w:hAnsi="仿宋_GB2312" w:eastAsia="仿宋_GB2312" w:cs="仿宋_GB2312"/>
          <w:b/>
          <w:bCs/>
          <w:sz w:val="24"/>
          <w:szCs w:val="24"/>
          <w:highlight w:val="none"/>
        </w:rPr>
        <w:t>二、申请人的资格要求</w:t>
      </w:r>
      <w:bookmarkEnd w:id="19"/>
      <w:bookmarkEnd w:id="20"/>
      <w:bookmarkEnd w:id="21"/>
      <w:bookmarkEnd w:id="22"/>
    </w:p>
    <w:p>
      <w:pPr>
        <w:spacing w:line="440" w:lineRule="exact"/>
        <w:ind w:firstLine="480" w:firstLineChars="200"/>
        <w:rPr>
          <w:rFonts w:ascii="仿宋_GB2312" w:hAnsi="仿宋_GB2312" w:eastAsia="仿宋_GB2312" w:cs="仿宋_GB2312"/>
          <w:sz w:val="24"/>
          <w:szCs w:val="24"/>
          <w:highlight w:val="none"/>
        </w:rPr>
      </w:pPr>
      <w:bookmarkStart w:id="23" w:name="_Toc28359014"/>
      <w:bookmarkStart w:id="24" w:name="_Toc28359091"/>
      <w:r>
        <w:rPr>
          <w:rFonts w:hint="eastAsia" w:ascii="仿宋_GB2312" w:hAnsi="仿宋_GB2312" w:eastAsia="仿宋_GB2312" w:cs="仿宋_GB2312"/>
          <w:sz w:val="24"/>
          <w:szCs w:val="24"/>
          <w:highlight w:val="none"/>
        </w:rPr>
        <w:t>1.合格供应商的一般资格要求:</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（1）具有独立承担民事责任的能力（提供法人或者其他组织的营业执照，自然人的身份证）；</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（2）具有良好的商业信誉和健全的财务会计制度（提供声明函）；</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（3）具有履行合同所必需的设备和专业技术能力（根据项目需求提供履行合同所必需的设备和专业技术能力的声明或证明材料）；</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（4）有依法缴纳税收和社会保障资金的良好记录（提供声明函）；</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（5）参加采购活动前三年内，在经营活动中没有重大违法记录（声明函）；</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2.本项目特定资格要求：</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无</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3.拒绝下述供应商参加本次采购活动:</w:t>
      </w:r>
    </w:p>
    <w:p>
      <w:pPr>
        <w:spacing w:line="440" w:lineRule="exact"/>
        <w:ind w:firstLine="480" w:firstLineChars="200"/>
        <w:rPr>
          <w:rFonts w:ascii="仿宋_GB2312" w:hAnsi="仿宋_GB2312" w:eastAsia="仿宋_GB2312" w:cs="仿宋_GB2312"/>
          <w:sz w:val="24"/>
          <w:szCs w:val="24"/>
          <w:highlight w:val="none"/>
        </w:rPr>
      </w:pPr>
      <w:bookmarkStart w:id="25" w:name="_Toc35393800"/>
      <w:bookmarkStart w:id="26" w:name="_Toc35393631"/>
      <w:r>
        <w:rPr>
          <w:rFonts w:hint="eastAsia" w:ascii="仿宋_GB2312" w:hAnsi="仿宋_GB2312" w:eastAsia="仿宋_GB2312" w:cs="仿宋_GB2312"/>
          <w:sz w:val="24"/>
          <w:szCs w:val="24"/>
          <w:highlight w:val="none"/>
        </w:rPr>
        <w:t>（1）被信用中国网站列入失信被执行人名单的供应商；</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（2）为本采购项目提供整体设计、规范编制，以及项目管理、检测等服务的；</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（3）参加本次采购活动不同供应商的法定代表人或委托代理人有夫妻、直系血亲关系的；</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（4）参加本次采购活动不同供应商的负责人为同一人，或不同供应商之间存在直接控股、管理关系的；</w:t>
      </w:r>
    </w:p>
    <w:p>
      <w:pPr>
        <w:spacing w:line="440" w:lineRule="exact"/>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三、获取采购文件</w:t>
      </w:r>
      <w:bookmarkEnd w:id="23"/>
      <w:bookmarkEnd w:id="24"/>
      <w:bookmarkEnd w:id="25"/>
      <w:bookmarkEnd w:id="26"/>
    </w:p>
    <w:p>
      <w:pPr>
        <w:spacing w:line="440" w:lineRule="exact"/>
        <w:ind w:firstLine="480" w:firstLineChars="200"/>
        <w:rPr>
          <w:rFonts w:ascii="仿宋_GB2312" w:hAnsi="仿宋_GB2312" w:eastAsia="仿宋_GB2312" w:cs="仿宋_GB2312"/>
          <w:sz w:val="24"/>
          <w:szCs w:val="24"/>
          <w:highlight w:val="none"/>
        </w:rPr>
      </w:pPr>
      <w:bookmarkStart w:id="27" w:name="_Toc28359015"/>
      <w:bookmarkStart w:id="28" w:name="_Toc35393632"/>
      <w:bookmarkStart w:id="29" w:name="_Toc35393801"/>
      <w:bookmarkStart w:id="30" w:name="_Toc28359092"/>
      <w:r>
        <w:rPr>
          <w:rFonts w:hint="eastAsia" w:ascii="仿宋_GB2312" w:hAnsi="仿宋_GB2312" w:eastAsia="仿宋_GB2312" w:cs="仿宋_GB2312"/>
          <w:sz w:val="24"/>
          <w:szCs w:val="24"/>
          <w:highlight w:val="none"/>
        </w:rPr>
        <w:t>1.时间：公告发布之日起至2024年11月</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日16:00（北京时间，法定节假日除外）。</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2.地点：江苏花山集团有限公司交易办（hsjtjyb@163.com）</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3.方式：</w:t>
      </w:r>
      <w:r>
        <w:rPr>
          <w:rFonts w:hint="eastAsia" w:ascii="仿宋_GB2312" w:hAnsi="仿宋_GB2312" w:eastAsia="仿宋_GB2312" w:cs="仿宋_GB2312"/>
          <w:sz w:val="24"/>
          <w:highlight w:val="none"/>
        </w:rPr>
        <w:t>自行下载采购文件。将响应确认表（采购文件-附件）填写后发至hsjtjyb@163.com，邮件主题格式为项目名称+项目编号+供应商名，预留联系人姓名、联系电话。</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4.售价：免费</w:t>
      </w:r>
    </w:p>
    <w:p>
      <w:pPr>
        <w:spacing w:line="440" w:lineRule="exact"/>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四、响应文件提交</w:t>
      </w:r>
      <w:bookmarkEnd w:id="27"/>
      <w:bookmarkEnd w:id="28"/>
      <w:bookmarkEnd w:id="29"/>
      <w:bookmarkEnd w:id="30"/>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截止时间：2024年11月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点</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0分</w:t>
      </w:r>
      <w:r>
        <w:rPr>
          <w:rFonts w:hint="eastAsia" w:ascii="仿宋_GB2312" w:hAnsi="仿宋_GB2312" w:eastAsia="仿宋_GB2312" w:cs="仿宋_GB2312"/>
          <w:bCs/>
          <w:sz w:val="24"/>
          <w:szCs w:val="24"/>
          <w:highlight w:val="none"/>
        </w:rPr>
        <w:t>（北京时间）</w:t>
      </w:r>
    </w:p>
    <w:p>
      <w:pPr>
        <w:spacing w:line="440" w:lineRule="exact"/>
        <w:ind w:firstLine="480" w:firstLineChars="200"/>
        <w:rPr>
          <w:rFonts w:ascii="仿宋_GB2312" w:hAnsi="仿宋_GB2312" w:eastAsia="仿宋_GB2312" w:cs="仿宋_GB2312"/>
          <w:sz w:val="24"/>
          <w:szCs w:val="24"/>
          <w:highlight w:val="none"/>
        </w:rPr>
      </w:pPr>
      <w:bookmarkStart w:id="31" w:name="_Toc35393633"/>
      <w:bookmarkStart w:id="32" w:name="_Toc28359093"/>
      <w:bookmarkStart w:id="33" w:name="_Toc28359016"/>
      <w:bookmarkStart w:id="34" w:name="_Toc35393802"/>
      <w:r>
        <w:rPr>
          <w:rFonts w:hint="eastAsia" w:ascii="仿宋_GB2312" w:hAnsi="仿宋_GB2312" w:eastAsia="仿宋_GB2312" w:cs="仿宋_GB2312"/>
          <w:sz w:val="24"/>
          <w:szCs w:val="24"/>
          <w:highlight w:val="none"/>
        </w:rPr>
        <w:t>地点：江苏省南京市高淳区 花山 江苏花山集团有限公司交易办</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提交方式：快递或现场送达</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联系人：吴晓霞025-57375730</w:t>
      </w:r>
    </w:p>
    <w:p>
      <w:pPr>
        <w:spacing w:line="440" w:lineRule="exact"/>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五、开启</w:t>
      </w:r>
      <w:bookmarkEnd w:id="31"/>
      <w:bookmarkEnd w:id="32"/>
      <w:bookmarkEnd w:id="33"/>
      <w:bookmarkEnd w:id="34"/>
    </w:p>
    <w:p>
      <w:pPr>
        <w:spacing w:line="440" w:lineRule="exact"/>
        <w:ind w:firstLine="480" w:firstLineChars="2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（1）时间：</w:t>
      </w:r>
      <w:r>
        <w:rPr>
          <w:rFonts w:hint="eastAsia" w:ascii="仿宋_GB2312" w:hAnsi="仿宋_GB2312" w:eastAsia="仿宋_GB2312" w:cs="仿宋_GB2312"/>
          <w:sz w:val="24"/>
          <w:szCs w:val="24"/>
          <w:highlight w:val="none"/>
        </w:rPr>
        <w:t>2024年11月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点</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0分</w:t>
      </w:r>
      <w:r>
        <w:rPr>
          <w:rFonts w:hint="eastAsia" w:ascii="仿宋_GB2312" w:hAnsi="仿宋_GB2312" w:eastAsia="仿宋_GB2312" w:cs="仿宋_GB2312"/>
          <w:bCs/>
          <w:color w:val="auto"/>
          <w:sz w:val="24"/>
          <w:szCs w:val="24"/>
          <w:highlight w:val="none"/>
        </w:rPr>
        <w:t>（北京时间）</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（2）地点：江苏花山集团有限公司 机关大楼二楼会议室</w:t>
      </w:r>
    </w:p>
    <w:p>
      <w:pPr>
        <w:spacing w:line="440" w:lineRule="exact"/>
        <w:ind w:firstLine="482" w:firstLineChars="200"/>
        <w:rPr>
          <w:rFonts w:ascii="仿宋_GB2312" w:hAnsi="仿宋_GB2312" w:eastAsia="仿宋_GB2312" w:cs="仿宋_GB2312"/>
          <w:b/>
          <w:bCs/>
          <w:sz w:val="24"/>
          <w:szCs w:val="24"/>
          <w:highlight w:val="none"/>
        </w:rPr>
      </w:pPr>
      <w:bookmarkStart w:id="35" w:name="_Toc35393634"/>
      <w:bookmarkStart w:id="36" w:name="_Toc35393803"/>
      <w:bookmarkStart w:id="37" w:name="_Toc28359017"/>
      <w:bookmarkStart w:id="38" w:name="_Toc28359094"/>
      <w:r>
        <w:rPr>
          <w:rFonts w:hint="eastAsia" w:ascii="仿宋_GB2312" w:hAnsi="仿宋_GB2312" w:eastAsia="仿宋_GB2312" w:cs="仿宋_GB2312"/>
          <w:b/>
          <w:bCs/>
          <w:sz w:val="24"/>
          <w:szCs w:val="24"/>
          <w:highlight w:val="none"/>
        </w:rPr>
        <w:t>六、公告期限</w:t>
      </w:r>
      <w:bookmarkEnd w:id="35"/>
      <w:bookmarkEnd w:id="36"/>
      <w:bookmarkEnd w:id="37"/>
      <w:bookmarkEnd w:id="38"/>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自本公告发布之日起3个工作日。</w:t>
      </w:r>
    </w:p>
    <w:p>
      <w:pPr>
        <w:spacing w:line="440" w:lineRule="exact"/>
        <w:ind w:firstLine="482" w:firstLineChars="200"/>
        <w:rPr>
          <w:rFonts w:ascii="仿宋_GB2312" w:hAnsi="仿宋_GB2312" w:eastAsia="仿宋_GB2312" w:cs="仿宋_GB2312"/>
          <w:b/>
          <w:bCs/>
          <w:sz w:val="24"/>
          <w:szCs w:val="24"/>
          <w:highlight w:val="none"/>
        </w:rPr>
      </w:pPr>
      <w:bookmarkStart w:id="39" w:name="_Toc35393804"/>
      <w:bookmarkStart w:id="40" w:name="_Toc35393635"/>
      <w:r>
        <w:rPr>
          <w:rFonts w:hint="eastAsia" w:ascii="仿宋_GB2312" w:hAnsi="仿宋_GB2312" w:eastAsia="仿宋_GB2312" w:cs="仿宋_GB2312"/>
          <w:b/>
          <w:bCs/>
          <w:sz w:val="24"/>
          <w:szCs w:val="24"/>
          <w:highlight w:val="none"/>
        </w:rPr>
        <w:t>七、其他补充事宜</w:t>
      </w:r>
      <w:bookmarkEnd w:id="39"/>
      <w:bookmarkEnd w:id="40"/>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zh-CN"/>
        </w:rPr>
        <w:t>现场</w:t>
      </w:r>
      <w:r>
        <w:rPr>
          <w:rFonts w:hint="eastAsia" w:ascii="仿宋_GB2312" w:hAnsi="仿宋_GB2312" w:eastAsia="仿宋_GB2312" w:cs="仿宋_GB2312"/>
          <w:kern w:val="0"/>
          <w:sz w:val="24"/>
          <w:szCs w:val="24"/>
          <w:highlight w:val="none"/>
        </w:rPr>
        <w:t>考察、答疑时间：</w:t>
      </w:r>
      <w:r>
        <w:rPr>
          <w:rFonts w:hint="eastAsia" w:ascii="仿宋_GB2312" w:hAnsi="仿宋_GB2312" w:eastAsia="仿宋_GB2312" w:cs="仿宋_GB2312"/>
          <w:kern w:val="0"/>
          <w:sz w:val="24"/>
          <w:szCs w:val="24"/>
          <w:highlight w:val="none"/>
          <w:lang w:val="zh-CN"/>
        </w:rPr>
        <w:t>采购人不统一组织现场踏勘，各供应商可根据自身需要自行前往踏勘。踏勘</w:t>
      </w:r>
      <w:r>
        <w:rPr>
          <w:rFonts w:hint="eastAsia" w:ascii="仿宋_GB2312" w:hAnsi="仿宋_GB2312" w:eastAsia="仿宋_GB2312" w:cs="仿宋_GB2312"/>
          <w:kern w:val="0"/>
          <w:sz w:val="24"/>
          <w:szCs w:val="24"/>
          <w:highlight w:val="none"/>
        </w:rPr>
        <w:t>现场前与采购人联系。</w:t>
      </w:r>
    </w:p>
    <w:p>
      <w:pPr>
        <w:spacing w:line="440" w:lineRule="exact"/>
        <w:ind w:firstLine="480" w:firstLineChars="200"/>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2.</w:t>
      </w:r>
      <w:r>
        <w:rPr>
          <w:rFonts w:hint="eastAsia" w:ascii="仿宋_GB2312" w:hAnsi="仿宋_GB2312" w:eastAsia="仿宋_GB2312" w:cs="仿宋_GB2312"/>
          <w:kern w:val="0"/>
          <w:sz w:val="24"/>
          <w:szCs w:val="24"/>
          <w:highlight w:val="none"/>
          <w:lang w:val="zh-CN"/>
        </w:rPr>
        <w:t>本项目不收取询价保证金。</w:t>
      </w:r>
    </w:p>
    <w:p>
      <w:pPr>
        <w:spacing w:line="440" w:lineRule="exact"/>
        <w:ind w:firstLine="480" w:firstLineChars="200"/>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3.本项目成交后不允许分包、转包。</w:t>
      </w:r>
    </w:p>
    <w:p>
      <w:pPr>
        <w:spacing w:line="440" w:lineRule="exact"/>
        <w:ind w:firstLine="480" w:firstLineChars="200"/>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4.</w:t>
      </w:r>
      <w:r>
        <w:rPr>
          <w:rFonts w:hint="eastAsia" w:ascii="仿宋_GB2312" w:hAnsi="仿宋_GB2312" w:eastAsia="仿宋_GB2312" w:cs="仿宋_GB2312"/>
          <w:kern w:val="0"/>
          <w:sz w:val="24"/>
          <w:szCs w:val="24"/>
          <w:highlight w:val="none"/>
          <w:lang w:val="zh-CN"/>
        </w:rPr>
        <w:t>响应文件份数：一式两份（一份正本、一份副本），每份响应文件须清楚标明“正本”或“副本”字样。若正本和副本不符，以正本</w:t>
      </w:r>
      <w:r>
        <w:rPr>
          <w:rFonts w:hint="eastAsia" w:ascii="仿宋_GB2312" w:hAnsi="仿宋_GB2312" w:eastAsia="仿宋_GB2312" w:cs="仿宋_GB2312"/>
          <w:kern w:val="0"/>
          <w:sz w:val="24"/>
          <w:szCs w:val="24"/>
          <w:highlight w:val="none"/>
        </w:rPr>
        <w:t>为准。</w:t>
      </w:r>
    </w:p>
    <w:p>
      <w:pPr>
        <w:spacing w:line="440" w:lineRule="exact"/>
        <w:ind w:firstLine="480" w:firstLineChars="200"/>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5.</w:t>
      </w:r>
      <w:r>
        <w:rPr>
          <w:rFonts w:hint="eastAsia" w:ascii="仿宋_GB2312" w:hAnsi="仿宋_GB2312" w:eastAsia="仿宋_GB2312" w:cs="仿宋_GB2312"/>
          <w:kern w:val="0"/>
          <w:sz w:val="24"/>
          <w:szCs w:val="24"/>
          <w:highlight w:val="none"/>
          <w:lang w:val="zh-CN"/>
        </w:rPr>
        <w:t>供应商无法现场递交响应文件的，可邮寄送达响应文件提交地点；邮寄送达的，须在递交响应文件截止时间之前送达，供应商须承担因邮寄出现未及时送达、丢失等情形造成的风险。</w:t>
      </w:r>
    </w:p>
    <w:p>
      <w:pPr>
        <w:wordWrap w:val="0"/>
        <w:spacing w:line="440" w:lineRule="exact"/>
        <w:ind w:firstLine="480" w:firstLineChars="200"/>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6.</w:t>
      </w:r>
      <w:r>
        <w:rPr>
          <w:rFonts w:hint="eastAsia" w:ascii="仿宋_GB2312" w:hAnsi="仿宋_GB2312" w:eastAsia="仿宋_GB2312" w:cs="仿宋_GB2312"/>
          <w:kern w:val="0"/>
          <w:sz w:val="24"/>
          <w:szCs w:val="24"/>
          <w:highlight w:val="none"/>
          <w:lang w:val="zh-CN"/>
        </w:rPr>
        <w:t>本次采购公告在“</w:t>
      </w:r>
      <w:r>
        <w:rPr>
          <w:highlight w:val="none"/>
        </w:rPr>
        <w:fldChar w:fldCharType="begin"/>
      </w:r>
      <w:r>
        <w:rPr>
          <w:highlight w:val="none"/>
        </w:rPr>
        <w:instrText xml:space="preserve"> HYPERLINK "http://jssjyglj.jiangsu.gov.cn/col/col49344/index.html?number=06" </w:instrText>
      </w:r>
      <w:r>
        <w:rPr>
          <w:highlight w:val="none"/>
        </w:rPr>
        <w:fldChar w:fldCharType="separate"/>
      </w:r>
      <w:r>
        <w:rPr>
          <w:rFonts w:hint="eastAsia" w:ascii="仿宋_GB2312" w:hAnsi="仿宋_GB2312" w:eastAsia="仿宋_GB2312" w:cs="仿宋_GB2312"/>
          <w:kern w:val="0"/>
          <w:sz w:val="24"/>
          <w:szCs w:val="24"/>
          <w:highlight w:val="none"/>
          <w:lang w:val="zh-CN"/>
        </w:rPr>
        <w:t>http://jssjyglj.jiangsu.gov.cn/col/col49344/index.html?number=06</w:t>
      </w:r>
      <w:r>
        <w:rPr>
          <w:rFonts w:hint="eastAsia" w:ascii="仿宋_GB2312" w:hAnsi="仿宋_GB2312" w:eastAsia="仿宋_GB2312" w:cs="仿宋_GB2312"/>
          <w:kern w:val="0"/>
          <w:sz w:val="24"/>
          <w:szCs w:val="24"/>
          <w:highlight w:val="none"/>
          <w:lang w:val="zh-CN"/>
        </w:rPr>
        <w:fldChar w:fldCharType="end"/>
      </w:r>
      <w:r>
        <w:rPr>
          <w:rFonts w:hint="eastAsia" w:ascii="仿宋_GB2312" w:hAnsi="仿宋_GB2312" w:eastAsia="仿宋_GB2312" w:cs="仿宋_GB2312"/>
          <w:kern w:val="0"/>
          <w:sz w:val="24"/>
          <w:szCs w:val="24"/>
          <w:highlight w:val="none"/>
          <w:lang w:val="zh-CN"/>
        </w:rPr>
        <w:t>”上发布，有关本次询价采购的事项若存在变动或修改，敬请及时关注“</w:t>
      </w:r>
      <w:r>
        <w:rPr>
          <w:highlight w:val="none"/>
        </w:rPr>
        <w:fldChar w:fldCharType="begin"/>
      </w:r>
      <w:r>
        <w:rPr>
          <w:highlight w:val="none"/>
        </w:rPr>
        <w:instrText xml:space="preserve"> HYPERLINK "http://jssjyglj.jiangsu.gov.cn/col/col49344/index.html?number=06" </w:instrText>
      </w:r>
      <w:r>
        <w:rPr>
          <w:highlight w:val="none"/>
        </w:rPr>
        <w:fldChar w:fldCharType="separate"/>
      </w:r>
      <w:r>
        <w:rPr>
          <w:rFonts w:hint="eastAsia" w:ascii="仿宋_GB2312" w:hAnsi="仿宋_GB2312" w:eastAsia="仿宋_GB2312" w:cs="仿宋_GB2312"/>
          <w:kern w:val="0"/>
          <w:sz w:val="24"/>
          <w:szCs w:val="24"/>
          <w:highlight w:val="none"/>
          <w:lang w:val="zh-CN"/>
        </w:rPr>
        <w:t>http://jssjyglj.jiangsu.gov.cn/col/col49344/index.html?number=06</w:t>
      </w:r>
      <w:r>
        <w:rPr>
          <w:rFonts w:hint="eastAsia" w:ascii="仿宋_GB2312" w:hAnsi="仿宋_GB2312" w:eastAsia="仿宋_GB2312" w:cs="仿宋_GB2312"/>
          <w:kern w:val="0"/>
          <w:sz w:val="24"/>
          <w:szCs w:val="24"/>
          <w:highlight w:val="none"/>
          <w:lang w:val="zh-CN"/>
        </w:rPr>
        <w:fldChar w:fldCharType="end"/>
      </w:r>
      <w:r>
        <w:rPr>
          <w:rFonts w:hint="eastAsia" w:ascii="仿宋_GB2312" w:hAnsi="仿宋_GB2312" w:eastAsia="仿宋_GB2312" w:cs="仿宋_GB2312"/>
          <w:kern w:val="0"/>
          <w:sz w:val="24"/>
          <w:szCs w:val="24"/>
          <w:highlight w:val="none"/>
          <w:lang w:val="zh-CN"/>
        </w:rPr>
        <w:t>”发布的信息更正公告。</w:t>
      </w:r>
    </w:p>
    <w:p>
      <w:pPr>
        <w:spacing w:line="440" w:lineRule="exact"/>
        <w:ind w:firstLine="482" w:firstLineChars="200"/>
        <w:rPr>
          <w:rFonts w:ascii="仿宋_GB2312" w:hAnsi="仿宋_GB2312" w:eastAsia="仿宋_GB2312" w:cs="仿宋_GB2312"/>
          <w:b/>
          <w:bCs/>
          <w:sz w:val="24"/>
          <w:szCs w:val="24"/>
          <w:highlight w:val="none"/>
        </w:rPr>
      </w:pPr>
      <w:bookmarkStart w:id="41" w:name="_Toc28359018"/>
      <w:bookmarkStart w:id="42" w:name="_Toc35393636"/>
      <w:bookmarkStart w:id="43" w:name="_Toc35393805"/>
      <w:bookmarkStart w:id="44" w:name="_Toc28359095"/>
      <w:r>
        <w:rPr>
          <w:rFonts w:hint="eastAsia" w:ascii="仿宋_GB2312" w:hAnsi="仿宋_GB2312" w:eastAsia="仿宋_GB2312" w:cs="仿宋_GB2312"/>
          <w:b/>
          <w:bCs/>
          <w:sz w:val="24"/>
          <w:szCs w:val="24"/>
          <w:highlight w:val="none"/>
        </w:rPr>
        <w:t>八、凡对本次采购提出询问，请按以下方式联系</w:t>
      </w:r>
      <w:bookmarkEnd w:id="41"/>
      <w:bookmarkEnd w:id="42"/>
      <w:bookmarkEnd w:id="43"/>
      <w:bookmarkEnd w:id="44"/>
    </w:p>
    <w:p>
      <w:pPr>
        <w:spacing w:line="440" w:lineRule="exact"/>
        <w:ind w:firstLine="480" w:firstLineChars="200"/>
        <w:rPr>
          <w:rFonts w:ascii="仿宋_GB2312" w:hAnsi="仿宋_GB2312" w:eastAsia="仿宋_GB2312" w:cs="仿宋_GB2312"/>
          <w:sz w:val="24"/>
          <w:szCs w:val="24"/>
          <w:highlight w:val="none"/>
        </w:rPr>
      </w:pPr>
      <w:bookmarkStart w:id="45" w:name="_Toc28359019"/>
      <w:bookmarkStart w:id="46" w:name="_Toc35393637"/>
      <w:bookmarkStart w:id="47" w:name="_Toc35393806"/>
      <w:bookmarkStart w:id="48" w:name="_Toc28359096"/>
      <w:r>
        <w:rPr>
          <w:rFonts w:hint="eastAsia" w:ascii="仿宋_GB2312" w:hAnsi="仿宋_GB2312" w:eastAsia="仿宋_GB2312" w:cs="仿宋_GB2312"/>
          <w:sz w:val="24"/>
          <w:szCs w:val="24"/>
          <w:highlight w:val="none"/>
        </w:rPr>
        <w:t>1.采购人信息</w:t>
      </w:r>
      <w:bookmarkEnd w:id="45"/>
      <w:bookmarkEnd w:id="46"/>
      <w:bookmarkEnd w:id="47"/>
      <w:bookmarkEnd w:id="48"/>
    </w:p>
    <w:p>
      <w:pPr>
        <w:spacing w:line="44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称：江苏花山集团有限公司</w:t>
      </w:r>
    </w:p>
    <w:p>
      <w:pPr>
        <w:pStyle w:val="56"/>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地    址：南京市高淳区</w:t>
      </w:r>
    </w:p>
    <w:p>
      <w:pPr>
        <w:spacing w:line="440" w:lineRule="exact"/>
        <w:ind w:firstLine="480" w:firstLineChars="200"/>
        <w:jc w:val="left"/>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联系方式：吴静海025-57375595</w:t>
      </w:r>
    </w:p>
    <w:p>
      <w:pPr>
        <w:pStyle w:val="188"/>
        <w:spacing w:line="440" w:lineRule="exact"/>
        <w:ind w:firstLine="480"/>
        <w:rPr>
          <w:rFonts w:ascii="仿宋_GB2312" w:hAnsi="仿宋_GB2312" w:eastAsia="仿宋_GB2312" w:cs="仿宋_GB2312"/>
          <w:sz w:val="24"/>
          <w:highlight w:val="none"/>
        </w:rPr>
      </w:pPr>
      <w:bookmarkStart w:id="49" w:name="_Toc28359097"/>
      <w:bookmarkStart w:id="50" w:name="_Toc35393807"/>
      <w:bookmarkStart w:id="51" w:name="_Toc28359020"/>
      <w:bookmarkStart w:id="52" w:name="_Toc35393638"/>
      <w:r>
        <w:rPr>
          <w:rFonts w:hint="eastAsia" w:ascii="仿宋_GB2312" w:hAnsi="仿宋_GB2312" w:eastAsia="仿宋_GB2312" w:cs="仿宋_GB2312"/>
          <w:sz w:val="24"/>
          <w:highlight w:val="none"/>
        </w:rPr>
        <w:t>2.</w:t>
      </w:r>
      <w:bookmarkEnd w:id="49"/>
      <w:bookmarkEnd w:id="50"/>
      <w:bookmarkEnd w:id="51"/>
      <w:bookmarkEnd w:id="52"/>
      <w:r>
        <w:rPr>
          <w:rFonts w:hint="eastAsia" w:ascii="仿宋_GB2312" w:hAnsi="仿宋_GB2312" w:eastAsia="仿宋_GB2312" w:cs="仿宋_GB2312"/>
          <w:sz w:val="24"/>
          <w:highlight w:val="none"/>
        </w:rPr>
        <w:t>项目联系方式</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项目联系人：吴晓霞</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　话：025-57375730</w:t>
      </w:r>
    </w:p>
    <w:p>
      <w:pPr>
        <w:spacing w:line="520" w:lineRule="exact"/>
        <w:jc w:val="center"/>
        <w:outlineLvl w:val="0"/>
        <w:rPr>
          <w:rFonts w:hint="eastAsia" w:ascii="黑体" w:hAnsi="黑体" w:eastAsia="黑体" w:cs="黑体"/>
          <w:b w:val="0"/>
          <w:bCs/>
          <w:spacing w:val="-10"/>
          <w:kern w:val="44"/>
          <w:sz w:val="32"/>
          <w:szCs w:val="32"/>
          <w:highlight w:val="none"/>
          <w:lang w:val="en-US" w:eastAsia="zh-CN" w:bidi="ar-SA"/>
        </w:rPr>
      </w:pPr>
      <w:bookmarkStart w:id="53" w:name="_Toc33266148"/>
      <w:r>
        <w:rPr>
          <w:rFonts w:hint="eastAsia" w:ascii="仿宋_GB2312" w:hAnsi="仿宋_GB2312" w:eastAsia="仿宋_GB2312" w:cs="仿宋_GB2312"/>
          <w:spacing w:val="-10"/>
          <w:sz w:val="24"/>
          <w:szCs w:val="24"/>
          <w:highlight w:val="none"/>
        </w:rPr>
        <w:br w:type="page"/>
      </w:r>
      <w:bookmarkEnd w:id="53"/>
      <w:bookmarkStart w:id="54" w:name="_Toc7045"/>
      <w:r>
        <w:rPr>
          <w:rFonts w:hint="eastAsia" w:ascii="黑体" w:hAnsi="黑体" w:eastAsia="黑体" w:cs="黑体"/>
          <w:b w:val="0"/>
          <w:bCs/>
          <w:spacing w:val="-10"/>
          <w:kern w:val="44"/>
          <w:sz w:val="32"/>
          <w:szCs w:val="32"/>
          <w:highlight w:val="none"/>
          <w:lang w:val="en-US" w:eastAsia="zh-CN" w:bidi="ar-SA"/>
        </w:rPr>
        <w:t>第二章  供应商须知</w:t>
      </w:r>
    </w:p>
    <w:p>
      <w:pPr>
        <w:tabs>
          <w:tab w:val="left" w:pos="900"/>
        </w:tabs>
        <w:snapToGrid w:val="0"/>
        <w:spacing w:line="400" w:lineRule="exact"/>
        <w:rPr>
          <w:rFonts w:ascii="仿宋_GB2312" w:hAnsi="仿宋_GB2312" w:eastAsia="仿宋_GB2312" w:cs="仿宋_GB2312"/>
          <w:b/>
          <w:sz w:val="24"/>
          <w:highlight w:val="none"/>
        </w:rPr>
      </w:pPr>
    </w:p>
    <w:p>
      <w:pPr>
        <w:tabs>
          <w:tab w:val="left" w:pos="900"/>
        </w:tabs>
        <w:snapToGrid w:val="0"/>
        <w:spacing w:line="40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一、总则</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1、适用范围：本询价文件仅适用此项目。</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2、项目采购方式：本次采购采取询价的方式。</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3、合格的供应商</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3.1满足本询价文件“询价公告”中合格供应商资格要求的规定。</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3.2满足本询价文件实质性要求和条件的规定。</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4、参加询价费用</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4.1参加供应商应自行承担所有与参加询价有关的费用。不论最终的成交结果如何，采购人在任何情况下均无义务和责任承担这些费用。</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4.2本次询价由采购人自行组织，无需招标代理费及评委费。</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5、询价文件的约束力</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供应商一旦下载了本询价文件并决定参加询价，即被认为接受了本询价文件的规定和约束，并且视为自询价公告期限届满之日起已经知道或应当知道自身权益是否受到了损害。</w:t>
      </w:r>
    </w:p>
    <w:p>
      <w:pPr>
        <w:tabs>
          <w:tab w:val="left" w:pos="900"/>
        </w:tabs>
        <w:snapToGrid w:val="0"/>
        <w:spacing w:line="400" w:lineRule="exact"/>
        <w:ind w:firstLine="482" w:firstLineChars="200"/>
        <w:rPr>
          <w:rFonts w:ascii="仿宋_GB2312" w:hAnsi="仿宋_GB2312" w:eastAsia="仿宋_GB2312" w:cs="仿宋_GB2312"/>
          <w:b/>
          <w:sz w:val="24"/>
          <w:highlight w:val="none"/>
        </w:rPr>
      </w:pPr>
      <w:bookmarkStart w:id="55" w:name="_Toc513029213"/>
      <w:bookmarkStart w:id="56" w:name="_Toc462564072"/>
      <w:bookmarkStart w:id="57" w:name="_Toc14577351"/>
      <w:bookmarkStart w:id="58" w:name="_Toc61149553"/>
      <w:r>
        <w:rPr>
          <w:rFonts w:hint="eastAsia" w:ascii="仿宋_GB2312" w:hAnsi="仿宋_GB2312" w:eastAsia="仿宋_GB2312" w:cs="仿宋_GB2312"/>
          <w:b/>
          <w:sz w:val="24"/>
          <w:highlight w:val="none"/>
        </w:rPr>
        <w:t>二、询价响应文件的编制</w:t>
      </w:r>
      <w:bookmarkEnd w:id="55"/>
      <w:bookmarkEnd w:id="56"/>
      <w:bookmarkEnd w:id="57"/>
      <w:bookmarkEnd w:id="58"/>
      <w:r>
        <w:rPr>
          <w:rFonts w:hint="eastAsia" w:ascii="仿宋_GB2312" w:hAnsi="仿宋_GB2312" w:eastAsia="仿宋_GB2312" w:cs="仿宋_GB2312"/>
          <w:b/>
          <w:sz w:val="24"/>
          <w:highlight w:val="none"/>
        </w:rPr>
        <w:t>及保证金收取</w:t>
      </w:r>
    </w:p>
    <w:p>
      <w:pPr>
        <w:tabs>
          <w:tab w:val="left" w:pos="900"/>
        </w:tabs>
        <w:snapToGrid w:val="0"/>
        <w:spacing w:line="400" w:lineRule="exact"/>
        <w:ind w:firstLine="480" w:firstLineChars="200"/>
        <w:rPr>
          <w:rFonts w:hint="eastAsia" w:ascii="仿宋_GB2312" w:hAnsi="仿宋_GB2312" w:eastAsia="仿宋_GB2312" w:cs="仿宋_GB2312"/>
          <w:sz w:val="24"/>
          <w:highlight w:val="none"/>
        </w:rPr>
      </w:pPr>
      <w:bookmarkStart w:id="59" w:name="_Toc513029223"/>
      <w:bookmarkStart w:id="60" w:name="_Toc14577361"/>
      <w:bookmarkStart w:id="61" w:name="_Toc61149561"/>
      <w:r>
        <w:rPr>
          <w:rFonts w:hint="eastAsia" w:ascii="仿宋_GB2312" w:hAnsi="仿宋_GB2312" w:eastAsia="仿宋_GB2312" w:cs="仿宋_GB2312"/>
          <w:sz w:val="24"/>
          <w:highlight w:val="none"/>
        </w:rPr>
        <w:t>1、询价响应文件份数和签署</w:t>
      </w:r>
      <w:bookmarkEnd w:id="59"/>
      <w:bookmarkEnd w:id="60"/>
      <w:bookmarkEnd w:id="61"/>
    </w:p>
    <w:p>
      <w:pPr>
        <w:tabs>
          <w:tab w:val="left" w:pos="900"/>
        </w:tabs>
        <w:snapToGrid w:val="0"/>
        <w:spacing w:line="40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1.1供应商应严格按照询价要求准备询价响应文件（以下简称响应文件）纸质正本一份，纸质副本一份</w:t>
      </w:r>
    </w:p>
    <w:p>
      <w:pPr>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正本中，除询价文件规定的可提交复印件外，其他文件均须提交原件，文字材料需打印或用不褪色墨水书写，响应文件正本须经法定代表人或授权代表签字和加盖供应商公章。本询价文件所表述（指定）的公章是指刻有供应商法定名称的印章，不包括合同、财务、税务、发票等形式的业务专用章。</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1.2除供应商对错处做必要修改外，响应文件不得行间插字、涂改或增删。如有修改错漏处，必须由响应文件签署人签字或盖章。</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62" w:name="_Toc14577353"/>
      <w:bookmarkStart w:id="63" w:name="_Toc513029215"/>
      <w:bookmarkStart w:id="64" w:name="_Toc61149555"/>
      <w:bookmarkStart w:id="65" w:name="_Toc462564074"/>
      <w:bookmarkStart w:id="66" w:name="_Toc462564073"/>
      <w:bookmarkStart w:id="67" w:name="_Toc14577352"/>
      <w:bookmarkStart w:id="68" w:name="_Toc61149554"/>
      <w:bookmarkStart w:id="69" w:name="_Toc513029214"/>
      <w:r>
        <w:rPr>
          <w:rFonts w:hint="eastAsia" w:ascii="仿宋_GB2312" w:hAnsi="仿宋_GB2312" w:eastAsia="仿宋_GB2312" w:cs="仿宋_GB2312"/>
          <w:sz w:val="24"/>
          <w:highlight w:val="none"/>
        </w:rPr>
        <w:t>2、响应文件</w:t>
      </w:r>
      <w:bookmarkEnd w:id="62"/>
      <w:bookmarkEnd w:id="63"/>
      <w:bookmarkEnd w:id="64"/>
      <w:bookmarkEnd w:id="65"/>
      <w:r>
        <w:rPr>
          <w:rFonts w:hint="eastAsia" w:ascii="仿宋_GB2312" w:hAnsi="仿宋_GB2312" w:eastAsia="仿宋_GB2312" w:cs="仿宋_GB2312"/>
          <w:sz w:val="24"/>
          <w:highlight w:val="none"/>
        </w:rPr>
        <w:t>编制要求</w:t>
      </w:r>
    </w:p>
    <w:bookmarkEnd w:id="66"/>
    <w:bookmarkEnd w:id="67"/>
    <w:bookmarkEnd w:id="68"/>
    <w:bookmarkEnd w:id="69"/>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2.1供应商提交的响应文件以及供应商与采购人就有关询价的所有来往函电均应使用简体中文。询价文件中既有中文也有外文的，以中文意义为准。</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2.2除技术性能另有规定外，响应文件所使用的度量衡单位，均须采用国家法定计量单位。</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70" w:name="_Toc14577357"/>
      <w:bookmarkStart w:id="71" w:name="_Toc61149558"/>
      <w:bookmarkStart w:id="72" w:name="_Toc513029219"/>
      <w:bookmarkStart w:id="73" w:name="_Toc513029217"/>
      <w:bookmarkStart w:id="74" w:name="_Toc14577355"/>
      <w:bookmarkStart w:id="75" w:name="_Toc61149557"/>
      <w:r>
        <w:rPr>
          <w:rFonts w:hint="eastAsia" w:ascii="仿宋_GB2312" w:hAnsi="仿宋_GB2312" w:eastAsia="仿宋_GB2312" w:cs="仿宋_GB2312"/>
          <w:sz w:val="24"/>
          <w:highlight w:val="none"/>
        </w:rPr>
        <w:t>3、参加供应商资格的文件</w:t>
      </w:r>
      <w:bookmarkEnd w:id="70"/>
      <w:bookmarkEnd w:id="71"/>
      <w:bookmarkEnd w:id="72"/>
      <w:r>
        <w:rPr>
          <w:rFonts w:hint="eastAsia" w:ascii="仿宋_GB2312" w:hAnsi="仿宋_GB2312" w:eastAsia="仿宋_GB2312" w:cs="仿宋_GB2312"/>
          <w:sz w:val="24"/>
          <w:highlight w:val="none"/>
        </w:rPr>
        <w:t>证明</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3.1供应商应提交证明其有资格参加询价和成交后有能力独立履行合同的文件，并作为其响应文件的一部分。</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3.2供应商除必须具有履行合同所需提供的设备以及服务的能力外，还必须具备相应的财务、技术方面的能力。</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3.3供应商应填写并提交询价文件所附的“资格证明文件”。</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4、询价响应报价</w:t>
      </w:r>
      <w:bookmarkEnd w:id="73"/>
      <w:bookmarkEnd w:id="74"/>
      <w:r>
        <w:rPr>
          <w:rFonts w:hint="eastAsia" w:ascii="仿宋_GB2312" w:hAnsi="仿宋_GB2312" w:eastAsia="仿宋_GB2312" w:cs="仿宋_GB2312"/>
          <w:sz w:val="24"/>
          <w:highlight w:val="none"/>
        </w:rPr>
        <w:t>表</w:t>
      </w:r>
      <w:bookmarkEnd w:id="75"/>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4.1供应商应按照询价文件规定格式填报询价响应报价表（含分项报价）。每项产品或服务只允许有一个报价，任何有选择的报价将不予接受，询价文件中另有规定的按规定执行。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4.2标的物</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详见项目需求。</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4.3有关费用处理</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本次采购供应商的报价应包括为完成本项目发生的所有费用，本询价文件中另有规定的除外。</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4.4其它费用处理</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询价文件未列明，而供应商认为必须的费用也须列入报价。</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4.5报价采用的货币</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响应文件中的单价和总价，无特殊规定的采用人民币报价，以元为单位标注。询价文件中另有规定的按规定执行。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4.6询价响应报价表上的价格应按询价文件规定填写。</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76" w:name="_Toc61149559"/>
      <w:bookmarkStart w:id="77" w:name="_Toc14577359"/>
      <w:bookmarkStart w:id="78" w:name="_Toc513029221"/>
      <w:r>
        <w:rPr>
          <w:rFonts w:hint="eastAsia" w:ascii="仿宋_GB2312" w:hAnsi="仿宋_GB2312" w:eastAsia="仿宋_GB2312" w:cs="仿宋_GB2312"/>
          <w:sz w:val="24"/>
          <w:highlight w:val="none"/>
        </w:rPr>
        <w:t>5、项目需求响应方案</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5.1提供为完成本项目的深化设计和总体实施方案。</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5.2对询价文件中项目需求的技术与商务条款要求逐项作出应答，并提供依据或说明。</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5.3供应商认为需要的其他技术文件或说明。</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6、询价保证金</w:t>
      </w:r>
      <w:bookmarkEnd w:id="76"/>
      <w:bookmarkEnd w:id="77"/>
      <w:bookmarkEnd w:id="78"/>
      <w:r>
        <w:rPr>
          <w:rFonts w:hint="eastAsia" w:ascii="仿宋_GB2312" w:hAnsi="仿宋_GB2312" w:eastAsia="仿宋_GB2312" w:cs="仿宋_GB2312"/>
          <w:sz w:val="24"/>
          <w:highlight w:val="none"/>
        </w:rPr>
        <w:t>：0</w:t>
      </w:r>
    </w:p>
    <w:p>
      <w:pPr>
        <w:tabs>
          <w:tab w:val="left" w:pos="900"/>
        </w:tabs>
        <w:snapToGrid w:val="0"/>
        <w:spacing w:line="400" w:lineRule="exact"/>
        <w:ind w:firstLine="482" w:firstLineChars="200"/>
        <w:rPr>
          <w:rFonts w:ascii="仿宋_GB2312" w:hAnsi="仿宋_GB2312" w:eastAsia="仿宋_GB2312" w:cs="仿宋_GB2312"/>
          <w:b/>
          <w:sz w:val="24"/>
          <w:highlight w:val="none"/>
        </w:rPr>
      </w:pPr>
      <w:bookmarkStart w:id="79" w:name="_Toc14577362"/>
      <w:bookmarkStart w:id="80" w:name="_Toc61149562"/>
      <w:bookmarkStart w:id="81" w:name="_Toc513029224"/>
      <w:r>
        <w:rPr>
          <w:rFonts w:hint="eastAsia" w:ascii="仿宋_GB2312" w:hAnsi="仿宋_GB2312" w:eastAsia="仿宋_GB2312" w:cs="仿宋_GB2312"/>
          <w:b/>
          <w:sz w:val="24"/>
          <w:highlight w:val="none"/>
        </w:rPr>
        <w:t>三、响应文件的递交</w:t>
      </w:r>
      <w:bookmarkEnd w:id="79"/>
      <w:bookmarkEnd w:id="80"/>
      <w:bookmarkEnd w:id="81"/>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82" w:name="_Toc14577363"/>
      <w:bookmarkStart w:id="83" w:name="_Toc462564084"/>
      <w:bookmarkStart w:id="84" w:name="_Toc513029225"/>
      <w:bookmarkStart w:id="85" w:name="_Toc61149563"/>
      <w:r>
        <w:rPr>
          <w:rFonts w:hint="eastAsia" w:ascii="仿宋_GB2312" w:hAnsi="仿宋_GB2312" w:eastAsia="仿宋_GB2312" w:cs="仿宋_GB2312"/>
          <w:sz w:val="24"/>
          <w:highlight w:val="none"/>
        </w:rPr>
        <w:t>1、响应文件的密封和标记</w:t>
      </w:r>
      <w:bookmarkEnd w:id="82"/>
      <w:bookmarkEnd w:id="83"/>
      <w:bookmarkEnd w:id="84"/>
      <w:bookmarkEnd w:id="85"/>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1.1供应商应严格按照采购要求的份数准备响应文件，响应文件须清楚地标明“正本”或“副本”字样。一旦正本和副本不符，以正本为准。供应商应将响应文件正本和所有副本密封。</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1.2密封的响应文件应：</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（1）按询价公告中注明的地址送达规定地点；</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（2）注明参加询价项目名称、询价文件编号；</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（3）密封包装上应写明供应商名称和地址。</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1.3如果密封包装未按要求密封和加写标记，采购人对误投或过早启封概不负责。对由此造成提前开封的响应文件，采购人将予以拒绝，作无效响应处理。</w:t>
      </w:r>
    </w:p>
    <w:p>
      <w:pPr>
        <w:tabs>
          <w:tab w:val="left" w:pos="900"/>
        </w:tabs>
        <w:snapToGrid w:val="0"/>
        <w:spacing w:line="400" w:lineRule="exact"/>
        <w:ind w:firstLine="482" w:firstLineChars="200"/>
        <w:rPr>
          <w:rFonts w:ascii="仿宋_GB2312" w:hAnsi="仿宋_GB2312" w:eastAsia="仿宋_GB2312" w:cs="仿宋_GB2312"/>
          <w:b/>
          <w:bCs/>
          <w:iCs/>
          <w:color w:val="000000"/>
          <w:sz w:val="24"/>
          <w:highlight w:val="none"/>
        </w:rPr>
      </w:pPr>
      <w:r>
        <w:rPr>
          <w:rFonts w:hint="eastAsia" w:ascii="仿宋_GB2312" w:hAnsi="仿宋_GB2312" w:eastAsia="仿宋_GB2312" w:cs="仿宋_GB2312"/>
          <w:b/>
          <w:bCs/>
          <w:color w:val="000000"/>
          <w:sz w:val="24"/>
          <w:highlight w:val="none"/>
        </w:rPr>
        <w:t>2、</w:t>
      </w:r>
      <w:r>
        <w:rPr>
          <w:rFonts w:hint="eastAsia" w:ascii="仿宋_GB2312" w:hAnsi="仿宋_GB2312" w:eastAsia="仿宋_GB2312" w:cs="仿宋_GB2312"/>
          <w:b/>
          <w:bCs/>
          <w:iCs/>
          <w:color w:val="000000"/>
          <w:sz w:val="24"/>
          <w:highlight w:val="none"/>
        </w:rPr>
        <w:t>询价响应文件既可以现场递交，也可以以邮寄方式递交，均应保证在投标截止时间前送达，邮寄地址：南京市高淳区花山；收件单位：江苏花山集团有限公司交易办；收件人：吴晓霞；电话：025-57375730。</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86" w:name="_Toc61149564"/>
      <w:bookmarkStart w:id="87" w:name="_Toc513029226"/>
      <w:bookmarkStart w:id="88" w:name="_Toc14577364"/>
      <w:r>
        <w:rPr>
          <w:rFonts w:hint="eastAsia" w:ascii="仿宋_GB2312" w:hAnsi="仿宋_GB2312" w:eastAsia="仿宋_GB2312" w:cs="仿宋_GB2312"/>
          <w:sz w:val="24"/>
          <w:highlight w:val="none"/>
        </w:rPr>
        <w:t>3、</w:t>
      </w:r>
      <w:bookmarkEnd w:id="86"/>
      <w:bookmarkEnd w:id="87"/>
      <w:bookmarkEnd w:id="88"/>
      <w:r>
        <w:rPr>
          <w:rFonts w:hint="eastAsia" w:ascii="仿宋_GB2312" w:hAnsi="仿宋_GB2312" w:eastAsia="仿宋_GB2312" w:cs="仿宋_GB2312"/>
          <w:sz w:val="24"/>
          <w:highlight w:val="none"/>
        </w:rPr>
        <w:t>响应文件投标截止时间和开启时间</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采购人收到响应文件的时间不得迟于本询价文件规定的响应文件接收截止时间。</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4、询价响应有效期</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4.1询价响应有效期为采购人规定的响应文件接收截止时间后</w:t>
      </w:r>
      <w:r>
        <w:rPr>
          <w:rFonts w:hint="eastAsia" w:ascii="仿宋_GB2312" w:hAnsi="仿宋_GB2312" w:eastAsia="仿宋_GB2312" w:cs="仿宋_GB2312"/>
          <w:sz w:val="24"/>
          <w:highlight w:val="none"/>
          <w:u w:val="single"/>
        </w:rPr>
        <w:t>六十（60）</w:t>
      </w:r>
      <w:r>
        <w:rPr>
          <w:rFonts w:hint="eastAsia" w:ascii="仿宋_GB2312" w:hAnsi="仿宋_GB2312" w:eastAsia="仿宋_GB2312" w:cs="仿宋_GB2312"/>
          <w:sz w:val="24"/>
          <w:highlight w:val="none"/>
        </w:rPr>
        <w:t>天。询价响应有效期比规定短的将被视为非实质性响应性而予以拒绝。</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4.2在特殊情况下，采购人于原询价响应有效期满之前，可向供应商提出延长询价响应有效期的要求。这种要求与答复均应采用书面形式。</w:t>
      </w:r>
    </w:p>
    <w:p>
      <w:pPr>
        <w:tabs>
          <w:tab w:val="left" w:pos="900"/>
        </w:tabs>
        <w:snapToGrid w:val="0"/>
        <w:spacing w:line="40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四、询价与评审</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89" w:name="_Toc16938546"/>
      <w:bookmarkStart w:id="90" w:name="_Toc20823302"/>
      <w:bookmarkStart w:id="91" w:name="_Toc513029230"/>
      <w:r>
        <w:rPr>
          <w:rFonts w:hint="eastAsia" w:ascii="仿宋_GB2312" w:hAnsi="仿宋_GB2312" w:eastAsia="仿宋_GB2312" w:cs="仿宋_GB2312"/>
          <w:sz w:val="24"/>
          <w:highlight w:val="none"/>
        </w:rPr>
        <w:t>1、</w:t>
      </w:r>
      <w:bookmarkEnd w:id="89"/>
      <w:bookmarkEnd w:id="90"/>
      <w:bookmarkEnd w:id="91"/>
      <w:r>
        <w:rPr>
          <w:rFonts w:hint="eastAsia" w:ascii="仿宋_GB2312" w:hAnsi="仿宋_GB2312" w:eastAsia="仿宋_GB2312" w:cs="仿宋_GB2312"/>
          <w:sz w:val="24"/>
          <w:highlight w:val="none"/>
        </w:rPr>
        <w:t>询价仪式</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1.1采购人将在采购中规定的时间和地点组织询价交易。</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92" w:name="_Toc20823303"/>
      <w:bookmarkStart w:id="93" w:name="_Toc513029231"/>
      <w:bookmarkStart w:id="94" w:name="_Toc16938547"/>
      <w:r>
        <w:rPr>
          <w:rFonts w:hint="eastAsia" w:ascii="仿宋_GB2312" w:hAnsi="仿宋_GB2312" w:eastAsia="仿宋_GB2312" w:cs="仿宋_GB2312"/>
          <w:sz w:val="24"/>
          <w:highlight w:val="none"/>
        </w:rPr>
        <w:t>2、询价小组</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2.1询价开始仪式结束后，采购人将立即组织询价小组进行评审。</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2.2询价小组由采购评审专家、采购人代表组成，且人员构成符合相关采购有关规定。</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3、询价评审过程的保密</w:t>
      </w:r>
      <w:bookmarkEnd w:id="92"/>
      <w:bookmarkEnd w:id="93"/>
      <w:bookmarkEnd w:id="94"/>
      <w:r>
        <w:rPr>
          <w:rFonts w:hint="eastAsia" w:ascii="仿宋_GB2312" w:hAnsi="仿宋_GB2312" w:eastAsia="仿宋_GB2312" w:cs="仿宋_GB2312"/>
          <w:sz w:val="24"/>
          <w:highlight w:val="none"/>
        </w:rPr>
        <w:t>与公正</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3.1询价小组、采购人工作人员、相关监督人员等与评审工作有关的人员，对评审情况以及在评审过程中获悉的国家秘密、商业秘密负有保密责任。</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3.2在询价评审过程中，供应商不得以任何行为影响询价评审过程，否则其响应文件将被作为无效响应文件。</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95" w:name="_Toc513029232"/>
      <w:bookmarkStart w:id="96" w:name="_Toc16938548"/>
      <w:bookmarkStart w:id="97" w:name="_Toc20823304"/>
      <w:r>
        <w:rPr>
          <w:rFonts w:hint="eastAsia" w:ascii="仿宋_GB2312" w:hAnsi="仿宋_GB2312" w:eastAsia="仿宋_GB2312" w:cs="仿宋_GB2312"/>
          <w:sz w:val="24"/>
          <w:highlight w:val="none"/>
        </w:rPr>
        <w:t>4、评审过程的澄清</w:t>
      </w:r>
      <w:bookmarkEnd w:id="95"/>
      <w:bookmarkEnd w:id="96"/>
      <w:bookmarkEnd w:id="97"/>
      <w:r>
        <w:rPr>
          <w:rFonts w:hint="eastAsia" w:ascii="仿宋_GB2312" w:hAnsi="仿宋_GB2312" w:eastAsia="仿宋_GB2312" w:cs="仿宋_GB2312"/>
          <w:sz w:val="24"/>
          <w:highlight w:val="none"/>
        </w:rPr>
        <w:t>、说明和更正</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4.3接到询价小组澄清要求的供应商如未按规定做出澄清，其风险由供应商自行承担。</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98" w:name="_Toc16938549"/>
      <w:bookmarkStart w:id="99" w:name="_Toc20823305"/>
      <w:bookmarkStart w:id="100" w:name="_Toc513029233"/>
      <w:r>
        <w:rPr>
          <w:rFonts w:hint="eastAsia" w:ascii="仿宋_GB2312" w:hAnsi="仿宋_GB2312" w:eastAsia="仿宋_GB2312" w:cs="仿宋_GB2312"/>
          <w:sz w:val="24"/>
          <w:highlight w:val="none"/>
        </w:rPr>
        <w:t>5、对响应文件的初审</w:t>
      </w:r>
      <w:bookmarkEnd w:id="98"/>
      <w:bookmarkEnd w:id="99"/>
      <w:bookmarkEnd w:id="100"/>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5.1响应文件初审分为资格性检查和符合性检查。</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资格性检查：依据法律法规和询价文件的规定，对响应文件中的资格证明文件，以确定供应商是否具备参加询价的资格。</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询价小组在进行资格性审查的同时，将在“信用中国”网站对供应商是否被列入失信被执行人、重大税收违法案件当事人名单、相关采购严重失信行为记录名单情况进行查询，以确定供应商是否具备参加询价的资格。查询结果将以网页打印的形式留存并归档。</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符合性检查：依据询价文件的规定，从响应文件的有效性、完整性和对询价文件的响应程度进行审查，以确定是否对询价文件的实质性要求作出响应。</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5.2在正式评审之前，询价小组将首先审查每份响应文件是否实质性响应了询价文件的要求。实质性响应的响应文件应该是与询价文件要求的条款、条件和规格相符，没有重大负偏离或保留。</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5.3被认定为未实质性响应询价文件的响应文件的情形</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（1）未按照询价文件规定要求密封、签署、盖章的；</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（2）供应商在报价时采用选择性报价；</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（3）供应商不符合询价文件中规定的合格供应商资格要求的；</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（4）不符合法律、法规和询价文件中规定的其他实质性要求和条件的（本询价文件中斜体且有下划线部分为实质性要求和条件，</w:t>
      </w:r>
      <w:r>
        <w:rPr>
          <w:rFonts w:hint="eastAsia" w:ascii="仿宋_GB2312" w:hAnsi="仿宋_GB2312" w:eastAsia="仿宋_GB2312" w:cs="仿宋_GB2312"/>
          <w:b/>
          <w:sz w:val="24"/>
          <w:highlight w:val="none"/>
        </w:rPr>
        <w:t>第三章项目需求须完全响应</w:t>
      </w:r>
      <w:r>
        <w:rPr>
          <w:rFonts w:hint="eastAsia" w:ascii="仿宋_GB2312" w:hAnsi="仿宋_GB2312" w:eastAsia="仿宋_GB2312" w:cs="仿宋_GB2312"/>
          <w:sz w:val="24"/>
          <w:highlight w:val="none"/>
        </w:rPr>
        <w:t>）；</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（5）其他法律、法规及本询价文件规定的属于未实质性响应的响应文件的情形；</w:t>
      </w:r>
    </w:p>
    <w:p>
      <w:pPr>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（6）供应商被“信用中国”网站列入失信被执行人或重大税收违法案件当事人名单或相关采购严重失信行为记录名单。</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5.4未实质性响应询价文件的响应文件按无效响应处理，询价小组将予以拒绝，供应商不得通过修改或撤销不合要求的偏离或保留而使其响应文件成为实质性响应的文件。</w:t>
      </w:r>
    </w:p>
    <w:p>
      <w:pPr>
        <w:tabs>
          <w:tab w:val="left" w:pos="900"/>
        </w:tabs>
        <w:snapToGrid w:val="0"/>
        <w:spacing w:line="400" w:lineRule="exact"/>
        <w:ind w:firstLine="480" w:firstLineChars="200"/>
        <w:rPr>
          <w:rFonts w:ascii="仿宋_GB2312" w:hAnsi="仿宋_GB2312" w:eastAsia="仿宋_GB2312" w:cs="仿宋_GB2312"/>
          <w:sz w:val="24"/>
          <w:highlight w:val="none"/>
        </w:rPr>
      </w:pPr>
      <w:bookmarkStart w:id="101" w:name="_Toc16938550"/>
      <w:bookmarkStart w:id="102" w:name="_Toc513029234"/>
      <w:bookmarkStart w:id="103" w:name="_Toc20823306"/>
      <w:r>
        <w:rPr>
          <w:rFonts w:hint="eastAsia" w:ascii="仿宋_GB2312" w:hAnsi="仿宋_GB2312" w:eastAsia="仿宋_GB2312" w:cs="仿宋_GB2312"/>
          <w:sz w:val="24"/>
          <w:highlight w:val="none"/>
        </w:rPr>
        <w:t>6、</w:t>
      </w:r>
      <w:bookmarkEnd w:id="101"/>
      <w:bookmarkEnd w:id="102"/>
      <w:bookmarkEnd w:id="103"/>
      <w:r>
        <w:rPr>
          <w:rFonts w:hint="eastAsia" w:ascii="仿宋_GB2312" w:hAnsi="仿宋_GB2312" w:eastAsia="仿宋_GB2312" w:cs="仿宋_GB2312"/>
          <w:sz w:val="24"/>
          <w:highlight w:val="none"/>
        </w:rPr>
        <w:t>询价程序</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6.1评审方法：对于通过资格性和符合性审查的供应商，</w:t>
      </w:r>
      <w:bookmarkStart w:id="104" w:name="_Toc16938551"/>
      <w:bookmarkStart w:id="105" w:name="_Toc513029235"/>
      <w:bookmarkStart w:id="106" w:name="_Toc20823307"/>
      <w:r>
        <w:rPr>
          <w:rFonts w:hint="eastAsia" w:ascii="仿宋_GB2312" w:hAnsi="仿宋_GB2312" w:eastAsia="仿宋_GB2312" w:cs="仿宋_GB2312"/>
          <w:sz w:val="24"/>
          <w:highlight w:val="none"/>
        </w:rPr>
        <w:t>评审小组将从质量和服务均能满足采购文件实质性响应要求的供应商中，按经评审的最低报价从低到高进行成交排名，如出现总价最低相同的情况，则投标商品质量相对良好的排名优先。质保期限、价格水平将影响评审的最终报价。</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6.2评审标准：见本询价文件第五章规定。</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6.3采购活动终止的情况</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出现下列情形之一的，本次询价采购活动将被终止：</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（1）因情况变化，不再符合规定的询价采购方式适用情形的；</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（2）出现影响采购公正的违法、违规行为的；</w:t>
      </w:r>
    </w:p>
    <w:p>
      <w:pPr>
        <w:tabs>
          <w:tab w:val="left" w:pos="900"/>
        </w:tabs>
        <w:snapToGrid w:val="0"/>
        <w:spacing w:line="4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（3）在采购过程中符合要求的供应商或者报价未超过采购预算的供应商不足3家的。</w:t>
      </w:r>
    </w:p>
    <w:bookmarkEnd w:id="104"/>
    <w:bookmarkEnd w:id="105"/>
    <w:bookmarkEnd w:id="106"/>
    <w:p>
      <w:pPr>
        <w:rPr>
          <w:highlight w:val="none"/>
        </w:rPr>
      </w:pPr>
      <w:r>
        <w:rPr>
          <w:rFonts w:hint="eastAsia" w:asciiTheme="minorEastAsia" w:hAnsiTheme="minorEastAsia" w:eastAsiaTheme="minorEastAsia" w:cstheme="minorEastAsia"/>
          <w:bCs/>
          <w:sz w:val="36"/>
          <w:szCs w:val="36"/>
          <w:highlight w:val="none"/>
        </w:rPr>
        <w:br w:type="page"/>
      </w:r>
    </w:p>
    <w:p>
      <w:pPr>
        <w:spacing w:line="520" w:lineRule="exact"/>
        <w:jc w:val="center"/>
        <w:outlineLvl w:val="0"/>
        <w:rPr>
          <w:rFonts w:hint="eastAsia" w:ascii="黑体" w:hAnsi="黑体" w:eastAsia="黑体" w:cs="黑体"/>
          <w:b w:val="0"/>
          <w:bCs/>
          <w:spacing w:val="-10"/>
          <w:kern w:val="44"/>
          <w:sz w:val="32"/>
          <w:szCs w:val="32"/>
          <w:highlight w:val="none"/>
          <w:lang w:val="en-US" w:eastAsia="zh-CN" w:bidi="ar-SA"/>
        </w:rPr>
      </w:pPr>
      <w:r>
        <w:rPr>
          <w:rFonts w:hint="eastAsia" w:ascii="黑体" w:hAnsi="黑体" w:eastAsia="黑体" w:cs="黑体"/>
          <w:b w:val="0"/>
          <w:bCs/>
          <w:spacing w:val="-10"/>
          <w:kern w:val="44"/>
          <w:sz w:val="32"/>
          <w:szCs w:val="32"/>
          <w:highlight w:val="none"/>
          <w:lang w:val="zh-CN" w:eastAsia="zh-CN" w:bidi="ar-SA"/>
        </w:rPr>
        <w:t>第</w:t>
      </w:r>
      <w:r>
        <w:rPr>
          <w:rFonts w:hint="eastAsia" w:ascii="黑体" w:hAnsi="黑体" w:eastAsia="黑体" w:cs="黑体"/>
          <w:b w:val="0"/>
          <w:bCs/>
          <w:spacing w:val="-10"/>
          <w:kern w:val="44"/>
          <w:sz w:val="32"/>
          <w:szCs w:val="32"/>
          <w:highlight w:val="none"/>
          <w:lang w:val="en-US" w:eastAsia="zh-CN" w:bidi="ar-SA"/>
        </w:rPr>
        <w:t>三</w:t>
      </w:r>
      <w:r>
        <w:rPr>
          <w:rFonts w:hint="eastAsia" w:ascii="黑体" w:hAnsi="黑体" w:eastAsia="黑体" w:cs="黑体"/>
          <w:b w:val="0"/>
          <w:bCs/>
          <w:spacing w:val="-10"/>
          <w:kern w:val="44"/>
          <w:sz w:val="32"/>
          <w:szCs w:val="32"/>
          <w:highlight w:val="none"/>
          <w:lang w:val="zh-CN" w:eastAsia="zh-CN" w:bidi="ar-SA"/>
        </w:rPr>
        <w:t xml:space="preserve">章 </w:t>
      </w:r>
      <w:bookmarkStart w:id="107" w:name="_Toc150538845"/>
      <w:r>
        <w:rPr>
          <w:rFonts w:hint="eastAsia" w:ascii="黑体" w:hAnsi="黑体" w:eastAsia="黑体" w:cs="黑体"/>
          <w:b w:val="0"/>
          <w:bCs/>
          <w:spacing w:val="-10"/>
          <w:kern w:val="44"/>
          <w:sz w:val="32"/>
          <w:szCs w:val="32"/>
          <w:highlight w:val="none"/>
          <w:lang w:val="en-US" w:eastAsia="zh-CN" w:bidi="ar-SA"/>
        </w:rPr>
        <w:t>采购</w:t>
      </w:r>
      <w:bookmarkEnd w:id="107"/>
      <w:r>
        <w:rPr>
          <w:rFonts w:hint="eastAsia" w:ascii="黑体" w:hAnsi="黑体" w:eastAsia="黑体" w:cs="黑体"/>
          <w:b w:val="0"/>
          <w:bCs/>
          <w:spacing w:val="-10"/>
          <w:kern w:val="44"/>
          <w:sz w:val="32"/>
          <w:szCs w:val="32"/>
          <w:highlight w:val="none"/>
          <w:lang w:val="en-US" w:eastAsia="zh-CN" w:bidi="ar-SA"/>
        </w:rPr>
        <w:t>需求</w:t>
      </w:r>
      <w:bookmarkEnd w:id="54"/>
    </w:p>
    <w:p>
      <w:pPr>
        <w:tabs>
          <w:tab w:val="left" w:pos="0"/>
        </w:tabs>
        <w:spacing w:line="440" w:lineRule="exact"/>
        <w:ind w:firstLine="440" w:firstLineChars="200"/>
        <w:jc w:val="left"/>
        <w:rPr>
          <w:rFonts w:ascii="仿宋_GB2312" w:hAnsi="仿宋_GB2312" w:eastAsia="仿宋_GB2312" w:cs="仿宋_GB2312"/>
          <w:bCs/>
          <w:spacing w:val="-10"/>
          <w:sz w:val="24"/>
          <w:szCs w:val="24"/>
          <w:highlight w:val="none"/>
        </w:rPr>
      </w:pPr>
      <w:bookmarkStart w:id="108" w:name="_Toc16478"/>
      <w:bookmarkStart w:id="109" w:name="_Toc14529"/>
      <w:bookmarkStart w:id="110" w:name="_Toc71378281"/>
      <w:bookmarkStart w:id="111" w:name="_Toc27526"/>
      <w:r>
        <w:rPr>
          <w:rFonts w:hint="eastAsia" w:ascii="仿宋_GB2312" w:hAnsi="仿宋_GB2312" w:eastAsia="仿宋_GB2312" w:cs="仿宋_GB2312"/>
          <w:bCs/>
          <w:spacing w:val="-10"/>
          <w:sz w:val="24"/>
          <w:szCs w:val="24"/>
          <w:highlight w:val="none"/>
        </w:rPr>
        <w:t>一、项目</w:t>
      </w:r>
      <w:bookmarkEnd w:id="108"/>
      <w:bookmarkEnd w:id="109"/>
      <w:bookmarkEnd w:id="110"/>
      <w:bookmarkEnd w:id="111"/>
      <w:r>
        <w:rPr>
          <w:rFonts w:hint="eastAsia" w:ascii="仿宋_GB2312" w:hAnsi="仿宋_GB2312" w:eastAsia="仿宋_GB2312" w:cs="仿宋_GB2312"/>
          <w:bCs/>
          <w:spacing w:val="-10"/>
          <w:sz w:val="24"/>
          <w:szCs w:val="24"/>
          <w:highlight w:val="none"/>
        </w:rPr>
        <w:t>名称</w:t>
      </w:r>
      <w:bookmarkStart w:id="112" w:name="_Toc28600"/>
      <w:bookmarkStart w:id="113" w:name="_Toc71378282"/>
      <w:bookmarkStart w:id="114" w:name="_Toc14824"/>
    </w:p>
    <w:bookmarkEnd w:id="112"/>
    <w:bookmarkEnd w:id="113"/>
    <w:bookmarkEnd w:id="114"/>
    <w:p>
      <w:pPr>
        <w:tabs>
          <w:tab w:val="left" w:pos="0"/>
        </w:tabs>
        <w:spacing w:line="440" w:lineRule="exact"/>
        <w:ind w:firstLine="480" w:firstLineChars="200"/>
        <w:jc w:val="left"/>
        <w:rPr>
          <w:rFonts w:ascii="仿宋_GB2312" w:hAnsi="仿宋_GB2312" w:eastAsia="仿宋_GB2312" w:cs="仿宋_GB2312"/>
          <w:kern w:val="0"/>
          <w:sz w:val="24"/>
          <w:szCs w:val="24"/>
          <w:highlight w:val="none"/>
          <w:lang w:val="zh-CN"/>
        </w:rPr>
      </w:pPr>
      <w:bookmarkStart w:id="115" w:name="_Toc27462"/>
      <w:bookmarkStart w:id="116" w:name="_Toc71378284"/>
      <w:bookmarkStart w:id="117" w:name="_Toc26272"/>
      <w:bookmarkStart w:id="118" w:name="_Toc527"/>
      <w:r>
        <w:rPr>
          <w:rFonts w:hint="eastAsia" w:ascii="仿宋_GB2312" w:hAnsi="仿宋_GB2312" w:eastAsia="仿宋_GB2312" w:cs="仿宋_GB2312"/>
          <w:kern w:val="0"/>
          <w:sz w:val="24"/>
          <w:szCs w:val="24"/>
          <w:highlight w:val="none"/>
          <w:lang w:val="zh-CN"/>
        </w:rPr>
        <w:t>江苏花山集团有限公司中学区公租房增加接地线项目</w:t>
      </w:r>
    </w:p>
    <w:bookmarkEnd w:id="115"/>
    <w:p>
      <w:pPr>
        <w:spacing w:line="440" w:lineRule="exact"/>
        <w:ind w:firstLine="480" w:firstLineChars="200"/>
        <w:rPr>
          <w:rFonts w:ascii="仿宋_GB2312" w:hAnsi="仿宋_GB2312" w:eastAsia="仿宋_GB2312" w:cs="仿宋_GB2312"/>
          <w:bCs/>
          <w:sz w:val="24"/>
          <w:szCs w:val="24"/>
          <w:highlight w:val="none"/>
        </w:rPr>
      </w:pPr>
      <w:bookmarkStart w:id="119" w:name="_Toc7058"/>
      <w:r>
        <w:rPr>
          <w:rFonts w:hint="eastAsia" w:ascii="仿宋_GB2312" w:hAnsi="仿宋_GB2312" w:eastAsia="仿宋_GB2312" w:cs="仿宋_GB2312"/>
          <w:bCs/>
          <w:sz w:val="24"/>
          <w:szCs w:val="24"/>
          <w:highlight w:val="none"/>
        </w:rPr>
        <w:t>二、项目地点</w:t>
      </w:r>
    </w:p>
    <w:p>
      <w:pPr>
        <w:spacing w:line="440" w:lineRule="exact"/>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南京市高淳区花山社区</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三、质量要求</w:t>
      </w:r>
    </w:p>
    <w:bookmarkEnd w:id="116"/>
    <w:bookmarkEnd w:id="117"/>
    <w:bookmarkEnd w:id="118"/>
    <w:bookmarkEnd w:id="119"/>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符合国家质量验收标准。</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四、项目内容</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学区公租房因建设时间久远，当是各楼总配电箱没有接地线，给用电安全带来隐患。另一方面各住户在使用电热水器等大功率电器时，自行在户外进行飞线接地，极不规范。为从根本上解决接地安全问题，规范用电；拟中学区十幢公幢房全部接地布线至家庭配电箱，对现户外飞线接地的进行整改。具体内容见工程量清单及现场踏勘答疑等。</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五、付款方式及条件</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见合同。</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六、其他</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1.供应商必须严格遵守《中华人民共和国安全生产法》，遵守相关管理规定，做到安全、文明施工。</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项目采用单价包干方式，即包含但不限于为完成本项目所需的人工、材料、机械、运输费、培训费、各种应由投标人缴纳的规费、通过相关部门验收相关费用、保险、利润、税金、政策性文件规定及合同包含的所有风险、责任等各项所有应有费用以及供应商认为需要的其它费用等一切费用；</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3.供应商应充分考虑所有可能影响到报价的价格及政策等风险因素，供应商的任何错漏、优惠、竞争性报价不得作为减轻责任、减少服务、增加收费、降低质量的理由。</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4.特种作业人员（低压电工）须持证上岗。</w:t>
      </w:r>
    </w:p>
    <w:p>
      <w:pPr>
        <w:spacing w:line="44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注：本章均为实质性要求不得出现负偏离。</w:t>
      </w:r>
    </w:p>
    <w:p>
      <w:pPr>
        <w:tabs>
          <w:tab w:val="left" w:pos="0"/>
        </w:tabs>
        <w:spacing w:before="240" w:after="240" w:line="360" w:lineRule="auto"/>
        <w:jc w:val="center"/>
        <w:outlineLvl w:val="0"/>
        <w:rPr>
          <w:rFonts w:hint="eastAsia" w:ascii="黑体" w:hAnsi="黑体" w:eastAsia="黑体" w:cs="黑体"/>
          <w:b w:val="0"/>
          <w:bCs/>
          <w:spacing w:val="-10"/>
          <w:kern w:val="44"/>
          <w:sz w:val="32"/>
          <w:szCs w:val="32"/>
          <w:highlight w:val="none"/>
          <w:lang w:val="en-US" w:eastAsia="zh-CN" w:bidi="ar-SA"/>
        </w:rPr>
      </w:pPr>
      <w:r>
        <w:rPr>
          <w:rFonts w:hint="eastAsia" w:ascii="仿宋_GB2312" w:hAnsi="仿宋_GB2312" w:eastAsia="仿宋_GB2312" w:cs="仿宋_GB2312"/>
          <w:b/>
          <w:bCs/>
          <w:sz w:val="24"/>
          <w:szCs w:val="24"/>
          <w:highlight w:val="none"/>
        </w:rPr>
        <w:br w:type="page"/>
      </w:r>
      <w:bookmarkStart w:id="120" w:name="_Toc13251"/>
      <w:bookmarkStart w:id="121" w:name="_Toc14708"/>
      <w:bookmarkStart w:id="122" w:name="_Toc352"/>
      <w:bookmarkStart w:id="123" w:name="_Toc33266149"/>
      <w:bookmarkStart w:id="124" w:name="_Toc10695"/>
      <w:bookmarkStart w:id="125" w:name="_Toc7343"/>
      <w:bookmarkStart w:id="126" w:name="_Toc19059"/>
      <w:bookmarkStart w:id="127" w:name="_Toc31681"/>
      <w:bookmarkStart w:id="128" w:name="_Toc3986"/>
      <w:bookmarkStart w:id="129" w:name="_Toc16501"/>
      <w:bookmarkStart w:id="130" w:name="_Toc31608"/>
      <w:bookmarkStart w:id="131" w:name="_Toc22618"/>
      <w:bookmarkStart w:id="132" w:name="_Toc21473"/>
      <w:bookmarkStart w:id="133" w:name="_Toc25536"/>
      <w:bookmarkStart w:id="134" w:name="_Toc8664"/>
      <w:r>
        <w:rPr>
          <w:rFonts w:hint="eastAsia" w:ascii="黑体" w:hAnsi="黑体" w:eastAsia="黑体" w:cs="黑体"/>
          <w:b w:val="0"/>
          <w:bCs/>
          <w:spacing w:val="-10"/>
          <w:kern w:val="44"/>
          <w:sz w:val="32"/>
          <w:szCs w:val="32"/>
          <w:highlight w:val="none"/>
          <w:lang w:val="en-US" w:eastAsia="zh-CN" w:bidi="ar-SA"/>
        </w:rPr>
        <w:t>第四章 成交标准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Toc30730"/>
      <w:bookmarkStart w:id="136" w:name="_Toc25965"/>
      <w:bookmarkStart w:id="137" w:name="_Toc19224"/>
      <w:bookmarkStart w:id="138" w:name="_Toc26528"/>
      <w:bookmarkStart w:id="139" w:name="_Toc33266150"/>
      <w:bookmarkStart w:id="140" w:name="_Toc27387"/>
      <w:bookmarkStart w:id="141" w:name="_Toc30646"/>
      <w:bookmarkStart w:id="142" w:name="_Toc15940"/>
      <w:bookmarkStart w:id="143" w:name="_Toc28428"/>
      <w:bookmarkStart w:id="144" w:name="_Toc2526"/>
      <w:bookmarkStart w:id="145" w:name="_Toc4738"/>
      <w:bookmarkStart w:id="146" w:name="_Toc31661"/>
      <w:bookmarkStart w:id="147" w:name="_Toc26835"/>
    </w:p>
    <w:p>
      <w:pPr>
        <w:pStyle w:val="86"/>
        <w:adjustRightInd w:val="0"/>
        <w:snapToGrid w:val="0"/>
        <w:spacing w:before="0" w:beforeAutospacing="0" w:after="0" w:afterAutospacing="0" w:line="440" w:lineRule="exact"/>
        <w:ind w:firstLine="480" w:firstLineChars="200"/>
        <w:rPr>
          <w:rFonts w:ascii="仿宋_GB2312" w:hAnsi="仿宋_GB2312" w:eastAsia="仿宋_GB2312" w:cs="仿宋_GB2312"/>
          <w:b/>
          <w:bCs/>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b/>
          <w:bCs/>
          <w:highlight w:val="none"/>
        </w:rPr>
        <w:t>评审与成交标准：</w:t>
      </w:r>
    </w:p>
    <w:p>
      <w:pPr>
        <w:pStyle w:val="86"/>
        <w:adjustRightInd w:val="0"/>
        <w:snapToGrid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 xml:space="preserve">1.1 </w:t>
      </w:r>
      <w:r>
        <w:rPr>
          <w:rFonts w:hint="eastAsia" w:ascii="仿宋_GB2312" w:hAnsi="仿宋_GB2312" w:eastAsia="仿宋_GB2312" w:cs="仿宋_GB2312"/>
          <w:b/>
          <w:bCs/>
          <w:highlight w:val="none"/>
        </w:rPr>
        <w:t>评审：</w:t>
      </w:r>
      <w:r>
        <w:rPr>
          <w:rFonts w:hint="eastAsia" w:ascii="仿宋_GB2312" w:hAnsi="仿宋_GB2312" w:eastAsia="仿宋_GB2312" w:cs="仿宋_GB2312"/>
          <w:highlight w:val="none"/>
        </w:rPr>
        <w:t>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询价小组将对确定为实质性响应询价文件要求的询价响应文件进行评价和比较，采用最低价评标法。即响应文件满足询价文件全部实质性要求且报价最低的供应商作为成交候选人。由询价小组推荐 3 个成交候选人，并确定排名第一的为成交供应商。</w:t>
      </w:r>
    </w:p>
    <w:p>
      <w:pPr>
        <w:pStyle w:val="86"/>
        <w:adjustRightInd w:val="0"/>
        <w:snapToGrid w:val="0"/>
        <w:spacing w:before="0" w:beforeAutospacing="0" w:after="0" w:afterAutospacing="0" w:line="440" w:lineRule="exact"/>
        <w:ind w:firstLine="480" w:firstLineChars="200"/>
        <w:rPr>
          <w:rFonts w:ascii="仿宋_GB2312" w:hAnsi="仿宋_GB2312" w:eastAsia="仿宋_GB2312" w:cs="仿宋_GB2312"/>
          <w:b/>
          <w:bCs/>
          <w:highlight w:val="none"/>
        </w:rPr>
      </w:pPr>
      <w:r>
        <w:rPr>
          <w:rFonts w:hint="eastAsia" w:ascii="仿宋_GB2312" w:hAnsi="仿宋_GB2312" w:eastAsia="仿宋_GB2312" w:cs="仿宋_GB2312"/>
          <w:highlight w:val="none"/>
        </w:rPr>
        <w:t xml:space="preserve">1.2 </w:t>
      </w:r>
      <w:r>
        <w:rPr>
          <w:rFonts w:hint="eastAsia" w:ascii="仿宋_GB2312" w:hAnsi="仿宋_GB2312" w:eastAsia="仿宋_GB2312" w:cs="仿宋_GB2312"/>
          <w:b/>
          <w:bCs/>
          <w:highlight w:val="none"/>
        </w:rPr>
        <w:t>成交标准：</w:t>
      </w:r>
    </w:p>
    <w:p>
      <w:pPr>
        <w:pStyle w:val="86"/>
        <w:adjustRightInd w:val="0"/>
        <w:snapToGrid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 xml:space="preserve">(1) </w:t>
      </w:r>
      <w:r>
        <w:rPr>
          <w:rFonts w:hint="eastAsia" w:ascii="仿宋_GB2312" w:hAnsi="仿宋_GB2312" w:eastAsia="仿宋_GB2312" w:cs="仿宋_GB2312"/>
          <w:b/>
          <w:highlight w:val="none"/>
        </w:rPr>
        <w:t>质量和服务均能满足采购文件实质性要求</w:t>
      </w:r>
      <w:r>
        <w:rPr>
          <w:rFonts w:hint="eastAsia" w:ascii="仿宋_GB2312" w:hAnsi="仿宋_GB2312" w:eastAsia="仿宋_GB2312" w:cs="仿宋_GB2312"/>
          <w:highlight w:val="none"/>
        </w:rPr>
        <w:t>，</w:t>
      </w:r>
      <w:r>
        <w:rPr>
          <w:rFonts w:hint="eastAsia" w:ascii="仿宋_GB2312" w:hAnsi="仿宋_GB2312" w:eastAsia="仿宋_GB2312" w:cs="仿宋_GB2312"/>
          <w:b/>
          <w:highlight w:val="none"/>
        </w:rPr>
        <w:t>且报价最低的供应商成交</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rPr>
        <w:t>本次报价为一次性报出不得更改的价格</w:t>
      </w:r>
      <w:r>
        <w:rPr>
          <w:rFonts w:hint="eastAsia" w:ascii="仿宋_GB2312" w:hAnsi="仿宋_GB2312" w:eastAsia="仿宋_GB2312" w:cs="仿宋_GB2312"/>
          <w:highlight w:val="none"/>
        </w:rPr>
        <w:t>。</w:t>
      </w:r>
    </w:p>
    <w:tbl>
      <w:tblPr>
        <w:tblStyle w:val="60"/>
        <w:tblpPr w:leftFromText="180" w:rightFromText="180" w:vertAnchor="text" w:horzAnchor="page" w:tblpX="1410" w:tblpY="12"/>
        <w:tblOverlap w:val="never"/>
        <w:tblW w:w="934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703"/>
        <w:gridCol w:w="2817"/>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340" w:type="dxa"/>
            <w:gridSpan w:val="4"/>
            <w:noWrap/>
            <w:vAlign w:val="center"/>
          </w:tcPr>
          <w:p>
            <w:pPr>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b/>
                <w:bCs/>
                <w:color w:val="000000"/>
                <w:sz w:val="24"/>
                <w:szCs w:val="24"/>
                <w:highlight w:val="none"/>
              </w:rPr>
              <w:t>初步评审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2424" w:type="dxa"/>
            <w:gridSpan w:val="2"/>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条款号</w:t>
            </w:r>
          </w:p>
        </w:tc>
        <w:tc>
          <w:tcPr>
            <w:tcW w:w="2817" w:type="dxa"/>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评审因素</w:t>
            </w:r>
          </w:p>
        </w:tc>
        <w:tc>
          <w:tcPr>
            <w:tcW w:w="4099" w:type="dxa"/>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721" w:type="dxa"/>
            <w:vMerge w:val="restart"/>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zh-CN"/>
              </w:rPr>
              <w:t>.1</w:t>
            </w:r>
          </w:p>
        </w:tc>
        <w:tc>
          <w:tcPr>
            <w:tcW w:w="1703" w:type="dxa"/>
            <w:vMerge w:val="restart"/>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形式评审标准</w:t>
            </w:r>
          </w:p>
        </w:tc>
        <w:tc>
          <w:tcPr>
            <w:tcW w:w="2817"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供应商名称</w:t>
            </w:r>
          </w:p>
        </w:tc>
        <w:tc>
          <w:tcPr>
            <w:tcW w:w="4099"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询价申请及声明</w:t>
            </w:r>
          </w:p>
        </w:tc>
        <w:tc>
          <w:tcPr>
            <w:tcW w:w="4099"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加盖</w:t>
            </w:r>
            <w:r>
              <w:rPr>
                <w:rFonts w:hint="eastAsia" w:ascii="仿宋_GB2312" w:hAnsi="仿宋_GB2312" w:eastAsia="仿宋_GB2312" w:cs="仿宋_GB2312"/>
                <w:sz w:val="24"/>
                <w:szCs w:val="24"/>
                <w:highlight w:val="none"/>
              </w:rPr>
              <w:t>公章及授权代表签字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报价唯一</w:t>
            </w:r>
          </w:p>
        </w:tc>
        <w:tc>
          <w:tcPr>
            <w:tcW w:w="4099"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721" w:type="dxa"/>
            <w:vMerge w:val="restart"/>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rPr>
              <w:t>2</w:t>
            </w:r>
          </w:p>
        </w:tc>
        <w:tc>
          <w:tcPr>
            <w:tcW w:w="1703" w:type="dxa"/>
            <w:vMerge w:val="restart"/>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资格评审标准</w:t>
            </w:r>
          </w:p>
        </w:tc>
        <w:tc>
          <w:tcPr>
            <w:tcW w:w="2817"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营业执照</w:t>
            </w:r>
          </w:p>
        </w:tc>
        <w:tc>
          <w:tcPr>
            <w:tcW w:w="4099"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721" w:type="dxa"/>
            <w:vMerge w:val="continue"/>
            <w:noWrap/>
            <w:vAlign w:val="center"/>
          </w:tcPr>
          <w:p>
            <w:pPr>
              <w:spacing w:line="360" w:lineRule="auto"/>
              <w:jc w:val="center"/>
              <w:rPr>
                <w:rFonts w:hint="eastAsia" w:ascii="仿宋_GB2312" w:hAnsi="仿宋_GB2312" w:eastAsia="仿宋_GB2312" w:cs="仿宋_GB2312"/>
                <w:sz w:val="24"/>
                <w:szCs w:val="24"/>
                <w:highlight w:val="none"/>
              </w:rPr>
            </w:pPr>
          </w:p>
        </w:tc>
        <w:tc>
          <w:tcPr>
            <w:tcW w:w="1703" w:type="dxa"/>
            <w:vMerge w:val="continue"/>
            <w:noWrap/>
            <w:vAlign w:val="center"/>
          </w:tcPr>
          <w:p>
            <w:pPr>
              <w:spacing w:line="360" w:lineRule="auto"/>
              <w:jc w:val="center"/>
              <w:rPr>
                <w:rFonts w:hint="eastAsia"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hint="eastAsia" w:ascii="仿宋" w:hAnsi="仿宋" w:eastAsia="仿宋" w:cs="仿宋_GB2312"/>
                <w:color w:val="FF0000"/>
                <w:sz w:val="24"/>
                <w:szCs w:val="24"/>
                <w:highlight w:val="none"/>
                <w:lang w:val="zh-CN"/>
              </w:rPr>
            </w:pPr>
            <w:r>
              <w:rPr>
                <w:rFonts w:hint="eastAsia" w:ascii="仿宋_GB2312" w:hAnsi="仿宋_GB2312" w:eastAsia="仿宋_GB2312" w:cs="仿宋_GB2312"/>
                <w:sz w:val="24"/>
                <w:szCs w:val="24"/>
                <w:highlight w:val="none"/>
                <w:lang w:val="zh-CN"/>
              </w:rPr>
              <w:t>财务要求</w:t>
            </w:r>
          </w:p>
        </w:tc>
        <w:tc>
          <w:tcPr>
            <w:tcW w:w="4099" w:type="dxa"/>
            <w:noWrap/>
            <w:vAlign w:val="center"/>
          </w:tcPr>
          <w:p>
            <w:pPr>
              <w:spacing w:line="360" w:lineRule="auto"/>
              <w:jc w:val="center"/>
              <w:rPr>
                <w:rFonts w:hint="eastAsia" w:ascii="仿宋" w:hAnsi="仿宋" w:eastAsia="仿宋" w:cs="仿宋_GB2312"/>
                <w:color w:val="FF0000"/>
                <w:sz w:val="24"/>
                <w:szCs w:val="24"/>
                <w:highlight w:val="none"/>
                <w:lang w:val="zh-CN"/>
              </w:rPr>
            </w:pPr>
            <w:r>
              <w:rPr>
                <w:rFonts w:hint="eastAsia" w:ascii="仿宋_GB2312" w:hAnsi="仿宋_GB2312" w:eastAsia="仿宋_GB2312" w:cs="仿宋_GB2312"/>
                <w:kern w:val="0"/>
                <w:sz w:val="24"/>
                <w:szCs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设备和专业技术能力</w:t>
            </w:r>
            <w:r>
              <w:rPr>
                <w:rFonts w:hint="eastAsia" w:ascii="仿宋_GB2312" w:hAnsi="仿宋_GB2312" w:eastAsia="仿宋_GB2312" w:cs="仿宋_GB2312"/>
                <w:sz w:val="24"/>
                <w:szCs w:val="24"/>
                <w:highlight w:val="none"/>
              </w:rPr>
              <w:t>要求</w:t>
            </w:r>
          </w:p>
        </w:tc>
        <w:tc>
          <w:tcPr>
            <w:tcW w:w="4099"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提供声明或相关证明材料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缴纳税收及社保要求</w:t>
            </w:r>
          </w:p>
        </w:tc>
        <w:tc>
          <w:tcPr>
            <w:tcW w:w="4099"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重大违法要求</w:t>
            </w:r>
          </w:p>
        </w:tc>
        <w:tc>
          <w:tcPr>
            <w:tcW w:w="4099" w:type="dxa"/>
            <w:noWrap/>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rPr>
            </w:pPr>
          </w:p>
        </w:tc>
        <w:tc>
          <w:tcPr>
            <w:tcW w:w="4099" w:type="dxa"/>
            <w:noWrap/>
            <w:vAlign w:val="center"/>
          </w:tcPr>
          <w:p>
            <w:pPr>
              <w:spacing w:line="360" w:lineRule="auto"/>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721"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1703" w:type="dxa"/>
            <w:vMerge w:val="continue"/>
            <w:noWrap/>
            <w:vAlign w:val="center"/>
          </w:tcPr>
          <w:p>
            <w:pPr>
              <w:spacing w:line="360" w:lineRule="auto"/>
              <w:ind w:firstLine="480" w:firstLineChars="200"/>
              <w:jc w:val="center"/>
              <w:rPr>
                <w:rFonts w:ascii="仿宋_GB2312" w:hAnsi="仿宋_GB2312" w:eastAsia="仿宋_GB2312" w:cs="仿宋_GB2312"/>
                <w:sz w:val="24"/>
                <w:szCs w:val="24"/>
                <w:highlight w:val="none"/>
                <w:lang w:val="zh-CN"/>
              </w:rPr>
            </w:pPr>
          </w:p>
        </w:tc>
        <w:tc>
          <w:tcPr>
            <w:tcW w:w="2817" w:type="dxa"/>
            <w:noWrap/>
            <w:vAlign w:val="center"/>
          </w:tcPr>
          <w:p>
            <w:pPr>
              <w:spacing w:line="360" w:lineRule="auto"/>
              <w:jc w:val="center"/>
              <w:rPr>
                <w:rFonts w:ascii="仿宋_GB2312" w:hAnsi="仿宋_GB2312" w:eastAsia="仿宋_GB2312" w:cs="仿宋_GB2312"/>
                <w:sz w:val="24"/>
                <w:szCs w:val="24"/>
                <w:highlight w:val="none"/>
              </w:rPr>
            </w:pPr>
          </w:p>
        </w:tc>
        <w:tc>
          <w:tcPr>
            <w:tcW w:w="4099" w:type="dxa"/>
            <w:noWrap/>
            <w:vAlign w:val="center"/>
          </w:tcPr>
          <w:p>
            <w:pPr>
              <w:spacing w:line="360" w:lineRule="auto"/>
              <w:jc w:val="center"/>
              <w:rPr>
                <w:rFonts w:hint="eastAsia" w:ascii="仿宋_GB2312" w:hAnsi="仿宋_GB2312" w:eastAsia="仿宋_GB2312" w:cs="仿宋_GB2312"/>
                <w:kern w:val="0"/>
                <w:sz w:val="24"/>
                <w:szCs w:val="24"/>
                <w:highlight w:val="none"/>
                <w:lang w:eastAsia="zh-CN"/>
              </w:rPr>
            </w:pPr>
          </w:p>
        </w:tc>
      </w:tr>
    </w:tbl>
    <w:p>
      <w:pPr>
        <w:spacing w:line="3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注：1、所有认证、证明和业绩均以有效的证明文件的复印件为依据（要求提供原件的除外）。</w:t>
      </w:r>
    </w:p>
    <w:p>
      <w:pPr>
        <w:numPr>
          <w:ilvl w:val="0"/>
          <w:numId w:val="5"/>
        </w:numPr>
        <w:spacing w:line="340" w:lineRule="exact"/>
        <w:ind w:firstLine="960" w:firstLineChars="4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若供应商提供虚假资料，一经查实作无效文件处理。</w:t>
      </w:r>
    </w:p>
    <w:p>
      <w:pPr>
        <w:tabs>
          <w:tab w:val="left" w:pos="1440"/>
          <w:tab w:val="left" w:pos="5670"/>
        </w:tabs>
        <w:spacing w:before="240" w:after="240"/>
        <w:jc w:val="center"/>
        <w:outlineLvl w:val="0"/>
        <w:rPr>
          <w:rFonts w:hint="eastAsia" w:ascii="黑体" w:hAnsi="黑体" w:eastAsia="黑体" w:cs="黑体"/>
          <w:b w:val="0"/>
          <w:bCs/>
          <w:spacing w:val="-10"/>
          <w:kern w:val="44"/>
          <w:sz w:val="32"/>
          <w:szCs w:val="32"/>
          <w:highlight w:val="none"/>
          <w:lang w:val="en-US" w:eastAsia="zh-CN" w:bidi="ar-SA"/>
        </w:rPr>
      </w:pPr>
      <w:r>
        <w:rPr>
          <w:rFonts w:hint="eastAsia" w:ascii="仿宋_GB2312" w:hAnsi="仿宋_GB2312" w:eastAsia="仿宋_GB2312" w:cs="仿宋_GB2312"/>
          <w:sz w:val="24"/>
          <w:szCs w:val="24"/>
          <w:highlight w:val="none"/>
          <w:lang w:val="zh-CN"/>
        </w:rPr>
        <w:br w:type="page"/>
      </w:r>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Toc2076"/>
      <w:bookmarkStart w:id="149" w:name="_Toc20780"/>
      <w:bookmarkStart w:id="150" w:name="_Toc31489"/>
      <w:bookmarkStart w:id="151" w:name="_Toc33266151"/>
      <w:bookmarkStart w:id="152" w:name="_Toc26495"/>
      <w:bookmarkStart w:id="153" w:name="_Toc3834"/>
      <w:bookmarkStart w:id="154" w:name="_Toc1171"/>
      <w:bookmarkStart w:id="155" w:name="_Toc22943"/>
      <w:bookmarkStart w:id="156" w:name="_Toc32432"/>
      <w:bookmarkStart w:id="157" w:name="_Toc1329"/>
      <w:bookmarkStart w:id="158" w:name="_Toc30970"/>
      <w:bookmarkStart w:id="159" w:name="_Toc2"/>
      <w:bookmarkStart w:id="160" w:name="_Toc13369"/>
      <w:bookmarkStart w:id="161" w:name="_Toc8762"/>
      <w:bookmarkStart w:id="162" w:name="_Toc13569"/>
      <w:bookmarkStart w:id="163" w:name="_Toc30931"/>
      <w:r>
        <w:rPr>
          <w:rFonts w:hint="eastAsia" w:ascii="黑体" w:hAnsi="黑体" w:eastAsia="黑体" w:cs="黑体"/>
          <w:b w:val="0"/>
          <w:bCs/>
          <w:spacing w:val="-10"/>
          <w:kern w:val="44"/>
          <w:sz w:val="32"/>
          <w:szCs w:val="32"/>
          <w:highlight w:val="none"/>
          <w:lang w:val="en-US" w:eastAsia="zh-CN" w:bidi="ar-SA"/>
        </w:rPr>
        <w:t>第五章 合同草案条款</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Start w:id="164" w:name="_Toc31380"/>
      <w:bookmarkStart w:id="165" w:name="_Toc27316"/>
      <w:bookmarkStart w:id="166" w:name="_Toc15779"/>
      <w:bookmarkStart w:id="167" w:name="_Toc2793"/>
      <w:bookmarkStart w:id="168" w:name="_Toc17598"/>
      <w:bookmarkStart w:id="169" w:name="_Toc24282"/>
    </w:p>
    <w:p>
      <w:pPr>
        <w:jc w:val="center"/>
        <w:rPr>
          <w:rFonts w:ascii="仿宋_GB2312" w:hAnsi="仿宋_GB2312" w:eastAsia="仿宋_GB2312" w:cs="仿宋_GB2312"/>
          <w:bCs/>
          <w:sz w:val="24"/>
          <w:szCs w:val="24"/>
          <w:highlight w:val="none"/>
        </w:rPr>
      </w:pPr>
    </w:p>
    <w:p>
      <w:pPr>
        <w:rPr>
          <w:rFonts w:ascii="仿宋_GB2312" w:hAnsi="仿宋_GB2312" w:eastAsia="仿宋_GB2312" w:cs="仿宋_GB2312"/>
          <w:highlight w:val="none"/>
        </w:rPr>
      </w:pP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1.承包人应做好本项目的安全生产和文明施工工作，并接受发包人的监督检查。</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承包人应严格按政府最新规定支付农民工工资。不论因何种原因，承包人均不得拖欠民工工资。如承包人发生拖欠民工工资现象的，发包人有权直接扣除工程进度款或未结清的工程款予以补全拖欠的民工工资，并向行政主管部门上报，但并不免除承包人应承担的责任和义务，承包人仍须按本合同约定承担相应的违约责任。在本项目竣工验收合格后，承包人凭全部民工工资结清证明向发包人提出竣工结算申请。</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无论发包人、监理人是否给予批准或同意，承包人应对现场作业、施工方法及所施工工程的完备性、稳定性和安全性承担全部责任。承包人负责完成使工程的稳定、完整、安全、可靠、有效运行所必须的全部工作。</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4、承包人必须服从发包人、监理人的管理监督，对于施工中发现的质量问题必须及时整改。因承包人原因被责令停工和返工的，造成的损失和工期延误由承包人全部承担。</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5.承包人必须严格服从发包人、监理人对工程的管理。若发包人认为承包人的现场投入不能满足施工需要时，发包人有权要求承包人增加人员、机械设备、财力和物力，以满足现场需要，承包人对此不得拒绝。</w:t>
      </w:r>
    </w:p>
    <w:p>
      <w:pPr>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6.缺陷责任期的具体期限：</w:t>
      </w:r>
      <w:r>
        <w:rPr>
          <w:rFonts w:hint="eastAsia" w:ascii="仿宋_GB2312" w:hAnsi="仿宋_GB2312" w:eastAsia="仿宋_GB2312" w:cs="仿宋_GB2312"/>
          <w:sz w:val="24"/>
          <w:szCs w:val="24"/>
          <w:highlight w:val="none"/>
          <w:u w:val="single"/>
        </w:rPr>
        <w:t>自竣工验收合格之日起壹年</w:t>
      </w:r>
      <w:r>
        <w:rPr>
          <w:rFonts w:hint="eastAsia" w:ascii="仿宋_GB2312" w:hAnsi="仿宋_GB2312" w:eastAsia="仿宋_GB2312" w:cs="仿宋_GB2312"/>
          <w:sz w:val="24"/>
          <w:szCs w:val="24"/>
          <w:highlight w:val="none"/>
        </w:rPr>
        <w:t>。</w:t>
      </w:r>
    </w:p>
    <w:p>
      <w:pPr>
        <w:pStyle w:val="188"/>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7.付款方式（1）合同签订且本项目竣工验收合格后，承包人配合本工程结算审计，待本工程结算审计完成，</w:t>
      </w:r>
      <w:r>
        <w:rPr>
          <w:rFonts w:hint="eastAsia" w:ascii="仿宋_GB2312" w:hAnsi="仿宋_GB2312" w:eastAsia="仿宋_GB2312" w:cs="仿宋_GB2312"/>
          <w:color w:val="FF0000"/>
          <w:sz w:val="24"/>
          <w:highlight w:val="none"/>
        </w:rPr>
        <w:t>且</w:t>
      </w:r>
      <w:r>
        <w:rPr>
          <w:rFonts w:hint="eastAsia" w:ascii="仿宋_GB2312" w:hAnsi="仿宋_GB2312" w:eastAsia="仿宋_GB2312" w:cs="仿宋_GB2312"/>
          <w:sz w:val="24"/>
          <w:highlight w:val="none"/>
        </w:rPr>
        <w:t>承包人向发包人支付最终审定价97%的，</w:t>
      </w:r>
    </w:p>
    <w:p>
      <w:pPr>
        <w:spacing w:line="440" w:lineRule="exact"/>
        <w:ind w:firstLine="480" w:firstLineChars="200"/>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u w:val="single"/>
        </w:rPr>
        <w:t>余款作为本项目质保金，带本项目缺陷责任期满后，发包人向承包人一次性无息退还剩余部分。</w:t>
      </w:r>
    </w:p>
    <w:p>
      <w:pPr>
        <w:pStyle w:val="188"/>
        <w:spacing w:line="440" w:lineRule="exact"/>
        <w:ind w:firstLine="480"/>
        <w:rPr>
          <w:rFonts w:ascii="仿宋_GB2312" w:hAnsi="仿宋_GB2312" w:eastAsia="仿宋_GB2312" w:cs="仿宋_GB2312"/>
          <w:sz w:val="24"/>
          <w:highlight w:val="none"/>
        </w:rPr>
      </w:pP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p>
    <w:p>
      <w:pPr>
        <w:spacing w:line="52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廉洁合同</w:t>
      </w:r>
    </w:p>
    <w:p>
      <w:pPr>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甲方：</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为防止国有资源交易活动中各种不正当行为发生，确保项目交易公开、公正、公平，根据廉政建设的相关规定，结合同有资源交易工作特点，特订立本合同如下：</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一、甲乙双方应当自觉遵守国家和所在地区关于招投标的相关规定和廉政建设的各项规定。</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二、甲方及相关工作人员不得以任何形式向乙方索要和收受回扣等好处费。</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三、甲方相关工作人员应当保持与乙方的正常业务交往，不得接受乙方的礼金、有价证券和贵重物品，不得在乙方报销任何应由个人支付的费用，不得参加可能对公正履约有影响的宴请和娱乐活动。</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四、甲方相关工作人员不得要求或者授受乙方为其住房装修、婚丧嫁娶、家属和子女的工作安排以及出国提供方便或服务。</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五、甲方相关工作人员不得向乙方介绍家属或者亲友从事与甲方招标（采购）有关的服务、货物供应、工程分包等经济活动。</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六、乙方应当通过正常途径开展相对业务工作，不得为获取某些不正当利益而向甲方相关工作人员赠送礼金、有价证券和贵重物品等。</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七、乙方不得为谋取私利与甲方相关工作人员就中标（成交）甲方招标（采购）项目等进行私下商谈或者达成默契。</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八、乙方不得以洽谈业务、签订经济合同为借口，邀请甲方相关工作人员外出旅游和进入营业性高档娱乐场所。</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九、乙方不得为甲方单位和个人购置或者提供通讯工具、交通工具、家电、高档办公用品等物品。</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十、乙方发现甲方相关工作人员有违反上述协议者，应及时向甲方纪检监察部门或者甲方上级单位反映，有义务积极支持配合甲方纪检监察部门调查处理工作。</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十一、甲方发现乙方有违反本协议或者采取不正当的手段行贿甲方相关工作人员，甲方可以根据具体情节和造成的后果采取以下措施：</w:t>
      </w:r>
    </w:p>
    <w:p>
      <w:pPr>
        <w:ind w:firstLine="480" w:firstLineChars="200"/>
        <w:rPr>
          <w:rFonts w:ascii="仿宋_GB2312" w:hAnsi="仿宋_GB2312" w:eastAsia="仿宋_GB2312" w:cs="仿宋_GB2312"/>
          <w:sz w:val="24"/>
          <w:szCs w:val="24"/>
          <w:highlight w:val="none"/>
        </w:rPr>
      </w:pPr>
      <w:bookmarkStart w:id="170" w:name="_Toc22327_WPSOffice_Level1"/>
      <w:r>
        <w:rPr>
          <w:rFonts w:hint="eastAsia" w:ascii="仿宋_GB2312" w:hAnsi="仿宋_GB2312" w:eastAsia="仿宋_GB2312" w:cs="仿宋_GB2312"/>
          <w:sz w:val="24"/>
          <w:szCs w:val="24"/>
          <w:highlight w:val="none"/>
        </w:rPr>
        <w:t>1．责令乙方限期整改；</w:t>
      </w:r>
      <w:bookmarkEnd w:id="170"/>
    </w:p>
    <w:p>
      <w:pPr>
        <w:ind w:firstLine="480" w:firstLineChars="200"/>
        <w:rPr>
          <w:rFonts w:ascii="仿宋_GB2312" w:hAnsi="仿宋_GB2312" w:eastAsia="仿宋_GB2312" w:cs="仿宋_GB2312"/>
          <w:sz w:val="24"/>
          <w:szCs w:val="24"/>
          <w:highlight w:val="none"/>
        </w:rPr>
      </w:pPr>
      <w:bookmarkStart w:id="171" w:name="_Toc2162_WPSOffice_Level1"/>
      <w:r>
        <w:rPr>
          <w:rFonts w:hint="eastAsia" w:ascii="仿宋_GB2312" w:hAnsi="仿宋_GB2312" w:eastAsia="仿宋_GB2312" w:cs="仿宋_GB2312"/>
          <w:sz w:val="24"/>
          <w:szCs w:val="24"/>
          <w:highlight w:val="none"/>
        </w:rPr>
        <w:t>2．终止与乙方的合作；</w:t>
      </w:r>
      <w:bookmarkEnd w:id="171"/>
    </w:p>
    <w:p>
      <w:pPr>
        <w:ind w:firstLine="480" w:firstLineChars="200"/>
        <w:rPr>
          <w:rFonts w:ascii="仿宋_GB2312" w:hAnsi="仿宋_GB2312" w:eastAsia="仿宋_GB2312" w:cs="仿宋_GB2312"/>
          <w:sz w:val="24"/>
          <w:szCs w:val="24"/>
          <w:highlight w:val="none"/>
        </w:rPr>
      </w:pPr>
      <w:bookmarkStart w:id="172" w:name="_Toc27132_WPSOffice_Level1"/>
      <w:r>
        <w:rPr>
          <w:rFonts w:hint="eastAsia" w:ascii="仿宋_GB2312" w:hAnsi="仿宋_GB2312" w:eastAsia="仿宋_GB2312" w:cs="仿宋_GB2312"/>
          <w:sz w:val="24"/>
          <w:szCs w:val="24"/>
          <w:highlight w:val="none"/>
        </w:rPr>
        <w:t>3．终止合同，将乙方列入本单位招标“黑名单”。</w:t>
      </w:r>
      <w:bookmarkEnd w:id="172"/>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十二、本廉洁合同作为项目成交合同的附件，与成交合同具有同等法律效力。经协议双方签署后立即生效。</w:t>
      </w:r>
    </w:p>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十三、本合同一式二份，甲、乙双方各持一份。</w:t>
      </w:r>
    </w:p>
    <w:p>
      <w:pPr>
        <w:ind w:firstLine="480" w:firstLineChars="200"/>
        <w:rPr>
          <w:rFonts w:ascii="仿宋_GB2312" w:hAnsi="仿宋_GB2312" w:eastAsia="仿宋_GB2312" w:cs="仿宋_GB2312"/>
          <w:sz w:val="24"/>
          <w:szCs w:val="24"/>
          <w:highlight w:val="none"/>
        </w:rPr>
      </w:pP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甲方（公章）：                       乙方（公章）：</w:t>
      </w:r>
    </w:p>
    <w:p>
      <w:pPr>
        <w:ind w:firstLine="480" w:firstLineChars="200"/>
        <w:rPr>
          <w:rFonts w:ascii="仿宋_GB2312" w:hAnsi="仿宋_GB2312" w:eastAsia="仿宋_GB2312" w:cs="仿宋_GB2312"/>
          <w:sz w:val="24"/>
          <w:szCs w:val="24"/>
          <w:highlight w:val="none"/>
        </w:rPr>
      </w:pP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法定代表人或委托代理人（签字）：    法定代表人或委托代理人（签字）：</w:t>
      </w:r>
    </w:p>
    <w:p>
      <w:pPr>
        <w:ind w:firstLine="480" w:firstLineChars="200"/>
        <w:rPr>
          <w:rFonts w:ascii="仿宋_GB2312" w:hAnsi="仿宋_GB2312" w:eastAsia="仿宋_GB2312" w:cs="仿宋_GB2312"/>
          <w:sz w:val="24"/>
          <w:szCs w:val="24"/>
          <w:highlight w:val="none"/>
        </w:rPr>
      </w:pPr>
    </w:p>
    <w:p>
      <w:pPr>
        <w:rPr>
          <w:rFonts w:ascii="仿宋_GB2312" w:hAnsi="仿宋_GB2312" w:eastAsia="仿宋_GB2312" w:cs="仿宋_GB2312"/>
          <w:sz w:val="24"/>
          <w:szCs w:val="24"/>
          <w:highlight w:val="none"/>
        </w:rPr>
      </w:pPr>
    </w:p>
    <w:p>
      <w:pPr>
        <w:ind w:firstLine="4800" w:firstLineChars="20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签订日期：      年   月   日</w:t>
      </w:r>
    </w:p>
    <w:p>
      <w:pPr>
        <w:pStyle w:val="4"/>
        <w:spacing w:before="240" w:after="240"/>
        <w:ind w:firstLine="0" w:firstLineChars="0"/>
        <w:jc w:val="center"/>
        <w:rPr>
          <w:rFonts w:hint="eastAsia" w:ascii="黑体" w:hAnsi="黑体" w:eastAsia="黑体" w:cs="黑体"/>
          <w:b w:val="0"/>
          <w:bCs/>
          <w:spacing w:val="-10"/>
          <w:kern w:val="44"/>
          <w:sz w:val="32"/>
          <w:szCs w:val="32"/>
          <w:highlight w:val="none"/>
          <w:lang w:val="en-US" w:eastAsia="zh-CN" w:bidi="ar-SA"/>
        </w:rPr>
      </w:pPr>
      <w:r>
        <w:rPr>
          <w:rFonts w:hint="eastAsia" w:ascii="仿宋_GB2312" w:hAnsi="仿宋_GB2312" w:eastAsia="仿宋_GB2312" w:cs="仿宋_GB2312"/>
          <w:szCs w:val="24"/>
          <w:highlight w:val="none"/>
        </w:rPr>
        <w:br w:type="page"/>
      </w:r>
      <w:bookmarkEnd w:id="164"/>
      <w:bookmarkEnd w:id="165"/>
      <w:bookmarkEnd w:id="166"/>
      <w:bookmarkEnd w:id="167"/>
      <w:bookmarkEnd w:id="168"/>
      <w:bookmarkEnd w:id="169"/>
      <w:bookmarkStart w:id="173" w:name="_Toc3884"/>
      <w:bookmarkStart w:id="174" w:name="_Toc684"/>
      <w:r>
        <w:rPr>
          <w:rFonts w:hint="eastAsia" w:ascii="黑体" w:hAnsi="黑体" w:eastAsia="黑体" w:cs="黑体"/>
          <w:b w:val="0"/>
          <w:bCs/>
          <w:spacing w:val="-10"/>
          <w:kern w:val="44"/>
          <w:sz w:val="32"/>
          <w:szCs w:val="32"/>
          <w:highlight w:val="none"/>
          <w:lang w:val="en-US" w:eastAsia="zh-CN" w:bidi="ar-SA"/>
        </w:rPr>
        <w:t>第</w:t>
      </w:r>
      <w:r>
        <w:rPr>
          <w:rFonts w:hint="eastAsia" w:hAnsi="黑体" w:eastAsia="黑体" w:cs="黑体"/>
          <w:b w:val="0"/>
          <w:bCs/>
          <w:spacing w:val="-10"/>
          <w:kern w:val="44"/>
          <w:sz w:val="32"/>
          <w:szCs w:val="32"/>
          <w:highlight w:val="none"/>
          <w:lang w:val="en-US" w:eastAsia="zh-CN" w:bidi="ar-SA"/>
        </w:rPr>
        <w:t>六</w:t>
      </w:r>
      <w:r>
        <w:rPr>
          <w:rFonts w:hint="eastAsia" w:ascii="黑体" w:hAnsi="黑体" w:eastAsia="黑体" w:cs="黑体"/>
          <w:b w:val="0"/>
          <w:bCs/>
          <w:spacing w:val="-10"/>
          <w:kern w:val="44"/>
          <w:sz w:val="32"/>
          <w:szCs w:val="32"/>
          <w:highlight w:val="none"/>
          <w:lang w:val="en-US" w:eastAsia="zh-CN" w:bidi="ar-SA"/>
        </w:rPr>
        <w:t>章 响应文件格式及附件</w:t>
      </w:r>
      <w:bookmarkEnd w:id="173"/>
      <w:bookmarkEnd w:id="174"/>
    </w:p>
    <w:p>
      <w:pPr>
        <w:rPr>
          <w:rFonts w:ascii="仿宋_GB2312" w:hAnsi="仿宋_GB2312" w:eastAsia="仿宋_GB2312" w:cs="仿宋_GB2312"/>
          <w:b/>
          <w:bCs/>
          <w:sz w:val="24"/>
          <w:szCs w:val="24"/>
          <w:highlight w:val="none"/>
          <w:lang w:val="zh-CN"/>
        </w:rPr>
      </w:pPr>
    </w:p>
    <w:p>
      <w:pPr>
        <w:rPr>
          <w:rFonts w:ascii="仿宋_GB2312" w:hAnsi="仿宋_GB2312" w:eastAsia="仿宋_GB2312" w:cs="仿宋_GB2312"/>
          <w:b/>
          <w:bCs/>
          <w:sz w:val="24"/>
          <w:szCs w:val="24"/>
          <w:highlight w:val="none"/>
        </w:rPr>
      </w:pPr>
    </w:p>
    <w:p>
      <w:pPr>
        <w:pStyle w:val="74"/>
        <w:ind w:firstLine="0" w:firstLineChars="0"/>
        <w:rPr>
          <w:rFonts w:ascii="仿宋_GB2312" w:hAnsi="仿宋_GB2312" w:eastAsia="仿宋_GB2312" w:cs="仿宋_GB2312"/>
          <w:b/>
          <w:bCs/>
          <w:highlight w:val="none"/>
        </w:rPr>
      </w:pPr>
    </w:p>
    <w:p>
      <w:pPr>
        <w:jc w:val="center"/>
        <w:rPr>
          <w:rFonts w:ascii="仿宋_GB2312" w:hAnsi="仿宋_GB2312" w:eastAsia="仿宋_GB2312" w:cs="仿宋_GB2312"/>
          <w:sz w:val="72"/>
          <w:szCs w:val="72"/>
          <w:highlight w:val="none"/>
        </w:rPr>
      </w:pPr>
      <w:bookmarkStart w:id="175" w:name="_Toc28999"/>
      <w:bookmarkStart w:id="176" w:name="_Toc19434"/>
      <w:r>
        <w:rPr>
          <w:rFonts w:hint="eastAsia" w:ascii="仿宋_GB2312" w:hAnsi="仿宋_GB2312" w:eastAsia="仿宋_GB2312" w:cs="仿宋_GB2312"/>
          <w:sz w:val="72"/>
          <w:szCs w:val="72"/>
          <w:highlight w:val="none"/>
        </w:rPr>
        <w:t>响  应  文  件</w:t>
      </w:r>
      <w:bookmarkEnd w:id="175"/>
      <w:bookmarkEnd w:id="176"/>
    </w:p>
    <w:p>
      <w:pPr>
        <w:jc w:val="center"/>
        <w:rPr>
          <w:rFonts w:ascii="仿宋_GB2312" w:hAnsi="仿宋_GB2312" w:eastAsia="仿宋_GB2312" w:cs="仿宋_GB2312"/>
          <w:b/>
          <w:bCs/>
          <w:sz w:val="24"/>
          <w:szCs w:val="24"/>
          <w:highlight w:val="none"/>
        </w:rPr>
      </w:pPr>
    </w:p>
    <w:p>
      <w:pPr>
        <w:jc w:val="center"/>
        <w:rPr>
          <w:rFonts w:ascii="仿宋_GB2312" w:hAnsi="仿宋_GB2312" w:eastAsia="仿宋_GB2312" w:cs="仿宋_GB2312"/>
          <w:b/>
          <w:bCs/>
          <w:sz w:val="24"/>
          <w:szCs w:val="24"/>
          <w:highlight w:val="none"/>
        </w:rPr>
      </w:pPr>
    </w:p>
    <w:p>
      <w:pPr>
        <w:pStyle w:val="188"/>
        <w:ind w:firstLine="0" w:firstLineChars="0"/>
        <w:rPr>
          <w:rFonts w:ascii="仿宋_GB2312" w:hAnsi="仿宋_GB2312" w:eastAsia="仿宋_GB2312" w:cs="仿宋_GB2312"/>
          <w:sz w:val="24"/>
          <w:highlight w:val="none"/>
        </w:rPr>
      </w:pPr>
    </w:p>
    <w:p>
      <w:pPr>
        <w:pStyle w:val="188"/>
        <w:ind w:firstLine="480"/>
        <w:rPr>
          <w:rFonts w:ascii="仿宋_GB2312" w:hAnsi="仿宋_GB2312" w:eastAsia="仿宋_GB2312" w:cs="仿宋_GB2312"/>
          <w:sz w:val="24"/>
          <w:highlight w:val="none"/>
        </w:rPr>
      </w:pPr>
    </w:p>
    <w:p>
      <w:pPr>
        <w:spacing w:line="360" w:lineRule="auto"/>
        <w:jc w:val="center"/>
        <w:rPr>
          <w:rFonts w:ascii="仿宋_GB2312" w:hAnsi="仿宋_GB2312" w:eastAsia="仿宋_GB2312" w:cs="仿宋_GB2312"/>
          <w:b/>
          <w:bCs/>
          <w:sz w:val="24"/>
          <w:szCs w:val="24"/>
          <w:highlight w:val="none"/>
        </w:rPr>
      </w:pPr>
    </w:p>
    <w:p>
      <w:pPr>
        <w:spacing w:line="360" w:lineRule="auto"/>
        <w:rPr>
          <w:rFonts w:ascii="仿宋_GB2312" w:hAnsi="仿宋_GB2312" w:eastAsia="仿宋_GB2312" w:cs="仿宋_GB2312"/>
          <w:b/>
          <w:bCs/>
          <w:sz w:val="24"/>
          <w:szCs w:val="24"/>
          <w:highlight w:val="none"/>
        </w:rPr>
      </w:pPr>
      <w:bookmarkStart w:id="177" w:name="_Toc10710"/>
      <w:bookmarkStart w:id="178" w:name="_Toc4594"/>
      <w:r>
        <w:rPr>
          <w:rFonts w:hint="eastAsia" w:ascii="仿宋_GB2312" w:hAnsi="仿宋_GB2312" w:eastAsia="仿宋_GB2312" w:cs="仿宋_GB2312"/>
          <w:b/>
          <w:bCs/>
          <w:sz w:val="24"/>
          <w:szCs w:val="24"/>
          <w:highlight w:val="none"/>
        </w:rPr>
        <w:t>项目编号：</w:t>
      </w:r>
      <w:bookmarkEnd w:id="177"/>
      <w:bookmarkEnd w:id="178"/>
      <w:r>
        <w:rPr>
          <w:rFonts w:hint="eastAsia" w:ascii="仿宋_GB2312" w:hAnsi="仿宋_GB2312" w:eastAsia="仿宋_GB2312" w:cs="仿宋_GB2312"/>
          <w:b/>
          <w:bCs/>
          <w:sz w:val="24"/>
          <w:szCs w:val="24"/>
          <w:highlight w:val="none"/>
        </w:rPr>
        <w:t>花山集团-JY-2024-095</w:t>
      </w:r>
    </w:p>
    <w:p>
      <w:pPr>
        <w:spacing w:line="360" w:lineRule="auto"/>
        <w:rPr>
          <w:rFonts w:ascii="仿宋_GB2312" w:hAnsi="仿宋_GB2312" w:eastAsia="仿宋_GB2312" w:cs="仿宋_GB2312"/>
          <w:b/>
          <w:bCs/>
          <w:sz w:val="24"/>
          <w:szCs w:val="24"/>
          <w:highlight w:val="none"/>
          <w:lang w:val="zh-CN"/>
        </w:rPr>
      </w:pPr>
      <w:bookmarkStart w:id="179" w:name="_Toc7144"/>
      <w:bookmarkStart w:id="180" w:name="_Toc8351"/>
      <w:r>
        <w:rPr>
          <w:rFonts w:hint="eastAsia" w:ascii="仿宋_GB2312" w:hAnsi="仿宋_GB2312" w:eastAsia="仿宋_GB2312" w:cs="仿宋_GB2312"/>
          <w:b/>
          <w:bCs/>
          <w:sz w:val="24"/>
          <w:szCs w:val="24"/>
          <w:highlight w:val="none"/>
        </w:rPr>
        <w:t>项目名称：</w:t>
      </w:r>
      <w:bookmarkEnd w:id="179"/>
      <w:bookmarkEnd w:id="180"/>
      <w:r>
        <w:rPr>
          <w:rFonts w:hint="eastAsia" w:ascii="仿宋_GB2312" w:hAnsi="仿宋_GB2312" w:eastAsia="仿宋_GB2312" w:cs="仿宋_GB2312"/>
          <w:b/>
          <w:bCs/>
          <w:sz w:val="24"/>
          <w:szCs w:val="24"/>
          <w:highlight w:val="none"/>
          <w:lang w:val="zh-CN"/>
        </w:rPr>
        <w:t>江苏花山集团有限公司中学区公租房增加接地线项目</w:t>
      </w:r>
    </w:p>
    <w:p>
      <w:pPr>
        <w:rPr>
          <w:rFonts w:ascii="仿宋_GB2312" w:hAnsi="仿宋_GB2312" w:eastAsia="仿宋_GB2312" w:cs="仿宋_GB2312"/>
          <w:sz w:val="24"/>
          <w:szCs w:val="24"/>
          <w:highlight w:val="none"/>
        </w:rPr>
      </w:pPr>
    </w:p>
    <w:p>
      <w:pPr>
        <w:pStyle w:val="188"/>
        <w:ind w:firstLine="480"/>
        <w:rPr>
          <w:rFonts w:ascii="仿宋_GB2312" w:hAnsi="仿宋_GB2312" w:eastAsia="仿宋_GB2312" w:cs="仿宋_GB2312"/>
          <w:sz w:val="24"/>
          <w:highlight w:val="none"/>
        </w:rPr>
      </w:pPr>
    </w:p>
    <w:p>
      <w:pPr>
        <w:pStyle w:val="188"/>
        <w:ind w:firstLine="480"/>
        <w:rPr>
          <w:rFonts w:ascii="仿宋_GB2312" w:hAnsi="仿宋_GB2312" w:eastAsia="仿宋_GB2312" w:cs="仿宋_GB2312"/>
          <w:sz w:val="24"/>
          <w:highlight w:val="none"/>
        </w:rPr>
      </w:pPr>
    </w:p>
    <w:p>
      <w:pPr>
        <w:pStyle w:val="188"/>
        <w:ind w:firstLine="480"/>
        <w:rPr>
          <w:rFonts w:ascii="仿宋_GB2312" w:hAnsi="仿宋_GB2312" w:eastAsia="仿宋_GB2312" w:cs="仿宋_GB2312"/>
          <w:sz w:val="24"/>
          <w:highlight w:val="none"/>
        </w:rPr>
      </w:pPr>
    </w:p>
    <w:p>
      <w:pPr>
        <w:pStyle w:val="188"/>
        <w:ind w:firstLine="480"/>
        <w:rPr>
          <w:rFonts w:ascii="仿宋_GB2312" w:hAnsi="仿宋_GB2312" w:eastAsia="仿宋_GB2312" w:cs="仿宋_GB2312"/>
          <w:sz w:val="24"/>
          <w:highlight w:val="none"/>
        </w:rPr>
      </w:pPr>
    </w:p>
    <w:p>
      <w:pPr>
        <w:pStyle w:val="188"/>
        <w:ind w:firstLine="480"/>
        <w:rPr>
          <w:rFonts w:ascii="仿宋_GB2312" w:hAnsi="仿宋_GB2312" w:eastAsia="仿宋_GB2312" w:cs="仿宋_GB2312"/>
          <w:sz w:val="24"/>
          <w:highlight w:val="none"/>
        </w:rPr>
      </w:pPr>
    </w:p>
    <w:p>
      <w:pPr>
        <w:pStyle w:val="188"/>
        <w:ind w:firstLine="0" w:firstLineChars="0"/>
        <w:rPr>
          <w:rFonts w:ascii="仿宋_GB2312" w:hAnsi="仿宋_GB2312" w:eastAsia="仿宋_GB2312" w:cs="仿宋_GB2312"/>
          <w:sz w:val="24"/>
          <w:highlight w:val="none"/>
        </w:rPr>
      </w:pPr>
    </w:p>
    <w:p>
      <w:pPr>
        <w:rPr>
          <w:rFonts w:ascii="仿宋_GB2312" w:hAnsi="仿宋_GB2312" w:eastAsia="仿宋_GB2312" w:cs="仿宋_GB2312"/>
          <w:b/>
          <w:bCs/>
          <w:sz w:val="24"/>
          <w:szCs w:val="24"/>
          <w:highlight w:val="none"/>
        </w:rPr>
      </w:pPr>
    </w:p>
    <w:p>
      <w:pPr>
        <w:spacing w:line="360" w:lineRule="auto"/>
        <w:rPr>
          <w:rFonts w:ascii="仿宋_GB2312" w:hAnsi="仿宋_GB2312" w:eastAsia="仿宋_GB2312" w:cs="仿宋_GB2312"/>
          <w:b/>
          <w:bCs/>
          <w:sz w:val="24"/>
          <w:szCs w:val="24"/>
          <w:highlight w:val="none"/>
          <w:u w:val="single"/>
        </w:rPr>
      </w:pPr>
      <w:r>
        <w:rPr>
          <w:rFonts w:hint="eastAsia" w:ascii="仿宋_GB2312" w:hAnsi="仿宋_GB2312" w:eastAsia="仿宋_GB2312" w:cs="仿宋_GB2312"/>
          <w:b/>
          <w:bCs/>
          <w:sz w:val="24"/>
          <w:szCs w:val="24"/>
          <w:highlight w:val="none"/>
        </w:rPr>
        <w:t xml:space="preserve">  </w:t>
      </w:r>
      <w:bookmarkStart w:id="181" w:name="_Toc3876"/>
      <w:bookmarkStart w:id="182" w:name="_Toc23164"/>
      <w:r>
        <w:rPr>
          <w:rFonts w:hint="eastAsia" w:ascii="仿宋_GB2312" w:hAnsi="仿宋_GB2312" w:eastAsia="仿宋_GB2312" w:cs="仿宋_GB2312"/>
          <w:b/>
          <w:bCs/>
          <w:sz w:val="24"/>
          <w:szCs w:val="24"/>
          <w:highlight w:val="none"/>
        </w:rPr>
        <w:t xml:space="preserve">     供应商名称 ：</w:t>
      </w:r>
      <w:bookmarkEnd w:id="181"/>
      <w:bookmarkEnd w:id="182"/>
      <w:r>
        <w:rPr>
          <w:rFonts w:hint="eastAsia" w:ascii="仿宋_GB2312" w:hAnsi="仿宋_GB2312" w:eastAsia="仿宋_GB2312" w:cs="仿宋_GB2312"/>
          <w:b/>
          <w:bCs/>
          <w:sz w:val="24"/>
          <w:szCs w:val="24"/>
          <w:highlight w:val="none"/>
          <w:u w:val="single"/>
        </w:rPr>
        <w:t xml:space="preserve">               </w:t>
      </w:r>
    </w:p>
    <w:p>
      <w:pPr>
        <w:spacing w:line="360" w:lineRule="auto"/>
        <w:rPr>
          <w:rFonts w:ascii="仿宋_GB2312" w:hAnsi="仿宋_GB2312" w:eastAsia="仿宋_GB2312" w:cs="仿宋_GB2312"/>
          <w:b/>
          <w:bCs/>
          <w:sz w:val="24"/>
          <w:szCs w:val="24"/>
          <w:highlight w:val="none"/>
          <w:u w:val="single"/>
        </w:rPr>
      </w:pPr>
      <w:r>
        <w:rPr>
          <w:rFonts w:hint="eastAsia" w:ascii="仿宋_GB2312" w:hAnsi="仿宋_GB2312" w:eastAsia="仿宋_GB2312" w:cs="仿宋_GB2312"/>
          <w:b/>
          <w:bCs/>
          <w:sz w:val="24"/>
          <w:szCs w:val="24"/>
          <w:highlight w:val="none"/>
        </w:rPr>
        <w:t xml:space="preserve"> </w:t>
      </w:r>
      <w:bookmarkStart w:id="183" w:name="_Toc8874"/>
      <w:bookmarkStart w:id="184" w:name="_Toc17162"/>
      <w:r>
        <w:rPr>
          <w:rFonts w:hint="eastAsia" w:ascii="仿宋_GB2312" w:hAnsi="仿宋_GB2312" w:eastAsia="仿宋_GB2312" w:cs="仿宋_GB2312"/>
          <w:b/>
          <w:bCs/>
          <w:sz w:val="24"/>
          <w:szCs w:val="24"/>
          <w:highlight w:val="none"/>
        </w:rPr>
        <w:t xml:space="preserve">      日      期 ：</w:t>
      </w:r>
      <w:bookmarkEnd w:id="183"/>
      <w:bookmarkEnd w:id="184"/>
      <w:r>
        <w:rPr>
          <w:rFonts w:hint="eastAsia" w:ascii="仿宋_GB2312" w:hAnsi="仿宋_GB2312" w:eastAsia="仿宋_GB2312" w:cs="仿宋_GB2312"/>
          <w:b/>
          <w:bCs/>
          <w:sz w:val="24"/>
          <w:szCs w:val="24"/>
          <w:highlight w:val="none"/>
          <w:u w:val="single"/>
        </w:rPr>
        <w:t xml:space="preserve">                </w:t>
      </w:r>
    </w:p>
    <w:p>
      <w:pPr>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br w:type="page"/>
      </w:r>
    </w:p>
    <w:p>
      <w:pPr>
        <w:jc w:val="center"/>
        <w:rPr>
          <w:rFonts w:ascii="仿宋_GB2312" w:hAnsi="仿宋_GB2312" w:eastAsia="仿宋_GB2312" w:cs="仿宋_GB2312"/>
          <w:bCs/>
          <w:sz w:val="24"/>
          <w:szCs w:val="24"/>
          <w:highlight w:val="none"/>
        </w:rPr>
      </w:pPr>
      <w:bookmarkStart w:id="185" w:name="_Toc16250"/>
      <w:r>
        <w:rPr>
          <w:rFonts w:hint="eastAsia" w:ascii="仿宋_GB2312" w:hAnsi="仿宋_GB2312" w:eastAsia="仿宋_GB2312" w:cs="仿宋_GB2312"/>
          <w:bCs/>
          <w:sz w:val="24"/>
          <w:szCs w:val="24"/>
          <w:highlight w:val="none"/>
        </w:rPr>
        <w:t>目   录</w:t>
      </w:r>
      <w:bookmarkEnd w:id="185"/>
      <w:bookmarkStart w:id="186" w:name="_Toc20277"/>
      <w:bookmarkStart w:id="187" w:name="_Toc11491"/>
      <w:bookmarkStart w:id="188" w:name="_Toc10900"/>
      <w:bookmarkStart w:id="189" w:name="_Toc29953"/>
    </w:p>
    <w:p>
      <w:pPr>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br w:type="page"/>
      </w:r>
      <w:bookmarkStart w:id="190" w:name="_Toc14467"/>
      <w:r>
        <w:rPr>
          <w:rFonts w:hint="eastAsia" w:ascii="仿宋_GB2312" w:hAnsi="仿宋_GB2312" w:eastAsia="仿宋_GB2312" w:cs="仿宋_GB2312"/>
          <w:sz w:val="24"/>
          <w:szCs w:val="24"/>
          <w:highlight w:val="none"/>
        </w:rPr>
        <w:t>目录一、</w:t>
      </w:r>
      <w:bookmarkEnd w:id="186"/>
      <w:bookmarkEnd w:id="187"/>
      <w:bookmarkEnd w:id="188"/>
      <w:bookmarkEnd w:id="189"/>
      <w:r>
        <w:rPr>
          <w:rFonts w:hint="eastAsia" w:ascii="仿宋_GB2312" w:hAnsi="仿宋_GB2312" w:eastAsia="仿宋_GB2312" w:cs="仿宋_GB2312"/>
          <w:sz w:val="24"/>
          <w:szCs w:val="24"/>
          <w:highlight w:val="none"/>
        </w:rPr>
        <w:t>询价申请及声明</w:t>
      </w:r>
      <w:bookmarkEnd w:id="190"/>
    </w:p>
    <w:p>
      <w:pPr>
        <w:spacing w:line="360" w:lineRule="auto"/>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询价申请及声明</w:t>
      </w:r>
    </w:p>
    <w:p>
      <w:pPr>
        <w:spacing w:line="360" w:lineRule="auto"/>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致：</w:t>
      </w:r>
      <w:r>
        <w:rPr>
          <w:rFonts w:hint="eastAsia" w:ascii="仿宋_GB2312" w:hAnsi="仿宋_GB2312" w:eastAsia="仿宋_GB2312" w:cs="仿宋_GB2312"/>
          <w:b/>
          <w:sz w:val="24"/>
          <w:szCs w:val="24"/>
          <w:highlight w:val="none"/>
          <w:lang w:val="zh-CN"/>
        </w:rPr>
        <w:t>江苏花山集团有限公司</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根据贵方</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（项目名称）</w:t>
      </w:r>
      <w:r>
        <w:rPr>
          <w:rFonts w:hint="eastAsia" w:ascii="仿宋_GB2312" w:hAnsi="仿宋_GB2312" w:eastAsia="仿宋_GB2312" w:cs="仿宋_GB2312"/>
          <w:b/>
          <w:bCs/>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（项目编号）</w:t>
      </w:r>
      <w:r>
        <w:rPr>
          <w:rFonts w:hint="eastAsia" w:ascii="仿宋_GB2312" w:hAnsi="仿宋_GB2312" w:eastAsia="仿宋_GB2312" w:cs="仿宋_GB2312"/>
          <w:sz w:val="24"/>
          <w:szCs w:val="24"/>
          <w:highlight w:val="none"/>
        </w:rPr>
        <w:t>询价</w:t>
      </w:r>
      <w:r>
        <w:rPr>
          <w:rFonts w:hint="eastAsia" w:ascii="仿宋_GB2312" w:hAnsi="仿宋_GB2312" w:eastAsia="仿宋_GB2312" w:cs="仿宋_GB2312"/>
          <w:sz w:val="24"/>
          <w:szCs w:val="24"/>
          <w:highlight w:val="none"/>
          <w:lang w:val="zh-CN"/>
        </w:rPr>
        <w:t>邀请，正式授权下述签字人</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(姓名和职务)代表</w:t>
      </w: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sz w:val="24"/>
          <w:szCs w:val="24"/>
          <w:highlight w:val="none"/>
          <w:lang w:val="zh-CN"/>
        </w:rPr>
        <w:t>名称），提交响应文件。</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据此函，签字人兹宣布声明和承诺如下：</w:t>
      </w:r>
    </w:p>
    <w:p>
      <w:pPr>
        <w:spacing w:line="360" w:lineRule="auto"/>
        <w:ind w:firstLine="484" w:firstLineChars="202"/>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1、</w:t>
      </w:r>
      <w:r>
        <w:rPr>
          <w:rFonts w:hint="eastAsia" w:ascii="仿宋_GB2312" w:hAnsi="仿宋_GB2312" w:eastAsia="仿宋_GB2312" w:cs="仿宋_GB2312"/>
          <w:b/>
          <w:bCs/>
          <w:sz w:val="24"/>
          <w:szCs w:val="24"/>
          <w:highlight w:val="none"/>
          <w:lang w:val="zh-CN"/>
        </w:rPr>
        <w:t>我们的资格条件完全符合本次</w:t>
      </w:r>
      <w:r>
        <w:rPr>
          <w:rFonts w:hint="eastAsia" w:ascii="仿宋_GB2312" w:hAnsi="仿宋_GB2312" w:eastAsia="仿宋_GB2312" w:cs="仿宋_GB2312"/>
          <w:b/>
          <w:bCs/>
          <w:sz w:val="24"/>
          <w:szCs w:val="24"/>
          <w:highlight w:val="none"/>
        </w:rPr>
        <w:t>采购</w:t>
      </w:r>
      <w:r>
        <w:rPr>
          <w:rFonts w:hint="eastAsia" w:ascii="仿宋_GB2312" w:hAnsi="仿宋_GB2312" w:eastAsia="仿宋_GB2312" w:cs="仿宋_GB2312"/>
          <w:b/>
          <w:bCs/>
          <w:sz w:val="24"/>
          <w:szCs w:val="24"/>
          <w:highlight w:val="none"/>
          <w:lang w:val="zh-CN"/>
        </w:rPr>
        <w:t>要求</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rPr>
        <w:t>我们</w:t>
      </w:r>
      <w:r>
        <w:rPr>
          <w:rFonts w:hint="eastAsia" w:ascii="仿宋_GB2312" w:hAnsi="仿宋_GB2312" w:eastAsia="仿宋_GB2312" w:cs="仿宋_GB2312"/>
          <w:sz w:val="24"/>
          <w:szCs w:val="24"/>
          <w:highlight w:val="none"/>
          <w:lang w:val="zh-CN"/>
        </w:rPr>
        <w:t>同意并向贵方提供了与投标有关的所有证据和资料。</w:t>
      </w:r>
    </w:p>
    <w:p>
      <w:pPr>
        <w:spacing w:line="360" w:lineRule="auto"/>
        <w:ind w:firstLine="484" w:firstLineChars="202"/>
        <w:rPr>
          <w:rFonts w:ascii="仿宋_GB2312" w:hAnsi="仿宋_GB2312" w:eastAsia="仿宋_GB2312" w:cs="仿宋_GB2312"/>
          <w:sz w:val="24"/>
          <w:szCs w:val="24"/>
          <w:highlight w:val="none"/>
          <w:u w:val="single"/>
          <w:lang w:val="zh-CN"/>
        </w:rPr>
      </w:pPr>
      <w:r>
        <w:rPr>
          <w:rFonts w:hint="eastAsia" w:ascii="仿宋_GB2312" w:hAnsi="仿宋_GB2312" w:eastAsia="仿宋_GB2312" w:cs="仿宋_GB2312"/>
          <w:sz w:val="24"/>
          <w:szCs w:val="24"/>
          <w:highlight w:val="none"/>
          <w:lang w:val="zh-CN"/>
        </w:rPr>
        <w:t>2、按</w:t>
      </w:r>
      <w:r>
        <w:rPr>
          <w:rFonts w:hint="eastAsia" w:ascii="仿宋_GB2312" w:hAnsi="仿宋_GB2312" w:eastAsia="仿宋_GB2312" w:cs="仿宋_GB2312"/>
          <w:sz w:val="24"/>
          <w:szCs w:val="24"/>
          <w:highlight w:val="none"/>
        </w:rPr>
        <w:t>采购</w:t>
      </w:r>
      <w:r>
        <w:rPr>
          <w:rFonts w:hint="eastAsia" w:ascii="仿宋_GB2312" w:hAnsi="仿宋_GB2312" w:eastAsia="仿宋_GB2312" w:cs="仿宋_GB2312"/>
          <w:sz w:val="24"/>
          <w:szCs w:val="24"/>
          <w:highlight w:val="none"/>
          <w:lang w:val="zh-CN"/>
        </w:rPr>
        <w:t>要求，我们的总报价为（大写）</w:t>
      </w:r>
      <w:r>
        <w:rPr>
          <w:rFonts w:hint="eastAsia" w:ascii="仿宋_GB2312" w:hAnsi="仿宋_GB2312" w:eastAsia="仿宋_GB2312" w:cs="仿宋_GB2312"/>
          <w:b/>
          <w:bCs/>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元人民币，（小写）</w:t>
      </w:r>
      <w:r>
        <w:rPr>
          <w:rFonts w:hint="eastAsia" w:ascii="仿宋_GB2312" w:hAnsi="仿宋_GB2312" w:eastAsia="仿宋_GB2312" w:cs="仿宋_GB2312"/>
          <w:b/>
          <w:bCs/>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元人民币。项目</w:t>
      </w:r>
      <w:r>
        <w:rPr>
          <w:rFonts w:hint="eastAsia" w:ascii="仿宋_GB2312" w:hAnsi="仿宋_GB2312" w:eastAsia="仿宋_GB2312" w:cs="仿宋_GB2312"/>
          <w:sz w:val="24"/>
          <w:szCs w:val="24"/>
          <w:highlight w:val="none"/>
        </w:rPr>
        <w:t>负责人</w:t>
      </w:r>
      <w:r>
        <w:rPr>
          <w:rFonts w:hint="eastAsia" w:ascii="仿宋_GB2312" w:hAnsi="仿宋_GB2312" w:eastAsia="仿宋_GB2312" w:cs="仿宋_GB2312"/>
          <w:sz w:val="24"/>
          <w:szCs w:val="24"/>
          <w:highlight w:val="none"/>
          <w:lang w:val="zh-CN"/>
        </w:rPr>
        <w:t>（姓名）</w:t>
      </w:r>
      <w:r>
        <w:rPr>
          <w:rFonts w:hint="eastAsia" w:ascii="仿宋_GB2312" w:hAnsi="仿宋_GB2312" w:eastAsia="仿宋_GB2312" w:cs="仿宋_GB2312"/>
          <w:b/>
          <w:bCs/>
          <w:sz w:val="24"/>
          <w:szCs w:val="24"/>
          <w:highlight w:val="none"/>
          <w:u w:val="single"/>
          <w:lang w:val="zh-CN"/>
        </w:rPr>
        <w:t xml:space="preserve">          </w:t>
      </w:r>
      <w:r>
        <w:rPr>
          <w:rFonts w:hint="eastAsia" w:ascii="仿宋_GB2312" w:hAnsi="仿宋_GB2312" w:eastAsia="仿宋_GB2312" w:cs="仿宋_GB2312"/>
          <w:b/>
          <w:bCs/>
          <w:sz w:val="24"/>
          <w:szCs w:val="24"/>
          <w:highlight w:val="none"/>
          <w:lang w:val="zh-CN"/>
        </w:rPr>
        <w:t>。</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3、我们已详细审核全部采购文件及其有效补充文件，我们放弃对采购文件任何误解的权利，提交响应文件后，</w:t>
      </w:r>
      <w:r>
        <w:rPr>
          <w:rFonts w:hint="eastAsia" w:ascii="仿宋_GB2312" w:hAnsi="仿宋_GB2312" w:eastAsia="仿宋_GB2312" w:cs="仿宋_GB2312"/>
          <w:b/>
          <w:bCs/>
          <w:sz w:val="24"/>
          <w:szCs w:val="24"/>
          <w:highlight w:val="none"/>
          <w:lang w:val="zh-CN"/>
        </w:rPr>
        <w:t>不对采购文件本身提出质疑</w:t>
      </w:r>
      <w:r>
        <w:rPr>
          <w:rFonts w:hint="eastAsia" w:ascii="仿宋_GB2312" w:hAnsi="仿宋_GB2312" w:eastAsia="仿宋_GB2312" w:cs="仿宋_GB2312"/>
          <w:sz w:val="24"/>
          <w:szCs w:val="24"/>
          <w:highlight w:val="none"/>
          <w:lang w:val="zh-CN"/>
        </w:rPr>
        <w:t>。否则，属于不诚信和故意扰乱采购活动行为，我们将无条件接受处罚。</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4、我们同意从规定的开标日期起遵循本响应文件，并在规定的投标有效期期满之前均具有约束力。</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5、一旦我方成交，我方将根据采购文件的规定严格履行合同，并保证于承诺的时间完成</w:t>
      </w:r>
      <w:r>
        <w:rPr>
          <w:rFonts w:hint="eastAsia" w:ascii="仿宋_GB2312" w:hAnsi="仿宋_GB2312" w:eastAsia="仿宋_GB2312" w:cs="仿宋_GB2312"/>
          <w:sz w:val="24"/>
          <w:szCs w:val="24"/>
          <w:highlight w:val="none"/>
        </w:rPr>
        <w:t>本项目</w:t>
      </w:r>
      <w:r>
        <w:rPr>
          <w:rFonts w:hint="eastAsia" w:ascii="仿宋_GB2312" w:hAnsi="仿宋_GB2312" w:eastAsia="仿宋_GB2312" w:cs="仿宋_GB2312"/>
          <w:sz w:val="24"/>
          <w:szCs w:val="24"/>
          <w:highlight w:val="none"/>
          <w:lang w:val="zh-CN"/>
        </w:rPr>
        <w:t>的启动/集成、调试等服务，交付采购人验收、使用。</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zh-CN"/>
        </w:rPr>
        <w:t>、与本</w:t>
      </w:r>
      <w:r>
        <w:rPr>
          <w:rFonts w:hint="eastAsia" w:ascii="仿宋_GB2312" w:hAnsi="仿宋_GB2312" w:eastAsia="仿宋_GB2312" w:cs="仿宋_GB2312"/>
          <w:sz w:val="24"/>
          <w:szCs w:val="24"/>
          <w:highlight w:val="none"/>
        </w:rPr>
        <w:t>次询价</w:t>
      </w:r>
      <w:r>
        <w:rPr>
          <w:rFonts w:hint="eastAsia" w:ascii="仿宋_GB2312" w:hAnsi="仿宋_GB2312" w:eastAsia="仿宋_GB2312" w:cs="仿宋_GB2312"/>
          <w:sz w:val="24"/>
          <w:szCs w:val="24"/>
          <w:highlight w:val="none"/>
          <w:lang w:val="zh-CN"/>
        </w:rPr>
        <w:t>有关的正式联系方式为：</w:t>
      </w:r>
    </w:p>
    <w:p>
      <w:pPr>
        <w:spacing w:line="360" w:lineRule="auto"/>
        <w:ind w:firstLine="484" w:firstLineChars="202"/>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val="zh-CN"/>
        </w:rPr>
        <w:t>地   址：</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zh-CN"/>
        </w:rPr>
        <w:t>电   话：</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p>
    <w:p>
      <w:pPr>
        <w:spacing w:line="360" w:lineRule="auto"/>
        <w:ind w:firstLine="484" w:firstLineChars="202"/>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val="zh-CN"/>
        </w:rPr>
        <w:t>传   真：</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zh-CN"/>
        </w:rPr>
        <w:t>开户银行：</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银行账号：</w:t>
      </w:r>
      <w:r>
        <w:rPr>
          <w:rFonts w:hint="eastAsia" w:ascii="仿宋_GB2312" w:hAnsi="仿宋_GB2312" w:eastAsia="仿宋_GB2312" w:cs="仿宋_GB2312"/>
          <w:sz w:val="24"/>
          <w:szCs w:val="24"/>
          <w:highlight w:val="none"/>
          <w:u w:val="single"/>
          <w:lang w:val="zh-CN"/>
        </w:rPr>
        <w:t xml:space="preserve">             </w:t>
      </w:r>
    </w:p>
    <w:p>
      <w:pPr>
        <w:spacing w:line="360" w:lineRule="auto"/>
        <w:ind w:firstLine="484" w:firstLineChars="202"/>
        <w:rPr>
          <w:rFonts w:ascii="仿宋_GB2312" w:hAnsi="仿宋_GB2312" w:eastAsia="仿宋_GB2312" w:cs="仿宋_GB2312"/>
          <w:sz w:val="24"/>
          <w:szCs w:val="24"/>
          <w:highlight w:val="none"/>
          <w:u w:val="single"/>
          <w:lang w:val="zh-CN"/>
        </w:rPr>
      </w:pPr>
      <w:r>
        <w:rPr>
          <w:rFonts w:hint="eastAsia" w:ascii="仿宋_GB2312" w:hAnsi="仿宋_GB2312" w:eastAsia="仿宋_GB2312" w:cs="仿宋_GB2312"/>
          <w:sz w:val="24"/>
          <w:szCs w:val="24"/>
          <w:highlight w:val="none"/>
          <w:lang w:val="zh-CN"/>
        </w:rPr>
        <w:t>供应商授权代表姓名（签字）：</w:t>
      </w:r>
      <w:r>
        <w:rPr>
          <w:rFonts w:hint="eastAsia" w:ascii="仿宋_GB2312" w:hAnsi="仿宋_GB2312" w:eastAsia="仿宋_GB2312" w:cs="仿宋_GB2312"/>
          <w:sz w:val="24"/>
          <w:szCs w:val="24"/>
          <w:highlight w:val="none"/>
          <w:u w:val="single"/>
          <w:lang w:val="zh-CN"/>
        </w:rPr>
        <w:t xml:space="preserve">         </w:t>
      </w:r>
    </w:p>
    <w:p>
      <w:pPr>
        <w:spacing w:line="360" w:lineRule="auto"/>
        <w:ind w:firstLine="484" w:firstLineChars="202"/>
        <w:rPr>
          <w:rFonts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供应商名称（盖章）：</w:t>
      </w:r>
      <w:r>
        <w:rPr>
          <w:rFonts w:hint="eastAsia" w:ascii="仿宋_GB2312" w:hAnsi="仿宋_GB2312" w:eastAsia="仿宋_GB2312" w:cs="仿宋_GB2312"/>
          <w:sz w:val="24"/>
          <w:szCs w:val="24"/>
          <w:highlight w:val="none"/>
          <w:u w:val="single"/>
          <w:lang w:val="zh-CN"/>
        </w:rPr>
        <w:t xml:space="preserve">                 </w:t>
      </w:r>
    </w:p>
    <w:p>
      <w:pPr>
        <w:ind w:firstLine="480" w:firstLineChars="200"/>
        <w:rPr>
          <w:rFonts w:ascii="仿宋_GB2312" w:hAnsi="仿宋_GB2312" w:eastAsia="仿宋_GB2312" w:cs="仿宋_GB2312"/>
          <w:sz w:val="24"/>
          <w:szCs w:val="24"/>
          <w:highlight w:val="none"/>
          <w:lang w:val="zh-CN"/>
        </w:rPr>
      </w:pPr>
      <w:bookmarkStart w:id="191" w:name="_Toc22347"/>
      <w:bookmarkStart w:id="192" w:name="_Toc9183"/>
      <w:bookmarkStart w:id="193" w:name="_Toc10487"/>
      <w:bookmarkStart w:id="194" w:name="_Toc14648"/>
      <w:bookmarkStart w:id="195" w:name="_Toc7232"/>
      <w:bookmarkStart w:id="196" w:name="_Toc5707"/>
      <w:r>
        <w:rPr>
          <w:rFonts w:hint="eastAsia" w:ascii="仿宋_GB2312" w:hAnsi="仿宋_GB2312" w:eastAsia="仿宋_GB2312" w:cs="仿宋_GB2312"/>
          <w:sz w:val="24"/>
          <w:szCs w:val="24"/>
          <w:highlight w:val="none"/>
          <w:lang w:val="zh-CN"/>
        </w:rPr>
        <w:t>日    期：</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年</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月</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日</w:t>
      </w:r>
      <w:bookmarkEnd w:id="191"/>
      <w:bookmarkEnd w:id="192"/>
      <w:bookmarkEnd w:id="193"/>
      <w:bookmarkEnd w:id="194"/>
      <w:bookmarkEnd w:id="195"/>
      <w:bookmarkEnd w:id="196"/>
    </w:p>
    <w:p>
      <w:pPr>
        <w:rPr>
          <w:rFonts w:ascii="仿宋_GB2312" w:hAnsi="仿宋_GB2312" w:eastAsia="仿宋_GB2312" w:cs="仿宋_GB2312"/>
          <w:b/>
          <w:bCs/>
          <w:kern w:val="0"/>
          <w:sz w:val="24"/>
          <w:szCs w:val="24"/>
          <w:highlight w:val="none"/>
          <w:lang w:val="zh-CN"/>
        </w:rPr>
      </w:pPr>
      <w:r>
        <w:rPr>
          <w:rFonts w:hint="eastAsia" w:ascii="仿宋_GB2312" w:hAnsi="仿宋_GB2312" w:eastAsia="仿宋_GB2312" w:cs="仿宋_GB2312"/>
          <w:sz w:val="24"/>
          <w:szCs w:val="24"/>
          <w:highlight w:val="none"/>
          <w:lang w:val="zh-CN"/>
        </w:rPr>
        <w:br w:type="page"/>
      </w:r>
      <w:bookmarkStart w:id="197" w:name="_Toc17383"/>
      <w:bookmarkStart w:id="198" w:name="_Toc30978"/>
      <w:bookmarkStart w:id="199" w:name="_Toc28604"/>
      <w:bookmarkStart w:id="200" w:name="_Toc23051"/>
      <w:bookmarkStart w:id="201" w:name="_Toc1455"/>
      <w:r>
        <w:rPr>
          <w:rFonts w:hint="eastAsia" w:ascii="仿宋_GB2312" w:hAnsi="仿宋_GB2312" w:eastAsia="仿宋_GB2312" w:cs="仿宋_GB2312"/>
          <w:sz w:val="24"/>
          <w:szCs w:val="24"/>
          <w:highlight w:val="none"/>
        </w:rPr>
        <w:t>目录二、法定代表人授权书格式</w:t>
      </w:r>
      <w:bookmarkEnd w:id="197"/>
      <w:bookmarkEnd w:id="198"/>
      <w:bookmarkEnd w:id="199"/>
      <w:bookmarkEnd w:id="200"/>
      <w:bookmarkEnd w:id="201"/>
    </w:p>
    <w:p>
      <w:pPr>
        <w:spacing w:line="360" w:lineRule="auto"/>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法定代表人授权委托书</w:t>
      </w:r>
    </w:p>
    <w:p>
      <w:pPr>
        <w:spacing w:line="360" w:lineRule="auto"/>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b/>
          <w:sz w:val="24"/>
          <w:szCs w:val="24"/>
          <w:highlight w:val="none"/>
          <w:lang w:val="zh-CN"/>
        </w:rPr>
        <w:t>江苏花山集团有限公司</w:t>
      </w:r>
      <w:r>
        <w:rPr>
          <w:rFonts w:hint="eastAsia" w:ascii="仿宋_GB2312" w:hAnsi="仿宋_GB2312" w:eastAsia="仿宋_GB2312" w:cs="仿宋_GB2312"/>
          <w:kern w:val="0"/>
          <w:sz w:val="24"/>
          <w:szCs w:val="24"/>
          <w:highlight w:val="none"/>
          <w:lang w:val="zh-CN"/>
        </w:rPr>
        <w:t>：</w:t>
      </w:r>
    </w:p>
    <w:p>
      <w:pPr>
        <w:spacing w:line="360" w:lineRule="auto"/>
        <w:ind w:firstLine="484" w:firstLineChars="202"/>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本授权书声明：注册于</w:t>
      </w:r>
      <w:r>
        <w:rPr>
          <w:rFonts w:hint="eastAsia" w:ascii="仿宋_GB2312" w:hAnsi="仿宋_GB2312" w:eastAsia="仿宋_GB2312" w:cs="仿宋_GB2312"/>
          <w:kern w:val="0"/>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kern w:val="0"/>
          <w:sz w:val="24"/>
          <w:szCs w:val="24"/>
          <w:highlight w:val="none"/>
        </w:rPr>
        <w:t>供应商</w:t>
      </w:r>
      <w:r>
        <w:rPr>
          <w:rFonts w:hint="eastAsia" w:ascii="仿宋_GB2312" w:hAnsi="仿宋_GB2312" w:eastAsia="仿宋_GB2312" w:cs="仿宋_GB2312"/>
          <w:kern w:val="0"/>
          <w:sz w:val="24"/>
          <w:szCs w:val="24"/>
          <w:highlight w:val="none"/>
          <w:lang w:val="zh-CN"/>
        </w:rPr>
        <w:t>住址）的</w:t>
      </w:r>
      <w:r>
        <w:rPr>
          <w:rFonts w:hint="eastAsia" w:ascii="仿宋_GB2312" w:hAnsi="仿宋_GB2312" w:eastAsia="仿宋_GB2312" w:cs="仿宋_GB2312"/>
          <w:kern w:val="0"/>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kern w:val="0"/>
          <w:sz w:val="24"/>
          <w:szCs w:val="24"/>
          <w:highlight w:val="none"/>
        </w:rPr>
        <w:t>供应商</w:t>
      </w:r>
      <w:r>
        <w:rPr>
          <w:rFonts w:hint="eastAsia" w:ascii="仿宋_GB2312" w:hAnsi="仿宋_GB2312" w:eastAsia="仿宋_GB2312" w:cs="仿宋_GB2312"/>
          <w:kern w:val="0"/>
          <w:sz w:val="24"/>
          <w:szCs w:val="24"/>
          <w:highlight w:val="none"/>
          <w:lang w:val="zh-CN"/>
        </w:rPr>
        <w:t>名称）法定代表人</w:t>
      </w:r>
      <w:r>
        <w:rPr>
          <w:rFonts w:hint="eastAsia" w:ascii="仿宋_GB2312" w:hAnsi="仿宋_GB2312" w:eastAsia="仿宋_GB2312" w:cs="仿宋_GB2312"/>
          <w:kern w:val="0"/>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（法定代表人姓名、职务）代表本公司授权在下面签字的</w:t>
      </w:r>
      <w:r>
        <w:rPr>
          <w:rFonts w:hint="eastAsia" w:ascii="仿宋_GB2312" w:hAnsi="仿宋_GB2312" w:eastAsia="仿宋_GB2312" w:cs="仿宋_GB2312"/>
          <w:kern w:val="0"/>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kern w:val="0"/>
          <w:sz w:val="24"/>
          <w:szCs w:val="24"/>
          <w:highlight w:val="none"/>
        </w:rPr>
        <w:t>供应商</w:t>
      </w:r>
      <w:r>
        <w:rPr>
          <w:rFonts w:hint="eastAsia" w:ascii="仿宋_GB2312" w:hAnsi="仿宋_GB2312" w:eastAsia="仿宋_GB2312" w:cs="仿宋_GB2312"/>
          <w:kern w:val="0"/>
          <w:sz w:val="24"/>
          <w:szCs w:val="24"/>
          <w:highlight w:val="none"/>
          <w:lang w:val="zh-CN"/>
        </w:rPr>
        <w:t>代表姓名、职务）为本公司的合法代理人，就贵方组织的</w:t>
      </w:r>
      <w:r>
        <w:rPr>
          <w:rFonts w:hint="eastAsia" w:ascii="仿宋_GB2312" w:hAnsi="仿宋_GB2312" w:eastAsia="仿宋_GB2312" w:cs="仿宋_GB2312"/>
          <w:b/>
          <w:bCs/>
          <w:kern w:val="0"/>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（项目名称），</w:t>
      </w:r>
      <w:r>
        <w:rPr>
          <w:rFonts w:hint="eastAsia" w:ascii="仿宋_GB2312" w:hAnsi="仿宋_GB2312" w:eastAsia="仿宋_GB2312" w:cs="仿宋_GB2312"/>
          <w:b/>
          <w:bCs/>
          <w:sz w:val="24"/>
          <w:szCs w:val="24"/>
          <w:highlight w:val="none"/>
          <w:u w:val="single"/>
          <w:lang w:val="zh-CN"/>
        </w:rPr>
        <w:t xml:space="preserve">            </w:t>
      </w:r>
      <w:r>
        <w:rPr>
          <w:rFonts w:hint="eastAsia" w:ascii="仿宋_GB2312" w:hAnsi="仿宋_GB2312" w:eastAsia="仿宋_GB2312" w:cs="仿宋_GB2312"/>
          <w:kern w:val="0"/>
          <w:sz w:val="24"/>
          <w:szCs w:val="24"/>
          <w:highlight w:val="none"/>
          <w:lang w:val="zh-CN"/>
        </w:rPr>
        <w:t>（项目编号）</w:t>
      </w:r>
      <w:r>
        <w:rPr>
          <w:rFonts w:hint="eastAsia" w:ascii="仿宋_GB2312" w:hAnsi="仿宋_GB2312" w:eastAsia="仿宋_GB2312" w:cs="仿宋_GB2312"/>
          <w:kern w:val="0"/>
          <w:sz w:val="24"/>
          <w:szCs w:val="24"/>
          <w:highlight w:val="none"/>
        </w:rPr>
        <w:t>询价采购</w:t>
      </w:r>
      <w:r>
        <w:rPr>
          <w:rFonts w:hint="eastAsia" w:ascii="仿宋_GB2312" w:hAnsi="仿宋_GB2312" w:eastAsia="仿宋_GB2312" w:cs="仿宋_GB2312"/>
          <w:kern w:val="0"/>
          <w:sz w:val="24"/>
          <w:szCs w:val="24"/>
          <w:highlight w:val="none"/>
          <w:lang w:val="zh-CN"/>
        </w:rPr>
        <w:t>，以本公司名义处理一切与之有关的事务。</w:t>
      </w: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本授权书于        年   月   日签字生效，特此声明。</w:t>
      </w: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供应商名称（章）：</w:t>
      </w: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法定代表人签字或盖章：</w:t>
      </w: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被授权人签字或盖章：</w:t>
      </w:r>
    </w:p>
    <w:p>
      <w:pPr>
        <w:autoSpaceDE w:val="0"/>
        <w:autoSpaceDN w:val="0"/>
        <w:adjustRightInd w:val="0"/>
        <w:spacing w:line="360" w:lineRule="auto"/>
        <w:ind w:firstLine="42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     年   月    日</w:t>
      </w:r>
    </w:p>
    <w:p>
      <w:pPr>
        <w:autoSpaceDE w:val="0"/>
        <w:autoSpaceDN w:val="0"/>
        <w:adjustRightIn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（注：后附法定代表人及被授权人身份证正反面复印件）</w:t>
      </w:r>
    </w:p>
    <w:p>
      <w:pPr>
        <w:widowControl/>
        <w:adjustRightInd w:val="0"/>
        <w:spacing w:line="360" w:lineRule="auto"/>
        <w:jc w:val="left"/>
        <w:rPr>
          <w:rFonts w:ascii="仿宋_GB2312" w:hAnsi="仿宋_GB2312" w:eastAsia="仿宋_GB2312" w:cs="仿宋_GB2312"/>
          <w:b/>
          <w:kern w:val="0"/>
          <w:sz w:val="24"/>
          <w:szCs w:val="24"/>
          <w:highlight w:val="none"/>
          <w:lang w:val="zh-CN"/>
        </w:rPr>
      </w:pPr>
      <w:r>
        <w:rPr>
          <w:rFonts w:hint="eastAsia" w:ascii="仿宋_GB2312" w:hAnsi="仿宋_GB2312" w:eastAsia="仿宋_GB2312" w:cs="仿宋_GB2312"/>
          <w:sz w:val="24"/>
          <w:szCs w:val="24"/>
          <w:highlight w:val="none"/>
        </w:rPr>
        <w:br w:type="page"/>
      </w:r>
      <w:bookmarkStart w:id="202" w:name="_Toc9658"/>
      <w:bookmarkStart w:id="203" w:name="_Toc4361"/>
      <w:r>
        <w:rPr>
          <w:rFonts w:hint="eastAsia" w:ascii="仿宋_GB2312" w:hAnsi="仿宋_GB2312" w:eastAsia="仿宋_GB2312" w:cs="仿宋_GB2312"/>
          <w:b/>
          <w:sz w:val="24"/>
          <w:szCs w:val="24"/>
          <w:highlight w:val="none"/>
        </w:rPr>
        <w:t>目录三</w:t>
      </w:r>
      <w:r>
        <w:rPr>
          <w:rFonts w:hint="eastAsia" w:ascii="仿宋_GB2312" w:hAnsi="仿宋_GB2312" w:eastAsia="仿宋_GB2312" w:cs="仿宋_GB2312"/>
          <w:b/>
          <w:sz w:val="24"/>
          <w:szCs w:val="24"/>
          <w:highlight w:val="none"/>
          <w:lang w:val="zh-CN"/>
        </w:rPr>
        <w:t>、</w:t>
      </w:r>
      <w:bookmarkEnd w:id="202"/>
      <w:r>
        <w:rPr>
          <w:rFonts w:hint="eastAsia" w:ascii="仿宋_GB2312" w:hAnsi="仿宋_GB2312" w:eastAsia="仿宋_GB2312" w:cs="仿宋_GB2312"/>
          <w:b/>
          <w:sz w:val="24"/>
          <w:szCs w:val="24"/>
          <w:highlight w:val="none"/>
        </w:rPr>
        <w:t>报价表</w:t>
      </w:r>
      <w:bookmarkEnd w:id="203"/>
    </w:p>
    <w:p>
      <w:pPr>
        <w:spacing w:line="360" w:lineRule="auto"/>
        <w:jc w:val="center"/>
        <w:rPr>
          <w:rStyle w:val="386"/>
          <w:rFonts w:ascii="仿宋_GB2312" w:hAnsi="仿宋_GB2312" w:eastAsia="仿宋_GB2312" w:cs="仿宋_GB2312"/>
          <w:b/>
          <w:bCs/>
          <w:kern w:val="0"/>
          <w:sz w:val="24"/>
          <w:szCs w:val="24"/>
          <w:highlight w:val="none"/>
          <w:lang w:val="zh-CN"/>
        </w:rPr>
      </w:pPr>
      <w:r>
        <w:rPr>
          <w:rStyle w:val="386"/>
          <w:rFonts w:hint="eastAsia" w:ascii="仿宋_GB2312" w:hAnsi="仿宋_GB2312" w:eastAsia="仿宋_GB2312" w:cs="仿宋_GB2312"/>
          <w:b/>
          <w:bCs/>
          <w:kern w:val="0"/>
          <w:sz w:val="24"/>
          <w:szCs w:val="24"/>
          <w:highlight w:val="none"/>
        </w:rPr>
        <w:t>报价</w:t>
      </w:r>
      <w:r>
        <w:rPr>
          <w:rStyle w:val="386"/>
          <w:rFonts w:hint="eastAsia" w:ascii="仿宋_GB2312" w:hAnsi="仿宋_GB2312" w:eastAsia="仿宋_GB2312" w:cs="仿宋_GB2312"/>
          <w:b/>
          <w:bCs/>
          <w:kern w:val="0"/>
          <w:sz w:val="24"/>
          <w:szCs w:val="24"/>
          <w:highlight w:val="none"/>
          <w:lang w:val="zh-CN"/>
        </w:rPr>
        <w:t>表</w:t>
      </w:r>
    </w:p>
    <w:p>
      <w:pPr>
        <w:spacing w:line="440" w:lineRule="exact"/>
        <w:ind w:right="-756" w:rightChars="-360"/>
        <w:jc w:val="left"/>
        <w:rPr>
          <w:rFonts w:ascii="仿宋_GB2312" w:hAnsi="仿宋_GB2312" w:eastAsia="仿宋_GB2312" w:cs="仿宋_GB2312"/>
          <w:b/>
          <w:kern w:val="0"/>
          <w:sz w:val="24"/>
          <w:szCs w:val="24"/>
          <w:highlight w:val="none"/>
          <w:lang w:val="zh-CN"/>
        </w:rPr>
      </w:pPr>
      <w:r>
        <w:rPr>
          <w:rFonts w:hint="eastAsia" w:ascii="仿宋_GB2312" w:hAnsi="仿宋_GB2312" w:eastAsia="仿宋_GB2312" w:cs="仿宋_GB2312"/>
          <w:b/>
          <w:sz w:val="24"/>
          <w:szCs w:val="24"/>
          <w:highlight w:val="none"/>
        </w:rPr>
        <w:t xml:space="preserve">项目名称：                                       </w:t>
      </w:r>
      <w:r>
        <w:rPr>
          <w:rFonts w:hint="eastAsia" w:ascii="仿宋_GB2312" w:hAnsi="仿宋_GB2312" w:eastAsia="仿宋_GB2312" w:cs="仿宋_GB2312"/>
          <w:b/>
          <w:kern w:val="0"/>
          <w:sz w:val="24"/>
          <w:szCs w:val="24"/>
          <w:highlight w:val="none"/>
          <w:lang w:val="zh-CN"/>
        </w:rPr>
        <w:t>项目编号：</w:t>
      </w:r>
      <w:r>
        <w:rPr>
          <w:rFonts w:hint="eastAsia" w:ascii="仿宋_GB2312" w:hAnsi="仿宋_GB2312" w:eastAsia="仿宋_GB2312" w:cs="仿宋_GB2312"/>
          <w:b/>
          <w:kern w:val="0"/>
          <w:sz w:val="24"/>
          <w:szCs w:val="24"/>
          <w:highlight w:val="none"/>
        </w:rPr>
        <w:t xml:space="preserve"> </w:t>
      </w:r>
    </w:p>
    <w:tbl>
      <w:tblPr>
        <w:tblStyle w:val="60"/>
        <w:tblW w:w="8419"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540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841" w:type="dxa"/>
            <w:vMerge w:val="restart"/>
            <w:vAlign w:val="center"/>
          </w:tcPr>
          <w:p>
            <w:pPr>
              <w:pStyle w:val="25"/>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总报价</w:t>
            </w:r>
          </w:p>
        </w:tc>
        <w:tc>
          <w:tcPr>
            <w:tcW w:w="5403" w:type="dxa"/>
            <w:vAlign w:val="center"/>
          </w:tcPr>
          <w:p>
            <w:pPr>
              <w:pStyle w:val="25"/>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 xml:space="preserve">大写（元）：  </w:t>
            </w:r>
            <w:r>
              <w:rPr>
                <w:rFonts w:hint="eastAsia"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 xml:space="preserve">               </w:t>
            </w:r>
          </w:p>
        </w:tc>
        <w:tc>
          <w:tcPr>
            <w:tcW w:w="1175" w:type="dxa"/>
            <w:vMerge w:val="restart"/>
            <w:vAlign w:val="center"/>
          </w:tcPr>
          <w:p>
            <w:pPr>
              <w:pStyle w:val="25"/>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841" w:type="dxa"/>
            <w:vMerge w:val="continue"/>
            <w:vAlign w:val="center"/>
          </w:tcPr>
          <w:p>
            <w:pPr>
              <w:pStyle w:val="25"/>
              <w:jc w:val="center"/>
              <w:rPr>
                <w:rFonts w:ascii="仿宋_GB2312" w:hAnsi="仿宋_GB2312" w:eastAsia="仿宋_GB2312" w:cs="仿宋_GB2312"/>
                <w:bCs/>
                <w:sz w:val="24"/>
                <w:szCs w:val="24"/>
                <w:highlight w:val="none"/>
              </w:rPr>
            </w:pPr>
          </w:p>
        </w:tc>
        <w:tc>
          <w:tcPr>
            <w:tcW w:w="5403" w:type="dxa"/>
            <w:tcBorders>
              <w:bottom w:val="single" w:color="auto" w:sz="4" w:space="0"/>
            </w:tcBorders>
            <w:vAlign w:val="center"/>
          </w:tcPr>
          <w:p>
            <w:pPr>
              <w:pStyle w:val="25"/>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 xml:space="preserve">小写（元）：  </w:t>
            </w:r>
            <w:r>
              <w:rPr>
                <w:rFonts w:hint="eastAsia" w:ascii="仿宋_GB2312" w:hAnsi="仿宋_GB2312" w:eastAsia="仿宋_GB2312" w:cs="仿宋_GB2312"/>
                <w:bCs/>
                <w:sz w:val="24"/>
                <w:szCs w:val="24"/>
                <w:highlight w:val="none"/>
                <w:u w:val="single"/>
              </w:rPr>
              <w:t xml:space="preserve">                    </w:t>
            </w:r>
          </w:p>
        </w:tc>
        <w:tc>
          <w:tcPr>
            <w:tcW w:w="1175" w:type="dxa"/>
            <w:vMerge w:val="continue"/>
            <w:tcBorders>
              <w:bottom w:val="single" w:color="auto" w:sz="4" w:space="0"/>
            </w:tcBorders>
            <w:vAlign w:val="center"/>
          </w:tcPr>
          <w:p>
            <w:pPr>
              <w:pStyle w:val="25"/>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41" w:type="dxa"/>
            <w:vAlign w:val="center"/>
          </w:tcPr>
          <w:p>
            <w:pPr>
              <w:pStyle w:val="25"/>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合同履行期限</w:t>
            </w:r>
          </w:p>
        </w:tc>
        <w:tc>
          <w:tcPr>
            <w:tcW w:w="5403" w:type="dxa"/>
            <w:vAlign w:val="center"/>
          </w:tcPr>
          <w:p>
            <w:pPr>
              <w:pStyle w:val="25"/>
              <w:rPr>
                <w:rFonts w:ascii="仿宋_GB2312" w:hAnsi="仿宋_GB2312" w:eastAsia="仿宋_GB2312" w:cs="仿宋_GB2312"/>
                <w:bCs/>
                <w:sz w:val="24"/>
                <w:szCs w:val="24"/>
                <w:highlight w:val="none"/>
              </w:rPr>
            </w:pPr>
          </w:p>
        </w:tc>
        <w:tc>
          <w:tcPr>
            <w:tcW w:w="1175" w:type="dxa"/>
            <w:vAlign w:val="center"/>
          </w:tcPr>
          <w:p>
            <w:pPr>
              <w:pStyle w:val="25"/>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41" w:type="dxa"/>
            <w:vAlign w:val="center"/>
          </w:tcPr>
          <w:p>
            <w:pPr>
              <w:pStyle w:val="25"/>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项目负责人</w:t>
            </w:r>
          </w:p>
        </w:tc>
        <w:tc>
          <w:tcPr>
            <w:tcW w:w="5403" w:type="dxa"/>
            <w:vAlign w:val="center"/>
          </w:tcPr>
          <w:p>
            <w:pPr>
              <w:pStyle w:val="25"/>
              <w:rPr>
                <w:rFonts w:ascii="仿宋_GB2312" w:hAnsi="仿宋_GB2312" w:eastAsia="仿宋_GB2312" w:cs="仿宋_GB2312"/>
                <w:bCs/>
                <w:sz w:val="24"/>
                <w:szCs w:val="24"/>
                <w:highlight w:val="none"/>
              </w:rPr>
            </w:pPr>
          </w:p>
        </w:tc>
        <w:tc>
          <w:tcPr>
            <w:tcW w:w="1175" w:type="dxa"/>
            <w:vAlign w:val="center"/>
          </w:tcPr>
          <w:p>
            <w:pPr>
              <w:pStyle w:val="25"/>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841" w:type="dxa"/>
            <w:vAlign w:val="center"/>
          </w:tcPr>
          <w:p>
            <w:pPr>
              <w:pStyle w:val="25"/>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其它</w:t>
            </w:r>
          </w:p>
        </w:tc>
        <w:tc>
          <w:tcPr>
            <w:tcW w:w="5403" w:type="dxa"/>
            <w:vAlign w:val="center"/>
          </w:tcPr>
          <w:p>
            <w:pPr>
              <w:pStyle w:val="25"/>
              <w:jc w:val="center"/>
              <w:rPr>
                <w:rFonts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lang w:val="zh-CN"/>
              </w:rPr>
              <w:t>（如有优惠条件须在此注明）</w:t>
            </w:r>
          </w:p>
        </w:tc>
        <w:tc>
          <w:tcPr>
            <w:tcW w:w="1175" w:type="dxa"/>
            <w:vAlign w:val="center"/>
          </w:tcPr>
          <w:p>
            <w:pPr>
              <w:pStyle w:val="25"/>
              <w:rPr>
                <w:rFonts w:ascii="仿宋_GB2312" w:hAnsi="仿宋_GB2312" w:eastAsia="仿宋_GB2312" w:cs="仿宋_GB2312"/>
                <w:sz w:val="24"/>
                <w:szCs w:val="24"/>
                <w:highlight w:val="none"/>
              </w:rPr>
            </w:pPr>
          </w:p>
        </w:tc>
      </w:tr>
    </w:tbl>
    <w:p>
      <w:pPr>
        <w:widowControl/>
        <w:adjustRightInd w:val="0"/>
        <w:spacing w:line="360" w:lineRule="auto"/>
        <w:jc w:val="left"/>
        <w:rPr>
          <w:rFonts w:ascii="仿宋_GB2312" w:hAnsi="仿宋_GB2312" w:eastAsia="仿宋_GB2312" w:cs="仿宋_GB2312"/>
          <w:kern w:val="0"/>
          <w:sz w:val="24"/>
          <w:szCs w:val="24"/>
          <w:highlight w:val="none"/>
          <w:lang w:val="zh-CN"/>
        </w:rPr>
      </w:pPr>
    </w:p>
    <w:p>
      <w:pPr>
        <w:pStyle w:val="74"/>
        <w:rPr>
          <w:rFonts w:ascii="仿宋_GB2312" w:hAnsi="仿宋_GB2312" w:eastAsia="仿宋_GB2312" w:cs="仿宋_GB2312"/>
          <w:kern w:val="0"/>
          <w:highlight w:val="none"/>
          <w:lang w:val="zh-CN"/>
        </w:rPr>
      </w:pPr>
    </w:p>
    <w:p>
      <w:pPr>
        <w:pStyle w:val="74"/>
        <w:rPr>
          <w:rFonts w:ascii="仿宋_GB2312" w:hAnsi="仿宋_GB2312" w:eastAsia="仿宋_GB2312" w:cs="仿宋_GB2312"/>
          <w:kern w:val="0"/>
          <w:highlight w:val="none"/>
          <w:lang w:val="zh-CN"/>
        </w:rPr>
      </w:pPr>
    </w:p>
    <w:p>
      <w:pPr>
        <w:widowControl/>
        <w:adjustRightInd w:val="0"/>
        <w:spacing w:line="360" w:lineRule="auto"/>
        <w:jc w:val="left"/>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供应商名称</w:t>
      </w:r>
      <w:r>
        <w:rPr>
          <w:rFonts w:hint="eastAsia" w:ascii="仿宋_GB2312" w:hAnsi="仿宋_GB2312" w:eastAsia="仿宋_GB2312" w:cs="仿宋_GB2312"/>
          <w:kern w:val="0"/>
          <w:sz w:val="24"/>
          <w:szCs w:val="24"/>
          <w:highlight w:val="none"/>
          <w:lang w:val="zh-CN"/>
        </w:rPr>
        <w:t>:（盖章）</w:t>
      </w:r>
    </w:p>
    <w:p>
      <w:pPr>
        <w:widowControl/>
        <w:adjustRightInd w:val="0"/>
        <w:spacing w:line="360" w:lineRule="auto"/>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法定代表人或授权代表（签字或盖章）</w:t>
      </w:r>
    </w:p>
    <w:p>
      <w:pPr>
        <w:widowControl/>
        <w:adjustRightInd w:val="0"/>
        <w:spacing w:line="360" w:lineRule="auto"/>
        <w:jc w:val="left"/>
        <w:rPr>
          <w:rFonts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 xml:space="preserve">日期：    年    月    日  </w:t>
      </w:r>
    </w:p>
    <w:p>
      <w:pPr>
        <w:widowControl/>
        <w:adjustRightInd w:val="0"/>
        <w:spacing w:line="360" w:lineRule="auto"/>
        <w:jc w:val="left"/>
        <w:rPr>
          <w:rFonts w:ascii="仿宋_GB2312" w:hAnsi="仿宋_GB2312" w:eastAsia="仿宋_GB2312" w:cs="仿宋_GB2312"/>
          <w:b/>
          <w:bCs/>
          <w:kern w:val="0"/>
          <w:sz w:val="24"/>
          <w:szCs w:val="24"/>
          <w:highlight w:val="none"/>
          <w:lang w:val="zh-CN"/>
        </w:rPr>
      </w:pPr>
    </w:p>
    <w:p>
      <w:pPr>
        <w:spacing w:line="480" w:lineRule="exact"/>
        <w:jc w:val="left"/>
        <w:rPr>
          <w:rFonts w:ascii="仿宋_GB2312" w:hAnsi="仿宋_GB2312" w:eastAsia="仿宋_GB2312" w:cs="仿宋_GB2312"/>
          <w:b/>
          <w:kern w:val="0"/>
          <w:sz w:val="24"/>
          <w:szCs w:val="24"/>
          <w:highlight w:val="none"/>
          <w:lang w:val="zh-CN"/>
        </w:rPr>
      </w:pPr>
    </w:p>
    <w:p>
      <w:pPr>
        <w:spacing w:line="360" w:lineRule="auto"/>
        <w:rPr>
          <w:rFonts w:ascii="仿宋_GB2312" w:hAnsi="仿宋_GB2312" w:eastAsia="仿宋_GB2312" w:cs="仿宋_GB2312"/>
          <w:kern w:val="0"/>
          <w:sz w:val="24"/>
          <w:szCs w:val="24"/>
          <w:highlight w:val="none"/>
          <w:lang w:val="zh-CN"/>
        </w:rPr>
      </w:pPr>
    </w:p>
    <w:p>
      <w:pPr>
        <w:spacing w:line="480" w:lineRule="exact"/>
        <w:jc w:val="left"/>
        <w:rPr>
          <w:rFonts w:ascii="仿宋_GB2312" w:hAnsi="仿宋_GB2312" w:eastAsia="仿宋_GB2312" w:cs="仿宋_GB2312"/>
          <w:b/>
          <w:sz w:val="24"/>
          <w:szCs w:val="24"/>
          <w:highlight w:val="none"/>
        </w:rPr>
      </w:pPr>
      <w:r>
        <w:rPr>
          <w:rFonts w:hint="eastAsia" w:ascii="仿宋_GB2312" w:hAnsi="仿宋_GB2312" w:eastAsia="仿宋_GB2312" w:cs="仿宋_GB2312"/>
          <w:kern w:val="0"/>
          <w:sz w:val="24"/>
          <w:szCs w:val="24"/>
          <w:highlight w:val="none"/>
          <w:lang w:val="zh-CN"/>
        </w:rPr>
        <w:br w:type="page"/>
      </w:r>
      <w:bookmarkStart w:id="204" w:name="_Toc3690"/>
      <w:bookmarkStart w:id="205" w:name="_Toc28906"/>
      <w:r>
        <w:rPr>
          <w:rFonts w:hint="eastAsia" w:ascii="仿宋_GB2312" w:hAnsi="仿宋_GB2312" w:eastAsia="仿宋_GB2312" w:cs="仿宋_GB2312"/>
          <w:b/>
          <w:sz w:val="24"/>
          <w:szCs w:val="24"/>
          <w:highlight w:val="none"/>
        </w:rPr>
        <w:t>目录</w:t>
      </w:r>
      <w:r>
        <w:rPr>
          <w:rFonts w:hint="eastAsia" w:ascii="仿宋_GB2312" w:hAnsi="仿宋_GB2312" w:eastAsia="仿宋_GB2312" w:cs="仿宋_GB2312"/>
          <w:b/>
          <w:sz w:val="24"/>
          <w:szCs w:val="24"/>
          <w:highlight w:val="none"/>
          <w:lang w:val="zh-CN"/>
        </w:rPr>
        <w:t>四</w:t>
      </w:r>
      <w:r>
        <w:rPr>
          <w:rFonts w:hint="eastAsia" w:ascii="仿宋_GB2312" w:hAnsi="仿宋_GB2312" w:eastAsia="仿宋_GB2312" w:cs="仿宋_GB2312"/>
          <w:b/>
          <w:kern w:val="0"/>
          <w:sz w:val="24"/>
          <w:szCs w:val="24"/>
          <w:highlight w:val="none"/>
          <w:lang w:val="zh-CN"/>
        </w:rPr>
        <w:t>：</w:t>
      </w:r>
      <w:r>
        <w:rPr>
          <w:rFonts w:hint="eastAsia" w:ascii="仿宋_GB2312" w:hAnsi="仿宋_GB2312" w:eastAsia="仿宋_GB2312" w:cs="仿宋_GB2312"/>
          <w:b/>
          <w:sz w:val="24"/>
          <w:szCs w:val="24"/>
          <w:highlight w:val="none"/>
        </w:rPr>
        <w:t>报价明细表</w:t>
      </w:r>
      <w:bookmarkEnd w:id="204"/>
      <w:bookmarkEnd w:id="205"/>
    </w:p>
    <w:p>
      <w:pPr>
        <w:spacing w:line="360" w:lineRule="auto"/>
        <w:rPr>
          <w:rStyle w:val="386"/>
          <w:rFonts w:ascii="仿宋_GB2312" w:hAnsi="仿宋_GB2312" w:eastAsia="仿宋_GB2312" w:cs="仿宋_GB2312"/>
          <w:kern w:val="0"/>
          <w:sz w:val="24"/>
          <w:szCs w:val="24"/>
          <w:highlight w:val="none"/>
          <w:lang w:val="zh-CN"/>
        </w:rPr>
      </w:pPr>
    </w:p>
    <w:p>
      <w:pPr>
        <w:spacing w:line="360" w:lineRule="auto"/>
        <w:rPr>
          <w:rStyle w:val="386"/>
          <w:rFonts w:ascii="仿宋_GB2312" w:hAnsi="仿宋_GB2312" w:eastAsia="仿宋_GB2312" w:cs="仿宋_GB2312"/>
          <w:kern w:val="0"/>
          <w:sz w:val="24"/>
          <w:szCs w:val="24"/>
          <w:highlight w:val="none"/>
          <w:lang w:val="zh-CN"/>
        </w:rPr>
      </w:pPr>
    </w:p>
    <w:p>
      <w:pPr>
        <w:spacing w:line="360" w:lineRule="auto"/>
        <w:rPr>
          <w:rStyle w:val="386"/>
          <w:rFonts w:ascii="仿宋_GB2312" w:hAnsi="仿宋_GB2312" w:eastAsia="仿宋_GB2312" w:cs="仿宋_GB2312"/>
          <w:kern w:val="0"/>
          <w:sz w:val="24"/>
          <w:szCs w:val="24"/>
          <w:highlight w:val="none"/>
          <w:lang w:val="zh-CN"/>
        </w:rPr>
      </w:pPr>
      <w:r>
        <w:rPr>
          <w:rStyle w:val="386"/>
          <w:rFonts w:hint="eastAsia" w:ascii="仿宋_GB2312" w:hAnsi="仿宋_GB2312" w:eastAsia="仿宋_GB2312" w:cs="仿宋_GB2312"/>
          <w:kern w:val="0"/>
          <w:sz w:val="24"/>
          <w:szCs w:val="24"/>
          <w:highlight w:val="none"/>
          <w:lang w:val="zh-CN"/>
        </w:rPr>
        <w:t>格式按照工程量清单报价</w:t>
      </w:r>
    </w:p>
    <w:p>
      <w:pPr>
        <w:spacing w:line="360" w:lineRule="auto"/>
        <w:rPr>
          <w:rStyle w:val="386"/>
          <w:rFonts w:ascii="仿宋_GB2312" w:hAnsi="仿宋_GB2312" w:eastAsia="仿宋_GB2312" w:cs="仿宋_GB2312"/>
          <w:kern w:val="0"/>
          <w:sz w:val="24"/>
          <w:szCs w:val="24"/>
          <w:highlight w:val="none"/>
          <w:lang w:val="zh-CN"/>
        </w:rPr>
      </w:pPr>
    </w:p>
    <w:p>
      <w:pPr>
        <w:spacing w:line="480" w:lineRule="exact"/>
        <w:jc w:val="lef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每页加盖公章</w:t>
      </w:r>
    </w:p>
    <w:p>
      <w:pPr>
        <w:pStyle w:val="74"/>
        <w:rPr>
          <w:rFonts w:ascii="仿宋_GB2312" w:hAnsi="仿宋_GB2312" w:eastAsia="仿宋_GB2312" w:cs="仿宋_GB2312"/>
          <w:b/>
          <w:highlight w:val="none"/>
        </w:rPr>
      </w:pPr>
    </w:p>
    <w:p>
      <w:pPr>
        <w:pStyle w:val="74"/>
        <w:rPr>
          <w:rFonts w:ascii="仿宋_GB2312" w:hAnsi="仿宋_GB2312" w:eastAsia="仿宋_GB2312" w:cs="仿宋_GB2312"/>
          <w:b/>
          <w:highlight w:val="none"/>
        </w:rPr>
      </w:pPr>
    </w:p>
    <w:p>
      <w:pPr>
        <w:rPr>
          <w:rFonts w:ascii="仿宋_GB2312" w:hAnsi="仿宋_GB2312" w:eastAsia="仿宋_GB2312" w:cs="仿宋_GB2312"/>
          <w:b/>
          <w:sz w:val="24"/>
          <w:szCs w:val="24"/>
          <w:highlight w:val="none"/>
        </w:rPr>
      </w:pPr>
      <w:bookmarkStart w:id="206" w:name="_Toc25118"/>
      <w:r>
        <w:rPr>
          <w:rFonts w:hint="eastAsia" w:ascii="仿宋_GB2312" w:hAnsi="仿宋_GB2312" w:eastAsia="仿宋_GB2312" w:cs="仿宋_GB2312"/>
          <w:b/>
          <w:sz w:val="24"/>
          <w:szCs w:val="24"/>
          <w:highlight w:val="none"/>
        </w:rPr>
        <w:t>目录五：服务承诺</w:t>
      </w:r>
      <w:bookmarkEnd w:id="206"/>
    </w:p>
    <w:p>
      <w:pPr>
        <w:rPr>
          <w:rFonts w:ascii="Calibri" w:hAnsi="Calibri"/>
          <w:highlight w:val="none"/>
        </w:rPr>
      </w:pPr>
    </w:p>
    <w:p>
      <w:pPr>
        <w:spacing w:line="360" w:lineRule="auto"/>
        <w:rPr>
          <w:rStyle w:val="386"/>
          <w:rFonts w:ascii="仿宋_GB2312" w:hAnsi="仿宋_GB2312" w:eastAsia="仿宋_GB2312" w:cs="仿宋_GB2312"/>
          <w:kern w:val="0"/>
          <w:sz w:val="24"/>
          <w:szCs w:val="24"/>
          <w:highlight w:val="none"/>
          <w:lang w:val="zh-CN"/>
        </w:rPr>
      </w:pPr>
      <w:r>
        <w:rPr>
          <w:rStyle w:val="386"/>
          <w:rFonts w:hint="eastAsia" w:ascii="仿宋_GB2312" w:hAnsi="仿宋_GB2312" w:eastAsia="仿宋_GB2312" w:cs="仿宋_GB2312"/>
          <w:kern w:val="0"/>
          <w:sz w:val="24"/>
          <w:szCs w:val="24"/>
          <w:highlight w:val="none"/>
          <w:lang w:val="zh-CN"/>
        </w:rPr>
        <w:t>如何保证</w:t>
      </w:r>
      <w:r>
        <w:rPr>
          <w:rStyle w:val="386"/>
          <w:rFonts w:hint="eastAsia" w:ascii="仿宋_GB2312" w:hAnsi="仿宋_GB2312" w:eastAsia="仿宋_GB2312" w:cs="仿宋_GB2312"/>
          <w:kern w:val="0"/>
          <w:sz w:val="24"/>
          <w:szCs w:val="24"/>
          <w:highlight w:val="none"/>
        </w:rPr>
        <w:t>服务</w:t>
      </w:r>
      <w:r>
        <w:rPr>
          <w:rStyle w:val="386"/>
          <w:rFonts w:hint="eastAsia" w:ascii="仿宋_GB2312" w:hAnsi="仿宋_GB2312" w:eastAsia="仿宋_GB2312" w:cs="仿宋_GB2312"/>
          <w:kern w:val="0"/>
          <w:sz w:val="24"/>
          <w:szCs w:val="24"/>
          <w:highlight w:val="none"/>
          <w:lang w:val="zh-CN"/>
        </w:rPr>
        <w:t>质量、时间等（格式自拟）</w:t>
      </w:r>
    </w:p>
    <w:p>
      <w:pPr>
        <w:autoSpaceDE w:val="0"/>
        <w:autoSpaceDN w:val="0"/>
        <w:adjustRightInd w:val="0"/>
        <w:jc w:val="left"/>
        <w:rPr>
          <w:rFonts w:ascii="仿宋_GB2312" w:hAnsi="仿宋_GB2312" w:eastAsia="仿宋_GB2312" w:cs="仿宋_GB2312"/>
          <w:b/>
          <w:bCs/>
          <w:kern w:val="0"/>
          <w:sz w:val="24"/>
          <w:szCs w:val="24"/>
          <w:highlight w:val="none"/>
        </w:rPr>
      </w:pPr>
      <w:bookmarkStart w:id="207" w:name="_Toc30396"/>
      <w:bookmarkStart w:id="208" w:name="_Toc18085"/>
      <w:bookmarkStart w:id="209" w:name="_Toc5975"/>
    </w:p>
    <w:p>
      <w:pPr>
        <w:autoSpaceDE w:val="0"/>
        <w:autoSpaceDN w:val="0"/>
        <w:adjustRightInd w:val="0"/>
        <w:jc w:val="left"/>
        <w:rPr>
          <w:rFonts w:ascii="仿宋_GB2312" w:hAnsi="仿宋_GB2312" w:eastAsia="仿宋_GB2312" w:cs="仿宋_GB2312"/>
          <w:b/>
          <w:bCs/>
          <w:kern w:val="0"/>
          <w:sz w:val="24"/>
          <w:szCs w:val="24"/>
          <w:highlight w:val="none"/>
        </w:rPr>
      </w:pPr>
    </w:p>
    <w:p>
      <w:pPr>
        <w:autoSpaceDE w:val="0"/>
        <w:autoSpaceDN w:val="0"/>
        <w:adjustRightInd w:val="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b/>
          <w:bCs/>
          <w:kern w:val="0"/>
          <w:sz w:val="24"/>
          <w:szCs w:val="24"/>
          <w:highlight w:val="none"/>
        </w:rPr>
        <w:t>目录六</w:t>
      </w:r>
      <w:r>
        <w:rPr>
          <w:rFonts w:hint="eastAsia" w:ascii="仿宋_GB2312" w:hAnsi="仿宋_GB2312" w:eastAsia="仿宋_GB2312" w:cs="仿宋_GB2312"/>
          <w:b/>
          <w:bCs/>
          <w:sz w:val="24"/>
          <w:szCs w:val="24"/>
          <w:highlight w:val="none"/>
        </w:rPr>
        <w:t>、供应商认为需要提供的其他证明文件及材料</w:t>
      </w:r>
      <w:bookmarkEnd w:id="207"/>
      <w:bookmarkEnd w:id="208"/>
      <w:bookmarkEnd w:id="209"/>
      <w:r>
        <w:rPr>
          <w:rFonts w:hint="eastAsia" w:ascii="仿宋_GB2312" w:hAnsi="仿宋_GB2312" w:eastAsia="仿宋_GB2312" w:cs="仿宋_GB2312"/>
          <w:b/>
          <w:bCs/>
          <w:sz w:val="24"/>
          <w:szCs w:val="24"/>
          <w:highlight w:val="none"/>
        </w:rPr>
        <w:t>（若有）</w:t>
      </w:r>
    </w:p>
    <w:p>
      <w:pPr>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br w:type="page"/>
      </w:r>
      <w:r>
        <w:rPr>
          <w:rFonts w:hint="eastAsia" w:ascii="仿宋_GB2312" w:hAnsi="仿宋_GB2312" w:eastAsia="仿宋_GB2312" w:cs="仿宋_GB2312"/>
          <w:b/>
          <w:bCs/>
          <w:sz w:val="24"/>
          <w:szCs w:val="24"/>
          <w:highlight w:val="none"/>
        </w:rPr>
        <w:t>附件一、声明函格式</w:t>
      </w:r>
    </w:p>
    <w:p>
      <w:pPr>
        <w:spacing w:line="360" w:lineRule="auto"/>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声明函</w:t>
      </w:r>
    </w:p>
    <w:p>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lang w:val="zh-CN"/>
        </w:rPr>
        <w:t>江苏花山集团有限公司</w:t>
      </w:r>
      <w:r>
        <w:rPr>
          <w:rFonts w:hint="eastAsia" w:ascii="仿宋_GB2312" w:hAnsi="仿宋_GB2312" w:eastAsia="仿宋_GB2312" w:cs="仿宋_GB2312"/>
          <w:sz w:val="24"/>
          <w:szCs w:val="24"/>
          <w:highlight w:val="none"/>
        </w:rPr>
        <w:t>：</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（供应商名称）郑重声明：</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1.我单位</w:t>
      </w:r>
      <w:r>
        <w:rPr>
          <w:rFonts w:hint="eastAsia" w:ascii="仿宋_GB2312" w:hAnsi="仿宋_GB2312" w:eastAsia="仿宋_GB2312" w:cs="仿宋_GB2312"/>
          <w:sz w:val="24"/>
          <w:szCs w:val="24"/>
          <w:highlight w:val="none"/>
        </w:rPr>
        <w:t>具有良好的商业信誉和健全的财务会计制度；有依法缴纳税收和社会保障资金的良好记录；参加采购活动前3年内在经营活动中</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（在下划线上如实填写：有或没有）</w:t>
      </w:r>
      <w:r>
        <w:rPr>
          <w:rFonts w:hint="eastAsia" w:ascii="仿宋_GB2312" w:hAnsi="仿宋_GB2312" w:eastAsia="仿宋_GB2312" w:cs="仿宋_GB2312"/>
          <w:sz w:val="24"/>
          <w:szCs w:val="24"/>
          <w:highlight w:val="none"/>
        </w:rPr>
        <w:t>重大违法记录。</w:t>
      </w:r>
    </w:p>
    <w:p>
      <w:pPr>
        <w:spacing w:line="360" w:lineRule="auto"/>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2.我单位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（在下划线上如实填写：</w:t>
      </w:r>
      <w:r>
        <w:rPr>
          <w:rFonts w:hint="eastAsia" w:ascii="仿宋_GB2312" w:hAnsi="仿宋_GB2312" w:eastAsia="仿宋_GB2312" w:cs="仿宋_GB2312"/>
          <w:sz w:val="24"/>
          <w:szCs w:val="24"/>
          <w:highlight w:val="none"/>
          <w:lang w:val="en-US" w:eastAsia="zh-CN"/>
        </w:rPr>
        <w:t>存在</w:t>
      </w:r>
      <w:r>
        <w:rPr>
          <w:rFonts w:hint="eastAsia" w:ascii="仿宋_GB2312" w:hAnsi="仿宋_GB2312" w:eastAsia="仿宋_GB2312" w:cs="仿宋_GB2312"/>
          <w:sz w:val="24"/>
          <w:szCs w:val="24"/>
          <w:highlight w:val="none"/>
        </w:rPr>
        <w:t>或</w:t>
      </w:r>
      <w:r>
        <w:rPr>
          <w:rFonts w:hint="eastAsia" w:ascii="仿宋_GB2312" w:hAnsi="仿宋_GB2312" w:eastAsia="仿宋_GB2312" w:cs="仿宋_GB2312"/>
          <w:sz w:val="24"/>
          <w:szCs w:val="24"/>
          <w:highlight w:val="none"/>
          <w:lang w:val="en-US" w:eastAsia="zh-CN"/>
        </w:rPr>
        <w:t>不存在</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以下情形：</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（1）被信用中国网站列入失信被执行人名单的供应商；</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（2）为本采购项目提供整体设计、规范编制，以及项目管理、检测等服务的；</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（3）参加本次采购活动不同供应商的法定代表人或委托代理人有夫妻、直系血亲关系的；</w:t>
      </w:r>
    </w:p>
    <w:p>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（4）参加本次采购活动不同供应商的负责人为同一人，或不同供应商之间存在直接控股、管理关系</w:t>
      </w:r>
      <w:r>
        <w:rPr>
          <w:rFonts w:hint="eastAsia" w:ascii="仿宋_GB2312" w:hAnsi="仿宋_GB2312" w:eastAsia="仿宋_GB2312" w:cs="仿宋_GB2312"/>
          <w:sz w:val="24"/>
          <w:szCs w:val="24"/>
          <w:highlight w:val="none"/>
          <w:lang w:eastAsia="zh-CN"/>
        </w:rPr>
        <w:t>。</w:t>
      </w:r>
    </w:p>
    <w:p>
      <w:pPr>
        <w:pStyle w:val="3"/>
        <w:rPr>
          <w:highlight w:val="none"/>
        </w:rPr>
      </w:pPr>
    </w:p>
    <w:p>
      <w:pPr>
        <w:spacing w:line="360" w:lineRule="auto"/>
        <w:ind w:firstLine="484" w:firstLineChars="202"/>
        <w:rPr>
          <w:rFonts w:ascii="仿宋_GB2312" w:hAnsi="仿宋_GB2312" w:eastAsia="仿宋_GB2312" w:cs="仿宋_GB2312"/>
          <w:sz w:val="24"/>
          <w:szCs w:val="24"/>
          <w:highlight w:val="none"/>
        </w:rPr>
      </w:pPr>
    </w:p>
    <w:p>
      <w:pPr>
        <w:spacing w:line="360" w:lineRule="auto"/>
        <w:rPr>
          <w:rFonts w:ascii="仿宋_GB2312" w:hAnsi="仿宋_GB2312" w:eastAsia="仿宋_GB2312" w:cs="仿宋_GB2312"/>
          <w:sz w:val="24"/>
          <w:szCs w:val="24"/>
          <w:highlight w:val="none"/>
        </w:rPr>
      </w:pPr>
    </w:p>
    <w:p>
      <w:pPr>
        <w:spacing w:line="360" w:lineRule="auto"/>
        <w:rPr>
          <w:rFonts w:ascii="仿宋_GB2312" w:hAnsi="仿宋_GB2312" w:eastAsia="仿宋_GB2312" w:cs="仿宋_GB2312"/>
          <w:sz w:val="24"/>
          <w:szCs w:val="24"/>
          <w:highlight w:val="none"/>
        </w:rPr>
      </w:pPr>
    </w:p>
    <w:p>
      <w:pPr>
        <w:spacing w:line="360" w:lineRule="auto"/>
        <w:ind w:firstLine="4800" w:firstLineChars="20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声明人（公章）：</w:t>
      </w:r>
    </w:p>
    <w:p>
      <w:pPr>
        <w:spacing w:line="360" w:lineRule="auto"/>
        <w:ind w:firstLine="4800" w:firstLineChars="2000"/>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日期：   年   月   日</w:t>
      </w:r>
    </w:p>
    <w:p>
      <w:pPr>
        <w:tabs>
          <w:tab w:val="left" w:pos="1440"/>
          <w:tab w:val="left" w:pos="5670"/>
        </w:tabs>
        <w:spacing w:before="240" w:after="240"/>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br w:type="page"/>
      </w:r>
      <w:bookmarkStart w:id="210" w:name="_Toc8941"/>
      <w:r>
        <w:rPr>
          <w:rFonts w:hint="eastAsia" w:ascii="仿宋_GB2312" w:hAnsi="仿宋_GB2312" w:eastAsia="仿宋_GB2312" w:cs="仿宋_GB2312"/>
          <w:bCs/>
          <w:sz w:val="24"/>
          <w:szCs w:val="24"/>
          <w:highlight w:val="none"/>
        </w:rPr>
        <w:t>附件二、具备履行合同所必需的设备和专业技术能力的声明或证明材料</w:t>
      </w:r>
      <w:bookmarkEnd w:id="210"/>
    </w:p>
    <w:p>
      <w:pPr>
        <w:rPr>
          <w:rFonts w:ascii="仿宋_GB2312" w:hAnsi="仿宋_GB2312" w:eastAsia="仿宋_GB2312" w:cs="仿宋_GB2312"/>
          <w:sz w:val="24"/>
          <w:szCs w:val="24"/>
          <w:highlight w:val="none"/>
        </w:rPr>
      </w:pPr>
    </w:p>
    <w:p>
      <w:pPr>
        <w:jc w:val="center"/>
        <w:rPr>
          <w:rFonts w:ascii="方正小标宋_GBK" w:hAnsi="方正小标宋_GBK" w:eastAsia="方正小标宋_GBK" w:cs="方正小标宋_GBK"/>
          <w:sz w:val="32"/>
          <w:szCs w:val="32"/>
          <w:highlight w:val="none"/>
        </w:rPr>
      </w:pPr>
      <w:bookmarkStart w:id="211" w:name="_Toc4238"/>
      <w:r>
        <w:rPr>
          <w:rFonts w:hint="eastAsia" w:ascii="方正小标宋_GBK" w:hAnsi="方正小标宋_GBK" w:eastAsia="方正小标宋_GBK" w:cs="方正小标宋_GBK"/>
          <w:sz w:val="32"/>
          <w:szCs w:val="32"/>
          <w:highlight w:val="none"/>
        </w:rPr>
        <w:t>具备履行合同所必需的设备和专业技术能力的声明或证明材料</w:t>
      </w:r>
      <w:bookmarkEnd w:id="211"/>
    </w:p>
    <w:p>
      <w:pPr>
        <w:spacing w:line="360" w:lineRule="auto"/>
        <w:rPr>
          <w:rFonts w:ascii="仿宋_GB2312" w:hAnsi="仿宋_GB2312" w:eastAsia="仿宋_GB2312" w:cs="仿宋_GB2312"/>
          <w:b/>
          <w:sz w:val="24"/>
          <w:szCs w:val="24"/>
          <w:highlight w:val="none"/>
          <w:lang w:val="zh-CN"/>
        </w:rPr>
      </w:pPr>
    </w:p>
    <w:p>
      <w:pPr>
        <w:rPr>
          <w:rFonts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lang w:val="zh-CN"/>
        </w:rPr>
        <w:t>江苏花山集团有限公司</w:t>
      </w:r>
      <w:r>
        <w:rPr>
          <w:rFonts w:hint="eastAsia" w:ascii="仿宋_GB2312" w:hAnsi="仿宋_GB2312" w:eastAsia="仿宋_GB2312" w:cs="仿宋_GB2312"/>
          <w:sz w:val="24"/>
          <w:szCs w:val="24"/>
          <w:highlight w:val="none"/>
        </w:rPr>
        <w:t>：</w:t>
      </w:r>
    </w:p>
    <w:p>
      <w:pPr>
        <w:pStyle w:val="25"/>
        <w:tabs>
          <w:tab w:val="left" w:pos="5209"/>
        </w:tabs>
        <w:autoSpaceDE w:val="0"/>
        <w:autoSpaceDN w:val="0"/>
        <w:spacing w:before="266" w:line="360" w:lineRule="auto"/>
        <w:ind w:left="119"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w:t>
      </w:r>
      <w:r>
        <w:rPr>
          <w:rFonts w:hint="eastAsia" w:ascii="仿宋_GB2312" w:hAnsi="仿宋_GB2312" w:eastAsia="仿宋_GB2312" w:cs="仿宋_GB2312"/>
          <w:spacing w:val="-3"/>
          <w:sz w:val="24"/>
          <w:szCs w:val="24"/>
          <w:highlight w:val="none"/>
        </w:rPr>
        <w:t>位</w:t>
      </w:r>
      <w:r>
        <w:rPr>
          <w:rFonts w:hint="eastAsia" w:ascii="仿宋_GB2312" w:hAnsi="仿宋_GB2312" w:eastAsia="仿宋_GB2312" w:cs="仿宋_GB2312"/>
          <w:spacing w:val="-3"/>
          <w:sz w:val="24"/>
          <w:szCs w:val="24"/>
          <w:highlight w:val="none"/>
          <w:u w:val="single"/>
        </w:rPr>
        <w:t xml:space="preserve">                            </w:t>
      </w:r>
      <w:r>
        <w:rPr>
          <w:rFonts w:hint="eastAsia" w:ascii="仿宋_GB2312" w:hAnsi="仿宋_GB2312" w:eastAsia="仿宋_GB2312" w:cs="仿宋_GB2312"/>
          <w:spacing w:val="-3"/>
          <w:sz w:val="24"/>
          <w:szCs w:val="24"/>
          <w:highlight w:val="none"/>
        </w:rPr>
        <w:t>（</w:t>
      </w:r>
      <w:r>
        <w:rPr>
          <w:rFonts w:hint="eastAsia" w:ascii="仿宋_GB2312" w:hAnsi="仿宋_GB2312" w:eastAsia="仿宋_GB2312" w:cs="仿宋_GB2312"/>
          <w:sz w:val="24"/>
          <w:szCs w:val="24"/>
          <w:highlight w:val="none"/>
        </w:rPr>
        <w:t>供</w:t>
      </w:r>
      <w:r>
        <w:rPr>
          <w:rFonts w:hint="eastAsia" w:ascii="仿宋_GB2312" w:hAnsi="仿宋_GB2312" w:eastAsia="仿宋_GB2312" w:cs="仿宋_GB2312"/>
          <w:spacing w:val="-3"/>
          <w:sz w:val="24"/>
          <w:szCs w:val="24"/>
          <w:highlight w:val="none"/>
        </w:rPr>
        <w:t>应</w:t>
      </w:r>
      <w:r>
        <w:rPr>
          <w:rFonts w:hint="eastAsia" w:ascii="仿宋_GB2312" w:hAnsi="仿宋_GB2312" w:eastAsia="仿宋_GB2312" w:cs="仿宋_GB2312"/>
          <w:sz w:val="24"/>
          <w:szCs w:val="24"/>
          <w:highlight w:val="none"/>
        </w:rPr>
        <w:t>商</w:t>
      </w:r>
      <w:r>
        <w:rPr>
          <w:rFonts w:hint="eastAsia" w:ascii="仿宋_GB2312" w:hAnsi="仿宋_GB2312" w:eastAsia="仿宋_GB2312" w:cs="仿宋_GB2312"/>
          <w:spacing w:val="-3"/>
          <w:sz w:val="24"/>
          <w:szCs w:val="24"/>
          <w:highlight w:val="none"/>
        </w:rPr>
        <w:t>名</w:t>
      </w:r>
      <w:r>
        <w:rPr>
          <w:rFonts w:hint="eastAsia" w:ascii="仿宋_GB2312" w:hAnsi="仿宋_GB2312" w:eastAsia="仿宋_GB2312" w:cs="仿宋_GB2312"/>
          <w:sz w:val="24"/>
          <w:szCs w:val="24"/>
          <w:highlight w:val="none"/>
        </w:rPr>
        <w:t>称）</w:t>
      </w:r>
      <w:r>
        <w:rPr>
          <w:rFonts w:hint="eastAsia" w:ascii="仿宋_GB2312" w:hAnsi="仿宋_GB2312" w:eastAsia="仿宋_GB2312" w:cs="仿宋_GB2312"/>
          <w:spacing w:val="-3"/>
          <w:sz w:val="24"/>
          <w:szCs w:val="24"/>
          <w:highlight w:val="none"/>
        </w:rPr>
        <w:t>郑</w:t>
      </w:r>
      <w:r>
        <w:rPr>
          <w:rFonts w:hint="eastAsia" w:ascii="仿宋_GB2312" w:hAnsi="仿宋_GB2312" w:eastAsia="仿宋_GB2312" w:cs="仿宋_GB2312"/>
          <w:sz w:val="24"/>
          <w:szCs w:val="24"/>
          <w:highlight w:val="none"/>
        </w:rPr>
        <w:t>重</w:t>
      </w:r>
      <w:r>
        <w:rPr>
          <w:rFonts w:hint="eastAsia" w:ascii="仿宋_GB2312" w:hAnsi="仿宋_GB2312" w:eastAsia="仿宋_GB2312" w:cs="仿宋_GB2312"/>
          <w:spacing w:val="-3"/>
          <w:sz w:val="24"/>
          <w:szCs w:val="24"/>
          <w:highlight w:val="none"/>
        </w:rPr>
        <w:t>声</w:t>
      </w:r>
      <w:r>
        <w:rPr>
          <w:rFonts w:hint="eastAsia" w:ascii="仿宋_GB2312" w:hAnsi="仿宋_GB2312" w:eastAsia="仿宋_GB2312" w:cs="仿宋_GB2312"/>
          <w:sz w:val="24"/>
          <w:szCs w:val="24"/>
          <w:highlight w:val="none"/>
        </w:rPr>
        <w:t>明：</w:t>
      </w:r>
    </w:p>
    <w:p>
      <w:pPr>
        <w:pStyle w:val="25"/>
        <w:autoSpaceDE w:val="0"/>
        <w:autoSpaceDN w:val="0"/>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我公司具备履行本项采购合同所必需的设备和专业技术能力，为履行本项采购合同我单位具备如下主要设备和主要专业技术能力。</w:t>
      </w:r>
    </w:p>
    <w:p>
      <w:pPr>
        <w:pStyle w:val="25"/>
        <w:spacing w:line="360" w:lineRule="auto"/>
        <w:rPr>
          <w:rFonts w:ascii="仿宋_GB2312" w:hAnsi="仿宋_GB2312" w:eastAsia="仿宋_GB2312" w:cs="仿宋_GB2312"/>
          <w:sz w:val="24"/>
          <w:szCs w:val="24"/>
          <w:highlight w:val="none"/>
        </w:rPr>
      </w:pPr>
    </w:p>
    <w:p>
      <w:pPr>
        <w:pStyle w:val="25"/>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主要设备：</w:t>
      </w:r>
    </w:p>
    <w:p>
      <w:pPr>
        <w:pStyle w:val="25"/>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主要专业技术能力：</w:t>
      </w:r>
    </w:p>
    <w:p>
      <w:pPr>
        <w:pStyle w:val="25"/>
        <w:spacing w:before="6" w:line="360" w:lineRule="auto"/>
        <w:rPr>
          <w:rFonts w:ascii="仿宋_GB2312" w:hAnsi="仿宋_GB2312" w:eastAsia="仿宋_GB2312" w:cs="仿宋_GB2312"/>
          <w:sz w:val="24"/>
          <w:szCs w:val="24"/>
          <w:highlight w:val="none"/>
        </w:rPr>
      </w:pPr>
    </w:p>
    <w:p>
      <w:pPr>
        <w:pStyle w:val="25"/>
        <w:spacing w:line="360" w:lineRule="auto"/>
        <w:ind w:firstLine="5040" w:firstLineChars="21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声明人（盖章）：</w:t>
      </w:r>
    </w:p>
    <w:p>
      <w:pPr>
        <w:pStyle w:val="25"/>
        <w:tabs>
          <w:tab w:val="left" w:pos="7234"/>
          <w:tab w:val="left" w:pos="8284"/>
          <w:tab w:val="left" w:pos="8809"/>
          <w:tab w:val="left" w:pos="9335"/>
        </w:tabs>
        <w:spacing w:line="360" w:lineRule="auto"/>
        <w:ind w:firstLine="5040" w:firstLineChars="21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   年   月  日</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p>
    <w:p>
      <w:pPr>
        <w:jc w:val="left"/>
        <w:rPr>
          <w:rFonts w:ascii="方正小标宋_GBK" w:hAnsi="方正小标宋_GBK" w:eastAsia="方正小标宋_GBK" w:cs="方正小标宋_GBK"/>
          <w:sz w:val="30"/>
          <w:szCs w:val="30"/>
          <w:highlight w:val="none"/>
        </w:rPr>
      </w:pPr>
      <w:r>
        <w:rPr>
          <w:rFonts w:hint="eastAsia" w:ascii="方正小标宋_GBK" w:hAnsi="方正小标宋_GBK" w:eastAsia="方正小标宋_GBK" w:cs="方正小标宋_GBK"/>
          <w:sz w:val="30"/>
          <w:szCs w:val="30"/>
          <w:highlight w:val="none"/>
        </w:rPr>
        <w:t>附件三：</w:t>
      </w:r>
    </w:p>
    <w:p>
      <w:pPr>
        <w:jc w:val="center"/>
        <w:rPr>
          <w:b/>
          <w:sz w:val="28"/>
          <w:szCs w:val="28"/>
          <w:highlight w:val="none"/>
        </w:rPr>
      </w:pPr>
      <w:r>
        <w:rPr>
          <w:rFonts w:hint="eastAsia"/>
          <w:b/>
          <w:sz w:val="28"/>
          <w:szCs w:val="28"/>
          <w:highlight w:val="none"/>
        </w:rPr>
        <w:t>不拖欠农民工工资承诺书</w:t>
      </w:r>
    </w:p>
    <w:p>
      <w:pPr>
        <w:tabs>
          <w:tab w:val="left" w:pos="724"/>
        </w:tabs>
        <w:jc w:val="center"/>
        <w:rPr>
          <w:rFonts w:ascii="宋体" w:hAnsi="宋体" w:cs="宋体"/>
          <w:b/>
          <w:bCs/>
          <w:kern w:val="0"/>
          <w:sz w:val="24"/>
          <w:szCs w:val="24"/>
          <w:highlight w:val="none"/>
        </w:rPr>
      </w:pPr>
    </w:p>
    <w:p>
      <w:pPr>
        <w:tabs>
          <w:tab w:val="left" w:pos="745"/>
        </w:tabs>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如我公司成交</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，在工程施工期间及竣工验收后，保证按时按期足额支付所有建筑工人及农民工工资，如有违反，将承担由此发生的和可能带来的一切后果和费用，采购人有权扣除相应的款项代为支付。</w:t>
      </w:r>
    </w:p>
    <w:p>
      <w:pPr>
        <w:tabs>
          <w:tab w:val="left" w:pos="745"/>
        </w:tabs>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特此承诺！</w:t>
      </w:r>
    </w:p>
    <w:p>
      <w:pPr>
        <w:spacing w:line="360" w:lineRule="auto"/>
        <w:rPr>
          <w:rFonts w:ascii="仿宋_GB2312" w:hAnsi="仿宋_GB2312" w:eastAsia="仿宋_GB2312" w:cs="仿宋_GB2312"/>
          <w:sz w:val="24"/>
          <w:szCs w:val="24"/>
          <w:highlight w:val="none"/>
        </w:rPr>
      </w:pPr>
    </w:p>
    <w:p>
      <w:pPr>
        <w:tabs>
          <w:tab w:val="left" w:pos="5048"/>
        </w:tabs>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供应商（盖章）：</w:t>
      </w:r>
    </w:p>
    <w:p>
      <w:pPr>
        <w:tabs>
          <w:tab w:val="left" w:pos="5100"/>
        </w:tabs>
        <w:spacing w:line="360" w:lineRule="auto"/>
        <w:rPr>
          <w:rFonts w:ascii="宋体" w:hAnsi="宋体" w:cs="宋体"/>
          <w:sz w:val="24"/>
          <w:szCs w:val="24"/>
          <w:highlight w:val="none"/>
        </w:rPr>
      </w:pP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日期：</w:t>
      </w:r>
    </w:p>
    <w:p>
      <w:pP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br w:type="page"/>
      </w:r>
    </w:p>
    <w:p>
      <w:pPr>
        <w:jc w:val="left"/>
        <w:rPr>
          <w:rFonts w:ascii="方正小标宋_GBK" w:hAnsi="方正小标宋_GBK" w:eastAsia="方正小标宋_GBK" w:cs="方正小标宋_GBK"/>
          <w:sz w:val="30"/>
          <w:szCs w:val="30"/>
          <w:highlight w:val="none"/>
        </w:rPr>
      </w:pPr>
      <w:r>
        <w:rPr>
          <w:rFonts w:hint="eastAsia" w:ascii="方正小标宋_GBK" w:hAnsi="方正小标宋_GBK" w:eastAsia="方正小标宋_GBK" w:cs="方正小标宋_GBK"/>
          <w:sz w:val="30"/>
          <w:szCs w:val="30"/>
          <w:highlight w:val="none"/>
        </w:rPr>
        <w:t>附件四：</w:t>
      </w:r>
    </w:p>
    <w:p>
      <w:pPr>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项目响应确认表</w:t>
      </w:r>
    </w:p>
    <w:p>
      <w:pPr>
        <w:pStyle w:val="32"/>
        <w:spacing w:line="360" w:lineRule="auto"/>
        <w:ind w:firstLine="600" w:firstLineChars="200"/>
        <w:rPr>
          <w:rFonts w:ascii="仿宋_GB2312" w:hAnsi="仿宋_GB2312" w:eastAsia="仿宋_GB2312" w:cs="仿宋_GB2312"/>
          <w:bCs/>
          <w:sz w:val="30"/>
          <w:szCs w:val="30"/>
          <w:highlight w:val="none"/>
        </w:rPr>
      </w:pPr>
    </w:p>
    <w:p>
      <w:pPr>
        <w:pStyle w:val="9"/>
        <w:spacing w:line="360" w:lineRule="auto"/>
        <w:ind w:firstLine="1200" w:firstLineChars="400"/>
        <w:rPr>
          <w:rFonts w:eastAsia="仿宋_GB2312"/>
          <w:bCs/>
          <w:highlight w:val="none"/>
        </w:rPr>
      </w:pPr>
      <w:r>
        <w:rPr>
          <w:rFonts w:hint="eastAsia" w:ascii="仿宋_GB2312" w:hAnsi="仿宋_GB2312" w:eastAsia="仿宋_GB2312" w:cs="仿宋_GB2312"/>
          <w:bCs/>
          <w:sz w:val="30"/>
          <w:szCs w:val="30"/>
          <w:highlight w:val="none"/>
        </w:rPr>
        <w:t>我单位响应贵司项目，信息如下：</w:t>
      </w:r>
    </w:p>
    <w:tbl>
      <w:tblPr>
        <w:tblStyle w:val="6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bCs/>
                <w:sz w:val="30"/>
                <w:szCs w:val="30"/>
                <w:highlight w:val="none"/>
              </w:rPr>
              <w:t>采购编号</w:t>
            </w:r>
          </w:p>
        </w:tc>
        <w:tc>
          <w:tcPr>
            <w:tcW w:w="6966" w:type="dxa"/>
            <w:gridSpan w:val="3"/>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24"/>
                <w:szCs w:val="24"/>
                <w:highlight w:val="none"/>
                <w:u w:val="single"/>
              </w:rPr>
              <w:t>花山集团-JY-2024-095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bCs/>
                <w:sz w:val="30"/>
                <w:szCs w:val="30"/>
                <w:highlight w:val="none"/>
              </w:rPr>
              <w:t>项目名称</w:t>
            </w:r>
          </w:p>
        </w:tc>
        <w:tc>
          <w:tcPr>
            <w:tcW w:w="6966" w:type="dxa"/>
            <w:gridSpan w:val="3"/>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bCs/>
                <w:sz w:val="24"/>
                <w:szCs w:val="24"/>
                <w:highlight w:val="none"/>
                <w:lang w:val="zh-CN"/>
              </w:rPr>
              <w:t>江苏花山集团有限公司中学区公租房增加接地线项目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响应单位名称</w:t>
            </w:r>
          </w:p>
        </w:tc>
        <w:tc>
          <w:tcPr>
            <w:tcW w:w="2322"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w:t>
            </w:r>
          </w:p>
        </w:tc>
        <w:tc>
          <w:tcPr>
            <w:tcW w:w="2322"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联系电话</w:t>
            </w:r>
          </w:p>
        </w:tc>
        <w:tc>
          <w:tcPr>
            <w:tcW w:w="2322" w:type="dxa"/>
            <w:vAlign w:val="center"/>
          </w:tcPr>
          <w:p>
            <w:pPr>
              <w:spacing w:line="36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pPr>
              <w:spacing w:line="360" w:lineRule="auto"/>
              <w:jc w:val="center"/>
              <w:rPr>
                <w:rFonts w:ascii="仿宋_GB2312" w:hAnsi="仿宋_GB2312" w:eastAsia="仿宋_GB2312" w:cs="仿宋_GB2312"/>
                <w:sz w:val="30"/>
                <w:szCs w:val="30"/>
                <w:highlight w:val="none"/>
              </w:rPr>
            </w:pPr>
          </w:p>
        </w:tc>
        <w:tc>
          <w:tcPr>
            <w:tcW w:w="2322" w:type="dxa"/>
            <w:vAlign w:val="center"/>
          </w:tcPr>
          <w:p>
            <w:pPr>
              <w:spacing w:line="360" w:lineRule="auto"/>
              <w:jc w:val="center"/>
              <w:rPr>
                <w:rFonts w:ascii="仿宋_GB2312" w:hAnsi="仿宋_GB2312" w:eastAsia="仿宋_GB2312" w:cs="仿宋_GB2312"/>
                <w:sz w:val="30"/>
                <w:szCs w:val="30"/>
                <w:highlight w:val="none"/>
              </w:rPr>
            </w:pPr>
          </w:p>
        </w:tc>
        <w:tc>
          <w:tcPr>
            <w:tcW w:w="2322" w:type="dxa"/>
            <w:vAlign w:val="center"/>
          </w:tcPr>
          <w:p>
            <w:pPr>
              <w:spacing w:line="360" w:lineRule="auto"/>
              <w:jc w:val="center"/>
              <w:rPr>
                <w:rFonts w:ascii="仿宋_GB2312" w:hAnsi="仿宋_GB2312" w:eastAsia="仿宋_GB2312" w:cs="仿宋_GB2312"/>
                <w:sz w:val="30"/>
                <w:szCs w:val="30"/>
                <w:highlight w:val="none"/>
              </w:rPr>
            </w:pPr>
          </w:p>
        </w:tc>
        <w:tc>
          <w:tcPr>
            <w:tcW w:w="2322" w:type="dxa"/>
            <w:vAlign w:val="center"/>
          </w:tcPr>
          <w:p>
            <w:pPr>
              <w:spacing w:line="360" w:lineRule="auto"/>
              <w:jc w:val="center"/>
              <w:rPr>
                <w:rFonts w:ascii="仿宋_GB2312" w:hAnsi="仿宋_GB2312" w:eastAsia="仿宋_GB2312" w:cs="仿宋_GB2312"/>
                <w:sz w:val="30"/>
                <w:szCs w:val="30"/>
                <w:highlight w:val="none"/>
              </w:rPr>
            </w:pPr>
          </w:p>
        </w:tc>
      </w:tr>
    </w:tbl>
    <w:p>
      <w:pPr>
        <w:rPr>
          <w:rFonts w:ascii="仿宋_GB2312" w:hAnsi="仿宋_GB2312" w:eastAsia="仿宋_GB2312" w:cs="仿宋_GB2312"/>
          <w:sz w:val="30"/>
          <w:szCs w:val="30"/>
          <w:highlight w:val="none"/>
        </w:rPr>
      </w:pPr>
    </w:p>
    <w:p>
      <w:pPr>
        <w:pStyle w:val="74"/>
        <w:ind w:firstLine="4200" w:firstLineChars="14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响应单位名称（公章）</w:t>
      </w:r>
    </w:p>
    <w:p>
      <w:pPr>
        <w:pStyle w:val="74"/>
        <w:ind w:firstLine="4200" w:firstLineChars="14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2024年  月   日</w:t>
      </w:r>
    </w:p>
    <w:p>
      <w:pPr>
        <w:pStyle w:val="74"/>
        <w:ind w:firstLine="600"/>
        <w:rPr>
          <w:rFonts w:ascii="仿宋_GB2312" w:hAnsi="仿宋_GB2312" w:eastAsia="仿宋_GB2312" w:cs="仿宋_GB2312"/>
          <w:sz w:val="30"/>
          <w:szCs w:val="30"/>
          <w:highlight w:val="none"/>
        </w:rPr>
      </w:pPr>
    </w:p>
    <w:p>
      <w:pPr>
        <w:pStyle w:val="74"/>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注：1.意向参加本项目询价的，请填写此表，在公告截止日期前发至邮箱hsjtjyb@163.com</w:t>
      </w:r>
    </w:p>
    <w:p>
      <w:pPr>
        <w:pStyle w:val="74"/>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2.手工填写的，请确保字迹工整可辨认。</w:t>
      </w:r>
    </w:p>
    <w:p>
      <w:pPr>
        <w:rPr>
          <w:rFonts w:ascii="宋体" w:hAnsi="宋体" w:cs="宋体"/>
          <w:highlight w:val="none"/>
        </w:rPr>
      </w:pPr>
    </w:p>
    <w:sectPr>
      <w:footerReference r:id="rId7" w:type="first"/>
      <w:headerReference r:id="rId5" w:type="default"/>
      <w:footerReference r:id="rId6" w:type="default"/>
      <w:pgSz w:w="11906" w:h="16838"/>
      <w:pgMar w:top="1247" w:right="1797" w:bottom="1417" w:left="1797" w:header="851" w:footer="680" w:gutter="0"/>
      <w:pgNumType w:start="1"/>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03D54-B0DD-4B3A-BB45-B5CF2250E5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DC513E-85A5-47AC-AE56-8225725880E0}"/>
  </w:font>
  <w:font w:name="仿宋">
    <w:panose1 w:val="02010609060101010101"/>
    <w:charset w:val="86"/>
    <w:family w:val="modern"/>
    <w:pitch w:val="default"/>
    <w:sig w:usb0="800002BF" w:usb1="38CF7CFA" w:usb2="00000016" w:usb3="00000000" w:csb0="00040001" w:csb1="00000000"/>
    <w:embedRegular r:id="rId3" w:fontKey="{61B612BA-4EEE-4153-B7B3-AB42ABEC09A6}"/>
  </w:font>
  <w:font w:name="仿宋_GB2312">
    <w:panose1 w:val="02010609030101010101"/>
    <w:charset w:val="86"/>
    <w:family w:val="roman"/>
    <w:pitch w:val="default"/>
    <w:sig w:usb0="00000001" w:usb1="080E0000" w:usb2="00000000" w:usb3="00000000" w:csb0="00040000" w:csb1="00000000"/>
    <w:embedRegular r:id="rId4" w:fontKey="{45FE6911-F8B7-4942-A2ED-AB0C3B7C4B6C}"/>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HYDaHeiJ">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embedRegular r:id="rId5" w:fontKey="{9BBA2AE0-6B37-4745-9FD6-7E8184043B44}"/>
  </w:font>
  <w:font w:name="方正小标宋_GBK">
    <w:panose1 w:val="03000509000000000000"/>
    <w:charset w:val="86"/>
    <w:family w:val="auto"/>
    <w:pitch w:val="default"/>
    <w:sig w:usb0="00000001" w:usb1="080E0000" w:usb2="00000000" w:usb3="00000000" w:csb0="00040000" w:csb1="00000000"/>
    <w:embedRegular r:id="rId6" w:fontKey="{D1799628-1693-4706-BA7C-2DFF348F2D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9933940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pPr>
                            <w:spacing w:line="203" w:lineRule="exact"/>
                            <w:rPr>
                              <w:sz w:val="18"/>
                            </w:rPr>
                          </w:pPr>
                        </w:p>
                      </w:txbxContent>
                    </wps:txbx>
                    <wps:bodyPr wrap="square" lIns="0" tIns="0" rIns="0" bIns="0" upright="1"/>
                  </wps:wsp>
                </a:graphicData>
              </a:graphic>
            </wp:anchor>
          </w:drawing>
        </mc:Choice>
        <mc:Fallback>
          <w:pict>
            <v:shape id="_x0000_s1026" o:spid="_x0000_s1026" o:spt="202" type="#_x0000_t202" style="position:absolute;left:0pt;margin-top:782.2pt;height:11pt;width:8.6pt;mso-position-horizontal:center;mso-position-horizontal-relative:margin;mso-position-vertical-relative:page;z-index:251659264;mso-width-relative:page;mso-height-relative:page;" filled="f" stroked="f" coordsize="21600,21600" o:gfxdata="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FLjP1wAAAAkBAAAPAAAAAAAAAAEAIAAAACIAAABkcnMvZG93bnJldi54bWxQSwECFAAUAAAA&#10;CACHTuJA7NNYOrYBAABIAwAADgAAAAAAAAABACAAAAAmAQAAZHJzL2Uyb0RvYy54bWxQSwUGAAAA&#10;AAYABgBZAQAATgUAAAAA&#10;">
              <v:fill on="f" focussize="0,0"/>
              <v:stroke on="f"/>
              <v:imagedata o:title=""/>
              <o:lock v:ext="edit" aspectratio="f"/>
              <v:textbox inset="0mm,0mm,0mm,0mm">
                <w:txbxContent>
                  <w:p>
                    <w:pPr>
                      <w:spacing w:line="203" w:lineRule="exact"/>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9933940</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pPr>
                            <w:spacing w:line="203" w:lineRule="exact"/>
                            <w:rPr>
                              <w:sz w:val="18"/>
                            </w:rPr>
                          </w:pPr>
                        </w:p>
                      </w:txbxContent>
                    </wps:txbx>
                    <wps:bodyPr wrap="square" lIns="0" tIns="0" rIns="0" bIns="0" upright="1"/>
                  </wps:wsp>
                </a:graphicData>
              </a:graphic>
            </wp:anchor>
          </w:drawing>
        </mc:Choice>
        <mc:Fallback>
          <w:pict>
            <v:shape id="文本框 1" o:spid="_x0000_s1026" o:spt="202" type="#_x0000_t202" style="position:absolute;left:0pt;margin-top:782.2pt;height:11pt;width:8.6pt;mso-position-horizontal:center;mso-position-horizontal-relative:margin;mso-position-vertical-relative:page;z-index:251660288;mso-width-relative:page;mso-height-relative:page;" filled="f" stroked="f" coordsize="21600,21600" o:gfxdata="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UUuM/XAAAACQEAAA8AAAAAAAAAAQAgAAAAIgAAAGRycy9kb3ducmV2LnhtbFBLAQIUABQAAAAI&#10;AIdO4kAENonatQEAAEgDAAAOAAAAAAAAAAEAIAAAACYBAABkcnMvZTJvRG9jLnhtbFBLBQYAAAAA&#10;BgAGAFkBAABNBQAAAAA=&#10;">
              <v:fill on="f" focussize="0,0"/>
              <v:stroke on="f"/>
              <v:imagedata o:title=""/>
              <o:lock v:ext="edit" aspectratio="f"/>
              <v:textbox inset="0mm,0mm,0mm,0mm">
                <w:txbxContent>
                  <w:p>
                    <w:pPr>
                      <w:spacing w:line="203" w:lineRule="exac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g3iSHCAQAAcw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12</w:t>
                    </w:r>
                    <w:r>
                      <w:fldChar w:fldCharType="end"/>
                    </w:r>
                  </w:p>
                </w:txbxContent>
              </v:textbox>
            </v:shape>
          </w:pict>
        </mc:Fallback>
      </mc:AlternateContent>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IZIhzCAQAAcw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6675F"/>
    <w:multiLevelType w:val="singleLevel"/>
    <w:tmpl w:val="A0E6675F"/>
    <w:lvl w:ilvl="0" w:tentative="0">
      <w:start w:val="2"/>
      <w:numFmt w:val="decimal"/>
      <w:suff w:val="nothing"/>
      <w:lvlText w:val="%1、"/>
      <w:lvlJc w:val="left"/>
    </w:lvl>
  </w:abstractNum>
  <w:abstractNum w:abstractNumId="1">
    <w:nsid w:val="20620658"/>
    <w:multiLevelType w:val="multilevel"/>
    <w:tmpl w:val="20620658"/>
    <w:lvl w:ilvl="0" w:tentative="0">
      <w:start w:val="1"/>
      <w:numFmt w:val="bullet"/>
      <w:pStyle w:val="7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27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2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125"/>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98"/>
      <w:lvlText w:val="%1"/>
      <w:lvlJc w:val="left"/>
      <w:pPr>
        <w:tabs>
          <w:tab w:val="left" w:pos="567"/>
        </w:tabs>
        <w:ind w:left="567" w:hanging="567"/>
      </w:pPr>
      <w:rPr>
        <w:rFonts w:hint="eastAsia"/>
      </w:rPr>
    </w:lvl>
    <w:lvl w:ilvl="1" w:tentative="0">
      <w:start w:val="1"/>
      <w:numFmt w:val="decimal"/>
      <w:pStyle w:val="143"/>
      <w:lvlText w:val="%1.%2"/>
      <w:lvlJc w:val="left"/>
      <w:pPr>
        <w:tabs>
          <w:tab w:val="left" w:pos="1004"/>
        </w:tabs>
        <w:ind w:left="567" w:hanging="283"/>
      </w:pPr>
      <w:rPr>
        <w:rFonts w:hint="eastAsia"/>
      </w:rPr>
    </w:lvl>
    <w:lvl w:ilvl="2" w:tentative="0">
      <w:start w:val="1"/>
      <w:numFmt w:val="decimal"/>
      <w:pStyle w:val="142"/>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DE3ZWE1MGU4M2I5NjVhNWZlNTgyYmUzODA0NjAifQ=="/>
  </w:docVars>
  <w:rsids>
    <w:rsidRoot w:val="000550A8"/>
    <w:rsid w:val="00000137"/>
    <w:rsid w:val="00000D60"/>
    <w:rsid w:val="00001E8F"/>
    <w:rsid w:val="000022A8"/>
    <w:rsid w:val="00002496"/>
    <w:rsid w:val="00002D6C"/>
    <w:rsid w:val="00002E3B"/>
    <w:rsid w:val="000032FA"/>
    <w:rsid w:val="000038F4"/>
    <w:rsid w:val="00003EC3"/>
    <w:rsid w:val="000053B2"/>
    <w:rsid w:val="00005EC1"/>
    <w:rsid w:val="0000618A"/>
    <w:rsid w:val="00006797"/>
    <w:rsid w:val="00007C6F"/>
    <w:rsid w:val="000101E3"/>
    <w:rsid w:val="00010617"/>
    <w:rsid w:val="0001108F"/>
    <w:rsid w:val="00011D4F"/>
    <w:rsid w:val="00012008"/>
    <w:rsid w:val="00013037"/>
    <w:rsid w:val="00013F70"/>
    <w:rsid w:val="00014CA4"/>
    <w:rsid w:val="00014EE9"/>
    <w:rsid w:val="0001636D"/>
    <w:rsid w:val="0001667A"/>
    <w:rsid w:val="000170D0"/>
    <w:rsid w:val="000176CE"/>
    <w:rsid w:val="00017F34"/>
    <w:rsid w:val="00021E07"/>
    <w:rsid w:val="0002240F"/>
    <w:rsid w:val="000225D8"/>
    <w:rsid w:val="00023E9D"/>
    <w:rsid w:val="000244B9"/>
    <w:rsid w:val="00025241"/>
    <w:rsid w:val="00027F70"/>
    <w:rsid w:val="000308FC"/>
    <w:rsid w:val="00031F08"/>
    <w:rsid w:val="00031F32"/>
    <w:rsid w:val="00032346"/>
    <w:rsid w:val="000328A9"/>
    <w:rsid w:val="00034E79"/>
    <w:rsid w:val="000403C1"/>
    <w:rsid w:val="000414B8"/>
    <w:rsid w:val="00041943"/>
    <w:rsid w:val="00041E4F"/>
    <w:rsid w:val="000420BD"/>
    <w:rsid w:val="00042C22"/>
    <w:rsid w:val="00042D7B"/>
    <w:rsid w:val="000437D2"/>
    <w:rsid w:val="00045907"/>
    <w:rsid w:val="00050D80"/>
    <w:rsid w:val="00051064"/>
    <w:rsid w:val="0005156C"/>
    <w:rsid w:val="000550A8"/>
    <w:rsid w:val="0005568D"/>
    <w:rsid w:val="000567A9"/>
    <w:rsid w:val="00057BC3"/>
    <w:rsid w:val="00060B8C"/>
    <w:rsid w:val="000620F5"/>
    <w:rsid w:val="000626BB"/>
    <w:rsid w:val="00062717"/>
    <w:rsid w:val="00064404"/>
    <w:rsid w:val="00065820"/>
    <w:rsid w:val="000677CC"/>
    <w:rsid w:val="000700A4"/>
    <w:rsid w:val="00070AC7"/>
    <w:rsid w:val="00072385"/>
    <w:rsid w:val="00072A64"/>
    <w:rsid w:val="00072C61"/>
    <w:rsid w:val="000744D0"/>
    <w:rsid w:val="000744FD"/>
    <w:rsid w:val="00074643"/>
    <w:rsid w:val="00074A84"/>
    <w:rsid w:val="000750E9"/>
    <w:rsid w:val="000752A0"/>
    <w:rsid w:val="0007564D"/>
    <w:rsid w:val="00075BD0"/>
    <w:rsid w:val="00076267"/>
    <w:rsid w:val="00077124"/>
    <w:rsid w:val="00077999"/>
    <w:rsid w:val="00077C58"/>
    <w:rsid w:val="00077D3A"/>
    <w:rsid w:val="00077D88"/>
    <w:rsid w:val="00080998"/>
    <w:rsid w:val="00081021"/>
    <w:rsid w:val="00081531"/>
    <w:rsid w:val="00082699"/>
    <w:rsid w:val="000832D3"/>
    <w:rsid w:val="000853E6"/>
    <w:rsid w:val="00085760"/>
    <w:rsid w:val="00085F6E"/>
    <w:rsid w:val="00087755"/>
    <w:rsid w:val="00087C52"/>
    <w:rsid w:val="00090162"/>
    <w:rsid w:val="00090BED"/>
    <w:rsid w:val="000919E4"/>
    <w:rsid w:val="00091CA2"/>
    <w:rsid w:val="000929C3"/>
    <w:rsid w:val="00092CE3"/>
    <w:rsid w:val="00093398"/>
    <w:rsid w:val="0009352D"/>
    <w:rsid w:val="0009450F"/>
    <w:rsid w:val="000955FA"/>
    <w:rsid w:val="00096797"/>
    <w:rsid w:val="00096DC6"/>
    <w:rsid w:val="00097290"/>
    <w:rsid w:val="000977C0"/>
    <w:rsid w:val="000A06BF"/>
    <w:rsid w:val="000A0F26"/>
    <w:rsid w:val="000A1612"/>
    <w:rsid w:val="000A2E6D"/>
    <w:rsid w:val="000A37BD"/>
    <w:rsid w:val="000A3DB8"/>
    <w:rsid w:val="000A4222"/>
    <w:rsid w:val="000A4DB5"/>
    <w:rsid w:val="000A52DF"/>
    <w:rsid w:val="000A57D0"/>
    <w:rsid w:val="000A590A"/>
    <w:rsid w:val="000A5EF3"/>
    <w:rsid w:val="000A6460"/>
    <w:rsid w:val="000A6D7B"/>
    <w:rsid w:val="000A73B5"/>
    <w:rsid w:val="000B0474"/>
    <w:rsid w:val="000B1AD5"/>
    <w:rsid w:val="000B3040"/>
    <w:rsid w:val="000B3934"/>
    <w:rsid w:val="000B3D99"/>
    <w:rsid w:val="000B4357"/>
    <w:rsid w:val="000B442D"/>
    <w:rsid w:val="000B5045"/>
    <w:rsid w:val="000B6C8F"/>
    <w:rsid w:val="000B6E8B"/>
    <w:rsid w:val="000B7DAC"/>
    <w:rsid w:val="000B7FB3"/>
    <w:rsid w:val="000C0921"/>
    <w:rsid w:val="000C1D10"/>
    <w:rsid w:val="000C3D83"/>
    <w:rsid w:val="000C6094"/>
    <w:rsid w:val="000C63F5"/>
    <w:rsid w:val="000C71C3"/>
    <w:rsid w:val="000D03B8"/>
    <w:rsid w:val="000D09CC"/>
    <w:rsid w:val="000D1D7D"/>
    <w:rsid w:val="000D20CE"/>
    <w:rsid w:val="000D2587"/>
    <w:rsid w:val="000D30B9"/>
    <w:rsid w:val="000D3670"/>
    <w:rsid w:val="000D4EA2"/>
    <w:rsid w:val="000D4F27"/>
    <w:rsid w:val="000D5B34"/>
    <w:rsid w:val="000D6AAB"/>
    <w:rsid w:val="000D6C4A"/>
    <w:rsid w:val="000D7290"/>
    <w:rsid w:val="000E096A"/>
    <w:rsid w:val="000E1449"/>
    <w:rsid w:val="000E1B71"/>
    <w:rsid w:val="000E2EFA"/>
    <w:rsid w:val="000E453A"/>
    <w:rsid w:val="000E54A9"/>
    <w:rsid w:val="000E5EEB"/>
    <w:rsid w:val="000E616C"/>
    <w:rsid w:val="000E65E4"/>
    <w:rsid w:val="000E6A38"/>
    <w:rsid w:val="000E725A"/>
    <w:rsid w:val="000E7470"/>
    <w:rsid w:val="000F00BA"/>
    <w:rsid w:val="000F0630"/>
    <w:rsid w:val="000F093C"/>
    <w:rsid w:val="000F0CD9"/>
    <w:rsid w:val="000F0DD3"/>
    <w:rsid w:val="000F138A"/>
    <w:rsid w:val="000F15FF"/>
    <w:rsid w:val="000F1F27"/>
    <w:rsid w:val="000F28BB"/>
    <w:rsid w:val="000F32A9"/>
    <w:rsid w:val="000F4486"/>
    <w:rsid w:val="000F4909"/>
    <w:rsid w:val="000F64F8"/>
    <w:rsid w:val="000F7858"/>
    <w:rsid w:val="00100901"/>
    <w:rsid w:val="00100B0B"/>
    <w:rsid w:val="001043A1"/>
    <w:rsid w:val="00104C97"/>
    <w:rsid w:val="00104D7C"/>
    <w:rsid w:val="001069B0"/>
    <w:rsid w:val="001069CC"/>
    <w:rsid w:val="001078CF"/>
    <w:rsid w:val="0011071D"/>
    <w:rsid w:val="001107BD"/>
    <w:rsid w:val="00110961"/>
    <w:rsid w:val="001114A5"/>
    <w:rsid w:val="00111F1B"/>
    <w:rsid w:val="00112179"/>
    <w:rsid w:val="00113071"/>
    <w:rsid w:val="001158D7"/>
    <w:rsid w:val="0011597E"/>
    <w:rsid w:val="00115DEA"/>
    <w:rsid w:val="001167BE"/>
    <w:rsid w:val="00116CFE"/>
    <w:rsid w:val="0011781F"/>
    <w:rsid w:val="001207E0"/>
    <w:rsid w:val="00120D36"/>
    <w:rsid w:val="00122CD6"/>
    <w:rsid w:val="00123102"/>
    <w:rsid w:val="00123664"/>
    <w:rsid w:val="00123981"/>
    <w:rsid w:val="001239C7"/>
    <w:rsid w:val="00123B96"/>
    <w:rsid w:val="001246DB"/>
    <w:rsid w:val="001246EF"/>
    <w:rsid w:val="00124767"/>
    <w:rsid w:val="00124C70"/>
    <w:rsid w:val="00125893"/>
    <w:rsid w:val="00125D85"/>
    <w:rsid w:val="00125F8D"/>
    <w:rsid w:val="0013208D"/>
    <w:rsid w:val="00132651"/>
    <w:rsid w:val="00132BC1"/>
    <w:rsid w:val="00134955"/>
    <w:rsid w:val="00135116"/>
    <w:rsid w:val="0014119C"/>
    <w:rsid w:val="001416D5"/>
    <w:rsid w:val="00142111"/>
    <w:rsid w:val="00142BC9"/>
    <w:rsid w:val="00142C87"/>
    <w:rsid w:val="00143D35"/>
    <w:rsid w:val="001440B9"/>
    <w:rsid w:val="00144568"/>
    <w:rsid w:val="001449AD"/>
    <w:rsid w:val="00145AF1"/>
    <w:rsid w:val="00145FFD"/>
    <w:rsid w:val="00146F1D"/>
    <w:rsid w:val="00147A4D"/>
    <w:rsid w:val="00150695"/>
    <w:rsid w:val="001523C7"/>
    <w:rsid w:val="00152808"/>
    <w:rsid w:val="00152DC1"/>
    <w:rsid w:val="001534CE"/>
    <w:rsid w:val="00153E0E"/>
    <w:rsid w:val="00153E4F"/>
    <w:rsid w:val="00154618"/>
    <w:rsid w:val="00155F20"/>
    <w:rsid w:val="0015670E"/>
    <w:rsid w:val="00156BAD"/>
    <w:rsid w:val="00160597"/>
    <w:rsid w:val="001607E0"/>
    <w:rsid w:val="00160BBE"/>
    <w:rsid w:val="001613D3"/>
    <w:rsid w:val="0016179E"/>
    <w:rsid w:val="0016231E"/>
    <w:rsid w:val="001623A9"/>
    <w:rsid w:val="00163A5E"/>
    <w:rsid w:val="001661E9"/>
    <w:rsid w:val="0016628B"/>
    <w:rsid w:val="00166839"/>
    <w:rsid w:val="001669D8"/>
    <w:rsid w:val="001705FD"/>
    <w:rsid w:val="00170A6B"/>
    <w:rsid w:val="00172C38"/>
    <w:rsid w:val="00172DE7"/>
    <w:rsid w:val="00172E6E"/>
    <w:rsid w:val="001738A7"/>
    <w:rsid w:val="0017543B"/>
    <w:rsid w:val="0017564A"/>
    <w:rsid w:val="00175831"/>
    <w:rsid w:val="001758FA"/>
    <w:rsid w:val="001764AC"/>
    <w:rsid w:val="001769B2"/>
    <w:rsid w:val="00176D5A"/>
    <w:rsid w:val="00177C0F"/>
    <w:rsid w:val="00180768"/>
    <w:rsid w:val="00181E6D"/>
    <w:rsid w:val="00183729"/>
    <w:rsid w:val="001848BE"/>
    <w:rsid w:val="001857C0"/>
    <w:rsid w:val="00185A01"/>
    <w:rsid w:val="00185C5C"/>
    <w:rsid w:val="00186178"/>
    <w:rsid w:val="00186B4F"/>
    <w:rsid w:val="00186F02"/>
    <w:rsid w:val="0019020B"/>
    <w:rsid w:val="00190C14"/>
    <w:rsid w:val="00191197"/>
    <w:rsid w:val="001919D2"/>
    <w:rsid w:val="001920AD"/>
    <w:rsid w:val="00193429"/>
    <w:rsid w:val="00193722"/>
    <w:rsid w:val="001957ED"/>
    <w:rsid w:val="0019591E"/>
    <w:rsid w:val="00196CFB"/>
    <w:rsid w:val="00196F54"/>
    <w:rsid w:val="001A0807"/>
    <w:rsid w:val="001A0E16"/>
    <w:rsid w:val="001A1119"/>
    <w:rsid w:val="001A1489"/>
    <w:rsid w:val="001A14B7"/>
    <w:rsid w:val="001A1DC9"/>
    <w:rsid w:val="001A1E99"/>
    <w:rsid w:val="001A6462"/>
    <w:rsid w:val="001A652E"/>
    <w:rsid w:val="001A6D29"/>
    <w:rsid w:val="001A76AD"/>
    <w:rsid w:val="001A7CCC"/>
    <w:rsid w:val="001B0DBA"/>
    <w:rsid w:val="001B13B1"/>
    <w:rsid w:val="001B2FBF"/>
    <w:rsid w:val="001B3A84"/>
    <w:rsid w:val="001B470A"/>
    <w:rsid w:val="001B4F37"/>
    <w:rsid w:val="001B4F53"/>
    <w:rsid w:val="001B54BF"/>
    <w:rsid w:val="001B6C0D"/>
    <w:rsid w:val="001B7078"/>
    <w:rsid w:val="001C18EC"/>
    <w:rsid w:val="001C2FD2"/>
    <w:rsid w:val="001C3021"/>
    <w:rsid w:val="001C3939"/>
    <w:rsid w:val="001C4529"/>
    <w:rsid w:val="001C4682"/>
    <w:rsid w:val="001C4C65"/>
    <w:rsid w:val="001C5189"/>
    <w:rsid w:val="001C534E"/>
    <w:rsid w:val="001C6221"/>
    <w:rsid w:val="001C6DEC"/>
    <w:rsid w:val="001C74D3"/>
    <w:rsid w:val="001C7DA3"/>
    <w:rsid w:val="001C7ED0"/>
    <w:rsid w:val="001C7FDB"/>
    <w:rsid w:val="001D027C"/>
    <w:rsid w:val="001D0B1D"/>
    <w:rsid w:val="001D0C04"/>
    <w:rsid w:val="001D0E3D"/>
    <w:rsid w:val="001D17B0"/>
    <w:rsid w:val="001D1CC6"/>
    <w:rsid w:val="001D28DF"/>
    <w:rsid w:val="001D3C33"/>
    <w:rsid w:val="001D471E"/>
    <w:rsid w:val="001D5DE3"/>
    <w:rsid w:val="001D5EEA"/>
    <w:rsid w:val="001D618C"/>
    <w:rsid w:val="001D7A04"/>
    <w:rsid w:val="001D7A85"/>
    <w:rsid w:val="001D7E0E"/>
    <w:rsid w:val="001E15AD"/>
    <w:rsid w:val="001E172D"/>
    <w:rsid w:val="001E1913"/>
    <w:rsid w:val="001E3CD5"/>
    <w:rsid w:val="001E5756"/>
    <w:rsid w:val="001E5938"/>
    <w:rsid w:val="001E62E6"/>
    <w:rsid w:val="001E693E"/>
    <w:rsid w:val="001F0F1B"/>
    <w:rsid w:val="001F12FD"/>
    <w:rsid w:val="001F1E9A"/>
    <w:rsid w:val="001F2277"/>
    <w:rsid w:val="001F2DB6"/>
    <w:rsid w:val="001F3506"/>
    <w:rsid w:val="001F3C7D"/>
    <w:rsid w:val="001F4CA8"/>
    <w:rsid w:val="001F4F55"/>
    <w:rsid w:val="001F640A"/>
    <w:rsid w:val="001F6669"/>
    <w:rsid w:val="0020161A"/>
    <w:rsid w:val="002025C6"/>
    <w:rsid w:val="00202780"/>
    <w:rsid w:val="00204C8D"/>
    <w:rsid w:val="00206ADF"/>
    <w:rsid w:val="00206D06"/>
    <w:rsid w:val="00207070"/>
    <w:rsid w:val="00207B53"/>
    <w:rsid w:val="00210194"/>
    <w:rsid w:val="002101E7"/>
    <w:rsid w:val="002102AB"/>
    <w:rsid w:val="002135C1"/>
    <w:rsid w:val="002135D9"/>
    <w:rsid w:val="002143C6"/>
    <w:rsid w:val="00214FE0"/>
    <w:rsid w:val="0021655E"/>
    <w:rsid w:val="002171A9"/>
    <w:rsid w:val="0022004C"/>
    <w:rsid w:val="00220783"/>
    <w:rsid w:val="00221188"/>
    <w:rsid w:val="0022286B"/>
    <w:rsid w:val="00223C73"/>
    <w:rsid w:val="002241A0"/>
    <w:rsid w:val="002249E9"/>
    <w:rsid w:val="00224B79"/>
    <w:rsid w:val="00226897"/>
    <w:rsid w:val="00227CE9"/>
    <w:rsid w:val="00230F3B"/>
    <w:rsid w:val="002369E2"/>
    <w:rsid w:val="00237538"/>
    <w:rsid w:val="00237F6D"/>
    <w:rsid w:val="00241A7E"/>
    <w:rsid w:val="00241F42"/>
    <w:rsid w:val="00242701"/>
    <w:rsid w:val="00242C02"/>
    <w:rsid w:val="0024354D"/>
    <w:rsid w:val="0024466C"/>
    <w:rsid w:val="0024566D"/>
    <w:rsid w:val="00245ACD"/>
    <w:rsid w:val="00245E8D"/>
    <w:rsid w:val="00246260"/>
    <w:rsid w:val="00246501"/>
    <w:rsid w:val="00246CCF"/>
    <w:rsid w:val="00247008"/>
    <w:rsid w:val="002475EB"/>
    <w:rsid w:val="00247645"/>
    <w:rsid w:val="00251445"/>
    <w:rsid w:val="002516D5"/>
    <w:rsid w:val="002521BF"/>
    <w:rsid w:val="002523F2"/>
    <w:rsid w:val="00253240"/>
    <w:rsid w:val="00253A84"/>
    <w:rsid w:val="00254B7B"/>
    <w:rsid w:val="00256487"/>
    <w:rsid w:val="0025692B"/>
    <w:rsid w:val="00256EF8"/>
    <w:rsid w:val="002602A5"/>
    <w:rsid w:val="00260EFE"/>
    <w:rsid w:val="00261F34"/>
    <w:rsid w:val="00261F66"/>
    <w:rsid w:val="002625A5"/>
    <w:rsid w:val="002630A8"/>
    <w:rsid w:val="002632A9"/>
    <w:rsid w:val="00264D72"/>
    <w:rsid w:val="002659D6"/>
    <w:rsid w:val="00267ADE"/>
    <w:rsid w:val="00267EC1"/>
    <w:rsid w:val="00267F44"/>
    <w:rsid w:val="002716DE"/>
    <w:rsid w:val="002718CC"/>
    <w:rsid w:val="002743C6"/>
    <w:rsid w:val="0027499D"/>
    <w:rsid w:val="00275C53"/>
    <w:rsid w:val="00280843"/>
    <w:rsid w:val="00280A50"/>
    <w:rsid w:val="00281E52"/>
    <w:rsid w:val="00281EDF"/>
    <w:rsid w:val="002824FC"/>
    <w:rsid w:val="00283245"/>
    <w:rsid w:val="002832BB"/>
    <w:rsid w:val="0028568E"/>
    <w:rsid w:val="00285CDF"/>
    <w:rsid w:val="00286872"/>
    <w:rsid w:val="00286BD2"/>
    <w:rsid w:val="0028761B"/>
    <w:rsid w:val="002876B5"/>
    <w:rsid w:val="00292258"/>
    <w:rsid w:val="002924B5"/>
    <w:rsid w:val="00293DF4"/>
    <w:rsid w:val="00295698"/>
    <w:rsid w:val="00296634"/>
    <w:rsid w:val="00296C23"/>
    <w:rsid w:val="002974A3"/>
    <w:rsid w:val="00297A69"/>
    <w:rsid w:val="00297FFD"/>
    <w:rsid w:val="002A03A5"/>
    <w:rsid w:val="002A0613"/>
    <w:rsid w:val="002A1936"/>
    <w:rsid w:val="002A2804"/>
    <w:rsid w:val="002A288C"/>
    <w:rsid w:val="002A3EFB"/>
    <w:rsid w:val="002A49E9"/>
    <w:rsid w:val="002A5BCC"/>
    <w:rsid w:val="002A696B"/>
    <w:rsid w:val="002A6B10"/>
    <w:rsid w:val="002B0FCD"/>
    <w:rsid w:val="002B1536"/>
    <w:rsid w:val="002B1F94"/>
    <w:rsid w:val="002B5FCD"/>
    <w:rsid w:val="002B6114"/>
    <w:rsid w:val="002B6696"/>
    <w:rsid w:val="002B750D"/>
    <w:rsid w:val="002B7F49"/>
    <w:rsid w:val="002C0303"/>
    <w:rsid w:val="002C1110"/>
    <w:rsid w:val="002C29CA"/>
    <w:rsid w:val="002C2DDD"/>
    <w:rsid w:val="002C35C8"/>
    <w:rsid w:val="002C39A2"/>
    <w:rsid w:val="002C3FB5"/>
    <w:rsid w:val="002C418F"/>
    <w:rsid w:val="002C4A3A"/>
    <w:rsid w:val="002C4CD0"/>
    <w:rsid w:val="002C5518"/>
    <w:rsid w:val="002C7760"/>
    <w:rsid w:val="002C778E"/>
    <w:rsid w:val="002C7C45"/>
    <w:rsid w:val="002D03EA"/>
    <w:rsid w:val="002D051D"/>
    <w:rsid w:val="002D0ED9"/>
    <w:rsid w:val="002D0FCB"/>
    <w:rsid w:val="002D174E"/>
    <w:rsid w:val="002D280E"/>
    <w:rsid w:val="002D57F7"/>
    <w:rsid w:val="002D656C"/>
    <w:rsid w:val="002D6F55"/>
    <w:rsid w:val="002D718B"/>
    <w:rsid w:val="002E4D5E"/>
    <w:rsid w:val="002E6283"/>
    <w:rsid w:val="002F06DC"/>
    <w:rsid w:val="002F0CDD"/>
    <w:rsid w:val="002F117A"/>
    <w:rsid w:val="002F15F0"/>
    <w:rsid w:val="002F1652"/>
    <w:rsid w:val="002F222F"/>
    <w:rsid w:val="002F27B1"/>
    <w:rsid w:val="002F3BE0"/>
    <w:rsid w:val="002F4336"/>
    <w:rsid w:val="002F4F0C"/>
    <w:rsid w:val="002F6321"/>
    <w:rsid w:val="002F63C6"/>
    <w:rsid w:val="002F6FED"/>
    <w:rsid w:val="002F7E3C"/>
    <w:rsid w:val="00300BFB"/>
    <w:rsid w:val="00300FAB"/>
    <w:rsid w:val="00301380"/>
    <w:rsid w:val="00302084"/>
    <w:rsid w:val="00302733"/>
    <w:rsid w:val="003028E5"/>
    <w:rsid w:val="0030358E"/>
    <w:rsid w:val="00303879"/>
    <w:rsid w:val="0030586A"/>
    <w:rsid w:val="003058FC"/>
    <w:rsid w:val="00306CD2"/>
    <w:rsid w:val="003078D9"/>
    <w:rsid w:val="00307D16"/>
    <w:rsid w:val="00310C70"/>
    <w:rsid w:val="00310DB9"/>
    <w:rsid w:val="00311337"/>
    <w:rsid w:val="00311C3B"/>
    <w:rsid w:val="003121D0"/>
    <w:rsid w:val="00313B91"/>
    <w:rsid w:val="0031432C"/>
    <w:rsid w:val="00314F42"/>
    <w:rsid w:val="0031523B"/>
    <w:rsid w:val="00316FA1"/>
    <w:rsid w:val="003202FF"/>
    <w:rsid w:val="0032032B"/>
    <w:rsid w:val="00320648"/>
    <w:rsid w:val="00321114"/>
    <w:rsid w:val="0032339F"/>
    <w:rsid w:val="00323C12"/>
    <w:rsid w:val="003240A8"/>
    <w:rsid w:val="00324974"/>
    <w:rsid w:val="00325833"/>
    <w:rsid w:val="003258E6"/>
    <w:rsid w:val="00325B31"/>
    <w:rsid w:val="003304DB"/>
    <w:rsid w:val="003308B9"/>
    <w:rsid w:val="00332557"/>
    <w:rsid w:val="003329E7"/>
    <w:rsid w:val="00333870"/>
    <w:rsid w:val="00333BBB"/>
    <w:rsid w:val="003345F3"/>
    <w:rsid w:val="00334679"/>
    <w:rsid w:val="00335690"/>
    <w:rsid w:val="003356E6"/>
    <w:rsid w:val="003363CE"/>
    <w:rsid w:val="00336537"/>
    <w:rsid w:val="00337CB8"/>
    <w:rsid w:val="00341344"/>
    <w:rsid w:val="003415B1"/>
    <w:rsid w:val="003417C5"/>
    <w:rsid w:val="00341971"/>
    <w:rsid w:val="003424F9"/>
    <w:rsid w:val="00344938"/>
    <w:rsid w:val="00345037"/>
    <w:rsid w:val="00345566"/>
    <w:rsid w:val="003468D4"/>
    <w:rsid w:val="00346931"/>
    <w:rsid w:val="00346B18"/>
    <w:rsid w:val="00347DDF"/>
    <w:rsid w:val="00347F07"/>
    <w:rsid w:val="00350A2C"/>
    <w:rsid w:val="00350CB5"/>
    <w:rsid w:val="00351BDA"/>
    <w:rsid w:val="00351C00"/>
    <w:rsid w:val="003523F9"/>
    <w:rsid w:val="003531FC"/>
    <w:rsid w:val="003537C1"/>
    <w:rsid w:val="00354220"/>
    <w:rsid w:val="0035478D"/>
    <w:rsid w:val="00355DAE"/>
    <w:rsid w:val="00355E84"/>
    <w:rsid w:val="00357AB2"/>
    <w:rsid w:val="00357D54"/>
    <w:rsid w:val="00357E60"/>
    <w:rsid w:val="00357E8A"/>
    <w:rsid w:val="00357F62"/>
    <w:rsid w:val="003609AA"/>
    <w:rsid w:val="00360BB1"/>
    <w:rsid w:val="00360E0A"/>
    <w:rsid w:val="00361F55"/>
    <w:rsid w:val="00362971"/>
    <w:rsid w:val="00362F54"/>
    <w:rsid w:val="0036425D"/>
    <w:rsid w:val="00364AD9"/>
    <w:rsid w:val="00364EE0"/>
    <w:rsid w:val="00366B28"/>
    <w:rsid w:val="00366CAA"/>
    <w:rsid w:val="003709E7"/>
    <w:rsid w:val="00370DB4"/>
    <w:rsid w:val="0037111E"/>
    <w:rsid w:val="00371341"/>
    <w:rsid w:val="0037147C"/>
    <w:rsid w:val="003718EC"/>
    <w:rsid w:val="00371BF5"/>
    <w:rsid w:val="00372419"/>
    <w:rsid w:val="00372A48"/>
    <w:rsid w:val="00372E2C"/>
    <w:rsid w:val="00373D2D"/>
    <w:rsid w:val="00374C28"/>
    <w:rsid w:val="00374FF4"/>
    <w:rsid w:val="00375B2F"/>
    <w:rsid w:val="00375FF1"/>
    <w:rsid w:val="003815F4"/>
    <w:rsid w:val="00381FAE"/>
    <w:rsid w:val="00382161"/>
    <w:rsid w:val="00382F75"/>
    <w:rsid w:val="003834FE"/>
    <w:rsid w:val="00383970"/>
    <w:rsid w:val="00383A22"/>
    <w:rsid w:val="0038432D"/>
    <w:rsid w:val="00384669"/>
    <w:rsid w:val="00384943"/>
    <w:rsid w:val="00384D85"/>
    <w:rsid w:val="00386A68"/>
    <w:rsid w:val="003876D5"/>
    <w:rsid w:val="00387A98"/>
    <w:rsid w:val="00387E8D"/>
    <w:rsid w:val="003909EF"/>
    <w:rsid w:val="00391A46"/>
    <w:rsid w:val="0039250E"/>
    <w:rsid w:val="0039268C"/>
    <w:rsid w:val="003930E0"/>
    <w:rsid w:val="00393A2B"/>
    <w:rsid w:val="00393F7C"/>
    <w:rsid w:val="003944A2"/>
    <w:rsid w:val="0039543E"/>
    <w:rsid w:val="00395481"/>
    <w:rsid w:val="0039665A"/>
    <w:rsid w:val="003972F7"/>
    <w:rsid w:val="00397A2D"/>
    <w:rsid w:val="00397B53"/>
    <w:rsid w:val="003A0086"/>
    <w:rsid w:val="003A10E7"/>
    <w:rsid w:val="003A27C6"/>
    <w:rsid w:val="003A3C30"/>
    <w:rsid w:val="003A4164"/>
    <w:rsid w:val="003A47D0"/>
    <w:rsid w:val="003A4AD6"/>
    <w:rsid w:val="003A5CDC"/>
    <w:rsid w:val="003A678A"/>
    <w:rsid w:val="003A735B"/>
    <w:rsid w:val="003B01A4"/>
    <w:rsid w:val="003B0836"/>
    <w:rsid w:val="003B0F7E"/>
    <w:rsid w:val="003B18CB"/>
    <w:rsid w:val="003B1B1D"/>
    <w:rsid w:val="003B1B9F"/>
    <w:rsid w:val="003B1F4C"/>
    <w:rsid w:val="003B289C"/>
    <w:rsid w:val="003B2D74"/>
    <w:rsid w:val="003B2E57"/>
    <w:rsid w:val="003B3654"/>
    <w:rsid w:val="003B3ACB"/>
    <w:rsid w:val="003B51E5"/>
    <w:rsid w:val="003B52FC"/>
    <w:rsid w:val="003B549A"/>
    <w:rsid w:val="003B54CB"/>
    <w:rsid w:val="003B5A0E"/>
    <w:rsid w:val="003B708F"/>
    <w:rsid w:val="003C0B7B"/>
    <w:rsid w:val="003C0D37"/>
    <w:rsid w:val="003C10A4"/>
    <w:rsid w:val="003C132B"/>
    <w:rsid w:val="003C1440"/>
    <w:rsid w:val="003C178E"/>
    <w:rsid w:val="003C1909"/>
    <w:rsid w:val="003C1CE0"/>
    <w:rsid w:val="003C2D80"/>
    <w:rsid w:val="003C2FEA"/>
    <w:rsid w:val="003C33E5"/>
    <w:rsid w:val="003C4034"/>
    <w:rsid w:val="003C4516"/>
    <w:rsid w:val="003C48E8"/>
    <w:rsid w:val="003C4C3B"/>
    <w:rsid w:val="003C574B"/>
    <w:rsid w:val="003C5F89"/>
    <w:rsid w:val="003C71A1"/>
    <w:rsid w:val="003C76A5"/>
    <w:rsid w:val="003C76E6"/>
    <w:rsid w:val="003D080D"/>
    <w:rsid w:val="003D175C"/>
    <w:rsid w:val="003D2159"/>
    <w:rsid w:val="003D2B1C"/>
    <w:rsid w:val="003D304B"/>
    <w:rsid w:val="003D460A"/>
    <w:rsid w:val="003D5540"/>
    <w:rsid w:val="003D6641"/>
    <w:rsid w:val="003D6C47"/>
    <w:rsid w:val="003D71F7"/>
    <w:rsid w:val="003D72E3"/>
    <w:rsid w:val="003D7EBF"/>
    <w:rsid w:val="003D7F6F"/>
    <w:rsid w:val="003E005E"/>
    <w:rsid w:val="003E178F"/>
    <w:rsid w:val="003E18DB"/>
    <w:rsid w:val="003E2065"/>
    <w:rsid w:val="003E20CB"/>
    <w:rsid w:val="003E2462"/>
    <w:rsid w:val="003E26E2"/>
    <w:rsid w:val="003E36FA"/>
    <w:rsid w:val="003E49FF"/>
    <w:rsid w:val="003E4B94"/>
    <w:rsid w:val="003F10F4"/>
    <w:rsid w:val="003F18EA"/>
    <w:rsid w:val="003F22E0"/>
    <w:rsid w:val="003F2401"/>
    <w:rsid w:val="003F334C"/>
    <w:rsid w:val="003F3F0A"/>
    <w:rsid w:val="003F5534"/>
    <w:rsid w:val="003F59AB"/>
    <w:rsid w:val="003F5CAC"/>
    <w:rsid w:val="003F65D4"/>
    <w:rsid w:val="003F67BA"/>
    <w:rsid w:val="003F6D92"/>
    <w:rsid w:val="004010C3"/>
    <w:rsid w:val="00402FC1"/>
    <w:rsid w:val="0040365B"/>
    <w:rsid w:val="00403A18"/>
    <w:rsid w:val="00404545"/>
    <w:rsid w:val="004051A4"/>
    <w:rsid w:val="00405ADF"/>
    <w:rsid w:val="00407335"/>
    <w:rsid w:val="004074EB"/>
    <w:rsid w:val="00407A5D"/>
    <w:rsid w:val="004103D4"/>
    <w:rsid w:val="00410D63"/>
    <w:rsid w:val="004110E9"/>
    <w:rsid w:val="004138CC"/>
    <w:rsid w:val="00413C13"/>
    <w:rsid w:val="00413FBA"/>
    <w:rsid w:val="00414DED"/>
    <w:rsid w:val="00415991"/>
    <w:rsid w:val="004171DA"/>
    <w:rsid w:val="00417429"/>
    <w:rsid w:val="004179D8"/>
    <w:rsid w:val="004200BC"/>
    <w:rsid w:val="0042038D"/>
    <w:rsid w:val="0042045D"/>
    <w:rsid w:val="004207EC"/>
    <w:rsid w:val="00420E21"/>
    <w:rsid w:val="00422760"/>
    <w:rsid w:val="00423BAA"/>
    <w:rsid w:val="0042589C"/>
    <w:rsid w:val="004259B4"/>
    <w:rsid w:val="00425F2A"/>
    <w:rsid w:val="00426C70"/>
    <w:rsid w:val="00427556"/>
    <w:rsid w:val="00427C31"/>
    <w:rsid w:val="00430D7F"/>
    <w:rsid w:val="00433797"/>
    <w:rsid w:val="004339CB"/>
    <w:rsid w:val="004348EB"/>
    <w:rsid w:val="0043572A"/>
    <w:rsid w:val="00436670"/>
    <w:rsid w:val="004366C2"/>
    <w:rsid w:val="00437348"/>
    <w:rsid w:val="00437799"/>
    <w:rsid w:val="00437DC1"/>
    <w:rsid w:val="00440046"/>
    <w:rsid w:val="00440DB8"/>
    <w:rsid w:val="00443B1B"/>
    <w:rsid w:val="004440DF"/>
    <w:rsid w:val="0044432E"/>
    <w:rsid w:val="0044448A"/>
    <w:rsid w:val="00444D74"/>
    <w:rsid w:val="00445857"/>
    <w:rsid w:val="00446B7F"/>
    <w:rsid w:val="004478E0"/>
    <w:rsid w:val="004500C5"/>
    <w:rsid w:val="00450621"/>
    <w:rsid w:val="00450D94"/>
    <w:rsid w:val="00451444"/>
    <w:rsid w:val="00451750"/>
    <w:rsid w:val="00451BEF"/>
    <w:rsid w:val="00452F70"/>
    <w:rsid w:val="00453234"/>
    <w:rsid w:val="00453422"/>
    <w:rsid w:val="00453C42"/>
    <w:rsid w:val="004547A6"/>
    <w:rsid w:val="0045493A"/>
    <w:rsid w:val="004559FE"/>
    <w:rsid w:val="00456211"/>
    <w:rsid w:val="00460DA9"/>
    <w:rsid w:val="00461850"/>
    <w:rsid w:val="00461EAA"/>
    <w:rsid w:val="0046201E"/>
    <w:rsid w:val="004623BD"/>
    <w:rsid w:val="00463EFC"/>
    <w:rsid w:val="0046431C"/>
    <w:rsid w:val="004657F6"/>
    <w:rsid w:val="004659E7"/>
    <w:rsid w:val="00466794"/>
    <w:rsid w:val="00466D54"/>
    <w:rsid w:val="00467EE7"/>
    <w:rsid w:val="00470469"/>
    <w:rsid w:val="004740ED"/>
    <w:rsid w:val="00474D25"/>
    <w:rsid w:val="00475059"/>
    <w:rsid w:val="004753FA"/>
    <w:rsid w:val="004757F4"/>
    <w:rsid w:val="00475887"/>
    <w:rsid w:val="00475A44"/>
    <w:rsid w:val="004771A6"/>
    <w:rsid w:val="00480421"/>
    <w:rsid w:val="00480D2A"/>
    <w:rsid w:val="00481971"/>
    <w:rsid w:val="00482044"/>
    <w:rsid w:val="004834EC"/>
    <w:rsid w:val="004854FA"/>
    <w:rsid w:val="004859F1"/>
    <w:rsid w:val="00485B7B"/>
    <w:rsid w:val="00485D71"/>
    <w:rsid w:val="00486117"/>
    <w:rsid w:val="0048656E"/>
    <w:rsid w:val="004867C1"/>
    <w:rsid w:val="004873E9"/>
    <w:rsid w:val="0049161E"/>
    <w:rsid w:val="00491C71"/>
    <w:rsid w:val="00493D3E"/>
    <w:rsid w:val="004957EE"/>
    <w:rsid w:val="004967B4"/>
    <w:rsid w:val="00496885"/>
    <w:rsid w:val="00497BFE"/>
    <w:rsid w:val="004A081C"/>
    <w:rsid w:val="004A1D7E"/>
    <w:rsid w:val="004A2CD0"/>
    <w:rsid w:val="004A2D11"/>
    <w:rsid w:val="004A3416"/>
    <w:rsid w:val="004A372B"/>
    <w:rsid w:val="004A409D"/>
    <w:rsid w:val="004A5C3F"/>
    <w:rsid w:val="004A6B37"/>
    <w:rsid w:val="004A72F3"/>
    <w:rsid w:val="004B0111"/>
    <w:rsid w:val="004B167A"/>
    <w:rsid w:val="004B17AE"/>
    <w:rsid w:val="004B2236"/>
    <w:rsid w:val="004B269B"/>
    <w:rsid w:val="004B2B17"/>
    <w:rsid w:val="004B358E"/>
    <w:rsid w:val="004B4AA2"/>
    <w:rsid w:val="004B5D43"/>
    <w:rsid w:val="004B618A"/>
    <w:rsid w:val="004C0A85"/>
    <w:rsid w:val="004C3922"/>
    <w:rsid w:val="004C4CF2"/>
    <w:rsid w:val="004C5499"/>
    <w:rsid w:val="004C6960"/>
    <w:rsid w:val="004C6F12"/>
    <w:rsid w:val="004C717B"/>
    <w:rsid w:val="004C79B1"/>
    <w:rsid w:val="004C7C7B"/>
    <w:rsid w:val="004D007E"/>
    <w:rsid w:val="004D092A"/>
    <w:rsid w:val="004D0CD2"/>
    <w:rsid w:val="004D3320"/>
    <w:rsid w:val="004D359A"/>
    <w:rsid w:val="004D3EAA"/>
    <w:rsid w:val="004D5A0C"/>
    <w:rsid w:val="004D6744"/>
    <w:rsid w:val="004D6BC4"/>
    <w:rsid w:val="004D6DD7"/>
    <w:rsid w:val="004D7124"/>
    <w:rsid w:val="004E04A8"/>
    <w:rsid w:val="004E09C1"/>
    <w:rsid w:val="004E1F76"/>
    <w:rsid w:val="004E2870"/>
    <w:rsid w:val="004E2FE4"/>
    <w:rsid w:val="004E3021"/>
    <w:rsid w:val="004E46F6"/>
    <w:rsid w:val="004E60E6"/>
    <w:rsid w:val="004E6DA7"/>
    <w:rsid w:val="004E752B"/>
    <w:rsid w:val="004E789E"/>
    <w:rsid w:val="004F0097"/>
    <w:rsid w:val="004F0F2A"/>
    <w:rsid w:val="004F1624"/>
    <w:rsid w:val="004F175B"/>
    <w:rsid w:val="004F2AC2"/>
    <w:rsid w:val="004F2ED9"/>
    <w:rsid w:val="004F3087"/>
    <w:rsid w:val="004F32FC"/>
    <w:rsid w:val="004F3607"/>
    <w:rsid w:val="004F3CBC"/>
    <w:rsid w:val="004F3D5F"/>
    <w:rsid w:val="004F463F"/>
    <w:rsid w:val="004F49C8"/>
    <w:rsid w:val="004F4CCF"/>
    <w:rsid w:val="004F5C81"/>
    <w:rsid w:val="004F6906"/>
    <w:rsid w:val="004F71FD"/>
    <w:rsid w:val="00500391"/>
    <w:rsid w:val="005016AC"/>
    <w:rsid w:val="005021BE"/>
    <w:rsid w:val="00502B04"/>
    <w:rsid w:val="00503209"/>
    <w:rsid w:val="005048CB"/>
    <w:rsid w:val="005049E4"/>
    <w:rsid w:val="00505D49"/>
    <w:rsid w:val="00506085"/>
    <w:rsid w:val="0050731F"/>
    <w:rsid w:val="005074C8"/>
    <w:rsid w:val="00510700"/>
    <w:rsid w:val="00510AD8"/>
    <w:rsid w:val="00511088"/>
    <w:rsid w:val="00512189"/>
    <w:rsid w:val="005127B8"/>
    <w:rsid w:val="00512CD7"/>
    <w:rsid w:val="00512D05"/>
    <w:rsid w:val="00512D24"/>
    <w:rsid w:val="00513D67"/>
    <w:rsid w:val="0051648A"/>
    <w:rsid w:val="0051774A"/>
    <w:rsid w:val="00517BD7"/>
    <w:rsid w:val="00517C1F"/>
    <w:rsid w:val="00517DAA"/>
    <w:rsid w:val="0052016C"/>
    <w:rsid w:val="005205E9"/>
    <w:rsid w:val="00521E28"/>
    <w:rsid w:val="0052297F"/>
    <w:rsid w:val="005247D0"/>
    <w:rsid w:val="00526CDF"/>
    <w:rsid w:val="0052746F"/>
    <w:rsid w:val="00527CBF"/>
    <w:rsid w:val="00530AE6"/>
    <w:rsid w:val="00530C72"/>
    <w:rsid w:val="00530E78"/>
    <w:rsid w:val="00531C93"/>
    <w:rsid w:val="0053572D"/>
    <w:rsid w:val="0053698B"/>
    <w:rsid w:val="005375DA"/>
    <w:rsid w:val="00537638"/>
    <w:rsid w:val="00540650"/>
    <w:rsid w:val="00540A6F"/>
    <w:rsid w:val="005417C0"/>
    <w:rsid w:val="00542AF5"/>
    <w:rsid w:val="005432CE"/>
    <w:rsid w:val="00543C9F"/>
    <w:rsid w:val="00544446"/>
    <w:rsid w:val="005445DB"/>
    <w:rsid w:val="005445E2"/>
    <w:rsid w:val="00544E51"/>
    <w:rsid w:val="00544F92"/>
    <w:rsid w:val="005455F4"/>
    <w:rsid w:val="00546C0A"/>
    <w:rsid w:val="005479A5"/>
    <w:rsid w:val="005502D0"/>
    <w:rsid w:val="00551522"/>
    <w:rsid w:val="00551C41"/>
    <w:rsid w:val="00552044"/>
    <w:rsid w:val="005522C4"/>
    <w:rsid w:val="00552557"/>
    <w:rsid w:val="00552C43"/>
    <w:rsid w:val="00553733"/>
    <w:rsid w:val="0055442E"/>
    <w:rsid w:val="00556B95"/>
    <w:rsid w:val="00556FE7"/>
    <w:rsid w:val="00560C25"/>
    <w:rsid w:val="00561E7B"/>
    <w:rsid w:val="00562283"/>
    <w:rsid w:val="00562AAD"/>
    <w:rsid w:val="00562CE7"/>
    <w:rsid w:val="00564082"/>
    <w:rsid w:val="005643D3"/>
    <w:rsid w:val="005645E1"/>
    <w:rsid w:val="00564825"/>
    <w:rsid w:val="00567152"/>
    <w:rsid w:val="00570AB4"/>
    <w:rsid w:val="00572EE6"/>
    <w:rsid w:val="00573CFC"/>
    <w:rsid w:val="005740C8"/>
    <w:rsid w:val="0057447A"/>
    <w:rsid w:val="00574661"/>
    <w:rsid w:val="0057549B"/>
    <w:rsid w:val="00576907"/>
    <w:rsid w:val="00576F6D"/>
    <w:rsid w:val="0057724D"/>
    <w:rsid w:val="00577A04"/>
    <w:rsid w:val="00581A62"/>
    <w:rsid w:val="00582226"/>
    <w:rsid w:val="00583088"/>
    <w:rsid w:val="0058365E"/>
    <w:rsid w:val="0058482C"/>
    <w:rsid w:val="00584939"/>
    <w:rsid w:val="0058608E"/>
    <w:rsid w:val="0058611F"/>
    <w:rsid w:val="005862E2"/>
    <w:rsid w:val="00586640"/>
    <w:rsid w:val="00586C6F"/>
    <w:rsid w:val="005876BB"/>
    <w:rsid w:val="005877CD"/>
    <w:rsid w:val="005878E6"/>
    <w:rsid w:val="005910E9"/>
    <w:rsid w:val="005930E5"/>
    <w:rsid w:val="00593874"/>
    <w:rsid w:val="00593A46"/>
    <w:rsid w:val="00593DFB"/>
    <w:rsid w:val="005947EC"/>
    <w:rsid w:val="0059523A"/>
    <w:rsid w:val="0059598A"/>
    <w:rsid w:val="00595C4F"/>
    <w:rsid w:val="00595DCF"/>
    <w:rsid w:val="00596300"/>
    <w:rsid w:val="00597483"/>
    <w:rsid w:val="005A144D"/>
    <w:rsid w:val="005A19BA"/>
    <w:rsid w:val="005A2645"/>
    <w:rsid w:val="005A2BDB"/>
    <w:rsid w:val="005A3AAA"/>
    <w:rsid w:val="005A3ED8"/>
    <w:rsid w:val="005A4C79"/>
    <w:rsid w:val="005A4F13"/>
    <w:rsid w:val="005A5FB2"/>
    <w:rsid w:val="005A6392"/>
    <w:rsid w:val="005A708F"/>
    <w:rsid w:val="005A75D3"/>
    <w:rsid w:val="005A7E79"/>
    <w:rsid w:val="005A7F25"/>
    <w:rsid w:val="005B0A35"/>
    <w:rsid w:val="005B0DE8"/>
    <w:rsid w:val="005B1949"/>
    <w:rsid w:val="005B1F67"/>
    <w:rsid w:val="005B2F53"/>
    <w:rsid w:val="005B4EFD"/>
    <w:rsid w:val="005B5784"/>
    <w:rsid w:val="005B6D36"/>
    <w:rsid w:val="005B7F17"/>
    <w:rsid w:val="005C1D34"/>
    <w:rsid w:val="005C2AD7"/>
    <w:rsid w:val="005C3253"/>
    <w:rsid w:val="005C3E08"/>
    <w:rsid w:val="005C48E0"/>
    <w:rsid w:val="005C4DB7"/>
    <w:rsid w:val="005C55C5"/>
    <w:rsid w:val="005C65ED"/>
    <w:rsid w:val="005C66F8"/>
    <w:rsid w:val="005C6ED7"/>
    <w:rsid w:val="005C7032"/>
    <w:rsid w:val="005C72FC"/>
    <w:rsid w:val="005C7B39"/>
    <w:rsid w:val="005D04BB"/>
    <w:rsid w:val="005D2B61"/>
    <w:rsid w:val="005D4F8C"/>
    <w:rsid w:val="005D4FED"/>
    <w:rsid w:val="005D586A"/>
    <w:rsid w:val="005D644D"/>
    <w:rsid w:val="005D6982"/>
    <w:rsid w:val="005E0535"/>
    <w:rsid w:val="005E0546"/>
    <w:rsid w:val="005E097C"/>
    <w:rsid w:val="005E228D"/>
    <w:rsid w:val="005E303F"/>
    <w:rsid w:val="005E435B"/>
    <w:rsid w:val="005E45CF"/>
    <w:rsid w:val="005E4697"/>
    <w:rsid w:val="005E46B2"/>
    <w:rsid w:val="005E47CC"/>
    <w:rsid w:val="005E50F2"/>
    <w:rsid w:val="005E5108"/>
    <w:rsid w:val="005E57B2"/>
    <w:rsid w:val="005E6B9D"/>
    <w:rsid w:val="005E7004"/>
    <w:rsid w:val="005E72AC"/>
    <w:rsid w:val="005E7797"/>
    <w:rsid w:val="005F02F8"/>
    <w:rsid w:val="005F20CB"/>
    <w:rsid w:val="005F2563"/>
    <w:rsid w:val="005F2A25"/>
    <w:rsid w:val="005F2F71"/>
    <w:rsid w:val="005F34F4"/>
    <w:rsid w:val="005F4239"/>
    <w:rsid w:val="005F4ED6"/>
    <w:rsid w:val="005F620C"/>
    <w:rsid w:val="00600272"/>
    <w:rsid w:val="006025DC"/>
    <w:rsid w:val="00603E7E"/>
    <w:rsid w:val="00604407"/>
    <w:rsid w:val="00605776"/>
    <w:rsid w:val="00605C05"/>
    <w:rsid w:val="0060613D"/>
    <w:rsid w:val="0061002B"/>
    <w:rsid w:val="006100C0"/>
    <w:rsid w:val="00610161"/>
    <w:rsid w:val="006105E2"/>
    <w:rsid w:val="00610F60"/>
    <w:rsid w:val="00612A1F"/>
    <w:rsid w:val="00614359"/>
    <w:rsid w:val="00615662"/>
    <w:rsid w:val="00615BC7"/>
    <w:rsid w:val="00616188"/>
    <w:rsid w:val="00616441"/>
    <w:rsid w:val="00616FF8"/>
    <w:rsid w:val="00617E5C"/>
    <w:rsid w:val="0062066D"/>
    <w:rsid w:val="00621535"/>
    <w:rsid w:val="00621828"/>
    <w:rsid w:val="00622750"/>
    <w:rsid w:val="00623277"/>
    <w:rsid w:val="00623EAF"/>
    <w:rsid w:val="00624D36"/>
    <w:rsid w:val="00624E64"/>
    <w:rsid w:val="00624EEF"/>
    <w:rsid w:val="00625C20"/>
    <w:rsid w:val="0062701F"/>
    <w:rsid w:val="00630142"/>
    <w:rsid w:val="00631880"/>
    <w:rsid w:val="00631C40"/>
    <w:rsid w:val="00632A23"/>
    <w:rsid w:val="00632CB6"/>
    <w:rsid w:val="0063613A"/>
    <w:rsid w:val="00636AB3"/>
    <w:rsid w:val="006400C7"/>
    <w:rsid w:val="00640510"/>
    <w:rsid w:val="0064055C"/>
    <w:rsid w:val="00643A60"/>
    <w:rsid w:val="006442BD"/>
    <w:rsid w:val="006456A1"/>
    <w:rsid w:val="00645A84"/>
    <w:rsid w:val="0065064B"/>
    <w:rsid w:val="006516DB"/>
    <w:rsid w:val="0065184D"/>
    <w:rsid w:val="00652503"/>
    <w:rsid w:val="00652717"/>
    <w:rsid w:val="00652A50"/>
    <w:rsid w:val="00652BD4"/>
    <w:rsid w:val="006549AA"/>
    <w:rsid w:val="0065506C"/>
    <w:rsid w:val="00655C17"/>
    <w:rsid w:val="00656349"/>
    <w:rsid w:val="0066149E"/>
    <w:rsid w:val="0066186E"/>
    <w:rsid w:val="00661B5F"/>
    <w:rsid w:val="00661C84"/>
    <w:rsid w:val="00662A82"/>
    <w:rsid w:val="00662D02"/>
    <w:rsid w:val="00662D45"/>
    <w:rsid w:val="00662F00"/>
    <w:rsid w:val="006637AC"/>
    <w:rsid w:val="0066413E"/>
    <w:rsid w:val="00664B47"/>
    <w:rsid w:val="00666478"/>
    <w:rsid w:val="0066663E"/>
    <w:rsid w:val="006708BA"/>
    <w:rsid w:val="006708CE"/>
    <w:rsid w:val="00670A49"/>
    <w:rsid w:val="00670CD6"/>
    <w:rsid w:val="00670DA9"/>
    <w:rsid w:val="00671876"/>
    <w:rsid w:val="00671C83"/>
    <w:rsid w:val="00671CDA"/>
    <w:rsid w:val="00671FF4"/>
    <w:rsid w:val="00673025"/>
    <w:rsid w:val="00674A68"/>
    <w:rsid w:val="0067517E"/>
    <w:rsid w:val="00675240"/>
    <w:rsid w:val="00676A47"/>
    <w:rsid w:val="00676CE4"/>
    <w:rsid w:val="006808BB"/>
    <w:rsid w:val="00680C74"/>
    <w:rsid w:val="0068157A"/>
    <w:rsid w:val="006819EE"/>
    <w:rsid w:val="00682BFC"/>
    <w:rsid w:val="00683755"/>
    <w:rsid w:val="00686CBF"/>
    <w:rsid w:val="00687B67"/>
    <w:rsid w:val="00690CBD"/>
    <w:rsid w:val="00690FAE"/>
    <w:rsid w:val="0069439C"/>
    <w:rsid w:val="00697EE3"/>
    <w:rsid w:val="006A007F"/>
    <w:rsid w:val="006A055B"/>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0614"/>
    <w:rsid w:val="006B3340"/>
    <w:rsid w:val="006B3B4B"/>
    <w:rsid w:val="006B3BD4"/>
    <w:rsid w:val="006B454C"/>
    <w:rsid w:val="006B5477"/>
    <w:rsid w:val="006B56CF"/>
    <w:rsid w:val="006B5C00"/>
    <w:rsid w:val="006B5DCD"/>
    <w:rsid w:val="006B649C"/>
    <w:rsid w:val="006B7163"/>
    <w:rsid w:val="006C017E"/>
    <w:rsid w:val="006C1AE7"/>
    <w:rsid w:val="006C1B0B"/>
    <w:rsid w:val="006C24EE"/>
    <w:rsid w:val="006C459A"/>
    <w:rsid w:val="006C52F5"/>
    <w:rsid w:val="006C6C1D"/>
    <w:rsid w:val="006C735E"/>
    <w:rsid w:val="006C73D5"/>
    <w:rsid w:val="006C773A"/>
    <w:rsid w:val="006C7CED"/>
    <w:rsid w:val="006D125F"/>
    <w:rsid w:val="006D184B"/>
    <w:rsid w:val="006D1C02"/>
    <w:rsid w:val="006D1DCC"/>
    <w:rsid w:val="006D2575"/>
    <w:rsid w:val="006D3ABE"/>
    <w:rsid w:val="006D495C"/>
    <w:rsid w:val="006D4C72"/>
    <w:rsid w:val="006D5ACB"/>
    <w:rsid w:val="006D6E14"/>
    <w:rsid w:val="006E0BEA"/>
    <w:rsid w:val="006E1C60"/>
    <w:rsid w:val="006E20F0"/>
    <w:rsid w:val="006E22A4"/>
    <w:rsid w:val="006E2CDA"/>
    <w:rsid w:val="006E331E"/>
    <w:rsid w:val="006E5248"/>
    <w:rsid w:val="006E54D1"/>
    <w:rsid w:val="006E71F3"/>
    <w:rsid w:val="006E798D"/>
    <w:rsid w:val="006F0121"/>
    <w:rsid w:val="006F0BEB"/>
    <w:rsid w:val="006F1A56"/>
    <w:rsid w:val="006F1D5D"/>
    <w:rsid w:val="006F28B5"/>
    <w:rsid w:val="006F34C5"/>
    <w:rsid w:val="006F47D7"/>
    <w:rsid w:val="006F515A"/>
    <w:rsid w:val="006F64E0"/>
    <w:rsid w:val="006F69B5"/>
    <w:rsid w:val="006F767E"/>
    <w:rsid w:val="006F7742"/>
    <w:rsid w:val="0070115A"/>
    <w:rsid w:val="00702057"/>
    <w:rsid w:val="00702A22"/>
    <w:rsid w:val="00703429"/>
    <w:rsid w:val="00703602"/>
    <w:rsid w:val="00703806"/>
    <w:rsid w:val="00703926"/>
    <w:rsid w:val="00703D34"/>
    <w:rsid w:val="00703E3D"/>
    <w:rsid w:val="007045AC"/>
    <w:rsid w:val="007048C9"/>
    <w:rsid w:val="0070497C"/>
    <w:rsid w:val="00705BC9"/>
    <w:rsid w:val="00706A16"/>
    <w:rsid w:val="00707835"/>
    <w:rsid w:val="00707F42"/>
    <w:rsid w:val="007103B9"/>
    <w:rsid w:val="00711CE1"/>
    <w:rsid w:val="0071215D"/>
    <w:rsid w:val="0071238A"/>
    <w:rsid w:val="007124BB"/>
    <w:rsid w:val="00712693"/>
    <w:rsid w:val="007127FD"/>
    <w:rsid w:val="00712DD0"/>
    <w:rsid w:val="007139E8"/>
    <w:rsid w:val="00713B13"/>
    <w:rsid w:val="00714D9A"/>
    <w:rsid w:val="00715166"/>
    <w:rsid w:val="007159B5"/>
    <w:rsid w:val="007160D5"/>
    <w:rsid w:val="00716198"/>
    <w:rsid w:val="00717209"/>
    <w:rsid w:val="007172A9"/>
    <w:rsid w:val="007228A8"/>
    <w:rsid w:val="0072550E"/>
    <w:rsid w:val="00726DDE"/>
    <w:rsid w:val="0072734D"/>
    <w:rsid w:val="00727A5C"/>
    <w:rsid w:val="00730675"/>
    <w:rsid w:val="00731C74"/>
    <w:rsid w:val="007325D5"/>
    <w:rsid w:val="007326C5"/>
    <w:rsid w:val="00732C7C"/>
    <w:rsid w:val="0073478C"/>
    <w:rsid w:val="00735DE1"/>
    <w:rsid w:val="00736166"/>
    <w:rsid w:val="00736C2C"/>
    <w:rsid w:val="00737BC0"/>
    <w:rsid w:val="00740036"/>
    <w:rsid w:val="00740DDE"/>
    <w:rsid w:val="00740F0A"/>
    <w:rsid w:val="00741A7E"/>
    <w:rsid w:val="00744931"/>
    <w:rsid w:val="007459A5"/>
    <w:rsid w:val="007459BA"/>
    <w:rsid w:val="007467D6"/>
    <w:rsid w:val="00753231"/>
    <w:rsid w:val="007554BF"/>
    <w:rsid w:val="007555F4"/>
    <w:rsid w:val="00755926"/>
    <w:rsid w:val="00756BD8"/>
    <w:rsid w:val="00756C82"/>
    <w:rsid w:val="0075785D"/>
    <w:rsid w:val="00760A7F"/>
    <w:rsid w:val="007617A4"/>
    <w:rsid w:val="007619C5"/>
    <w:rsid w:val="00761F6C"/>
    <w:rsid w:val="00762D3D"/>
    <w:rsid w:val="00763645"/>
    <w:rsid w:val="00764724"/>
    <w:rsid w:val="00764A30"/>
    <w:rsid w:val="00764DB1"/>
    <w:rsid w:val="00767002"/>
    <w:rsid w:val="00767C37"/>
    <w:rsid w:val="00767DC3"/>
    <w:rsid w:val="007709D4"/>
    <w:rsid w:val="00770E5E"/>
    <w:rsid w:val="007717A7"/>
    <w:rsid w:val="007717CC"/>
    <w:rsid w:val="00771CB5"/>
    <w:rsid w:val="007720E0"/>
    <w:rsid w:val="00772561"/>
    <w:rsid w:val="0077332F"/>
    <w:rsid w:val="0077395B"/>
    <w:rsid w:val="00774A52"/>
    <w:rsid w:val="0077534B"/>
    <w:rsid w:val="00775582"/>
    <w:rsid w:val="0077589D"/>
    <w:rsid w:val="00775B16"/>
    <w:rsid w:val="0077691B"/>
    <w:rsid w:val="00776EA9"/>
    <w:rsid w:val="00777B4F"/>
    <w:rsid w:val="00777E76"/>
    <w:rsid w:val="0078121A"/>
    <w:rsid w:val="007831E4"/>
    <w:rsid w:val="007832E9"/>
    <w:rsid w:val="007841CB"/>
    <w:rsid w:val="007844CB"/>
    <w:rsid w:val="007850B7"/>
    <w:rsid w:val="00785396"/>
    <w:rsid w:val="007856F0"/>
    <w:rsid w:val="00785AFD"/>
    <w:rsid w:val="00785C76"/>
    <w:rsid w:val="00786365"/>
    <w:rsid w:val="00787E0C"/>
    <w:rsid w:val="00790393"/>
    <w:rsid w:val="00790E75"/>
    <w:rsid w:val="007910A1"/>
    <w:rsid w:val="00791923"/>
    <w:rsid w:val="00794F6C"/>
    <w:rsid w:val="00795509"/>
    <w:rsid w:val="0079693B"/>
    <w:rsid w:val="00796F8A"/>
    <w:rsid w:val="007A00F8"/>
    <w:rsid w:val="007A079D"/>
    <w:rsid w:val="007A0AC2"/>
    <w:rsid w:val="007A1FA8"/>
    <w:rsid w:val="007A2E2E"/>
    <w:rsid w:val="007A2F6C"/>
    <w:rsid w:val="007A35C0"/>
    <w:rsid w:val="007A4CFE"/>
    <w:rsid w:val="007A5493"/>
    <w:rsid w:val="007A693D"/>
    <w:rsid w:val="007A699C"/>
    <w:rsid w:val="007A79E4"/>
    <w:rsid w:val="007A7E59"/>
    <w:rsid w:val="007B01D7"/>
    <w:rsid w:val="007B19BC"/>
    <w:rsid w:val="007B1D45"/>
    <w:rsid w:val="007B2320"/>
    <w:rsid w:val="007B3AC3"/>
    <w:rsid w:val="007B431A"/>
    <w:rsid w:val="007B4A0C"/>
    <w:rsid w:val="007B5868"/>
    <w:rsid w:val="007B5FD8"/>
    <w:rsid w:val="007B69E2"/>
    <w:rsid w:val="007B707D"/>
    <w:rsid w:val="007C00A6"/>
    <w:rsid w:val="007C165E"/>
    <w:rsid w:val="007C1804"/>
    <w:rsid w:val="007C2596"/>
    <w:rsid w:val="007C306E"/>
    <w:rsid w:val="007C48CB"/>
    <w:rsid w:val="007C58ED"/>
    <w:rsid w:val="007C6696"/>
    <w:rsid w:val="007C6B1A"/>
    <w:rsid w:val="007D0DB9"/>
    <w:rsid w:val="007D1685"/>
    <w:rsid w:val="007D247A"/>
    <w:rsid w:val="007D3301"/>
    <w:rsid w:val="007D35E2"/>
    <w:rsid w:val="007D36F4"/>
    <w:rsid w:val="007D3EE4"/>
    <w:rsid w:val="007D43A1"/>
    <w:rsid w:val="007D5249"/>
    <w:rsid w:val="007D5257"/>
    <w:rsid w:val="007D5871"/>
    <w:rsid w:val="007D5E55"/>
    <w:rsid w:val="007D617C"/>
    <w:rsid w:val="007D70B1"/>
    <w:rsid w:val="007E0318"/>
    <w:rsid w:val="007E03D3"/>
    <w:rsid w:val="007E06AA"/>
    <w:rsid w:val="007E0D31"/>
    <w:rsid w:val="007E144D"/>
    <w:rsid w:val="007E248A"/>
    <w:rsid w:val="007E2C70"/>
    <w:rsid w:val="007E6641"/>
    <w:rsid w:val="007E70C1"/>
    <w:rsid w:val="007E7A5A"/>
    <w:rsid w:val="007F1151"/>
    <w:rsid w:val="007F2020"/>
    <w:rsid w:val="007F2CAF"/>
    <w:rsid w:val="007F2CEB"/>
    <w:rsid w:val="007F4564"/>
    <w:rsid w:val="007F4609"/>
    <w:rsid w:val="007F4B0C"/>
    <w:rsid w:val="007F521C"/>
    <w:rsid w:val="007F5AB0"/>
    <w:rsid w:val="007F63D1"/>
    <w:rsid w:val="007F6700"/>
    <w:rsid w:val="007F6B77"/>
    <w:rsid w:val="007F753D"/>
    <w:rsid w:val="007F7699"/>
    <w:rsid w:val="007F7DE7"/>
    <w:rsid w:val="008004B0"/>
    <w:rsid w:val="00800C43"/>
    <w:rsid w:val="008010CC"/>
    <w:rsid w:val="00801CC1"/>
    <w:rsid w:val="0080208D"/>
    <w:rsid w:val="00802E4C"/>
    <w:rsid w:val="00803391"/>
    <w:rsid w:val="00804F56"/>
    <w:rsid w:val="008050D8"/>
    <w:rsid w:val="0080589A"/>
    <w:rsid w:val="00805BC3"/>
    <w:rsid w:val="00805F02"/>
    <w:rsid w:val="00806085"/>
    <w:rsid w:val="00806BA0"/>
    <w:rsid w:val="00810302"/>
    <w:rsid w:val="008108E8"/>
    <w:rsid w:val="0081173E"/>
    <w:rsid w:val="00812D46"/>
    <w:rsid w:val="008136D1"/>
    <w:rsid w:val="00813E5B"/>
    <w:rsid w:val="008144E2"/>
    <w:rsid w:val="00814ABB"/>
    <w:rsid w:val="0081674D"/>
    <w:rsid w:val="00816B72"/>
    <w:rsid w:val="00817732"/>
    <w:rsid w:val="00817B1B"/>
    <w:rsid w:val="00820B9E"/>
    <w:rsid w:val="00820BED"/>
    <w:rsid w:val="00820F09"/>
    <w:rsid w:val="008220D3"/>
    <w:rsid w:val="00822B41"/>
    <w:rsid w:val="00823A3C"/>
    <w:rsid w:val="008252B1"/>
    <w:rsid w:val="0082553A"/>
    <w:rsid w:val="008259B8"/>
    <w:rsid w:val="00825EAE"/>
    <w:rsid w:val="0082673F"/>
    <w:rsid w:val="008310AD"/>
    <w:rsid w:val="00831729"/>
    <w:rsid w:val="00831E08"/>
    <w:rsid w:val="00834EDB"/>
    <w:rsid w:val="00835924"/>
    <w:rsid w:val="00836855"/>
    <w:rsid w:val="00836DB2"/>
    <w:rsid w:val="00841883"/>
    <w:rsid w:val="00841A70"/>
    <w:rsid w:val="00842117"/>
    <w:rsid w:val="008422C0"/>
    <w:rsid w:val="008423C8"/>
    <w:rsid w:val="008425A9"/>
    <w:rsid w:val="0084303E"/>
    <w:rsid w:val="00844C33"/>
    <w:rsid w:val="00845BD6"/>
    <w:rsid w:val="0084645A"/>
    <w:rsid w:val="00846AFC"/>
    <w:rsid w:val="00852821"/>
    <w:rsid w:val="00853107"/>
    <w:rsid w:val="008541A9"/>
    <w:rsid w:val="00860948"/>
    <w:rsid w:val="00862C1D"/>
    <w:rsid w:val="008631CA"/>
    <w:rsid w:val="00863655"/>
    <w:rsid w:val="00865B67"/>
    <w:rsid w:val="0086603B"/>
    <w:rsid w:val="00866C2C"/>
    <w:rsid w:val="00870808"/>
    <w:rsid w:val="0087118F"/>
    <w:rsid w:val="0087141A"/>
    <w:rsid w:val="00871AC7"/>
    <w:rsid w:val="008722A1"/>
    <w:rsid w:val="00873A80"/>
    <w:rsid w:val="00875318"/>
    <w:rsid w:val="00876DE7"/>
    <w:rsid w:val="008803A2"/>
    <w:rsid w:val="0088165A"/>
    <w:rsid w:val="0088217C"/>
    <w:rsid w:val="00882DDF"/>
    <w:rsid w:val="0088388D"/>
    <w:rsid w:val="00884C3C"/>
    <w:rsid w:val="0088509E"/>
    <w:rsid w:val="00885736"/>
    <w:rsid w:val="00885AAC"/>
    <w:rsid w:val="00885F9F"/>
    <w:rsid w:val="008865E9"/>
    <w:rsid w:val="0088777F"/>
    <w:rsid w:val="0088797E"/>
    <w:rsid w:val="00887B7E"/>
    <w:rsid w:val="00890968"/>
    <w:rsid w:val="00890ACA"/>
    <w:rsid w:val="00890E94"/>
    <w:rsid w:val="0089147F"/>
    <w:rsid w:val="0089298E"/>
    <w:rsid w:val="00893128"/>
    <w:rsid w:val="008932ED"/>
    <w:rsid w:val="0089332D"/>
    <w:rsid w:val="00893DA5"/>
    <w:rsid w:val="008946B4"/>
    <w:rsid w:val="00894738"/>
    <w:rsid w:val="00894853"/>
    <w:rsid w:val="00894959"/>
    <w:rsid w:val="008953C1"/>
    <w:rsid w:val="00895DE0"/>
    <w:rsid w:val="008966C4"/>
    <w:rsid w:val="008A01C2"/>
    <w:rsid w:val="008A1638"/>
    <w:rsid w:val="008A26A3"/>
    <w:rsid w:val="008A361D"/>
    <w:rsid w:val="008A3768"/>
    <w:rsid w:val="008A384B"/>
    <w:rsid w:val="008A4023"/>
    <w:rsid w:val="008A507A"/>
    <w:rsid w:val="008A5455"/>
    <w:rsid w:val="008A5E80"/>
    <w:rsid w:val="008A6614"/>
    <w:rsid w:val="008A68D3"/>
    <w:rsid w:val="008A7581"/>
    <w:rsid w:val="008A7880"/>
    <w:rsid w:val="008B003A"/>
    <w:rsid w:val="008B006C"/>
    <w:rsid w:val="008B0617"/>
    <w:rsid w:val="008B26C2"/>
    <w:rsid w:val="008B2849"/>
    <w:rsid w:val="008B4113"/>
    <w:rsid w:val="008B52D4"/>
    <w:rsid w:val="008B6512"/>
    <w:rsid w:val="008B6721"/>
    <w:rsid w:val="008B7D70"/>
    <w:rsid w:val="008C07DB"/>
    <w:rsid w:val="008C0D47"/>
    <w:rsid w:val="008C126A"/>
    <w:rsid w:val="008C1C1D"/>
    <w:rsid w:val="008C2611"/>
    <w:rsid w:val="008C277F"/>
    <w:rsid w:val="008C28D3"/>
    <w:rsid w:val="008C3AE2"/>
    <w:rsid w:val="008C4383"/>
    <w:rsid w:val="008C4C68"/>
    <w:rsid w:val="008C52FA"/>
    <w:rsid w:val="008C581C"/>
    <w:rsid w:val="008C7E56"/>
    <w:rsid w:val="008D0688"/>
    <w:rsid w:val="008D0B6F"/>
    <w:rsid w:val="008D12BE"/>
    <w:rsid w:val="008D1917"/>
    <w:rsid w:val="008D1A42"/>
    <w:rsid w:val="008D1E3B"/>
    <w:rsid w:val="008D275C"/>
    <w:rsid w:val="008D3D28"/>
    <w:rsid w:val="008D4000"/>
    <w:rsid w:val="008D442E"/>
    <w:rsid w:val="008D6290"/>
    <w:rsid w:val="008D6990"/>
    <w:rsid w:val="008D6CD3"/>
    <w:rsid w:val="008D6D79"/>
    <w:rsid w:val="008D7884"/>
    <w:rsid w:val="008E0202"/>
    <w:rsid w:val="008E0D71"/>
    <w:rsid w:val="008E1986"/>
    <w:rsid w:val="008E1AB6"/>
    <w:rsid w:val="008E1BCB"/>
    <w:rsid w:val="008E55BD"/>
    <w:rsid w:val="008E5993"/>
    <w:rsid w:val="008E5FEA"/>
    <w:rsid w:val="008F035C"/>
    <w:rsid w:val="008F2587"/>
    <w:rsid w:val="008F4AF1"/>
    <w:rsid w:val="008F69BE"/>
    <w:rsid w:val="008F6D27"/>
    <w:rsid w:val="0090041D"/>
    <w:rsid w:val="0090078E"/>
    <w:rsid w:val="0090302C"/>
    <w:rsid w:val="00903C04"/>
    <w:rsid w:val="009066DE"/>
    <w:rsid w:val="00906776"/>
    <w:rsid w:val="009072BC"/>
    <w:rsid w:val="00907433"/>
    <w:rsid w:val="00910782"/>
    <w:rsid w:val="00911F77"/>
    <w:rsid w:val="00911FB9"/>
    <w:rsid w:val="009138B4"/>
    <w:rsid w:val="00913E1D"/>
    <w:rsid w:val="009153EE"/>
    <w:rsid w:val="009157B8"/>
    <w:rsid w:val="00917409"/>
    <w:rsid w:val="00920363"/>
    <w:rsid w:val="00921E70"/>
    <w:rsid w:val="00922D99"/>
    <w:rsid w:val="00922EDF"/>
    <w:rsid w:val="00923A8A"/>
    <w:rsid w:val="00923D7A"/>
    <w:rsid w:val="00924306"/>
    <w:rsid w:val="00930B01"/>
    <w:rsid w:val="0093339F"/>
    <w:rsid w:val="00934487"/>
    <w:rsid w:val="009344EB"/>
    <w:rsid w:val="0093635C"/>
    <w:rsid w:val="00937A0F"/>
    <w:rsid w:val="00937B25"/>
    <w:rsid w:val="00940673"/>
    <w:rsid w:val="00940E33"/>
    <w:rsid w:val="009439E2"/>
    <w:rsid w:val="00943DF5"/>
    <w:rsid w:val="00944E57"/>
    <w:rsid w:val="0094533D"/>
    <w:rsid w:val="00945393"/>
    <w:rsid w:val="009453D5"/>
    <w:rsid w:val="009465E4"/>
    <w:rsid w:val="0095080F"/>
    <w:rsid w:val="00950A19"/>
    <w:rsid w:val="009516F5"/>
    <w:rsid w:val="00951F7F"/>
    <w:rsid w:val="00953B8C"/>
    <w:rsid w:val="0095405E"/>
    <w:rsid w:val="00956A8D"/>
    <w:rsid w:val="00957353"/>
    <w:rsid w:val="00957A9F"/>
    <w:rsid w:val="009617BC"/>
    <w:rsid w:val="00961D8B"/>
    <w:rsid w:val="00963753"/>
    <w:rsid w:val="009638BD"/>
    <w:rsid w:val="009660C4"/>
    <w:rsid w:val="0096649E"/>
    <w:rsid w:val="00966DF0"/>
    <w:rsid w:val="00970827"/>
    <w:rsid w:val="00972B46"/>
    <w:rsid w:val="009732C4"/>
    <w:rsid w:val="00973D50"/>
    <w:rsid w:val="009756C1"/>
    <w:rsid w:val="00975804"/>
    <w:rsid w:val="009758BC"/>
    <w:rsid w:val="0097601C"/>
    <w:rsid w:val="00977465"/>
    <w:rsid w:val="00977CC3"/>
    <w:rsid w:val="00980490"/>
    <w:rsid w:val="009808C9"/>
    <w:rsid w:val="00980D48"/>
    <w:rsid w:val="00981FC7"/>
    <w:rsid w:val="00982B06"/>
    <w:rsid w:val="00982B8A"/>
    <w:rsid w:val="00982D53"/>
    <w:rsid w:val="0098439B"/>
    <w:rsid w:val="00984FA7"/>
    <w:rsid w:val="0098502C"/>
    <w:rsid w:val="00985678"/>
    <w:rsid w:val="0098630A"/>
    <w:rsid w:val="00987726"/>
    <w:rsid w:val="00987921"/>
    <w:rsid w:val="00987A6A"/>
    <w:rsid w:val="00992215"/>
    <w:rsid w:val="009923DC"/>
    <w:rsid w:val="00993C33"/>
    <w:rsid w:val="00993CC5"/>
    <w:rsid w:val="009942D3"/>
    <w:rsid w:val="009952A3"/>
    <w:rsid w:val="00996267"/>
    <w:rsid w:val="00996485"/>
    <w:rsid w:val="009A022F"/>
    <w:rsid w:val="009A0F21"/>
    <w:rsid w:val="009A2110"/>
    <w:rsid w:val="009A270A"/>
    <w:rsid w:val="009A2C76"/>
    <w:rsid w:val="009A3AB9"/>
    <w:rsid w:val="009A4317"/>
    <w:rsid w:val="009A4F18"/>
    <w:rsid w:val="009A530F"/>
    <w:rsid w:val="009A5B77"/>
    <w:rsid w:val="009A6104"/>
    <w:rsid w:val="009A6A39"/>
    <w:rsid w:val="009A722E"/>
    <w:rsid w:val="009B0174"/>
    <w:rsid w:val="009B0E28"/>
    <w:rsid w:val="009B1160"/>
    <w:rsid w:val="009B162D"/>
    <w:rsid w:val="009B1F90"/>
    <w:rsid w:val="009B2BC6"/>
    <w:rsid w:val="009B36E4"/>
    <w:rsid w:val="009B5150"/>
    <w:rsid w:val="009B5441"/>
    <w:rsid w:val="009B7375"/>
    <w:rsid w:val="009B7F31"/>
    <w:rsid w:val="009C0390"/>
    <w:rsid w:val="009C1386"/>
    <w:rsid w:val="009C17B2"/>
    <w:rsid w:val="009C1A52"/>
    <w:rsid w:val="009C1CA2"/>
    <w:rsid w:val="009C234E"/>
    <w:rsid w:val="009C33A0"/>
    <w:rsid w:val="009C3E73"/>
    <w:rsid w:val="009C70F8"/>
    <w:rsid w:val="009D001B"/>
    <w:rsid w:val="009D0FB8"/>
    <w:rsid w:val="009D2025"/>
    <w:rsid w:val="009D22F8"/>
    <w:rsid w:val="009D2990"/>
    <w:rsid w:val="009D3834"/>
    <w:rsid w:val="009D3D6A"/>
    <w:rsid w:val="009D58BE"/>
    <w:rsid w:val="009D62E8"/>
    <w:rsid w:val="009D6859"/>
    <w:rsid w:val="009D6D62"/>
    <w:rsid w:val="009D7503"/>
    <w:rsid w:val="009D7A20"/>
    <w:rsid w:val="009D7AFA"/>
    <w:rsid w:val="009E2375"/>
    <w:rsid w:val="009E28A2"/>
    <w:rsid w:val="009E2BB4"/>
    <w:rsid w:val="009E3459"/>
    <w:rsid w:val="009E4391"/>
    <w:rsid w:val="009E4541"/>
    <w:rsid w:val="009E46DE"/>
    <w:rsid w:val="009E4819"/>
    <w:rsid w:val="009E4FDA"/>
    <w:rsid w:val="009E657D"/>
    <w:rsid w:val="009E6BF2"/>
    <w:rsid w:val="009E749F"/>
    <w:rsid w:val="009F0270"/>
    <w:rsid w:val="009F1626"/>
    <w:rsid w:val="009F1811"/>
    <w:rsid w:val="009F3046"/>
    <w:rsid w:val="009F35ED"/>
    <w:rsid w:val="009F374F"/>
    <w:rsid w:val="009F37EB"/>
    <w:rsid w:val="009F3E99"/>
    <w:rsid w:val="009F4026"/>
    <w:rsid w:val="009F6B30"/>
    <w:rsid w:val="009F6CEF"/>
    <w:rsid w:val="009F72DD"/>
    <w:rsid w:val="009F750A"/>
    <w:rsid w:val="00A00432"/>
    <w:rsid w:val="00A01427"/>
    <w:rsid w:val="00A02A88"/>
    <w:rsid w:val="00A03075"/>
    <w:rsid w:val="00A0318C"/>
    <w:rsid w:val="00A04207"/>
    <w:rsid w:val="00A04FED"/>
    <w:rsid w:val="00A05877"/>
    <w:rsid w:val="00A05B64"/>
    <w:rsid w:val="00A062AB"/>
    <w:rsid w:val="00A063DF"/>
    <w:rsid w:val="00A06736"/>
    <w:rsid w:val="00A06E06"/>
    <w:rsid w:val="00A06EB8"/>
    <w:rsid w:val="00A0730E"/>
    <w:rsid w:val="00A07773"/>
    <w:rsid w:val="00A07C4A"/>
    <w:rsid w:val="00A122F5"/>
    <w:rsid w:val="00A1347A"/>
    <w:rsid w:val="00A15E9E"/>
    <w:rsid w:val="00A16069"/>
    <w:rsid w:val="00A174E5"/>
    <w:rsid w:val="00A17EAA"/>
    <w:rsid w:val="00A204EA"/>
    <w:rsid w:val="00A21428"/>
    <w:rsid w:val="00A2452A"/>
    <w:rsid w:val="00A26D16"/>
    <w:rsid w:val="00A26DE2"/>
    <w:rsid w:val="00A27D10"/>
    <w:rsid w:val="00A31148"/>
    <w:rsid w:val="00A311FC"/>
    <w:rsid w:val="00A3240F"/>
    <w:rsid w:val="00A32DC9"/>
    <w:rsid w:val="00A332AF"/>
    <w:rsid w:val="00A33CA4"/>
    <w:rsid w:val="00A3441A"/>
    <w:rsid w:val="00A357D7"/>
    <w:rsid w:val="00A36A62"/>
    <w:rsid w:val="00A36C41"/>
    <w:rsid w:val="00A36D80"/>
    <w:rsid w:val="00A400C5"/>
    <w:rsid w:val="00A403B4"/>
    <w:rsid w:val="00A405F6"/>
    <w:rsid w:val="00A4284D"/>
    <w:rsid w:val="00A43B91"/>
    <w:rsid w:val="00A45187"/>
    <w:rsid w:val="00A45437"/>
    <w:rsid w:val="00A4556E"/>
    <w:rsid w:val="00A457D7"/>
    <w:rsid w:val="00A459D3"/>
    <w:rsid w:val="00A46CDB"/>
    <w:rsid w:val="00A46F39"/>
    <w:rsid w:val="00A470B9"/>
    <w:rsid w:val="00A503B7"/>
    <w:rsid w:val="00A51549"/>
    <w:rsid w:val="00A51989"/>
    <w:rsid w:val="00A541AF"/>
    <w:rsid w:val="00A54B41"/>
    <w:rsid w:val="00A5524D"/>
    <w:rsid w:val="00A55500"/>
    <w:rsid w:val="00A55691"/>
    <w:rsid w:val="00A57CA6"/>
    <w:rsid w:val="00A6039D"/>
    <w:rsid w:val="00A608C7"/>
    <w:rsid w:val="00A61451"/>
    <w:rsid w:val="00A61D5A"/>
    <w:rsid w:val="00A62287"/>
    <w:rsid w:val="00A62CE0"/>
    <w:rsid w:val="00A634B9"/>
    <w:rsid w:val="00A64214"/>
    <w:rsid w:val="00A645E5"/>
    <w:rsid w:val="00A6641D"/>
    <w:rsid w:val="00A6799B"/>
    <w:rsid w:val="00A7208A"/>
    <w:rsid w:val="00A72938"/>
    <w:rsid w:val="00A72AAC"/>
    <w:rsid w:val="00A72DDE"/>
    <w:rsid w:val="00A732B0"/>
    <w:rsid w:val="00A7439D"/>
    <w:rsid w:val="00A746F5"/>
    <w:rsid w:val="00A7639B"/>
    <w:rsid w:val="00A80259"/>
    <w:rsid w:val="00A80304"/>
    <w:rsid w:val="00A8060E"/>
    <w:rsid w:val="00A80D28"/>
    <w:rsid w:val="00A8235B"/>
    <w:rsid w:val="00A83A40"/>
    <w:rsid w:val="00A8443A"/>
    <w:rsid w:val="00A84939"/>
    <w:rsid w:val="00A8760C"/>
    <w:rsid w:val="00A87F6C"/>
    <w:rsid w:val="00A90691"/>
    <w:rsid w:val="00A91F53"/>
    <w:rsid w:val="00A935AB"/>
    <w:rsid w:val="00A93C24"/>
    <w:rsid w:val="00A944C3"/>
    <w:rsid w:val="00A94EE9"/>
    <w:rsid w:val="00A95CD8"/>
    <w:rsid w:val="00A95D26"/>
    <w:rsid w:val="00A9797C"/>
    <w:rsid w:val="00A97D1E"/>
    <w:rsid w:val="00AA0808"/>
    <w:rsid w:val="00AA0A5D"/>
    <w:rsid w:val="00AA0C1A"/>
    <w:rsid w:val="00AA10F8"/>
    <w:rsid w:val="00AA51EA"/>
    <w:rsid w:val="00AA526B"/>
    <w:rsid w:val="00AA5333"/>
    <w:rsid w:val="00AA60AB"/>
    <w:rsid w:val="00AA6621"/>
    <w:rsid w:val="00AA7EB0"/>
    <w:rsid w:val="00AA7F00"/>
    <w:rsid w:val="00AB14E9"/>
    <w:rsid w:val="00AB3586"/>
    <w:rsid w:val="00AB359E"/>
    <w:rsid w:val="00AB374E"/>
    <w:rsid w:val="00AB38F3"/>
    <w:rsid w:val="00AB415F"/>
    <w:rsid w:val="00AB550E"/>
    <w:rsid w:val="00AB6D2C"/>
    <w:rsid w:val="00AB717E"/>
    <w:rsid w:val="00AC20E4"/>
    <w:rsid w:val="00AC332B"/>
    <w:rsid w:val="00AC348F"/>
    <w:rsid w:val="00AC3F25"/>
    <w:rsid w:val="00AC3F4C"/>
    <w:rsid w:val="00AC3FF2"/>
    <w:rsid w:val="00AC4265"/>
    <w:rsid w:val="00AC4CC5"/>
    <w:rsid w:val="00AC5262"/>
    <w:rsid w:val="00AC54F1"/>
    <w:rsid w:val="00AC56DC"/>
    <w:rsid w:val="00AC636C"/>
    <w:rsid w:val="00AC7262"/>
    <w:rsid w:val="00AC7D32"/>
    <w:rsid w:val="00AD0185"/>
    <w:rsid w:val="00AD06B5"/>
    <w:rsid w:val="00AD0AD9"/>
    <w:rsid w:val="00AD0FC3"/>
    <w:rsid w:val="00AD114F"/>
    <w:rsid w:val="00AD16CF"/>
    <w:rsid w:val="00AD30DF"/>
    <w:rsid w:val="00AD3693"/>
    <w:rsid w:val="00AD38C3"/>
    <w:rsid w:val="00AD5484"/>
    <w:rsid w:val="00AD6735"/>
    <w:rsid w:val="00AD674D"/>
    <w:rsid w:val="00AD6A73"/>
    <w:rsid w:val="00AD750A"/>
    <w:rsid w:val="00AD7E0E"/>
    <w:rsid w:val="00AE1C84"/>
    <w:rsid w:val="00AE2E75"/>
    <w:rsid w:val="00AE3675"/>
    <w:rsid w:val="00AE4E00"/>
    <w:rsid w:val="00AE5325"/>
    <w:rsid w:val="00AE5EBC"/>
    <w:rsid w:val="00AE7728"/>
    <w:rsid w:val="00AE793D"/>
    <w:rsid w:val="00AF1241"/>
    <w:rsid w:val="00AF138A"/>
    <w:rsid w:val="00AF2C53"/>
    <w:rsid w:val="00AF30FC"/>
    <w:rsid w:val="00AF362E"/>
    <w:rsid w:val="00AF39A9"/>
    <w:rsid w:val="00AF4232"/>
    <w:rsid w:val="00AF43FF"/>
    <w:rsid w:val="00AF46C0"/>
    <w:rsid w:val="00AF4B7F"/>
    <w:rsid w:val="00AF5858"/>
    <w:rsid w:val="00AF5A34"/>
    <w:rsid w:val="00AF61BB"/>
    <w:rsid w:val="00B0023E"/>
    <w:rsid w:val="00B0073A"/>
    <w:rsid w:val="00B00D9D"/>
    <w:rsid w:val="00B00F02"/>
    <w:rsid w:val="00B015F9"/>
    <w:rsid w:val="00B023F5"/>
    <w:rsid w:val="00B035C3"/>
    <w:rsid w:val="00B03DE2"/>
    <w:rsid w:val="00B03DF9"/>
    <w:rsid w:val="00B0410B"/>
    <w:rsid w:val="00B068CE"/>
    <w:rsid w:val="00B0735D"/>
    <w:rsid w:val="00B103F9"/>
    <w:rsid w:val="00B10D91"/>
    <w:rsid w:val="00B11050"/>
    <w:rsid w:val="00B11776"/>
    <w:rsid w:val="00B11A09"/>
    <w:rsid w:val="00B122E1"/>
    <w:rsid w:val="00B125B8"/>
    <w:rsid w:val="00B12908"/>
    <w:rsid w:val="00B12914"/>
    <w:rsid w:val="00B14533"/>
    <w:rsid w:val="00B151A4"/>
    <w:rsid w:val="00B16116"/>
    <w:rsid w:val="00B16C07"/>
    <w:rsid w:val="00B20018"/>
    <w:rsid w:val="00B20EE1"/>
    <w:rsid w:val="00B212B7"/>
    <w:rsid w:val="00B21AF7"/>
    <w:rsid w:val="00B21FE1"/>
    <w:rsid w:val="00B227F3"/>
    <w:rsid w:val="00B23914"/>
    <w:rsid w:val="00B2422A"/>
    <w:rsid w:val="00B24663"/>
    <w:rsid w:val="00B25879"/>
    <w:rsid w:val="00B259E9"/>
    <w:rsid w:val="00B26143"/>
    <w:rsid w:val="00B26491"/>
    <w:rsid w:val="00B279E3"/>
    <w:rsid w:val="00B27D49"/>
    <w:rsid w:val="00B303CF"/>
    <w:rsid w:val="00B304C0"/>
    <w:rsid w:val="00B31BBB"/>
    <w:rsid w:val="00B32B0F"/>
    <w:rsid w:val="00B3350F"/>
    <w:rsid w:val="00B35E11"/>
    <w:rsid w:val="00B36AB1"/>
    <w:rsid w:val="00B36BF5"/>
    <w:rsid w:val="00B37ADA"/>
    <w:rsid w:val="00B37DEE"/>
    <w:rsid w:val="00B4017F"/>
    <w:rsid w:val="00B40650"/>
    <w:rsid w:val="00B40ED3"/>
    <w:rsid w:val="00B43537"/>
    <w:rsid w:val="00B44281"/>
    <w:rsid w:val="00B44F70"/>
    <w:rsid w:val="00B45341"/>
    <w:rsid w:val="00B4546F"/>
    <w:rsid w:val="00B454A4"/>
    <w:rsid w:val="00B456EA"/>
    <w:rsid w:val="00B47178"/>
    <w:rsid w:val="00B47474"/>
    <w:rsid w:val="00B478B3"/>
    <w:rsid w:val="00B47EB2"/>
    <w:rsid w:val="00B509B5"/>
    <w:rsid w:val="00B50BF6"/>
    <w:rsid w:val="00B532ED"/>
    <w:rsid w:val="00B53F18"/>
    <w:rsid w:val="00B542A1"/>
    <w:rsid w:val="00B54726"/>
    <w:rsid w:val="00B552CE"/>
    <w:rsid w:val="00B56B75"/>
    <w:rsid w:val="00B56FE8"/>
    <w:rsid w:val="00B57A52"/>
    <w:rsid w:val="00B601B8"/>
    <w:rsid w:val="00B60CBC"/>
    <w:rsid w:val="00B642AA"/>
    <w:rsid w:val="00B6498E"/>
    <w:rsid w:val="00B64A6C"/>
    <w:rsid w:val="00B6551D"/>
    <w:rsid w:val="00B6619E"/>
    <w:rsid w:val="00B66560"/>
    <w:rsid w:val="00B67017"/>
    <w:rsid w:val="00B70124"/>
    <w:rsid w:val="00B711A3"/>
    <w:rsid w:val="00B735F6"/>
    <w:rsid w:val="00B73B28"/>
    <w:rsid w:val="00B74E06"/>
    <w:rsid w:val="00B75286"/>
    <w:rsid w:val="00B756BF"/>
    <w:rsid w:val="00B75E2E"/>
    <w:rsid w:val="00B76643"/>
    <w:rsid w:val="00B7781F"/>
    <w:rsid w:val="00B77B93"/>
    <w:rsid w:val="00B8082A"/>
    <w:rsid w:val="00B80E5E"/>
    <w:rsid w:val="00B81336"/>
    <w:rsid w:val="00B8304C"/>
    <w:rsid w:val="00B83E0F"/>
    <w:rsid w:val="00B8405C"/>
    <w:rsid w:val="00B8440B"/>
    <w:rsid w:val="00B878B7"/>
    <w:rsid w:val="00B87C8E"/>
    <w:rsid w:val="00B9110F"/>
    <w:rsid w:val="00B91290"/>
    <w:rsid w:val="00B91FF8"/>
    <w:rsid w:val="00B92521"/>
    <w:rsid w:val="00B92840"/>
    <w:rsid w:val="00B93869"/>
    <w:rsid w:val="00B938F1"/>
    <w:rsid w:val="00B944A3"/>
    <w:rsid w:val="00B94AF9"/>
    <w:rsid w:val="00B94FB7"/>
    <w:rsid w:val="00B95604"/>
    <w:rsid w:val="00B96504"/>
    <w:rsid w:val="00B97777"/>
    <w:rsid w:val="00B978F7"/>
    <w:rsid w:val="00BA0039"/>
    <w:rsid w:val="00BA0122"/>
    <w:rsid w:val="00BA03D8"/>
    <w:rsid w:val="00BA03D9"/>
    <w:rsid w:val="00BA0BDB"/>
    <w:rsid w:val="00BA20F1"/>
    <w:rsid w:val="00BA5188"/>
    <w:rsid w:val="00BA53F2"/>
    <w:rsid w:val="00BA5C60"/>
    <w:rsid w:val="00BA651E"/>
    <w:rsid w:val="00BA7014"/>
    <w:rsid w:val="00BB4163"/>
    <w:rsid w:val="00BB4636"/>
    <w:rsid w:val="00BB5D87"/>
    <w:rsid w:val="00BB71B8"/>
    <w:rsid w:val="00BB7561"/>
    <w:rsid w:val="00BB77B8"/>
    <w:rsid w:val="00BC010F"/>
    <w:rsid w:val="00BC0431"/>
    <w:rsid w:val="00BC12E9"/>
    <w:rsid w:val="00BC24BD"/>
    <w:rsid w:val="00BC2B52"/>
    <w:rsid w:val="00BC4B1A"/>
    <w:rsid w:val="00BC5A5C"/>
    <w:rsid w:val="00BC623E"/>
    <w:rsid w:val="00BC6AAA"/>
    <w:rsid w:val="00BC6EAB"/>
    <w:rsid w:val="00BD11A8"/>
    <w:rsid w:val="00BD1694"/>
    <w:rsid w:val="00BD1BE4"/>
    <w:rsid w:val="00BD3187"/>
    <w:rsid w:val="00BD3C16"/>
    <w:rsid w:val="00BD400E"/>
    <w:rsid w:val="00BD405A"/>
    <w:rsid w:val="00BD47F2"/>
    <w:rsid w:val="00BD640A"/>
    <w:rsid w:val="00BD67E1"/>
    <w:rsid w:val="00BD6BC1"/>
    <w:rsid w:val="00BD72DF"/>
    <w:rsid w:val="00BE00B2"/>
    <w:rsid w:val="00BE0654"/>
    <w:rsid w:val="00BE0F1C"/>
    <w:rsid w:val="00BE1F87"/>
    <w:rsid w:val="00BE2338"/>
    <w:rsid w:val="00BE2D4B"/>
    <w:rsid w:val="00BE3EC6"/>
    <w:rsid w:val="00BE4874"/>
    <w:rsid w:val="00BE48BB"/>
    <w:rsid w:val="00BE7F80"/>
    <w:rsid w:val="00BF010B"/>
    <w:rsid w:val="00BF0700"/>
    <w:rsid w:val="00BF0FC1"/>
    <w:rsid w:val="00BF2DE4"/>
    <w:rsid w:val="00BF3272"/>
    <w:rsid w:val="00BF3CEF"/>
    <w:rsid w:val="00BF44D9"/>
    <w:rsid w:val="00BF4CFE"/>
    <w:rsid w:val="00BF4EB0"/>
    <w:rsid w:val="00BF4F0B"/>
    <w:rsid w:val="00BF5601"/>
    <w:rsid w:val="00BF5938"/>
    <w:rsid w:val="00BF6600"/>
    <w:rsid w:val="00C002B4"/>
    <w:rsid w:val="00C02075"/>
    <w:rsid w:val="00C028E4"/>
    <w:rsid w:val="00C02BAC"/>
    <w:rsid w:val="00C02C94"/>
    <w:rsid w:val="00C02F6F"/>
    <w:rsid w:val="00C04003"/>
    <w:rsid w:val="00C06D3F"/>
    <w:rsid w:val="00C07988"/>
    <w:rsid w:val="00C10399"/>
    <w:rsid w:val="00C10598"/>
    <w:rsid w:val="00C11540"/>
    <w:rsid w:val="00C126F6"/>
    <w:rsid w:val="00C127ED"/>
    <w:rsid w:val="00C136D6"/>
    <w:rsid w:val="00C13AC4"/>
    <w:rsid w:val="00C14495"/>
    <w:rsid w:val="00C14F53"/>
    <w:rsid w:val="00C16360"/>
    <w:rsid w:val="00C16659"/>
    <w:rsid w:val="00C21CED"/>
    <w:rsid w:val="00C21E66"/>
    <w:rsid w:val="00C22C3C"/>
    <w:rsid w:val="00C233F2"/>
    <w:rsid w:val="00C235E6"/>
    <w:rsid w:val="00C23687"/>
    <w:rsid w:val="00C24942"/>
    <w:rsid w:val="00C25D22"/>
    <w:rsid w:val="00C262E5"/>
    <w:rsid w:val="00C263CD"/>
    <w:rsid w:val="00C26E60"/>
    <w:rsid w:val="00C31FC1"/>
    <w:rsid w:val="00C341CF"/>
    <w:rsid w:val="00C345CC"/>
    <w:rsid w:val="00C3534C"/>
    <w:rsid w:val="00C3694A"/>
    <w:rsid w:val="00C36C73"/>
    <w:rsid w:val="00C402E7"/>
    <w:rsid w:val="00C40D1D"/>
    <w:rsid w:val="00C41AB5"/>
    <w:rsid w:val="00C41BDE"/>
    <w:rsid w:val="00C41DA6"/>
    <w:rsid w:val="00C43219"/>
    <w:rsid w:val="00C4389C"/>
    <w:rsid w:val="00C43FF4"/>
    <w:rsid w:val="00C447BD"/>
    <w:rsid w:val="00C44998"/>
    <w:rsid w:val="00C4525B"/>
    <w:rsid w:val="00C45BF3"/>
    <w:rsid w:val="00C47F3E"/>
    <w:rsid w:val="00C50324"/>
    <w:rsid w:val="00C503C2"/>
    <w:rsid w:val="00C50979"/>
    <w:rsid w:val="00C509B5"/>
    <w:rsid w:val="00C50AFC"/>
    <w:rsid w:val="00C51DCB"/>
    <w:rsid w:val="00C52086"/>
    <w:rsid w:val="00C52B52"/>
    <w:rsid w:val="00C53F17"/>
    <w:rsid w:val="00C546A1"/>
    <w:rsid w:val="00C54818"/>
    <w:rsid w:val="00C550B4"/>
    <w:rsid w:val="00C5527C"/>
    <w:rsid w:val="00C5541F"/>
    <w:rsid w:val="00C56D3E"/>
    <w:rsid w:val="00C60065"/>
    <w:rsid w:val="00C60068"/>
    <w:rsid w:val="00C60274"/>
    <w:rsid w:val="00C603EA"/>
    <w:rsid w:val="00C6235B"/>
    <w:rsid w:val="00C623FF"/>
    <w:rsid w:val="00C625B6"/>
    <w:rsid w:val="00C63019"/>
    <w:rsid w:val="00C639C7"/>
    <w:rsid w:val="00C63CA6"/>
    <w:rsid w:val="00C63DEA"/>
    <w:rsid w:val="00C67295"/>
    <w:rsid w:val="00C6744E"/>
    <w:rsid w:val="00C7024F"/>
    <w:rsid w:val="00C70378"/>
    <w:rsid w:val="00C704A9"/>
    <w:rsid w:val="00C70AE4"/>
    <w:rsid w:val="00C7176A"/>
    <w:rsid w:val="00C73068"/>
    <w:rsid w:val="00C73EEA"/>
    <w:rsid w:val="00C74683"/>
    <w:rsid w:val="00C7578D"/>
    <w:rsid w:val="00C75D3E"/>
    <w:rsid w:val="00C75E67"/>
    <w:rsid w:val="00C7612E"/>
    <w:rsid w:val="00C76477"/>
    <w:rsid w:val="00C76947"/>
    <w:rsid w:val="00C779E9"/>
    <w:rsid w:val="00C80380"/>
    <w:rsid w:val="00C80460"/>
    <w:rsid w:val="00C80859"/>
    <w:rsid w:val="00C83FFE"/>
    <w:rsid w:val="00C84372"/>
    <w:rsid w:val="00C854EE"/>
    <w:rsid w:val="00C86611"/>
    <w:rsid w:val="00C86CA6"/>
    <w:rsid w:val="00C903F4"/>
    <w:rsid w:val="00C90615"/>
    <w:rsid w:val="00C90790"/>
    <w:rsid w:val="00C91093"/>
    <w:rsid w:val="00C9118A"/>
    <w:rsid w:val="00C9206B"/>
    <w:rsid w:val="00C93331"/>
    <w:rsid w:val="00C944C0"/>
    <w:rsid w:val="00C944D5"/>
    <w:rsid w:val="00C96AB2"/>
    <w:rsid w:val="00C96F89"/>
    <w:rsid w:val="00C97438"/>
    <w:rsid w:val="00CA03D8"/>
    <w:rsid w:val="00CA0DE8"/>
    <w:rsid w:val="00CA1312"/>
    <w:rsid w:val="00CA2275"/>
    <w:rsid w:val="00CA4385"/>
    <w:rsid w:val="00CA4776"/>
    <w:rsid w:val="00CA778F"/>
    <w:rsid w:val="00CA7C7F"/>
    <w:rsid w:val="00CB00A6"/>
    <w:rsid w:val="00CB033A"/>
    <w:rsid w:val="00CB0811"/>
    <w:rsid w:val="00CB0FAF"/>
    <w:rsid w:val="00CB143C"/>
    <w:rsid w:val="00CB21D0"/>
    <w:rsid w:val="00CB2751"/>
    <w:rsid w:val="00CB3061"/>
    <w:rsid w:val="00CB54CE"/>
    <w:rsid w:val="00CB6E7A"/>
    <w:rsid w:val="00CC08ED"/>
    <w:rsid w:val="00CC1789"/>
    <w:rsid w:val="00CC361B"/>
    <w:rsid w:val="00CC479C"/>
    <w:rsid w:val="00CC5563"/>
    <w:rsid w:val="00CC55BA"/>
    <w:rsid w:val="00CC57CC"/>
    <w:rsid w:val="00CC6120"/>
    <w:rsid w:val="00CC6633"/>
    <w:rsid w:val="00CC6B58"/>
    <w:rsid w:val="00CC7A09"/>
    <w:rsid w:val="00CD017B"/>
    <w:rsid w:val="00CD0544"/>
    <w:rsid w:val="00CD0D59"/>
    <w:rsid w:val="00CD2350"/>
    <w:rsid w:val="00CD4525"/>
    <w:rsid w:val="00CD4792"/>
    <w:rsid w:val="00CD587D"/>
    <w:rsid w:val="00CD5D7A"/>
    <w:rsid w:val="00CD6465"/>
    <w:rsid w:val="00CD66C9"/>
    <w:rsid w:val="00CE0936"/>
    <w:rsid w:val="00CE1599"/>
    <w:rsid w:val="00CE20DC"/>
    <w:rsid w:val="00CE3A2E"/>
    <w:rsid w:val="00CE5AF2"/>
    <w:rsid w:val="00CE6871"/>
    <w:rsid w:val="00CE6BA3"/>
    <w:rsid w:val="00CE7DFC"/>
    <w:rsid w:val="00CF044F"/>
    <w:rsid w:val="00CF1156"/>
    <w:rsid w:val="00CF1E81"/>
    <w:rsid w:val="00CF3A40"/>
    <w:rsid w:val="00CF50F2"/>
    <w:rsid w:val="00CF6D8B"/>
    <w:rsid w:val="00CF6E03"/>
    <w:rsid w:val="00CF711E"/>
    <w:rsid w:val="00CF7400"/>
    <w:rsid w:val="00D0012B"/>
    <w:rsid w:val="00D00231"/>
    <w:rsid w:val="00D015F6"/>
    <w:rsid w:val="00D01A3B"/>
    <w:rsid w:val="00D02211"/>
    <w:rsid w:val="00D04132"/>
    <w:rsid w:val="00D04FED"/>
    <w:rsid w:val="00D05DB9"/>
    <w:rsid w:val="00D069E8"/>
    <w:rsid w:val="00D06B9E"/>
    <w:rsid w:val="00D1083A"/>
    <w:rsid w:val="00D108A9"/>
    <w:rsid w:val="00D11560"/>
    <w:rsid w:val="00D12C12"/>
    <w:rsid w:val="00D14C0C"/>
    <w:rsid w:val="00D14F9E"/>
    <w:rsid w:val="00D164EA"/>
    <w:rsid w:val="00D17339"/>
    <w:rsid w:val="00D1741E"/>
    <w:rsid w:val="00D1774D"/>
    <w:rsid w:val="00D2011F"/>
    <w:rsid w:val="00D208DE"/>
    <w:rsid w:val="00D21C2A"/>
    <w:rsid w:val="00D21DA4"/>
    <w:rsid w:val="00D22643"/>
    <w:rsid w:val="00D22DB5"/>
    <w:rsid w:val="00D2382D"/>
    <w:rsid w:val="00D24042"/>
    <w:rsid w:val="00D248E0"/>
    <w:rsid w:val="00D27BD8"/>
    <w:rsid w:val="00D3036E"/>
    <w:rsid w:val="00D31610"/>
    <w:rsid w:val="00D326BE"/>
    <w:rsid w:val="00D326EE"/>
    <w:rsid w:val="00D32DA2"/>
    <w:rsid w:val="00D332C1"/>
    <w:rsid w:val="00D33922"/>
    <w:rsid w:val="00D34283"/>
    <w:rsid w:val="00D3570D"/>
    <w:rsid w:val="00D35F3E"/>
    <w:rsid w:val="00D3650A"/>
    <w:rsid w:val="00D36593"/>
    <w:rsid w:val="00D36749"/>
    <w:rsid w:val="00D42E39"/>
    <w:rsid w:val="00D42F71"/>
    <w:rsid w:val="00D43549"/>
    <w:rsid w:val="00D437B1"/>
    <w:rsid w:val="00D45B03"/>
    <w:rsid w:val="00D47381"/>
    <w:rsid w:val="00D47A6A"/>
    <w:rsid w:val="00D50991"/>
    <w:rsid w:val="00D52188"/>
    <w:rsid w:val="00D524A9"/>
    <w:rsid w:val="00D530C9"/>
    <w:rsid w:val="00D541B7"/>
    <w:rsid w:val="00D545D1"/>
    <w:rsid w:val="00D566D4"/>
    <w:rsid w:val="00D567D6"/>
    <w:rsid w:val="00D5702D"/>
    <w:rsid w:val="00D57060"/>
    <w:rsid w:val="00D6028F"/>
    <w:rsid w:val="00D602CD"/>
    <w:rsid w:val="00D60AFF"/>
    <w:rsid w:val="00D616B2"/>
    <w:rsid w:val="00D62262"/>
    <w:rsid w:val="00D63270"/>
    <w:rsid w:val="00D64102"/>
    <w:rsid w:val="00D6411C"/>
    <w:rsid w:val="00D64A18"/>
    <w:rsid w:val="00D65A97"/>
    <w:rsid w:val="00D67659"/>
    <w:rsid w:val="00D67988"/>
    <w:rsid w:val="00D70319"/>
    <w:rsid w:val="00D709BB"/>
    <w:rsid w:val="00D70D5C"/>
    <w:rsid w:val="00D71D8B"/>
    <w:rsid w:val="00D71DBF"/>
    <w:rsid w:val="00D72068"/>
    <w:rsid w:val="00D721D5"/>
    <w:rsid w:val="00D729D4"/>
    <w:rsid w:val="00D734D5"/>
    <w:rsid w:val="00D7354D"/>
    <w:rsid w:val="00D73AB3"/>
    <w:rsid w:val="00D749A6"/>
    <w:rsid w:val="00D75173"/>
    <w:rsid w:val="00D76FAC"/>
    <w:rsid w:val="00D801BD"/>
    <w:rsid w:val="00D81346"/>
    <w:rsid w:val="00D81388"/>
    <w:rsid w:val="00D813EB"/>
    <w:rsid w:val="00D8158E"/>
    <w:rsid w:val="00D82EFD"/>
    <w:rsid w:val="00D8339A"/>
    <w:rsid w:val="00D836A0"/>
    <w:rsid w:val="00D83DF9"/>
    <w:rsid w:val="00D8473E"/>
    <w:rsid w:val="00D85D90"/>
    <w:rsid w:val="00D868DC"/>
    <w:rsid w:val="00D90574"/>
    <w:rsid w:val="00D90636"/>
    <w:rsid w:val="00D91719"/>
    <w:rsid w:val="00D929AE"/>
    <w:rsid w:val="00D92AF3"/>
    <w:rsid w:val="00D92D7C"/>
    <w:rsid w:val="00D93564"/>
    <w:rsid w:val="00D95858"/>
    <w:rsid w:val="00D95A45"/>
    <w:rsid w:val="00D95CEB"/>
    <w:rsid w:val="00D97B86"/>
    <w:rsid w:val="00DA0637"/>
    <w:rsid w:val="00DA07D3"/>
    <w:rsid w:val="00DA2837"/>
    <w:rsid w:val="00DA2B6A"/>
    <w:rsid w:val="00DA481D"/>
    <w:rsid w:val="00DA484F"/>
    <w:rsid w:val="00DA526D"/>
    <w:rsid w:val="00DA556B"/>
    <w:rsid w:val="00DA5DF0"/>
    <w:rsid w:val="00DB0DC3"/>
    <w:rsid w:val="00DB144A"/>
    <w:rsid w:val="00DB1C50"/>
    <w:rsid w:val="00DB24E8"/>
    <w:rsid w:val="00DB28FB"/>
    <w:rsid w:val="00DB2F5C"/>
    <w:rsid w:val="00DB31BB"/>
    <w:rsid w:val="00DB33D6"/>
    <w:rsid w:val="00DB3CDB"/>
    <w:rsid w:val="00DB3E0A"/>
    <w:rsid w:val="00DB4D24"/>
    <w:rsid w:val="00DB57FB"/>
    <w:rsid w:val="00DB5897"/>
    <w:rsid w:val="00DB5901"/>
    <w:rsid w:val="00DB5B3F"/>
    <w:rsid w:val="00DB6162"/>
    <w:rsid w:val="00DB6794"/>
    <w:rsid w:val="00DB69EA"/>
    <w:rsid w:val="00DC03F6"/>
    <w:rsid w:val="00DC0A01"/>
    <w:rsid w:val="00DC0DA4"/>
    <w:rsid w:val="00DC1AC9"/>
    <w:rsid w:val="00DC1FA9"/>
    <w:rsid w:val="00DC245E"/>
    <w:rsid w:val="00DC33B2"/>
    <w:rsid w:val="00DC4755"/>
    <w:rsid w:val="00DC6B17"/>
    <w:rsid w:val="00DD03EC"/>
    <w:rsid w:val="00DD21CF"/>
    <w:rsid w:val="00DD2482"/>
    <w:rsid w:val="00DD3906"/>
    <w:rsid w:val="00DD454F"/>
    <w:rsid w:val="00DD5029"/>
    <w:rsid w:val="00DD6E8F"/>
    <w:rsid w:val="00DD70AE"/>
    <w:rsid w:val="00DD7FE7"/>
    <w:rsid w:val="00DE1E8C"/>
    <w:rsid w:val="00DE2195"/>
    <w:rsid w:val="00DE2971"/>
    <w:rsid w:val="00DE3D50"/>
    <w:rsid w:val="00DE6CC4"/>
    <w:rsid w:val="00DF1843"/>
    <w:rsid w:val="00DF1944"/>
    <w:rsid w:val="00DF1B7F"/>
    <w:rsid w:val="00DF2474"/>
    <w:rsid w:val="00DF2620"/>
    <w:rsid w:val="00DF2901"/>
    <w:rsid w:val="00DF49EE"/>
    <w:rsid w:val="00DF688D"/>
    <w:rsid w:val="00DF6931"/>
    <w:rsid w:val="00DF74A8"/>
    <w:rsid w:val="00E00476"/>
    <w:rsid w:val="00E00CBA"/>
    <w:rsid w:val="00E03F57"/>
    <w:rsid w:val="00E04F2C"/>
    <w:rsid w:val="00E05011"/>
    <w:rsid w:val="00E05898"/>
    <w:rsid w:val="00E05E35"/>
    <w:rsid w:val="00E06D8E"/>
    <w:rsid w:val="00E06ED2"/>
    <w:rsid w:val="00E07241"/>
    <w:rsid w:val="00E07558"/>
    <w:rsid w:val="00E07D28"/>
    <w:rsid w:val="00E1038C"/>
    <w:rsid w:val="00E11ED9"/>
    <w:rsid w:val="00E12655"/>
    <w:rsid w:val="00E1281B"/>
    <w:rsid w:val="00E13BF1"/>
    <w:rsid w:val="00E145D1"/>
    <w:rsid w:val="00E14A26"/>
    <w:rsid w:val="00E155A5"/>
    <w:rsid w:val="00E15CA0"/>
    <w:rsid w:val="00E15D61"/>
    <w:rsid w:val="00E15E07"/>
    <w:rsid w:val="00E168C7"/>
    <w:rsid w:val="00E16CA5"/>
    <w:rsid w:val="00E20483"/>
    <w:rsid w:val="00E204B8"/>
    <w:rsid w:val="00E20709"/>
    <w:rsid w:val="00E2073B"/>
    <w:rsid w:val="00E20D75"/>
    <w:rsid w:val="00E2184F"/>
    <w:rsid w:val="00E2191B"/>
    <w:rsid w:val="00E21993"/>
    <w:rsid w:val="00E21CFC"/>
    <w:rsid w:val="00E22EAF"/>
    <w:rsid w:val="00E24B31"/>
    <w:rsid w:val="00E25826"/>
    <w:rsid w:val="00E2661E"/>
    <w:rsid w:val="00E27B39"/>
    <w:rsid w:val="00E3058C"/>
    <w:rsid w:val="00E31571"/>
    <w:rsid w:val="00E317F8"/>
    <w:rsid w:val="00E322F4"/>
    <w:rsid w:val="00E33291"/>
    <w:rsid w:val="00E34329"/>
    <w:rsid w:val="00E34E9C"/>
    <w:rsid w:val="00E352F8"/>
    <w:rsid w:val="00E35648"/>
    <w:rsid w:val="00E36577"/>
    <w:rsid w:val="00E366F8"/>
    <w:rsid w:val="00E3696A"/>
    <w:rsid w:val="00E36972"/>
    <w:rsid w:val="00E377FD"/>
    <w:rsid w:val="00E41E87"/>
    <w:rsid w:val="00E4440E"/>
    <w:rsid w:val="00E4503C"/>
    <w:rsid w:val="00E454BE"/>
    <w:rsid w:val="00E455A0"/>
    <w:rsid w:val="00E4707F"/>
    <w:rsid w:val="00E47A72"/>
    <w:rsid w:val="00E47B6F"/>
    <w:rsid w:val="00E50226"/>
    <w:rsid w:val="00E51A7A"/>
    <w:rsid w:val="00E51BA2"/>
    <w:rsid w:val="00E53363"/>
    <w:rsid w:val="00E55B3A"/>
    <w:rsid w:val="00E56890"/>
    <w:rsid w:val="00E56DA6"/>
    <w:rsid w:val="00E57500"/>
    <w:rsid w:val="00E602C1"/>
    <w:rsid w:val="00E60B50"/>
    <w:rsid w:val="00E63BFD"/>
    <w:rsid w:val="00E64C69"/>
    <w:rsid w:val="00E67408"/>
    <w:rsid w:val="00E71507"/>
    <w:rsid w:val="00E71CC2"/>
    <w:rsid w:val="00E72121"/>
    <w:rsid w:val="00E73EF4"/>
    <w:rsid w:val="00E741BE"/>
    <w:rsid w:val="00E743FE"/>
    <w:rsid w:val="00E74A31"/>
    <w:rsid w:val="00E75439"/>
    <w:rsid w:val="00E76422"/>
    <w:rsid w:val="00E76A74"/>
    <w:rsid w:val="00E76AF6"/>
    <w:rsid w:val="00E807E2"/>
    <w:rsid w:val="00E809BE"/>
    <w:rsid w:val="00E80F5C"/>
    <w:rsid w:val="00E81D82"/>
    <w:rsid w:val="00E8368B"/>
    <w:rsid w:val="00E85384"/>
    <w:rsid w:val="00E859AE"/>
    <w:rsid w:val="00E90A88"/>
    <w:rsid w:val="00E9141E"/>
    <w:rsid w:val="00E91C08"/>
    <w:rsid w:val="00E921F2"/>
    <w:rsid w:val="00E924DD"/>
    <w:rsid w:val="00E92C6E"/>
    <w:rsid w:val="00E93AB7"/>
    <w:rsid w:val="00E93D74"/>
    <w:rsid w:val="00E94B50"/>
    <w:rsid w:val="00E9561F"/>
    <w:rsid w:val="00E95CCC"/>
    <w:rsid w:val="00E96A45"/>
    <w:rsid w:val="00E978CF"/>
    <w:rsid w:val="00E97B6A"/>
    <w:rsid w:val="00EA0FBA"/>
    <w:rsid w:val="00EA1067"/>
    <w:rsid w:val="00EA121F"/>
    <w:rsid w:val="00EA2FAD"/>
    <w:rsid w:val="00EA32D7"/>
    <w:rsid w:val="00EA3FF7"/>
    <w:rsid w:val="00EA5727"/>
    <w:rsid w:val="00EA6177"/>
    <w:rsid w:val="00EA7BAC"/>
    <w:rsid w:val="00EB0061"/>
    <w:rsid w:val="00EB1114"/>
    <w:rsid w:val="00EB2056"/>
    <w:rsid w:val="00EB3C5D"/>
    <w:rsid w:val="00EB401F"/>
    <w:rsid w:val="00EB50A7"/>
    <w:rsid w:val="00EB560E"/>
    <w:rsid w:val="00EB5E5C"/>
    <w:rsid w:val="00EB7C59"/>
    <w:rsid w:val="00EB7E71"/>
    <w:rsid w:val="00EC0465"/>
    <w:rsid w:val="00EC1225"/>
    <w:rsid w:val="00EC179E"/>
    <w:rsid w:val="00EC199E"/>
    <w:rsid w:val="00EC1D13"/>
    <w:rsid w:val="00EC20E3"/>
    <w:rsid w:val="00EC228D"/>
    <w:rsid w:val="00EC3A29"/>
    <w:rsid w:val="00EC4A3A"/>
    <w:rsid w:val="00EC50F3"/>
    <w:rsid w:val="00EC6A4C"/>
    <w:rsid w:val="00EC6B3F"/>
    <w:rsid w:val="00EC711A"/>
    <w:rsid w:val="00EC7A42"/>
    <w:rsid w:val="00ED0CB6"/>
    <w:rsid w:val="00ED0D73"/>
    <w:rsid w:val="00ED20A3"/>
    <w:rsid w:val="00ED2B6B"/>
    <w:rsid w:val="00ED4DE7"/>
    <w:rsid w:val="00ED542F"/>
    <w:rsid w:val="00ED596E"/>
    <w:rsid w:val="00ED7B3E"/>
    <w:rsid w:val="00ED7EE7"/>
    <w:rsid w:val="00EE1886"/>
    <w:rsid w:val="00EE2591"/>
    <w:rsid w:val="00EE3762"/>
    <w:rsid w:val="00EE4FB2"/>
    <w:rsid w:val="00EE515C"/>
    <w:rsid w:val="00EE682E"/>
    <w:rsid w:val="00EE68F9"/>
    <w:rsid w:val="00EE77D2"/>
    <w:rsid w:val="00EF041B"/>
    <w:rsid w:val="00EF06AE"/>
    <w:rsid w:val="00EF15FE"/>
    <w:rsid w:val="00EF177D"/>
    <w:rsid w:val="00EF1BC3"/>
    <w:rsid w:val="00EF24E4"/>
    <w:rsid w:val="00EF30C3"/>
    <w:rsid w:val="00EF40FE"/>
    <w:rsid w:val="00EF4230"/>
    <w:rsid w:val="00EF4BC1"/>
    <w:rsid w:val="00EF50F5"/>
    <w:rsid w:val="00EF610C"/>
    <w:rsid w:val="00EF6872"/>
    <w:rsid w:val="00EF724C"/>
    <w:rsid w:val="00EF7293"/>
    <w:rsid w:val="00EF7345"/>
    <w:rsid w:val="00F00906"/>
    <w:rsid w:val="00F009E6"/>
    <w:rsid w:val="00F00AB3"/>
    <w:rsid w:val="00F00FA3"/>
    <w:rsid w:val="00F019FF"/>
    <w:rsid w:val="00F022A1"/>
    <w:rsid w:val="00F0257F"/>
    <w:rsid w:val="00F02D34"/>
    <w:rsid w:val="00F02E33"/>
    <w:rsid w:val="00F02FFD"/>
    <w:rsid w:val="00F031CE"/>
    <w:rsid w:val="00F03291"/>
    <w:rsid w:val="00F059BF"/>
    <w:rsid w:val="00F05B1C"/>
    <w:rsid w:val="00F073FD"/>
    <w:rsid w:val="00F107DF"/>
    <w:rsid w:val="00F10850"/>
    <w:rsid w:val="00F10E40"/>
    <w:rsid w:val="00F1110D"/>
    <w:rsid w:val="00F11921"/>
    <w:rsid w:val="00F1327F"/>
    <w:rsid w:val="00F13499"/>
    <w:rsid w:val="00F15C9D"/>
    <w:rsid w:val="00F15EFF"/>
    <w:rsid w:val="00F163D1"/>
    <w:rsid w:val="00F16980"/>
    <w:rsid w:val="00F20133"/>
    <w:rsid w:val="00F22A13"/>
    <w:rsid w:val="00F2374E"/>
    <w:rsid w:val="00F24098"/>
    <w:rsid w:val="00F2456F"/>
    <w:rsid w:val="00F24913"/>
    <w:rsid w:val="00F25349"/>
    <w:rsid w:val="00F2538C"/>
    <w:rsid w:val="00F25A18"/>
    <w:rsid w:val="00F268A2"/>
    <w:rsid w:val="00F3065A"/>
    <w:rsid w:val="00F31969"/>
    <w:rsid w:val="00F31B21"/>
    <w:rsid w:val="00F31C72"/>
    <w:rsid w:val="00F31F62"/>
    <w:rsid w:val="00F32CB7"/>
    <w:rsid w:val="00F32E9E"/>
    <w:rsid w:val="00F3321F"/>
    <w:rsid w:val="00F3390F"/>
    <w:rsid w:val="00F351C5"/>
    <w:rsid w:val="00F35FFB"/>
    <w:rsid w:val="00F36170"/>
    <w:rsid w:val="00F36A7E"/>
    <w:rsid w:val="00F36CD6"/>
    <w:rsid w:val="00F41F04"/>
    <w:rsid w:val="00F42051"/>
    <w:rsid w:val="00F42F89"/>
    <w:rsid w:val="00F43AA8"/>
    <w:rsid w:val="00F446CF"/>
    <w:rsid w:val="00F46B35"/>
    <w:rsid w:val="00F470AC"/>
    <w:rsid w:val="00F4763B"/>
    <w:rsid w:val="00F47782"/>
    <w:rsid w:val="00F478E8"/>
    <w:rsid w:val="00F47E5C"/>
    <w:rsid w:val="00F5071B"/>
    <w:rsid w:val="00F512ED"/>
    <w:rsid w:val="00F51A90"/>
    <w:rsid w:val="00F52E3D"/>
    <w:rsid w:val="00F532E1"/>
    <w:rsid w:val="00F53425"/>
    <w:rsid w:val="00F53953"/>
    <w:rsid w:val="00F543A6"/>
    <w:rsid w:val="00F5458D"/>
    <w:rsid w:val="00F60133"/>
    <w:rsid w:val="00F603A5"/>
    <w:rsid w:val="00F60A0D"/>
    <w:rsid w:val="00F60E33"/>
    <w:rsid w:val="00F61718"/>
    <w:rsid w:val="00F617C7"/>
    <w:rsid w:val="00F63103"/>
    <w:rsid w:val="00F6351B"/>
    <w:rsid w:val="00F646E8"/>
    <w:rsid w:val="00F65C4E"/>
    <w:rsid w:val="00F676EC"/>
    <w:rsid w:val="00F6792A"/>
    <w:rsid w:val="00F7208C"/>
    <w:rsid w:val="00F7241C"/>
    <w:rsid w:val="00F73AF5"/>
    <w:rsid w:val="00F74F0A"/>
    <w:rsid w:val="00F764BC"/>
    <w:rsid w:val="00F7651D"/>
    <w:rsid w:val="00F76740"/>
    <w:rsid w:val="00F76D3D"/>
    <w:rsid w:val="00F77210"/>
    <w:rsid w:val="00F77AC3"/>
    <w:rsid w:val="00F8170B"/>
    <w:rsid w:val="00F8352D"/>
    <w:rsid w:val="00F83C45"/>
    <w:rsid w:val="00F872B8"/>
    <w:rsid w:val="00F87514"/>
    <w:rsid w:val="00F93E4B"/>
    <w:rsid w:val="00F94439"/>
    <w:rsid w:val="00F968E5"/>
    <w:rsid w:val="00F96D3F"/>
    <w:rsid w:val="00F974B3"/>
    <w:rsid w:val="00F979B6"/>
    <w:rsid w:val="00FA004F"/>
    <w:rsid w:val="00FA0286"/>
    <w:rsid w:val="00FA17BB"/>
    <w:rsid w:val="00FA58C6"/>
    <w:rsid w:val="00FA660C"/>
    <w:rsid w:val="00FA6756"/>
    <w:rsid w:val="00FA73DC"/>
    <w:rsid w:val="00FA766E"/>
    <w:rsid w:val="00FB1593"/>
    <w:rsid w:val="00FB1AA0"/>
    <w:rsid w:val="00FB1F43"/>
    <w:rsid w:val="00FB239E"/>
    <w:rsid w:val="00FB2E96"/>
    <w:rsid w:val="00FB342C"/>
    <w:rsid w:val="00FB5279"/>
    <w:rsid w:val="00FB564E"/>
    <w:rsid w:val="00FB56E4"/>
    <w:rsid w:val="00FB5CB2"/>
    <w:rsid w:val="00FB5D0D"/>
    <w:rsid w:val="00FB6F7D"/>
    <w:rsid w:val="00FC0F68"/>
    <w:rsid w:val="00FC1AEB"/>
    <w:rsid w:val="00FC1E59"/>
    <w:rsid w:val="00FC1F2D"/>
    <w:rsid w:val="00FC2EA1"/>
    <w:rsid w:val="00FC2F6A"/>
    <w:rsid w:val="00FC30B8"/>
    <w:rsid w:val="00FC3B06"/>
    <w:rsid w:val="00FC3F9D"/>
    <w:rsid w:val="00FC5BB6"/>
    <w:rsid w:val="00FC5C5F"/>
    <w:rsid w:val="00FD048C"/>
    <w:rsid w:val="00FD0BBF"/>
    <w:rsid w:val="00FD1064"/>
    <w:rsid w:val="00FD29A5"/>
    <w:rsid w:val="00FD351E"/>
    <w:rsid w:val="00FD3AA2"/>
    <w:rsid w:val="00FD4E4A"/>
    <w:rsid w:val="00FD71ED"/>
    <w:rsid w:val="00FD78BD"/>
    <w:rsid w:val="00FD79C5"/>
    <w:rsid w:val="00FE0A4A"/>
    <w:rsid w:val="00FE2163"/>
    <w:rsid w:val="00FE3844"/>
    <w:rsid w:val="00FE692E"/>
    <w:rsid w:val="00FE7ABD"/>
    <w:rsid w:val="00FF0289"/>
    <w:rsid w:val="00FF0629"/>
    <w:rsid w:val="00FF3A09"/>
    <w:rsid w:val="00FF3A77"/>
    <w:rsid w:val="00FF49B2"/>
    <w:rsid w:val="00FF5843"/>
    <w:rsid w:val="00FF5ACC"/>
    <w:rsid w:val="00FF662E"/>
    <w:rsid w:val="00FF6688"/>
    <w:rsid w:val="00FF6774"/>
    <w:rsid w:val="00FF68C0"/>
    <w:rsid w:val="00FF7C08"/>
    <w:rsid w:val="00FF7D5D"/>
    <w:rsid w:val="013C08C2"/>
    <w:rsid w:val="013E426D"/>
    <w:rsid w:val="01835E70"/>
    <w:rsid w:val="01856E51"/>
    <w:rsid w:val="01A7647D"/>
    <w:rsid w:val="01FC4DDD"/>
    <w:rsid w:val="020A3AD6"/>
    <w:rsid w:val="022E7B8E"/>
    <w:rsid w:val="02C90F31"/>
    <w:rsid w:val="02D54B19"/>
    <w:rsid w:val="034F74B3"/>
    <w:rsid w:val="04441A17"/>
    <w:rsid w:val="0491005A"/>
    <w:rsid w:val="04C82350"/>
    <w:rsid w:val="04EC5E6C"/>
    <w:rsid w:val="05595CE0"/>
    <w:rsid w:val="058B4C5A"/>
    <w:rsid w:val="05F519D0"/>
    <w:rsid w:val="06311E70"/>
    <w:rsid w:val="068916F4"/>
    <w:rsid w:val="06DB128C"/>
    <w:rsid w:val="072F62D9"/>
    <w:rsid w:val="0790079B"/>
    <w:rsid w:val="07A31008"/>
    <w:rsid w:val="080C6E0F"/>
    <w:rsid w:val="08195EEA"/>
    <w:rsid w:val="082D7498"/>
    <w:rsid w:val="08B1295C"/>
    <w:rsid w:val="08D124CF"/>
    <w:rsid w:val="092270D1"/>
    <w:rsid w:val="09D7796B"/>
    <w:rsid w:val="09DB3791"/>
    <w:rsid w:val="09F64586"/>
    <w:rsid w:val="0A19576E"/>
    <w:rsid w:val="0A2304FB"/>
    <w:rsid w:val="0A243AD7"/>
    <w:rsid w:val="0A473468"/>
    <w:rsid w:val="0AB12D9A"/>
    <w:rsid w:val="0AD167FB"/>
    <w:rsid w:val="0B780C29"/>
    <w:rsid w:val="0C7D2782"/>
    <w:rsid w:val="0CAD6BE9"/>
    <w:rsid w:val="0CC67E5E"/>
    <w:rsid w:val="0CDD7FA8"/>
    <w:rsid w:val="0D30379A"/>
    <w:rsid w:val="0D7C3944"/>
    <w:rsid w:val="0E203186"/>
    <w:rsid w:val="0E650B41"/>
    <w:rsid w:val="0EE10E07"/>
    <w:rsid w:val="0F425EE0"/>
    <w:rsid w:val="0F4908D9"/>
    <w:rsid w:val="0F7A240E"/>
    <w:rsid w:val="0FE267BC"/>
    <w:rsid w:val="100755A7"/>
    <w:rsid w:val="10282537"/>
    <w:rsid w:val="10594065"/>
    <w:rsid w:val="10957939"/>
    <w:rsid w:val="10EF2B7C"/>
    <w:rsid w:val="110817D3"/>
    <w:rsid w:val="112A4F47"/>
    <w:rsid w:val="11932914"/>
    <w:rsid w:val="13D905E3"/>
    <w:rsid w:val="141511F5"/>
    <w:rsid w:val="14995CE0"/>
    <w:rsid w:val="15BB5F48"/>
    <w:rsid w:val="16463ADC"/>
    <w:rsid w:val="16B3184E"/>
    <w:rsid w:val="16EA2A9E"/>
    <w:rsid w:val="1715370D"/>
    <w:rsid w:val="17196221"/>
    <w:rsid w:val="177D3262"/>
    <w:rsid w:val="17974B22"/>
    <w:rsid w:val="17A23BF7"/>
    <w:rsid w:val="17AA4D52"/>
    <w:rsid w:val="181A0630"/>
    <w:rsid w:val="19787EAF"/>
    <w:rsid w:val="19845C7B"/>
    <w:rsid w:val="19F25498"/>
    <w:rsid w:val="1A4354A9"/>
    <w:rsid w:val="1A531E24"/>
    <w:rsid w:val="1AA057B6"/>
    <w:rsid w:val="1B20231F"/>
    <w:rsid w:val="1BC10F25"/>
    <w:rsid w:val="1BE43500"/>
    <w:rsid w:val="1BFD09E4"/>
    <w:rsid w:val="1C5C44E9"/>
    <w:rsid w:val="1C772D20"/>
    <w:rsid w:val="1C87149D"/>
    <w:rsid w:val="1D961A8B"/>
    <w:rsid w:val="1D9D3C7C"/>
    <w:rsid w:val="1DD25171"/>
    <w:rsid w:val="1DEB4991"/>
    <w:rsid w:val="1F765C3B"/>
    <w:rsid w:val="1FB13315"/>
    <w:rsid w:val="1FF00B97"/>
    <w:rsid w:val="1FF94464"/>
    <w:rsid w:val="20476F15"/>
    <w:rsid w:val="20710988"/>
    <w:rsid w:val="20A13DBD"/>
    <w:rsid w:val="219E1A02"/>
    <w:rsid w:val="21A81174"/>
    <w:rsid w:val="21CA27E3"/>
    <w:rsid w:val="21F459FD"/>
    <w:rsid w:val="223A55DF"/>
    <w:rsid w:val="230E7FB9"/>
    <w:rsid w:val="24087230"/>
    <w:rsid w:val="240F0804"/>
    <w:rsid w:val="248565EC"/>
    <w:rsid w:val="256D092F"/>
    <w:rsid w:val="25EB4226"/>
    <w:rsid w:val="263317DE"/>
    <w:rsid w:val="264E1288"/>
    <w:rsid w:val="26572D44"/>
    <w:rsid w:val="266972F5"/>
    <w:rsid w:val="272F411E"/>
    <w:rsid w:val="273344F6"/>
    <w:rsid w:val="27473BEA"/>
    <w:rsid w:val="274E0361"/>
    <w:rsid w:val="278F257C"/>
    <w:rsid w:val="27A97423"/>
    <w:rsid w:val="280A6FBD"/>
    <w:rsid w:val="28691477"/>
    <w:rsid w:val="286E7BFD"/>
    <w:rsid w:val="287B3F93"/>
    <w:rsid w:val="28893003"/>
    <w:rsid w:val="290C5392"/>
    <w:rsid w:val="29580716"/>
    <w:rsid w:val="29F63EF1"/>
    <w:rsid w:val="2A2027B8"/>
    <w:rsid w:val="2A2A23F0"/>
    <w:rsid w:val="2ADA757F"/>
    <w:rsid w:val="2B074B38"/>
    <w:rsid w:val="2B0C03B0"/>
    <w:rsid w:val="2B546A49"/>
    <w:rsid w:val="2B9D3265"/>
    <w:rsid w:val="2BBD7DD8"/>
    <w:rsid w:val="2BD8769E"/>
    <w:rsid w:val="2C02032C"/>
    <w:rsid w:val="2C086A9C"/>
    <w:rsid w:val="2C324A12"/>
    <w:rsid w:val="2C5053A3"/>
    <w:rsid w:val="2C6613C5"/>
    <w:rsid w:val="2CC431A9"/>
    <w:rsid w:val="2CF67C29"/>
    <w:rsid w:val="2D493D78"/>
    <w:rsid w:val="2D4A6690"/>
    <w:rsid w:val="2D7E15CF"/>
    <w:rsid w:val="2DCC7D3E"/>
    <w:rsid w:val="2E085060"/>
    <w:rsid w:val="2E125B9D"/>
    <w:rsid w:val="2E4A3F32"/>
    <w:rsid w:val="2E715A95"/>
    <w:rsid w:val="2E8D4391"/>
    <w:rsid w:val="2EBB1DF3"/>
    <w:rsid w:val="2EBE480E"/>
    <w:rsid w:val="2EFB4447"/>
    <w:rsid w:val="2F425068"/>
    <w:rsid w:val="2F480FA5"/>
    <w:rsid w:val="307F1C37"/>
    <w:rsid w:val="30BD0622"/>
    <w:rsid w:val="31965D63"/>
    <w:rsid w:val="31FE3EF2"/>
    <w:rsid w:val="32610DE8"/>
    <w:rsid w:val="32685A55"/>
    <w:rsid w:val="32F0740C"/>
    <w:rsid w:val="33251A26"/>
    <w:rsid w:val="33487220"/>
    <w:rsid w:val="336E2ECD"/>
    <w:rsid w:val="34014303"/>
    <w:rsid w:val="341C014B"/>
    <w:rsid w:val="345C29BC"/>
    <w:rsid w:val="34693493"/>
    <w:rsid w:val="34764146"/>
    <w:rsid w:val="347A33F0"/>
    <w:rsid w:val="34C5412E"/>
    <w:rsid w:val="35284EF5"/>
    <w:rsid w:val="352A2AE6"/>
    <w:rsid w:val="35502A00"/>
    <w:rsid w:val="35713413"/>
    <w:rsid w:val="35D42ABF"/>
    <w:rsid w:val="35D46B3A"/>
    <w:rsid w:val="35EA4BCA"/>
    <w:rsid w:val="361D75F1"/>
    <w:rsid w:val="363B10E4"/>
    <w:rsid w:val="36415BF1"/>
    <w:rsid w:val="3652278B"/>
    <w:rsid w:val="36C14B49"/>
    <w:rsid w:val="36F2757D"/>
    <w:rsid w:val="36FD472F"/>
    <w:rsid w:val="370207F0"/>
    <w:rsid w:val="37786E0A"/>
    <w:rsid w:val="37816CC7"/>
    <w:rsid w:val="378A6B24"/>
    <w:rsid w:val="37AA57DD"/>
    <w:rsid w:val="38384BE5"/>
    <w:rsid w:val="3897128C"/>
    <w:rsid w:val="38B97EAC"/>
    <w:rsid w:val="38DF045B"/>
    <w:rsid w:val="393C53E2"/>
    <w:rsid w:val="394474C9"/>
    <w:rsid w:val="395C2285"/>
    <w:rsid w:val="39644655"/>
    <w:rsid w:val="396B7C6F"/>
    <w:rsid w:val="39735549"/>
    <w:rsid w:val="39781564"/>
    <w:rsid w:val="3989719A"/>
    <w:rsid w:val="3A045D3F"/>
    <w:rsid w:val="3AC76007"/>
    <w:rsid w:val="3B0E4932"/>
    <w:rsid w:val="3B19427B"/>
    <w:rsid w:val="3B4A30FF"/>
    <w:rsid w:val="3BF14A22"/>
    <w:rsid w:val="3BFF5E55"/>
    <w:rsid w:val="3C5D50AA"/>
    <w:rsid w:val="3CEB672F"/>
    <w:rsid w:val="3D286091"/>
    <w:rsid w:val="3D657C84"/>
    <w:rsid w:val="3DA9596F"/>
    <w:rsid w:val="3DC4227E"/>
    <w:rsid w:val="3DDA6B11"/>
    <w:rsid w:val="3E05270C"/>
    <w:rsid w:val="3E242087"/>
    <w:rsid w:val="3E312B1D"/>
    <w:rsid w:val="3E344FFA"/>
    <w:rsid w:val="3E382C06"/>
    <w:rsid w:val="3EBF7B3E"/>
    <w:rsid w:val="3F935672"/>
    <w:rsid w:val="3F95194D"/>
    <w:rsid w:val="3F9A605C"/>
    <w:rsid w:val="3FA54E81"/>
    <w:rsid w:val="3FB859AA"/>
    <w:rsid w:val="409E395A"/>
    <w:rsid w:val="40C24AD6"/>
    <w:rsid w:val="41137B73"/>
    <w:rsid w:val="41BC66E1"/>
    <w:rsid w:val="421D44F9"/>
    <w:rsid w:val="42205BD8"/>
    <w:rsid w:val="423E2658"/>
    <w:rsid w:val="43581A61"/>
    <w:rsid w:val="43623CC0"/>
    <w:rsid w:val="43D15849"/>
    <w:rsid w:val="43E1452E"/>
    <w:rsid w:val="440F1E51"/>
    <w:rsid w:val="441D693B"/>
    <w:rsid w:val="44390449"/>
    <w:rsid w:val="44437161"/>
    <w:rsid w:val="44563C18"/>
    <w:rsid w:val="446B496E"/>
    <w:rsid w:val="44B3782B"/>
    <w:rsid w:val="44DC741B"/>
    <w:rsid w:val="44F86C4A"/>
    <w:rsid w:val="45B36EBB"/>
    <w:rsid w:val="45B71237"/>
    <w:rsid w:val="46B23BF5"/>
    <w:rsid w:val="46B73890"/>
    <w:rsid w:val="46FC1DE0"/>
    <w:rsid w:val="47527647"/>
    <w:rsid w:val="47946FED"/>
    <w:rsid w:val="480468AC"/>
    <w:rsid w:val="481D1532"/>
    <w:rsid w:val="483E62FD"/>
    <w:rsid w:val="489C113C"/>
    <w:rsid w:val="48D531A1"/>
    <w:rsid w:val="496C1E02"/>
    <w:rsid w:val="49817619"/>
    <w:rsid w:val="49AD58C6"/>
    <w:rsid w:val="49C433B7"/>
    <w:rsid w:val="4A475522"/>
    <w:rsid w:val="4AA109C9"/>
    <w:rsid w:val="4B035959"/>
    <w:rsid w:val="4B0E551F"/>
    <w:rsid w:val="4B3B7106"/>
    <w:rsid w:val="4C676977"/>
    <w:rsid w:val="4C8620A3"/>
    <w:rsid w:val="4CA16C1C"/>
    <w:rsid w:val="4CBB0C0A"/>
    <w:rsid w:val="4D746037"/>
    <w:rsid w:val="4D844549"/>
    <w:rsid w:val="4DB75D04"/>
    <w:rsid w:val="4E157A52"/>
    <w:rsid w:val="4E292341"/>
    <w:rsid w:val="4E340E42"/>
    <w:rsid w:val="4E3C4581"/>
    <w:rsid w:val="4E726787"/>
    <w:rsid w:val="4E8837DD"/>
    <w:rsid w:val="4E9F5229"/>
    <w:rsid w:val="4ED561E9"/>
    <w:rsid w:val="4EDE3D5D"/>
    <w:rsid w:val="4F604F02"/>
    <w:rsid w:val="4F72115A"/>
    <w:rsid w:val="501E6532"/>
    <w:rsid w:val="503435F2"/>
    <w:rsid w:val="504B3A79"/>
    <w:rsid w:val="50592B9F"/>
    <w:rsid w:val="507C5AAB"/>
    <w:rsid w:val="510365BF"/>
    <w:rsid w:val="517B1399"/>
    <w:rsid w:val="52FD10F2"/>
    <w:rsid w:val="52FD1DDC"/>
    <w:rsid w:val="535A1D62"/>
    <w:rsid w:val="543867FA"/>
    <w:rsid w:val="544A7F96"/>
    <w:rsid w:val="54705100"/>
    <w:rsid w:val="548D7508"/>
    <w:rsid w:val="54D77655"/>
    <w:rsid w:val="54E52EBD"/>
    <w:rsid w:val="555444CE"/>
    <w:rsid w:val="557842AD"/>
    <w:rsid w:val="55CE218E"/>
    <w:rsid w:val="55D048EB"/>
    <w:rsid w:val="55D33828"/>
    <w:rsid w:val="564A382F"/>
    <w:rsid w:val="5653124F"/>
    <w:rsid w:val="56543A6F"/>
    <w:rsid w:val="56735BC3"/>
    <w:rsid w:val="567948F5"/>
    <w:rsid w:val="56AE1E9D"/>
    <w:rsid w:val="56C35027"/>
    <w:rsid w:val="56D61FC0"/>
    <w:rsid w:val="57EB6320"/>
    <w:rsid w:val="589D5D67"/>
    <w:rsid w:val="58C3230C"/>
    <w:rsid w:val="59172716"/>
    <w:rsid w:val="59387C36"/>
    <w:rsid w:val="596A6A19"/>
    <w:rsid w:val="59B256CA"/>
    <w:rsid w:val="5AF9212D"/>
    <w:rsid w:val="5B2501FA"/>
    <w:rsid w:val="5B73103D"/>
    <w:rsid w:val="5B777B2C"/>
    <w:rsid w:val="5BCE56C1"/>
    <w:rsid w:val="5C0333BC"/>
    <w:rsid w:val="5C8207EE"/>
    <w:rsid w:val="5CCF54B2"/>
    <w:rsid w:val="5CD07751"/>
    <w:rsid w:val="5CEE0248"/>
    <w:rsid w:val="5D7B71B9"/>
    <w:rsid w:val="5DC22439"/>
    <w:rsid w:val="5DF62CD2"/>
    <w:rsid w:val="5E344F04"/>
    <w:rsid w:val="5E465206"/>
    <w:rsid w:val="5E591DC0"/>
    <w:rsid w:val="5EAE431E"/>
    <w:rsid w:val="5F685225"/>
    <w:rsid w:val="5F7C531B"/>
    <w:rsid w:val="5FA665A1"/>
    <w:rsid w:val="5FB67DED"/>
    <w:rsid w:val="5FCD4A12"/>
    <w:rsid w:val="60247675"/>
    <w:rsid w:val="6027494C"/>
    <w:rsid w:val="604E4A02"/>
    <w:rsid w:val="605074D0"/>
    <w:rsid w:val="607D065B"/>
    <w:rsid w:val="60B071AF"/>
    <w:rsid w:val="60EF3036"/>
    <w:rsid w:val="61292BD4"/>
    <w:rsid w:val="613B7C46"/>
    <w:rsid w:val="61601D4D"/>
    <w:rsid w:val="61A874FD"/>
    <w:rsid w:val="61C25F99"/>
    <w:rsid w:val="61D5316E"/>
    <w:rsid w:val="61E635CD"/>
    <w:rsid w:val="62A83349"/>
    <w:rsid w:val="62C43851"/>
    <w:rsid w:val="63543B47"/>
    <w:rsid w:val="6370044C"/>
    <w:rsid w:val="63A778DF"/>
    <w:rsid w:val="63AA77F4"/>
    <w:rsid w:val="64A4613E"/>
    <w:rsid w:val="64C46CE2"/>
    <w:rsid w:val="64DA7B37"/>
    <w:rsid w:val="65011954"/>
    <w:rsid w:val="65054AB3"/>
    <w:rsid w:val="65491794"/>
    <w:rsid w:val="655A4387"/>
    <w:rsid w:val="656445D7"/>
    <w:rsid w:val="66B61C8E"/>
    <w:rsid w:val="66C84136"/>
    <w:rsid w:val="66F85E6E"/>
    <w:rsid w:val="67137AA3"/>
    <w:rsid w:val="678C6036"/>
    <w:rsid w:val="689E6C75"/>
    <w:rsid w:val="68D636B4"/>
    <w:rsid w:val="6913261D"/>
    <w:rsid w:val="69BB7793"/>
    <w:rsid w:val="6A364F93"/>
    <w:rsid w:val="6A6D3037"/>
    <w:rsid w:val="6A7714B9"/>
    <w:rsid w:val="6ABE3B1D"/>
    <w:rsid w:val="6ADD3FAD"/>
    <w:rsid w:val="6AF55688"/>
    <w:rsid w:val="6B250FD5"/>
    <w:rsid w:val="6B5D112C"/>
    <w:rsid w:val="6B99345E"/>
    <w:rsid w:val="6CAC5769"/>
    <w:rsid w:val="6CD017FA"/>
    <w:rsid w:val="6CD504C6"/>
    <w:rsid w:val="6D1128D6"/>
    <w:rsid w:val="6D51387D"/>
    <w:rsid w:val="6DAC0327"/>
    <w:rsid w:val="6E1D7C6D"/>
    <w:rsid w:val="6E3D1672"/>
    <w:rsid w:val="6E7713FC"/>
    <w:rsid w:val="6ECB50C2"/>
    <w:rsid w:val="6F1F0126"/>
    <w:rsid w:val="6F8D1E84"/>
    <w:rsid w:val="6FB45087"/>
    <w:rsid w:val="6FCB5465"/>
    <w:rsid w:val="70301CD1"/>
    <w:rsid w:val="70327CAC"/>
    <w:rsid w:val="704A3D0B"/>
    <w:rsid w:val="70B429E7"/>
    <w:rsid w:val="70E226C8"/>
    <w:rsid w:val="71065618"/>
    <w:rsid w:val="71254E48"/>
    <w:rsid w:val="71E213E5"/>
    <w:rsid w:val="72093818"/>
    <w:rsid w:val="724F2A03"/>
    <w:rsid w:val="72821BD2"/>
    <w:rsid w:val="7318422A"/>
    <w:rsid w:val="736202F8"/>
    <w:rsid w:val="73995CA8"/>
    <w:rsid w:val="73A52FD8"/>
    <w:rsid w:val="73C35D2F"/>
    <w:rsid w:val="74801B2E"/>
    <w:rsid w:val="74970497"/>
    <w:rsid w:val="74CC7328"/>
    <w:rsid w:val="74D44992"/>
    <w:rsid w:val="755F786E"/>
    <w:rsid w:val="759068E8"/>
    <w:rsid w:val="769A5CDA"/>
    <w:rsid w:val="76C84FCE"/>
    <w:rsid w:val="76F459ED"/>
    <w:rsid w:val="77210E4E"/>
    <w:rsid w:val="772610C7"/>
    <w:rsid w:val="7796726E"/>
    <w:rsid w:val="780C7E92"/>
    <w:rsid w:val="78677495"/>
    <w:rsid w:val="7884101E"/>
    <w:rsid w:val="789A3CEC"/>
    <w:rsid w:val="78B251F5"/>
    <w:rsid w:val="78BD1651"/>
    <w:rsid w:val="792A1CBC"/>
    <w:rsid w:val="79442B04"/>
    <w:rsid w:val="79801D1D"/>
    <w:rsid w:val="79C142AC"/>
    <w:rsid w:val="7A187A01"/>
    <w:rsid w:val="7AAE51FF"/>
    <w:rsid w:val="7AD907F7"/>
    <w:rsid w:val="7AEA577D"/>
    <w:rsid w:val="7AED1F14"/>
    <w:rsid w:val="7B600BD5"/>
    <w:rsid w:val="7B7518DF"/>
    <w:rsid w:val="7B864825"/>
    <w:rsid w:val="7BCC2218"/>
    <w:rsid w:val="7C4F332D"/>
    <w:rsid w:val="7C816A75"/>
    <w:rsid w:val="7C9715E0"/>
    <w:rsid w:val="7CB50157"/>
    <w:rsid w:val="7CED7166"/>
    <w:rsid w:val="7D066C93"/>
    <w:rsid w:val="7D293A69"/>
    <w:rsid w:val="7D307BB4"/>
    <w:rsid w:val="7DC2073A"/>
    <w:rsid w:val="7DF268EF"/>
    <w:rsid w:val="7E2B7772"/>
    <w:rsid w:val="7EE553FD"/>
    <w:rsid w:val="7EEC734A"/>
    <w:rsid w:val="7F196938"/>
    <w:rsid w:val="7F30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88"/>
    <w:qFormat/>
    <w:uiPriority w:val="0"/>
    <w:pPr>
      <w:keepNext/>
      <w:tabs>
        <w:tab w:val="left" w:pos="1440"/>
        <w:tab w:val="left" w:pos="5670"/>
      </w:tabs>
      <w:spacing w:beforeLines="100" w:afterLines="100"/>
      <w:ind w:firstLine="2890" w:firstLineChars="1203"/>
      <w:jc w:val="left"/>
      <w:outlineLvl w:val="0"/>
    </w:pPr>
    <w:rPr>
      <w:rFonts w:ascii="黑体" w:eastAsia="仿宋"/>
      <w:b/>
      <w:kern w:val="44"/>
      <w:sz w:val="24"/>
      <w:szCs w:val="28"/>
    </w:rPr>
  </w:style>
  <w:style w:type="paragraph" w:styleId="5">
    <w:name w:val="heading 2"/>
    <w:basedOn w:val="1"/>
    <w:next w:val="1"/>
    <w:link w:val="379"/>
    <w:qFormat/>
    <w:uiPriority w:val="0"/>
    <w:pPr>
      <w:keepNext/>
      <w:keepLines/>
      <w:spacing w:before="120" w:after="120"/>
      <w:jc w:val="left"/>
      <w:outlineLvl w:val="1"/>
    </w:pPr>
    <w:rPr>
      <w:rFonts w:ascii="宋体" w:hAnsi="宋体" w:eastAsia="仿宋"/>
      <w:b/>
      <w:szCs w:val="24"/>
    </w:rPr>
  </w:style>
  <w:style w:type="paragraph" w:styleId="6">
    <w:name w:val="heading 3"/>
    <w:basedOn w:val="1"/>
    <w:next w:val="1"/>
    <w:link w:val="316"/>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1"/>
    <w:link w:val="390"/>
    <w:qFormat/>
    <w:uiPriority w:val="0"/>
    <w:pPr>
      <w:keepNext/>
      <w:keepLines/>
      <w:spacing w:before="120" w:after="120"/>
      <w:outlineLvl w:val="3"/>
    </w:pPr>
    <w:rPr>
      <w:rFonts w:ascii="Arial" w:hAnsi="Arial" w:eastAsia="黑体"/>
      <w:b/>
      <w:sz w:val="28"/>
    </w:rPr>
  </w:style>
  <w:style w:type="paragraph" w:styleId="8">
    <w:name w:val="heading 5"/>
    <w:basedOn w:val="1"/>
    <w:next w:val="9"/>
    <w:link w:val="314"/>
    <w:qFormat/>
    <w:uiPriority w:val="0"/>
    <w:pPr>
      <w:keepNext/>
      <w:autoSpaceDE w:val="0"/>
      <w:autoSpaceDN w:val="0"/>
      <w:adjustRightInd w:val="0"/>
      <w:spacing w:beforeLines="50" w:afterLines="50"/>
      <w:outlineLvl w:val="4"/>
    </w:pPr>
    <w:rPr>
      <w:rFonts w:ascii="黑体" w:eastAsia="黑体"/>
      <w:b/>
      <w:color w:val="000000"/>
      <w:kern w:val="0"/>
      <w:sz w:val="28"/>
    </w:rPr>
  </w:style>
  <w:style w:type="paragraph" w:styleId="10">
    <w:name w:val="heading 6"/>
    <w:basedOn w:val="1"/>
    <w:next w:val="1"/>
    <w:link w:val="377"/>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371"/>
    <w:qFormat/>
    <w:uiPriority w:val="0"/>
    <w:pPr>
      <w:keepNext/>
      <w:keepLines/>
      <w:spacing w:before="240" w:after="64" w:line="320" w:lineRule="auto"/>
      <w:outlineLvl w:val="6"/>
    </w:pPr>
    <w:rPr>
      <w:b/>
      <w:bCs/>
      <w:sz w:val="24"/>
      <w:szCs w:val="24"/>
    </w:rPr>
  </w:style>
  <w:style w:type="paragraph" w:styleId="12">
    <w:name w:val="heading 8"/>
    <w:basedOn w:val="1"/>
    <w:next w:val="1"/>
    <w:link w:val="349"/>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1"/>
    <w:link w:val="392"/>
    <w:qFormat/>
    <w:uiPriority w:val="0"/>
    <w:pPr>
      <w:keepNext/>
      <w:keepLines/>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widowControl/>
      <w:ind w:left="720"/>
      <w:contextualSpacing/>
      <w:jc w:val="left"/>
    </w:pPr>
    <w:rPr>
      <w:rFonts w:ascii="Arial" w:hAnsi="Arial" w:eastAsia="黑体"/>
      <w:kern w:val="0"/>
      <w:sz w:val="24"/>
      <w:szCs w:val="24"/>
      <w:lang w:eastAsia="en-US"/>
    </w:rPr>
  </w:style>
  <w:style w:type="paragraph" w:styleId="3">
    <w:name w:val="annotation text"/>
    <w:basedOn w:val="1"/>
    <w:link w:val="394"/>
    <w:qFormat/>
    <w:uiPriority w:val="99"/>
    <w:pPr>
      <w:jc w:val="left"/>
    </w:pPr>
  </w:style>
  <w:style w:type="paragraph" w:styleId="9">
    <w:name w:val="Normal Indent"/>
    <w:basedOn w:val="1"/>
    <w:next w:val="1"/>
    <w:qFormat/>
    <w:uiPriority w:val="0"/>
    <w:pPr>
      <w:ind w:firstLine="420"/>
    </w:pPr>
  </w:style>
  <w:style w:type="paragraph" w:styleId="14">
    <w:name w:val="List 3"/>
    <w:basedOn w:val="1"/>
    <w:qFormat/>
    <w:uiPriority w:val="0"/>
    <w:pPr>
      <w:ind w:left="1260" w:hanging="420"/>
    </w:pPr>
  </w:style>
  <w:style w:type="paragraph" w:styleId="15">
    <w:name w:val="toc 7"/>
    <w:basedOn w:val="1"/>
    <w:next w:val="1"/>
    <w:semiHidden/>
    <w:qFormat/>
    <w:uiPriority w:val="0"/>
    <w:pPr>
      <w:ind w:left="1260"/>
      <w:jc w:val="left"/>
    </w:pPr>
    <w:rPr>
      <w:sz w:val="18"/>
    </w:rPr>
  </w:style>
  <w:style w:type="paragraph" w:styleId="16">
    <w:name w:val="List Number 2"/>
    <w:basedOn w:val="1"/>
    <w:qFormat/>
    <w:uiPriority w:val="0"/>
    <w:pPr>
      <w:tabs>
        <w:tab w:val="left" w:pos="1440"/>
      </w:tabs>
      <w:spacing w:line="360" w:lineRule="auto"/>
      <w:ind w:left="1440" w:hanging="1440"/>
    </w:pPr>
    <w:rPr>
      <w:sz w:val="24"/>
      <w:szCs w:val="24"/>
    </w:rPr>
  </w:style>
  <w:style w:type="paragraph" w:styleId="17">
    <w:name w:val="index 8"/>
    <w:basedOn w:val="1"/>
    <w:next w:val="1"/>
    <w:semiHidden/>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index 5"/>
    <w:basedOn w:val="1"/>
    <w:next w:val="1"/>
    <w:semiHidden/>
    <w:qFormat/>
    <w:uiPriority w:val="0"/>
    <w:pPr>
      <w:ind w:left="1680"/>
    </w:pPr>
  </w:style>
  <w:style w:type="paragraph" w:styleId="20">
    <w:name w:val="Document Map"/>
    <w:basedOn w:val="1"/>
    <w:link w:val="364"/>
    <w:semiHidden/>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index 6"/>
    <w:basedOn w:val="1"/>
    <w:next w:val="1"/>
    <w:semiHidden/>
    <w:qFormat/>
    <w:uiPriority w:val="0"/>
    <w:pPr>
      <w:ind w:left="2100"/>
    </w:pPr>
  </w:style>
  <w:style w:type="paragraph" w:styleId="23">
    <w:name w:val="Salutation"/>
    <w:basedOn w:val="1"/>
    <w:next w:val="1"/>
    <w:qFormat/>
    <w:uiPriority w:val="0"/>
    <w:rPr>
      <w:rFonts w:ascii="仿宋_GB2312" w:eastAsia="仿宋_GB2312"/>
      <w:sz w:val="28"/>
    </w:rPr>
  </w:style>
  <w:style w:type="paragraph" w:styleId="24">
    <w:name w:val="Body Text 3"/>
    <w:basedOn w:val="1"/>
    <w:qFormat/>
    <w:uiPriority w:val="0"/>
    <w:rPr>
      <w:rFonts w:ascii="仿宋_GB2312" w:hAnsi="Arial" w:eastAsia="仿宋_GB2312"/>
      <w:sz w:val="32"/>
    </w:rPr>
  </w:style>
  <w:style w:type="paragraph" w:styleId="25">
    <w:name w:val="Body Text"/>
    <w:basedOn w:val="1"/>
    <w:next w:val="26"/>
    <w:link w:val="353"/>
    <w:qFormat/>
    <w:uiPriority w:val="0"/>
    <w:rPr>
      <w:rFonts w:ascii="楷体_GB2312" w:hAnsi="Arial" w:eastAsia="楷体_GB2312"/>
      <w:sz w:val="28"/>
    </w:rPr>
  </w:style>
  <w:style w:type="paragraph" w:styleId="26">
    <w:name w:val="Body Text First Indent"/>
    <w:basedOn w:val="25"/>
    <w:next w:val="27"/>
    <w:qFormat/>
    <w:uiPriority w:val="0"/>
    <w:pPr>
      <w:spacing w:after="120"/>
      <w:ind w:firstLine="420" w:firstLineChars="100"/>
    </w:pPr>
    <w:rPr>
      <w:rFonts w:ascii="Times New Roman" w:hAnsi="Times New Roman" w:eastAsia="宋体"/>
      <w:sz w:val="21"/>
      <w:szCs w:val="24"/>
    </w:rPr>
  </w:style>
  <w:style w:type="paragraph" w:styleId="27">
    <w:name w:val="toc 6"/>
    <w:basedOn w:val="1"/>
    <w:next w:val="1"/>
    <w:semiHidden/>
    <w:qFormat/>
    <w:uiPriority w:val="0"/>
    <w:pPr>
      <w:ind w:left="1050"/>
      <w:jc w:val="left"/>
    </w:pPr>
    <w:rPr>
      <w:sz w:val="18"/>
    </w:rPr>
  </w:style>
  <w:style w:type="paragraph" w:styleId="28">
    <w:name w:val="Body Text Indent"/>
    <w:basedOn w:val="1"/>
    <w:link w:val="341"/>
    <w:qFormat/>
    <w:uiPriority w:val="0"/>
    <w:pPr>
      <w:ind w:firstLine="645"/>
    </w:pPr>
    <w:rPr>
      <w:rFonts w:ascii="楷体_GB2312" w:eastAsia="楷体_GB2312"/>
      <w:sz w:val="32"/>
    </w:rPr>
  </w:style>
  <w:style w:type="paragraph" w:styleId="29">
    <w:name w:val="index 4"/>
    <w:basedOn w:val="1"/>
    <w:next w:val="1"/>
    <w:semiHidden/>
    <w:qFormat/>
    <w:uiPriority w:val="0"/>
    <w:pPr>
      <w:ind w:left="1260"/>
    </w:pPr>
  </w:style>
  <w:style w:type="paragraph" w:styleId="30">
    <w:name w:val="toc 5"/>
    <w:basedOn w:val="1"/>
    <w:next w:val="1"/>
    <w:semiHidden/>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9"/>
    <w:link w:val="396"/>
    <w:qFormat/>
    <w:uiPriority w:val="0"/>
    <w:rPr>
      <w:rFonts w:ascii="宋体" w:hAnsi="Courier New"/>
    </w:rPr>
  </w:style>
  <w:style w:type="paragraph" w:styleId="33">
    <w:name w:val="toc 8"/>
    <w:basedOn w:val="1"/>
    <w:next w:val="1"/>
    <w:semiHidden/>
    <w:qFormat/>
    <w:uiPriority w:val="0"/>
    <w:pPr>
      <w:ind w:left="1470"/>
      <w:jc w:val="left"/>
    </w:pPr>
    <w:rPr>
      <w:sz w:val="18"/>
    </w:rPr>
  </w:style>
  <w:style w:type="paragraph" w:styleId="34">
    <w:name w:val="index 3"/>
    <w:basedOn w:val="1"/>
    <w:next w:val="1"/>
    <w:semiHidden/>
    <w:qFormat/>
    <w:uiPriority w:val="0"/>
    <w:pPr>
      <w:ind w:left="840"/>
    </w:pPr>
  </w:style>
  <w:style w:type="paragraph" w:styleId="35">
    <w:name w:val="Date"/>
    <w:basedOn w:val="1"/>
    <w:next w:val="1"/>
    <w:qFormat/>
    <w:uiPriority w:val="0"/>
    <w:pPr>
      <w:ind w:left="100" w:leftChars="2500"/>
    </w:pPr>
    <w:rPr>
      <w:sz w:val="28"/>
    </w:rPr>
  </w:style>
  <w:style w:type="paragraph" w:styleId="36">
    <w:name w:val="Body Text Indent 2"/>
    <w:basedOn w:val="1"/>
    <w:link w:val="398"/>
    <w:qFormat/>
    <w:uiPriority w:val="0"/>
    <w:pPr>
      <w:ind w:left="630" w:firstLine="645"/>
    </w:pPr>
    <w:rPr>
      <w:rFonts w:ascii="Arial" w:hAnsi="Arial" w:eastAsia="仿宋_GB2312"/>
      <w:sz w:val="32"/>
    </w:rPr>
  </w:style>
  <w:style w:type="paragraph" w:styleId="37">
    <w:name w:val="endnote text"/>
    <w:basedOn w:val="1"/>
    <w:qFormat/>
    <w:uiPriority w:val="0"/>
    <w:pPr>
      <w:snapToGrid w:val="0"/>
      <w:jc w:val="left"/>
    </w:pPr>
    <w:rPr>
      <w:kern w:val="0"/>
      <w:sz w:val="20"/>
      <w:szCs w:val="24"/>
    </w:rPr>
  </w:style>
  <w:style w:type="paragraph" w:styleId="38">
    <w:name w:val="Balloon Text"/>
    <w:basedOn w:val="1"/>
    <w:semiHidden/>
    <w:qFormat/>
    <w:uiPriority w:val="0"/>
    <w:rPr>
      <w:sz w:val="18"/>
      <w:szCs w:val="18"/>
    </w:rPr>
  </w:style>
  <w:style w:type="paragraph" w:styleId="39">
    <w:name w:val="footer"/>
    <w:basedOn w:val="1"/>
    <w:link w:val="400"/>
    <w:qFormat/>
    <w:uiPriority w:val="99"/>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semiHidden/>
    <w:qFormat/>
    <w:uiPriority w:val="0"/>
    <w:pPr>
      <w:ind w:left="630"/>
      <w:jc w:val="left"/>
    </w:pPr>
    <w:rPr>
      <w:sz w:val="18"/>
    </w:rPr>
  </w:style>
  <w:style w:type="paragraph" w:styleId="44">
    <w:name w:val="index heading"/>
    <w:basedOn w:val="1"/>
    <w:next w:val="45"/>
    <w:semiHidden/>
    <w:qFormat/>
    <w:uiPriority w:val="0"/>
  </w:style>
  <w:style w:type="paragraph" w:styleId="45">
    <w:name w:val="index 1"/>
    <w:basedOn w:val="1"/>
    <w:next w:val="1"/>
    <w:semiHidden/>
    <w:qFormat/>
    <w:uiPriority w:val="0"/>
    <w:rPr>
      <w:rFonts w:ascii="仿宋_GB2312" w:hAnsi="宋体" w:eastAsia="仿宋_GB2312"/>
      <w:sz w:val="30"/>
      <w:szCs w:val="24"/>
    </w:rPr>
  </w:style>
  <w:style w:type="paragraph" w:styleId="46">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7">
    <w:name w:val="footnote text"/>
    <w:basedOn w:val="1"/>
    <w:qFormat/>
    <w:uiPriority w:val="0"/>
    <w:pPr>
      <w:snapToGrid w:val="0"/>
      <w:jc w:val="left"/>
    </w:pPr>
    <w:rPr>
      <w:sz w:val="18"/>
      <w:szCs w:val="18"/>
    </w:rPr>
  </w:style>
  <w:style w:type="paragraph" w:styleId="48">
    <w:name w:val="Body Text Indent 3"/>
    <w:basedOn w:val="1"/>
    <w:link w:val="336"/>
    <w:qFormat/>
    <w:uiPriority w:val="0"/>
    <w:pPr>
      <w:ind w:left="645" w:firstLine="645"/>
    </w:pPr>
    <w:rPr>
      <w:rFonts w:ascii="Arial" w:hAnsi="Arial" w:eastAsia="仿宋_GB2312"/>
      <w:color w:val="FFFF00"/>
      <w:sz w:val="32"/>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ind w:left="840" w:hanging="420"/>
    </w:pPr>
  </w:style>
  <w:style w:type="paragraph" w:styleId="52">
    <w:name w:val="toc 2"/>
    <w:basedOn w:val="1"/>
    <w:next w:val="1"/>
    <w:qFormat/>
    <w:uiPriority w:val="39"/>
    <w:pPr>
      <w:ind w:left="210"/>
      <w:jc w:val="left"/>
    </w:pPr>
    <w:rPr>
      <w:smallCaps/>
      <w:sz w:val="20"/>
    </w:rPr>
  </w:style>
  <w:style w:type="paragraph" w:styleId="53">
    <w:name w:val="toc 9"/>
    <w:basedOn w:val="1"/>
    <w:next w:val="1"/>
    <w:semiHidden/>
    <w:qFormat/>
    <w:uiPriority w:val="0"/>
    <w:pPr>
      <w:ind w:left="1680"/>
      <w:jc w:val="left"/>
    </w:pPr>
    <w:rPr>
      <w:sz w:val="18"/>
    </w:rPr>
  </w:style>
  <w:style w:type="paragraph" w:styleId="54">
    <w:name w:val="Body Text 2"/>
    <w:basedOn w:val="1"/>
    <w:qFormat/>
    <w:uiPriority w:val="0"/>
    <w:pPr>
      <w:widowControl/>
      <w:jc w:val="center"/>
    </w:pPr>
    <w:rPr>
      <w:rFonts w:ascii="楷体_GB2312" w:eastAsia="楷体_GB2312"/>
      <w:sz w:val="28"/>
    </w:rPr>
  </w:style>
  <w:style w:type="paragraph" w:styleId="55">
    <w:name w:val="HTML Preformatted"/>
    <w:basedOn w:val="1"/>
    <w:link w:val="3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semiHidden/>
    <w:qFormat/>
    <w:uiPriority w:val="0"/>
    <w:pPr>
      <w:ind w:left="420"/>
    </w:pPr>
  </w:style>
  <w:style w:type="paragraph" w:styleId="58">
    <w:name w:val="Title"/>
    <w:basedOn w:val="1"/>
    <w:next w:val="1"/>
    <w:link w:val="307"/>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3"/>
    <w:next w:val="3"/>
    <w:link w:val="402"/>
    <w:semiHidden/>
    <w:qFormat/>
    <w:uiPriority w:val="0"/>
    <w:rPr>
      <w:b/>
      <w:bCs/>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99"/>
    <w:rPr>
      <w:color w:val="800080"/>
      <w:u w:val="single"/>
    </w:rPr>
  </w:style>
  <w:style w:type="character" w:styleId="67">
    <w:name w:val="Emphasis"/>
    <w:qFormat/>
    <w:uiPriority w:val="0"/>
    <w:rPr>
      <w:b/>
      <w:bCs/>
      <w:i/>
      <w:iCs/>
      <w:spacing w:val="10"/>
      <w:shd w:val="clear" w:color="auto" w:fill="auto"/>
    </w:rPr>
  </w:style>
  <w:style w:type="character" w:styleId="68">
    <w:name w:val="line number"/>
    <w:basedOn w:val="62"/>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99"/>
    <w:rPr>
      <w:color w:val="0000FF"/>
      <w:u w:val="single"/>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paragraph" w:customStyle="1" w:styleId="74">
    <w:name w:val="首行缩进"/>
    <w:basedOn w:val="1"/>
    <w:qFormat/>
    <w:uiPriority w:val="0"/>
    <w:pPr>
      <w:spacing w:line="360" w:lineRule="auto"/>
      <w:ind w:firstLine="480" w:firstLineChars="200"/>
      <w:jc w:val="left"/>
    </w:pPr>
    <w:rPr>
      <w:rFonts w:ascii="宋体" w:hAnsi="宋体"/>
      <w:sz w:val="24"/>
      <w:szCs w:val="24"/>
    </w:rPr>
  </w:style>
  <w:style w:type="paragraph" w:customStyle="1" w:styleId="75">
    <w:name w:val="Normal1"/>
    <w:basedOn w:val="1"/>
    <w:qFormat/>
    <w:uiPriority w:val="0"/>
    <w:rPr>
      <w:rFonts w:ascii="Calibri" w:hAnsi="Calibri" w:eastAsia="Calibri" w:cs="宋体"/>
      <w:kern w:val="0"/>
      <w:lang w:val="zh-CN"/>
    </w:rPr>
  </w:style>
  <w:style w:type="paragraph" w:customStyle="1" w:styleId="76">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77">
    <w:name w:val="Char Char Char Char Char Char Char Char Char Char Char Char Char Char Char Char Char Char Char Char Char Char Char"/>
    <w:basedOn w:val="1"/>
    <w:qFormat/>
    <w:uiPriority w:val="0"/>
    <w:rPr>
      <w:rFonts w:ascii="Tahoma" w:hAnsi="Tahoma"/>
      <w:sz w:val="24"/>
    </w:rPr>
  </w:style>
  <w:style w:type="paragraph" w:customStyle="1" w:styleId="78">
    <w:name w:val="标准小四"/>
    <w:basedOn w:val="1"/>
    <w:qFormat/>
    <w:uiPriority w:val="0"/>
    <w:pPr>
      <w:spacing w:line="360" w:lineRule="auto"/>
      <w:ind w:firstLine="480" w:firstLineChars="200"/>
    </w:pPr>
    <w:rPr>
      <w:rFonts w:ascii="Arial" w:hAnsi="Arial"/>
      <w:sz w:val="24"/>
      <w:szCs w:val="21"/>
    </w:rPr>
  </w:style>
  <w:style w:type="paragraph" w:customStyle="1" w:styleId="7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80">
    <w:name w:val="样式"/>
    <w:basedOn w:val="1"/>
    <w:qFormat/>
    <w:uiPriority w:val="0"/>
    <w:pPr>
      <w:autoSpaceDE w:val="0"/>
      <w:autoSpaceDN w:val="0"/>
      <w:snapToGrid w:val="0"/>
      <w:spacing w:before="120" w:after="120" w:line="360" w:lineRule="auto"/>
    </w:pPr>
    <w:rPr>
      <w:rFonts w:ascii="宋体"/>
      <w:sz w:val="24"/>
    </w:rPr>
  </w:style>
  <w:style w:type="paragraph" w:customStyle="1" w:styleId="8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82">
    <w:name w:val="中等深浅网格 1 - 强调文字颜色 21"/>
    <w:basedOn w:val="1"/>
    <w:qFormat/>
    <w:uiPriority w:val="0"/>
    <w:pPr>
      <w:ind w:firstLine="420" w:firstLineChars="200"/>
    </w:pPr>
    <w:rPr>
      <w:rFonts w:ascii="Calibri" w:hAnsi="Calibri"/>
      <w:szCs w:val="22"/>
    </w:rPr>
  </w:style>
  <w:style w:type="paragraph" w:customStyle="1" w:styleId="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5">
    <w:name w:val="Char Char Char Char Char Char Char Char Char Char Char Char Char Char"/>
    <w:basedOn w:val="1"/>
    <w:qFormat/>
    <w:uiPriority w:val="0"/>
    <w:rPr>
      <w:rFonts w:ascii="Tahoma" w:hAnsi="Tahoma" w:cs="Tahoma"/>
      <w:sz w:val="24"/>
    </w:rPr>
  </w:style>
  <w:style w:type="paragraph" w:customStyle="1" w:styleId="8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纯文本1"/>
    <w:basedOn w:val="1"/>
    <w:qFormat/>
    <w:uiPriority w:val="0"/>
    <w:pPr>
      <w:adjustRightInd w:val="0"/>
      <w:textAlignment w:val="baseline"/>
    </w:pPr>
    <w:rPr>
      <w:rFonts w:ascii="宋体" w:hAnsi="宋体" w:eastAsia="楷体_GB2312" w:cs="宋体"/>
      <w:sz w:val="28"/>
    </w:rPr>
  </w:style>
  <w:style w:type="paragraph" w:styleId="88">
    <w:name w:val="Quote"/>
    <w:basedOn w:val="1"/>
    <w:next w:val="1"/>
    <w:link w:val="347"/>
    <w:qFormat/>
    <w:uiPriority w:val="0"/>
    <w:pPr>
      <w:widowControl/>
      <w:spacing w:before="200" w:line="276" w:lineRule="auto"/>
      <w:ind w:left="360" w:right="360"/>
      <w:jc w:val="left"/>
    </w:pPr>
    <w:rPr>
      <w:rFonts w:ascii="Calibri" w:hAnsi="Calibri"/>
      <w:i/>
      <w:iCs/>
      <w:kern w:val="0"/>
      <w:sz w:val="22"/>
      <w:szCs w:val="22"/>
      <w:lang w:eastAsia="en-US" w:bidi="en-US"/>
    </w:rPr>
  </w:style>
  <w:style w:type="paragraph" w:customStyle="1" w:styleId="8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9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样式 样式 首行缩进:  2 字符 + 行距: 1.5 倍行距"/>
    <w:basedOn w:val="1"/>
    <w:qFormat/>
    <w:uiPriority w:val="0"/>
    <w:pPr>
      <w:spacing w:line="360" w:lineRule="auto"/>
      <w:ind w:firstLine="470" w:firstLineChars="196"/>
    </w:pPr>
    <w:rPr>
      <w:sz w:val="24"/>
    </w:rPr>
  </w:style>
  <w:style w:type="paragraph" w:customStyle="1" w:styleId="94">
    <w:name w:val="小四 段落 宋体"/>
    <w:basedOn w:val="18"/>
    <w:qFormat/>
    <w:uiPriority w:val="0"/>
    <w:pPr>
      <w:tabs>
        <w:tab w:val="clear" w:pos="2952"/>
      </w:tabs>
      <w:spacing w:line="360" w:lineRule="auto"/>
      <w:ind w:left="113" w:right="113" w:firstLine="425"/>
      <w:jc w:val="left"/>
    </w:pPr>
    <w:rPr>
      <w:sz w:val="24"/>
    </w:rPr>
  </w:style>
  <w:style w:type="paragraph" w:customStyle="1" w:styleId="9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96">
    <w:name w:val="retrait3"/>
    <w:basedOn w:val="1"/>
    <w:qFormat/>
    <w:uiPriority w:val="0"/>
    <w:pPr>
      <w:widowControl/>
      <w:spacing w:before="20" w:after="20"/>
      <w:ind w:left="851"/>
      <w:jc w:val="left"/>
    </w:pPr>
    <w:rPr>
      <w:rFonts w:ascii="Arial" w:hAnsi="Arial"/>
      <w:kern w:val="0"/>
      <w:sz w:val="24"/>
      <w:lang w:val="en-GB"/>
    </w:rPr>
  </w:style>
  <w:style w:type="paragraph" w:customStyle="1" w:styleId="97">
    <w:name w:val="Char Char Char Char Char Char Char1 Char"/>
    <w:basedOn w:val="1"/>
    <w:qFormat/>
    <w:uiPriority w:val="0"/>
    <w:rPr>
      <w:rFonts w:ascii="Tahoma" w:hAnsi="Tahoma" w:cs="Tahoma"/>
      <w:sz w:val="24"/>
    </w:rPr>
  </w:style>
  <w:style w:type="paragraph" w:customStyle="1" w:styleId="98">
    <w:name w:val="Char Char Char"/>
    <w:basedOn w:val="1"/>
    <w:qFormat/>
    <w:uiPriority w:val="0"/>
    <w:rPr>
      <w:rFonts w:ascii="Tahoma" w:hAnsi="Tahoma"/>
      <w:sz w:val="24"/>
    </w:rPr>
  </w:style>
  <w:style w:type="paragraph" w:styleId="99">
    <w:name w:val="No Spacing"/>
    <w:link w:val="334"/>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100">
    <w:name w:val="Char Char Char Char Char Char Char Char Char Char Char"/>
    <w:basedOn w:val="1"/>
    <w:qFormat/>
    <w:uiPriority w:val="0"/>
    <w:rPr>
      <w:rFonts w:ascii="Tahoma" w:hAnsi="Tahoma" w:cs="Tahoma"/>
      <w:sz w:val="24"/>
    </w:rPr>
  </w:style>
  <w:style w:type="paragraph" w:customStyle="1" w:styleId="101">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102">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03">
    <w:name w:val="表格抬头"/>
    <w:basedOn w:val="1"/>
    <w:link w:val="345"/>
    <w:qFormat/>
    <w:uiPriority w:val="0"/>
    <w:pPr>
      <w:jc w:val="center"/>
    </w:pPr>
    <w:rPr>
      <w:rFonts w:ascii="黑体" w:eastAsia="黑体"/>
      <w:b/>
    </w:rPr>
  </w:style>
  <w:style w:type="paragraph" w:customStyle="1" w:styleId="104">
    <w:name w:val="Char Char Char Char Char Char Char Char Char"/>
    <w:basedOn w:val="1"/>
    <w:qFormat/>
    <w:uiPriority w:val="0"/>
    <w:pPr>
      <w:tabs>
        <w:tab w:val="left" w:pos="360"/>
      </w:tabs>
      <w:ind w:left="200" w:hanging="200" w:hangingChars="200"/>
    </w:pPr>
    <w:rPr>
      <w:sz w:val="24"/>
      <w:szCs w:val="24"/>
    </w:rPr>
  </w:style>
  <w:style w:type="paragraph" w:customStyle="1" w:styleId="105">
    <w:name w:val="新图表正文"/>
    <w:link w:val="324"/>
    <w:qFormat/>
    <w:uiPriority w:val="0"/>
    <w:pPr>
      <w:jc w:val="both"/>
    </w:pPr>
    <w:rPr>
      <w:rFonts w:ascii="宋体" w:hAnsi="宋体" w:eastAsia="宋体" w:cs="Times New Roman"/>
      <w:kern w:val="2"/>
      <w:sz w:val="18"/>
      <w:szCs w:val="21"/>
      <w:lang w:val="en-US" w:eastAsia="zh-CN" w:bidi="ar-SA"/>
    </w:rPr>
  </w:style>
  <w:style w:type="paragraph" w:customStyle="1" w:styleId="106">
    <w:name w:val="章标题"/>
    <w:next w:val="83"/>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07">
    <w:name w:val="默认段落字体 Para Char Char Char Char Char Char Char"/>
    <w:basedOn w:val="1"/>
    <w:qFormat/>
    <w:uiPriority w:val="0"/>
  </w:style>
  <w:style w:type="paragraph" w:customStyle="1" w:styleId="108">
    <w:name w:val="Blockquote"/>
    <w:basedOn w:val="1"/>
    <w:link w:val="376"/>
    <w:qFormat/>
    <w:uiPriority w:val="0"/>
    <w:pPr>
      <w:autoSpaceDE w:val="0"/>
      <w:autoSpaceDN w:val="0"/>
      <w:adjustRightInd w:val="0"/>
      <w:spacing w:before="100" w:after="100"/>
      <w:ind w:left="360" w:right="360"/>
      <w:jc w:val="left"/>
    </w:pPr>
    <w:rPr>
      <w:kern w:val="0"/>
      <w:sz w:val="24"/>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11">
    <w:name w:val="111111"/>
    <w:basedOn w:val="1"/>
    <w:link w:val="397"/>
    <w:qFormat/>
    <w:uiPriority w:val="0"/>
    <w:pPr>
      <w:spacing w:before="120" w:after="120"/>
      <w:jc w:val="center"/>
    </w:pPr>
    <w:rPr>
      <w:rFonts w:ascii="宋体" w:hAnsi="宋体" w:eastAsia="黑体" w:cs="宋体"/>
      <w:b/>
      <w:bCs/>
      <w:szCs w:val="21"/>
    </w:rPr>
  </w:style>
  <w:style w:type="paragraph" w:customStyle="1" w:styleId="112">
    <w:name w:val="标题3"/>
    <w:basedOn w:val="6"/>
    <w:qFormat/>
    <w:uiPriority w:val="0"/>
    <w:pPr>
      <w:keepNext w:val="0"/>
      <w:keepLines w:val="0"/>
      <w:spacing w:line="360" w:lineRule="auto"/>
    </w:pPr>
    <w:rPr>
      <w:rFonts w:eastAsia="仿宋_GB2312"/>
      <w:b w:val="0"/>
      <w:bCs/>
      <w:kern w:val="0"/>
      <w:sz w:val="30"/>
      <w:szCs w:val="32"/>
    </w:rPr>
  </w:style>
  <w:style w:type="paragraph" w:customStyle="1" w:styleId="113">
    <w:name w:val="Char Char1 Char Char Char Char"/>
    <w:basedOn w:val="20"/>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114">
    <w:name w:val="正文缩进1"/>
    <w:basedOn w:val="1"/>
    <w:link w:val="401"/>
    <w:qFormat/>
    <w:uiPriority w:val="0"/>
    <w:pPr>
      <w:ind w:firstLine="420"/>
    </w:pPr>
    <w:rPr>
      <w:kern w:val="0"/>
      <w:sz w:val="20"/>
    </w:rPr>
  </w:style>
  <w:style w:type="paragraph" w:customStyle="1" w:styleId="115">
    <w:name w:val="Char Char Char1"/>
    <w:basedOn w:val="20"/>
    <w:qFormat/>
    <w:uiPriority w:val="0"/>
    <w:pPr>
      <w:spacing w:line="436" w:lineRule="exact"/>
    </w:pPr>
    <w:rPr>
      <w:szCs w:val="24"/>
    </w:rPr>
  </w:style>
  <w:style w:type="paragraph" w:customStyle="1" w:styleId="116">
    <w:name w:val="样式 标题 2第一章 标题 2Heading 2 HiddenHeading 2 CCBSheading 2H2h2..."/>
    <w:basedOn w:val="5"/>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117">
    <w:name w:val="马刚标题4"/>
    <w:basedOn w:val="118"/>
    <w:next w:val="1"/>
    <w:qFormat/>
    <w:uiPriority w:val="0"/>
    <w:pPr>
      <w:tabs>
        <w:tab w:val="left" w:pos="567"/>
        <w:tab w:val="left" w:pos="735"/>
        <w:tab w:val="left" w:pos="1050"/>
      </w:tabs>
      <w:spacing w:before="100" w:after="40"/>
      <w:outlineLvl w:val="3"/>
    </w:pPr>
    <w:rPr>
      <w:b w:val="0"/>
    </w:rPr>
  </w:style>
  <w:style w:type="paragraph" w:customStyle="1" w:styleId="11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styleId="119">
    <w:name w:val="Intense Quote"/>
    <w:basedOn w:val="1"/>
    <w:next w:val="1"/>
    <w:link w:val="399"/>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paragraph" w:customStyle="1" w:styleId="120">
    <w:name w:val="马刚标题1"/>
    <w:basedOn w:val="4"/>
    <w:next w:val="1"/>
    <w:qFormat/>
    <w:uiPriority w:val="0"/>
    <w:pPr>
      <w:keepLines/>
      <w:tabs>
        <w:tab w:val="left" w:pos="315"/>
        <w:tab w:val="left" w:pos="567"/>
        <w:tab w:val="clear" w:pos="1440"/>
        <w:tab w:val="clear" w:pos="5670"/>
      </w:tabs>
      <w:spacing w:beforeLines="0" w:afterLines="0" w:line="576" w:lineRule="auto"/>
      <w:ind w:left="567" w:hanging="567" w:firstLineChars="0"/>
    </w:pPr>
    <w:rPr>
      <w:rFonts w:ascii="Times New Roman"/>
      <w:b w:val="0"/>
      <w:sz w:val="32"/>
      <w:szCs w:val="20"/>
    </w:rPr>
  </w:style>
  <w:style w:type="paragraph" w:customStyle="1" w:styleId="121">
    <w:name w:val="文档正文"/>
    <w:basedOn w:val="1"/>
    <w:qFormat/>
    <w:uiPriority w:val="0"/>
    <w:pPr>
      <w:spacing w:line="360" w:lineRule="auto"/>
    </w:pPr>
    <w:rPr>
      <w:rFonts w:ascii="宋体" w:hAnsi="宋体"/>
      <w:b/>
      <w:bCs/>
      <w:szCs w:val="24"/>
    </w:rPr>
  </w:style>
  <w:style w:type="paragraph" w:customStyle="1" w:styleId="122">
    <w:name w:val="样式 首行缩进:  2 字符"/>
    <w:basedOn w:val="1"/>
    <w:link w:val="405"/>
    <w:qFormat/>
    <w:uiPriority w:val="0"/>
    <w:pPr>
      <w:spacing w:line="360" w:lineRule="auto"/>
      <w:ind w:firstLine="480" w:firstLineChars="200"/>
    </w:pPr>
    <w:rPr>
      <w:rFonts w:cs="宋体"/>
      <w:sz w:val="24"/>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24">
    <w:name w:val="普通文字"/>
    <w:basedOn w:val="1"/>
    <w:next w:val="1"/>
    <w:qFormat/>
    <w:uiPriority w:val="0"/>
    <w:rPr>
      <w:rFonts w:ascii="宋体" w:hAnsi="宋体" w:cs="宋体"/>
      <w:kern w:val="0"/>
      <w:sz w:val="24"/>
      <w:u w:color="000000"/>
    </w:rPr>
  </w:style>
  <w:style w:type="paragraph" w:customStyle="1" w:styleId="125">
    <w:name w:val="Bullets L1"/>
    <w:basedOn w:val="1"/>
    <w:qFormat/>
    <w:uiPriority w:val="0"/>
    <w:pPr>
      <w:widowControl/>
      <w:numPr>
        <w:ilvl w:val="0"/>
        <w:numId w:val="2"/>
      </w:numPr>
      <w:spacing w:before="60" w:after="60"/>
      <w:jc w:val="left"/>
    </w:pPr>
    <w:rPr>
      <w:rFonts w:ascii="Arial" w:hAnsi="Arial"/>
      <w:kern w:val="0"/>
      <w:sz w:val="20"/>
    </w:rPr>
  </w:style>
  <w:style w:type="paragraph" w:customStyle="1" w:styleId="12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27">
    <w:name w:val="Char Char Char Char Char"/>
    <w:basedOn w:val="1"/>
    <w:qFormat/>
    <w:uiPriority w:val="0"/>
    <w:rPr>
      <w:rFonts w:ascii="Tahoma" w:hAnsi="Tahoma"/>
      <w:sz w:val="24"/>
    </w:rPr>
  </w:style>
  <w:style w:type="paragraph" w:customStyle="1" w:styleId="128">
    <w:name w:val="179"/>
    <w:basedOn w:val="1"/>
    <w:qFormat/>
    <w:uiPriority w:val="0"/>
    <w:pPr>
      <w:ind w:firstLine="420" w:firstLineChars="200"/>
    </w:pPr>
  </w:style>
  <w:style w:type="paragraph" w:customStyle="1" w:styleId="129">
    <w:name w:val="flName"/>
    <w:basedOn w:val="130"/>
    <w:qFormat/>
    <w:uiPriority w:val="0"/>
    <w:pPr>
      <w:spacing w:before="0" w:line="113" w:lineRule="atLeast"/>
    </w:pPr>
  </w:style>
  <w:style w:type="paragraph" w:customStyle="1" w:styleId="13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31">
    <w:name w:val="符号与编号"/>
    <w:basedOn w:val="1"/>
    <w:qFormat/>
    <w:uiPriority w:val="0"/>
    <w:pPr>
      <w:tabs>
        <w:tab w:val="left" w:pos="900"/>
      </w:tabs>
      <w:spacing w:afterLines="50" w:line="400" w:lineRule="atLeast"/>
      <w:ind w:left="900" w:hanging="420"/>
    </w:pPr>
    <w:rPr>
      <w:sz w:val="24"/>
      <w:szCs w:val="24"/>
    </w:rPr>
  </w:style>
  <w:style w:type="paragraph" w:customStyle="1" w:styleId="132">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33">
    <w:name w:val="Char Char Char Char Char Char Char Char Char Char Char Char Char Char Char Char Char Char Char Char Char"/>
    <w:basedOn w:val="1"/>
    <w:qFormat/>
    <w:uiPriority w:val="0"/>
    <w:rPr>
      <w:rFonts w:ascii="Tahoma" w:hAnsi="Tahoma"/>
      <w:sz w:val="24"/>
    </w:rPr>
  </w:style>
  <w:style w:type="paragraph" w:customStyle="1" w:styleId="134">
    <w:name w:val="标题3，章节第三层"/>
    <w:basedOn w:val="1"/>
    <w:next w:val="135"/>
    <w:qFormat/>
    <w:uiPriority w:val="0"/>
    <w:pPr>
      <w:adjustRightInd w:val="0"/>
      <w:snapToGrid w:val="0"/>
      <w:spacing w:before="78" w:line="300" w:lineRule="auto"/>
      <w:outlineLvl w:val="2"/>
    </w:pPr>
    <w:rPr>
      <w:rFonts w:ascii="Arial" w:hAnsi="Arial" w:eastAsia="华文细黑"/>
      <w:sz w:val="30"/>
      <w:szCs w:val="24"/>
    </w:rPr>
  </w:style>
  <w:style w:type="paragraph" w:customStyle="1" w:styleId="13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36">
    <w:name w:val="11"/>
    <w:next w:val="28"/>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3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40">
    <w:name w:val="Char Char1 Char Char Char Char1 Char Char Char Char Char Char"/>
    <w:basedOn w:val="1"/>
    <w:qFormat/>
    <w:uiPriority w:val="0"/>
    <w:rPr>
      <w:rFonts w:ascii="Tahoma" w:hAnsi="Tahoma"/>
      <w:sz w:val="24"/>
    </w:rPr>
  </w:style>
  <w:style w:type="paragraph" w:customStyle="1" w:styleId="141">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42">
    <w:name w:val="丁华标题3"/>
    <w:basedOn w:val="143"/>
    <w:next w:val="14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143">
    <w:name w:val="丁华标题2"/>
    <w:basedOn w:val="5"/>
    <w:next w:val="144"/>
    <w:qFormat/>
    <w:uiPriority w:val="0"/>
    <w:pPr>
      <w:numPr>
        <w:ilvl w:val="1"/>
        <w:numId w:val="3"/>
      </w:numPr>
      <w:spacing w:line="415" w:lineRule="auto"/>
    </w:pPr>
    <w:rPr>
      <w:rFonts w:ascii="Arial" w:hAnsi="Arial" w:eastAsia="黑体"/>
      <w:b w:val="0"/>
      <w:sz w:val="28"/>
      <w:szCs w:val="20"/>
    </w:rPr>
  </w:style>
  <w:style w:type="paragraph" w:customStyle="1" w:styleId="144">
    <w:name w:val="丁华正文"/>
    <w:basedOn w:val="48"/>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4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146">
    <w:name w:val="丁华标题1"/>
    <w:basedOn w:val="4"/>
    <w:next w:val="144"/>
    <w:qFormat/>
    <w:uiPriority w:val="0"/>
    <w:pPr>
      <w:keepLines/>
      <w:tabs>
        <w:tab w:val="left" w:pos="567"/>
        <w:tab w:val="clear" w:pos="5670"/>
      </w:tabs>
      <w:spacing w:beforeLines="0" w:afterLines="0" w:line="578" w:lineRule="auto"/>
      <w:ind w:left="567" w:firstLine="0" w:firstLineChars="0"/>
    </w:pPr>
    <w:rPr>
      <w:rFonts w:ascii="Times New Roman"/>
      <w:b w:val="0"/>
      <w:sz w:val="32"/>
      <w:szCs w:val="20"/>
    </w:rPr>
  </w:style>
  <w:style w:type="paragraph" w:customStyle="1" w:styleId="147">
    <w:name w:val="_Style 146"/>
    <w:semiHidden/>
    <w:qFormat/>
    <w:uiPriority w:val="0"/>
    <w:rPr>
      <w:rFonts w:ascii="Times New Roman" w:hAnsi="Times New Roman" w:eastAsia="宋体" w:cs="Times New Roman"/>
      <w:kern w:val="2"/>
      <w:sz w:val="21"/>
      <w:szCs w:val="24"/>
      <w:lang w:val="en-US" w:eastAsia="zh-CN" w:bidi="ar-SA"/>
    </w:rPr>
  </w:style>
  <w:style w:type="paragraph" w:customStyle="1" w:styleId="148">
    <w:name w:val="List Paragraph1"/>
    <w:basedOn w:val="1"/>
    <w:next w:val="3"/>
    <w:qFormat/>
    <w:uiPriority w:val="0"/>
    <w:pPr>
      <w:widowControl/>
      <w:ind w:left="720"/>
      <w:contextualSpacing/>
      <w:jc w:val="left"/>
    </w:pPr>
    <w:rPr>
      <w:rFonts w:ascii="Arial" w:hAnsi="Arial" w:eastAsia="黑体"/>
      <w:kern w:val="0"/>
      <w:sz w:val="24"/>
      <w:szCs w:val="24"/>
      <w:lang w:eastAsia="en-US"/>
    </w:rPr>
  </w:style>
  <w:style w:type="paragraph" w:customStyle="1" w:styleId="149">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150">
    <w:name w:val="Char1"/>
    <w:basedOn w:val="1"/>
    <w:qFormat/>
    <w:uiPriority w:val="0"/>
    <w:rPr>
      <w:rFonts w:ascii="仿宋_GB2312" w:hAnsi="宋体" w:eastAsia="仿宋_GB2312" w:cs="宋体"/>
      <w:b/>
      <w:sz w:val="32"/>
      <w:szCs w:val="32"/>
    </w:rPr>
  </w:style>
  <w:style w:type="paragraph" w:customStyle="1" w:styleId="1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Char Char Char Char Char Char Char Char Char Char Char Char Char"/>
    <w:basedOn w:val="20"/>
    <w:qFormat/>
    <w:uiPriority w:val="0"/>
    <w:rPr>
      <w:rFonts w:ascii="Tahoma" w:hAnsi="Tahoma"/>
      <w:sz w:val="24"/>
      <w:szCs w:val="24"/>
    </w:rPr>
  </w:style>
  <w:style w:type="paragraph" w:customStyle="1" w:styleId="153">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54">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15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1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57">
    <w:name w:val="Normal_0"/>
    <w:qFormat/>
    <w:uiPriority w:val="0"/>
    <w:pPr>
      <w:widowControl w:val="0"/>
      <w:jc w:val="both"/>
    </w:pPr>
    <w:rPr>
      <w:rFonts w:ascii="Times New Roman" w:hAnsi="Times New Roman" w:eastAsia="宋体" w:cs="Times New Roman"/>
      <w:lang w:val="en-US" w:eastAsia="zh-CN" w:bidi="ar-SA"/>
    </w:rPr>
  </w:style>
  <w:style w:type="paragraph" w:customStyle="1" w:styleId="1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6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61">
    <w:name w:val="Char Char"/>
    <w:basedOn w:val="1"/>
    <w:qFormat/>
    <w:uiPriority w:val="0"/>
    <w:rPr>
      <w:rFonts w:ascii="Tahoma" w:hAnsi="Tahoma" w:cs="Tahoma"/>
      <w:sz w:val="24"/>
    </w:rPr>
  </w:style>
  <w:style w:type="paragraph" w:customStyle="1" w:styleId="162">
    <w:name w:val="Char Char1"/>
    <w:basedOn w:val="1"/>
    <w:qFormat/>
    <w:uiPriority w:val="0"/>
    <w:rPr>
      <w:rFonts w:ascii="Tahoma" w:hAnsi="Tahoma" w:cs="Tahoma"/>
      <w:sz w:val="24"/>
    </w:rPr>
  </w:style>
  <w:style w:type="paragraph" w:customStyle="1" w:styleId="163">
    <w:name w:val="正文1"/>
    <w:basedOn w:val="31"/>
    <w:next w:val="1"/>
    <w:qFormat/>
    <w:uiPriority w:val="0"/>
    <w:pPr>
      <w:spacing w:before="156" w:line="360" w:lineRule="auto"/>
      <w:ind w:firstLine="510" w:firstLineChars="200"/>
    </w:pPr>
    <w:rPr>
      <w:sz w:val="24"/>
    </w:rPr>
  </w:style>
  <w:style w:type="paragraph" w:customStyle="1" w:styleId="1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65">
    <w:name w:val="Char Char Char Char Char Char Char Char Char Char Char1"/>
    <w:basedOn w:val="1"/>
    <w:qFormat/>
    <w:uiPriority w:val="0"/>
    <w:rPr>
      <w:rFonts w:ascii="Tahoma" w:hAnsi="Tahoma"/>
      <w:sz w:val="24"/>
    </w:rPr>
  </w:style>
  <w:style w:type="paragraph" w:customStyle="1" w:styleId="166">
    <w:name w:val="_Style 165"/>
    <w:basedOn w:val="4"/>
    <w:next w:val="1"/>
    <w:qFormat/>
    <w:uiPriority w:val="39"/>
    <w:pPr>
      <w:keepLines/>
      <w:widowControl/>
      <w:tabs>
        <w:tab w:val="clear" w:pos="1440"/>
        <w:tab w:val="clear" w:pos="5670"/>
      </w:tabs>
      <w:spacing w:beforeLines="0" w:afterLines="0" w:line="276" w:lineRule="auto"/>
      <w:ind w:firstLine="0" w:firstLineChars="0"/>
      <w:outlineLvl w:val="9"/>
    </w:pPr>
    <w:rPr>
      <w:rFonts w:ascii="Cambria" w:hAnsi="Cambria" w:eastAsia="宋体"/>
      <w:bCs/>
      <w:color w:val="365F91"/>
      <w:kern w:val="0"/>
      <w:sz w:val="28"/>
    </w:rPr>
  </w:style>
  <w:style w:type="paragraph" w:customStyle="1" w:styleId="167">
    <w:name w:val="Char Char Char Char Char Char Char Char Char Char Char Char Char1"/>
    <w:basedOn w:val="1"/>
    <w:qFormat/>
    <w:uiPriority w:val="0"/>
    <w:pPr>
      <w:widowControl/>
      <w:spacing w:after="160" w:line="240" w:lineRule="exact"/>
      <w:jc w:val="left"/>
    </w:pPr>
    <w:rPr>
      <w:szCs w:val="24"/>
    </w:rPr>
  </w:style>
  <w:style w:type="paragraph" w:customStyle="1" w:styleId="168">
    <w:name w:val="符号与编号 Char"/>
    <w:basedOn w:val="1"/>
    <w:qFormat/>
    <w:uiPriority w:val="0"/>
    <w:pPr>
      <w:tabs>
        <w:tab w:val="left" w:pos="720"/>
      </w:tabs>
      <w:spacing w:afterLines="50" w:line="400" w:lineRule="atLeast"/>
      <w:ind w:left="720"/>
    </w:pPr>
    <w:rPr>
      <w:sz w:val="24"/>
      <w:szCs w:val="24"/>
    </w:rPr>
  </w:style>
  <w:style w:type="paragraph" w:customStyle="1" w:styleId="16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1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71">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7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7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174">
    <w:name w:val="Char Char Char Char"/>
    <w:basedOn w:val="20"/>
    <w:qFormat/>
    <w:uiPriority w:val="0"/>
    <w:pPr>
      <w:adjustRightInd w:val="0"/>
      <w:snapToGrid w:val="0"/>
      <w:spacing w:line="360" w:lineRule="auto"/>
    </w:pPr>
    <w:rPr>
      <w:rFonts w:ascii="Tahoma" w:hAnsi="Tahoma"/>
      <w:sz w:val="24"/>
      <w:szCs w:val="24"/>
    </w:rPr>
  </w:style>
  <w:style w:type="paragraph" w:customStyle="1" w:styleId="175">
    <w:name w:val="flType"/>
    <w:basedOn w:val="129"/>
    <w:qFormat/>
    <w:uiPriority w:val="0"/>
    <w:pPr>
      <w:spacing w:after="284"/>
    </w:pPr>
    <w:rPr>
      <w:rFonts w:eastAsia="宋体"/>
      <w:b w:val="0"/>
    </w:rPr>
  </w:style>
  <w:style w:type="paragraph" w:customStyle="1" w:styleId="176">
    <w:name w:val="正文2"/>
    <w:basedOn w:val="1"/>
    <w:qFormat/>
    <w:uiPriority w:val="0"/>
    <w:rPr>
      <w:rFonts w:ascii="Calibri" w:hAnsi="Calibri" w:eastAsia="Calibri" w:cs="宋体"/>
      <w:kern w:val="0"/>
      <w:lang w:val="zh-CN"/>
    </w:rPr>
  </w:style>
  <w:style w:type="paragraph" w:customStyle="1" w:styleId="177">
    <w:name w:val="Char Char Char Char Char1"/>
    <w:basedOn w:val="1"/>
    <w:qFormat/>
    <w:uiPriority w:val="0"/>
    <w:rPr>
      <w:rFonts w:ascii="Tahoma" w:hAnsi="Tahoma" w:cs="Tahoma"/>
      <w:sz w:val="24"/>
    </w:rPr>
  </w:style>
  <w:style w:type="paragraph" w:customStyle="1" w:styleId="17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80">
    <w:name w:val="Default Text"/>
    <w:basedOn w:val="1"/>
    <w:qFormat/>
    <w:uiPriority w:val="0"/>
    <w:pPr>
      <w:widowControl/>
      <w:jc w:val="left"/>
    </w:pPr>
    <w:rPr>
      <w:kern w:val="0"/>
      <w:sz w:val="24"/>
      <w:lang w:eastAsia="en-US"/>
    </w:rPr>
  </w:style>
  <w:style w:type="paragraph" w:customStyle="1" w:styleId="181">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182">
    <w:name w:val="样式1"/>
    <w:basedOn w:val="1"/>
    <w:qFormat/>
    <w:uiPriority w:val="0"/>
    <w:pPr>
      <w:spacing w:line="300" w:lineRule="auto"/>
      <w:ind w:firstLine="480" w:firstLineChars="200"/>
    </w:pPr>
    <w:rPr>
      <w:sz w:val="24"/>
      <w:szCs w:val="24"/>
    </w:rPr>
  </w:style>
  <w:style w:type="paragraph" w:customStyle="1" w:styleId="183">
    <w:name w:val="论文正文"/>
    <w:basedOn w:val="36"/>
    <w:qFormat/>
    <w:uiPriority w:val="0"/>
    <w:pPr>
      <w:spacing w:line="360" w:lineRule="auto"/>
      <w:ind w:left="0" w:firstLine="200" w:firstLineChars="200"/>
      <w:jc w:val="left"/>
    </w:pPr>
    <w:rPr>
      <w:rFonts w:ascii="Times New Roman" w:hAnsi="Times New Roman"/>
      <w:sz w:val="28"/>
      <w:szCs w:val="24"/>
    </w:rPr>
  </w:style>
  <w:style w:type="paragraph" w:customStyle="1" w:styleId="184">
    <w:name w:val="表格1"/>
    <w:basedOn w:val="1"/>
    <w:qFormat/>
    <w:uiPriority w:val="0"/>
    <w:pPr>
      <w:adjustRightInd w:val="0"/>
      <w:textAlignment w:val="baseline"/>
    </w:pPr>
    <w:rPr>
      <w:rFonts w:ascii="宋体"/>
      <w:kern w:val="24"/>
      <w:szCs w:val="21"/>
    </w:rPr>
  </w:style>
  <w:style w:type="paragraph" w:customStyle="1" w:styleId="18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7">
    <w:name w:val="1"/>
    <w:basedOn w:val="1"/>
    <w:next w:val="54"/>
    <w:qFormat/>
    <w:uiPriority w:val="0"/>
    <w:pPr>
      <w:spacing w:line="360" w:lineRule="auto"/>
    </w:pPr>
    <w:rPr>
      <w:rFonts w:eastAsia="仿宋_GB2312"/>
      <w:sz w:val="24"/>
      <w:szCs w:val="24"/>
    </w:rPr>
  </w:style>
  <w:style w:type="paragraph" w:styleId="188">
    <w:name w:val="List Paragraph"/>
    <w:basedOn w:val="1"/>
    <w:next w:val="3"/>
    <w:qFormat/>
    <w:uiPriority w:val="34"/>
    <w:pPr>
      <w:ind w:firstLine="420" w:firstLineChars="200"/>
    </w:pPr>
    <w:rPr>
      <w:szCs w:val="24"/>
    </w:rPr>
  </w:style>
  <w:style w:type="paragraph" w:customStyle="1" w:styleId="189">
    <w:name w:val="华宇段落1 Char"/>
    <w:basedOn w:val="1"/>
    <w:qFormat/>
    <w:uiPriority w:val="0"/>
    <w:pPr>
      <w:spacing w:line="360" w:lineRule="auto"/>
      <w:ind w:firstLine="200" w:firstLineChars="200"/>
    </w:pPr>
    <w:rPr>
      <w:bCs/>
      <w:sz w:val="24"/>
      <w:szCs w:val="24"/>
    </w:rPr>
  </w:style>
  <w:style w:type="paragraph" w:customStyle="1" w:styleId="190">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191">
    <w:name w:val="Char"/>
    <w:basedOn w:val="1"/>
    <w:semiHidden/>
    <w:qFormat/>
    <w:uiPriority w:val="0"/>
    <w:rPr>
      <w:rFonts w:ascii="Tahoma" w:hAnsi="Tahoma" w:cs="仿宋_GB2312"/>
      <w:sz w:val="24"/>
      <w:szCs w:val="28"/>
    </w:rPr>
  </w:style>
  <w:style w:type="paragraph" w:customStyle="1" w:styleId="1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1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95">
    <w:name w:val="font9"/>
    <w:basedOn w:val="1"/>
    <w:qFormat/>
    <w:uiPriority w:val="0"/>
    <w:pPr>
      <w:widowControl/>
      <w:spacing w:before="100" w:beforeAutospacing="1" w:after="100" w:afterAutospacing="1"/>
      <w:jc w:val="left"/>
    </w:pPr>
    <w:rPr>
      <w:b/>
      <w:bCs/>
      <w:kern w:val="0"/>
      <w:sz w:val="20"/>
    </w:rPr>
  </w:style>
  <w:style w:type="paragraph" w:customStyle="1" w:styleId="196">
    <w:name w:val="Char Char2"/>
    <w:basedOn w:val="1"/>
    <w:qFormat/>
    <w:uiPriority w:val="0"/>
    <w:rPr>
      <w:rFonts w:ascii="Tahoma" w:hAnsi="Tahoma"/>
      <w:sz w:val="24"/>
    </w:rPr>
  </w:style>
  <w:style w:type="paragraph" w:customStyle="1" w:styleId="197">
    <w:name w:val="Char Char Char Char Char Char Char Char Char1"/>
    <w:basedOn w:val="1"/>
    <w:qFormat/>
    <w:uiPriority w:val="0"/>
    <w:pPr>
      <w:tabs>
        <w:tab w:val="left" w:pos="360"/>
      </w:tabs>
      <w:ind w:left="360" w:hanging="360" w:hangingChars="200"/>
    </w:pPr>
    <w:rPr>
      <w:sz w:val="24"/>
      <w:szCs w:val="24"/>
    </w:rPr>
  </w:style>
  <w:style w:type="paragraph" w:customStyle="1" w:styleId="198">
    <w:name w:val="二级条标题"/>
    <w:basedOn w:val="1"/>
    <w:next w:val="83"/>
    <w:qFormat/>
    <w:uiPriority w:val="0"/>
    <w:pPr>
      <w:widowControl/>
      <w:tabs>
        <w:tab w:val="left" w:pos="2240"/>
      </w:tabs>
      <w:ind w:hanging="420"/>
      <w:outlineLvl w:val="3"/>
    </w:pPr>
    <w:rPr>
      <w:rFonts w:eastAsia="黑体"/>
      <w:kern w:val="0"/>
    </w:rPr>
  </w:style>
  <w:style w:type="paragraph" w:customStyle="1" w:styleId="199">
    <w:name w:val="Char Char11"/>
    <w:basedOn w:val="1"/>
    <w:qFormat/>
    <w:uiPriority w:val="0"/>
    <w:rPr>
      <w:rFonts w:ascii="Tahoma" w:hAnsi="Tahoma"/>
      <w:sz w:val="24"/>
    </w:rPr>
  </w:style>
  <w:style w:type="paragraph" w:customStyle="1" w:styleId="200">
    <w:name w:val="font14"/>
    <w:basedOn w:val="1"/>
    <w:qFormat/>
    <w:uiPriority w:val="0"/>
    <w:pPr>
      <w:widowControl/>
      <w:spacing w:before="100" w:beforeAutospacing="1" w:after="100" w:afterAutospacing="1"/>
      <w:jc w:val="left"/>
    </w:pPr>
    <w:rPr>
      <w:kern w:val="0"/>
      <w:sz w:val="36"/>
      <w:szCs w:val="36"/>
    </w:rPr>
  </w:style>
  <w:style w:type="paragraph" w:customStyle="1" w:styleId="201">
    <w:name w:val="正文表标题"/>
    <w:next w:val="8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3">
    <w:name w:val="标准文本"/>
    <w:basedOn w:val="1"/>
    <w:qFormat/>
    <w:uiPriority w:val="0"/>
    <w:pPr>
      <w:spacing w:line="360" w:lineRule="auto"/>
      <w:ind w:firstLine="480" w:firstLineChars="200"/>
    </w:pPr>
    <w:rPr>
      <w:rFonts w:cs="宋体"/>
      <w:sz w:val="24"/>
      <w:szCs w:val="24"/>
    </w:rPr>
  </w:style>
  <w:style w:type="paragraph" w:customStyle="1" w:styleId="204">
    <w:name w:val="Char Char Char Char Char Char Char Char Char Char Char Char Char Char Char Char Char Char Char Char Char1"/>
    <w:basedOn w:val="1"/>
    <w:qFormat/>
    <w:uiPriority w:val="0"/>
    <w:rPr>
      <w:rFonts w:ascii="Tahoma" w:hAnsi="Tahoma" w:cs="Tahoma"/>
      <w:sz w:val="24"/>
    </w:rPr>
  </w:style>
  <w:style w:type="paragraph" w:customStyle="1" w:styleId="205">
    <w:name w:val="默认段落字体 Para Char"/>
    <w:basedOn w:val="1"/>
    <w:qFormat/>
    <w:uiPriority w:val="0"/>
    <w:rPr>
      <w:sz w:val="24"/>
      <w:szCs w:val="24"/>
    </w:rPr>
  </w:style>
  <w:style w:type="paragraph" w:customStyle="1" w:styleId="206">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0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20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09">
    <w:name w:val="Char Char Char Char Char Char Char Char Char Char Char Char Char Char1"/>
    <w:basedOn w:val="1"/>
    <w:qFormat/>
    <w:uiPriority w:val="0"/>
    <w:rPr>
      <w:rFonts w:ascii="Tahoma" w:hAnsi="Tahoma"/>
      <w:sz w:val="24"/>
    </w:rPr>
  </w:style>
  <w:style w:type="paragraph" w:customStyle="1" w:styleId="210">
    <w:name w:val="项目符号：一级"/>
    <w:basedOn w:val="135"/>
    <w:next w:val="135"/>
    <w:qFormat/>
    <w:uiPriority w:val="0"/>
    <w:pPr>
      <w:ind w:right="-134" w:rightChars="-64"/>
    </w:pPr>
    <w:rPr>
      <w:bCs w:val="0"/>
    </w:rPr>
  </w:style>
  <w:style w:type="paragraph" w:customStyle="1" w:styleId="211">
    <w:name w:val="tableau"/>
    <w:basedOn w:val="1"/>
    <w:qFormat/>
    <w:uiPriority w:val="0"/>
    <w:pPr>
      <w:widowControl/>
      <w:spacing w:before="20" w:after="20"/>
      <w:jc w:val="center"/>
    </w:pPr>
    <w:rPr>
      <w:rFonts w:ascii="Arial" w:hAnsi="Arial"/>
      <w:kern w:val="0"/>
      <w:sz w:val="16"/>
      <w:lang w:val="en-GB" w:eastAsia="en-US"/>
    </w:rPr>
  </w:style>
  <w:style w:type="paragraph" w:customStyle="1" w:styleId="212">
    <w:name w:val="_Style 42"/>
    <w:basedOn w:val="1"/>
    <w:next w:val="25"/>
    <w:qFormat/>
    <w:uiPriority w:val="0"/>
    <w:rPr>
      <w:rFonts w:ascii="楷体_GB2312" w:hAnsi="Arial" w:eastAsia="楷体_GB2312"/>
      <w:sz w:val="28"/>
    </w:rPr>
  </w:style>
  <w:style w:type="paragraph" w:customStyle="1" w:styleId="213">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4">
    <w:name w:val="greytypebeni"/>
    <w:basedOn w:val="1"/>
    <w:qFormat/>
    <w:uiPriority w:val="0"/>
    <w:pPr>
      <w:widowControl/>
      <w:jc w:val="left"/>
    </w:pPr>
    <w:rPr>
      <w:rFonts w:ascii="宋体" w:hAnsi="宋体" w:cs="宋体"/>
      <w:kern w:val="0"/>
      <w:sz w:val="24"/>
      <w:szCs w:val="24"/>
    </w:rPr>
  </w:style>
  <w:style w:type="paragraph" w:customStyle="1" w:styleId="21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6">
    <w:name w:val="正文文本缩进1"/>
    <w:basedOn w:val="1"/>
    <w:qFormat/>
    <w:uiPriority w:val="0"/>
    <w:pPr>
      <w:spacing w:after="120"/>
      <w:ind w:left="420" w:leftChars="200"/>
    </w:pPr>
    <w:rPr>
      <w:szCs w:val="24"/>
    </w:rPr>
  </w:style>
  <w:style w:type="paragraph" w:customStyle="1" w:styleId="217">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18">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1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20">
    <w:name w:val="Char Char Char Char Char Char Char Char"/>
    <w:basedOn w:val="1"/>
    <w:qFormat/>
    <w:uiPriority w:val="0"/>
    <w:rPr>
      <w:rFonts w:ascii="Tahoma" w:hAnsi="Tahoma" w:cs="Tahoma"/>
      <w:sz w:val="24"/>
    </w:rPr>
  </w:style>
  <w:style w:type="paragraph" w:customStyle="1" w:styleId="221">
    <w:name w:val="公文正文"/>
    <w:basedOn w:val="28"/>
    <w:qFormat/>
    <w:uiPriority w:val="0"/>
    <w:pPr>
      <w:ind w:firstLine="200" w:firstLineChars="200"/>
    </w:pPr>
    <w:rPr>
      <w:rFonts w:ascii="仿宋_GB2312" w:hAnsi="宋体" w:eastAsia="仿宋_GB2312"/>
      <w:kern w:val="28"/>
      <w:sz w:val="28"/>
      <w:szCs w:val="24"/>
    </w:rPr>
  </w:style>
  <w:style w:type="paragraph" w:customStyle="1" w:styleId="222">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3">
    <w:name w:val="Char2"/>
    <w:basedOn w:val="1"/>
    <w:qFormat/>
    <w:uiPriority w:val="0"/>
    <w:pPr>
      <w:spacing w:afterLines="50" w:line="360" w:lineRule="auto"/>
    </w:pPr>
    <w:rPr>
      <w:rFonts w:ascii="Tahoma" w:hAnsi="Tahoma"/>
      <w:sz w:val="24"/>
    </w:rPr>
  </w:style>
  <w:style w:type="paragraph" w:customStyle="1" w:styleId="22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2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26">
    <w:name w:val="条1"/>
    <w:basedOn w:val="1"/>
    <w:qFormat/>
    <w:uiPriority w:val="0"/>
    <w:pPr>
      <w:tabs>
        <w:tab w:val="left" w:pos="780"/>
      </w:tabs>
      <w:spacing w:before="156" w:line="360" w:lineRule="auto"/>
      <w:ind w:left="780" w:hanging="360"/>
    </w:pPr>
    <w:rPr>
      <w:rFonts w:eastAsia="黑体"/>
      <w:sz w:val="24"/>
    </w:rPr>
  </w:style>
  <w:style w:type="paragraph" w:customStyle="1" w:styleId="227">
    <w:name w:val="标题2，章节第二层"/>
    <w:basedOn w:val="1"/>
    <w:next w:val="135"/>
    <w:qFormat/>
    <w:uiPriority w:val="0"/>
    <w:pPr>
      <w:numPr>
        <w:ilvl w:val="4"/>
        <w:numId w:val="4"/>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2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9">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3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1">
    <w:name w:val="Char Char Char Char Char Char Char Char1"/>
    <w:basedOn w:val="1"/>
    <w:qFormat/>
    <w:uiPriority w:val="0"/>
    <w:rPr>
      <w:rFonts w:ascii="Tahoma" w:hAnsi="Tahoma"/>
      <w:sz w:val="24"/>
    </w:rPr>
  </w:style>
  <w:style w:type="paragraph" w:customStyle="1" w:styleId="232">
    <w:name w:val="Char Char Char Char Char Char Char1"/>
    <w:basedOn w:val="1"/>
    <w:qFormat/>
    <w:uiPriority w:val="0"/>
    <w:pPr>
      <w:jc w:val="left"/>
    </w:pPr>
    <w:rPr>
      <w:rFonts w:ascii="Tahoma" w:hAnsi="Tahoma"/>
      <w:sz w:val="24"/>
    </w:rPr>
  </w:style>
  <w:style w:type="paragraph" w:customStyle="1" w:styleId="2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3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36">
    <w:name w:val="01 正文-首行缩进2字符"/>
    <w:qFormat/>
    <w:uiPriority w:val="0"/>
    <w:pPr>
      <w:widowControl w:val="0"/>
      <w:spacing w:beforeLines="50" w:afterLines="50" w:line="360" w:lineRule="auto"/>
      <w:ind w:firstLine="200" w:firstLineChars="200"/>
      <w:jc w:val="both"/>
    </w:pPr>
    <w:rPr>
      <w:rFonts w:ascii="Arial" w:hAnsi="Arial" w:eastAsia="等线" w:cs="Times New Roman"/>
      <w:color w:val="000000"/>
      <w:kern w:val="2"/>
      <w:sz w:val="24"/>
      <w:szCs w:val="24"/>
      <w:lang w:val="en-US" w:eastAsia="zh-CN" w:bidi="ar-SA"/>
    </w:rPr>
  </w:style>
  <w:style w:type="paragraph" w:customStyle="1" w:styleId="237">
    <w:name w:val="正文21"/>
    <w:basedOn w:val="1"/>
    <w:qFormat/>
    <w:uiPriority w:val="0"/>
    <w:pPr>
      <w:spacing w:before="156" w:line="360" w:lineRule="auto"/>
      <w:ind w:firstLine="510" w:firstLineChars="200"/>
    </w:pPr>
    <w:rPr>
      <w:sz w:val="24"/>
    </w:rPr>
  </w:style>
  <w:style w:type="paragraph" w:customStyle="1" w:styleId="2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39">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40">
    <w:name w:val="Char1 Char Char Char"/>
    <w:basedOn w:val="1"/>
    <w:qFormat/>
    <w:uiPriority w:val="0"/>
    <w:rPr>
      <w:rFonts w:ascii="Tahoma" w:hAnsi="Tahoma" w:cs="Tahoma"/>
      <w:sz w:val="24"/>
    </w:rPr>
  </w:style>
  <w:style w:type="paragraph" w:customStyle="1" w:styleId="241">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42">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43">
    <w:name w:val="样式3"/>
    <w:basedOn w:val="1"/>
    <w:next w:val="1"/>
    <w:qFormat/>
    <w:uiPriority w:val="0"/>
    <w:pPr>
      <w:spacing w:line="360" w:lineRule="auto"/>
    </w:pPr>
  </w:style>
  <w:style w:type="paragraph" w:customStyle="1" w:styleId="244">
    <w:name w:val="样式 标题 3H3sect1.2.3BOD 0Heading 3 - oldh3l3CTLevel 3 Head..."/>
    <w:basedOn w:val="6"/>
    <w:qFormat/>
    <w:uiPriority w:val="0"/>
    <w:pPr>
      <w:spacing w:beforeLines="50" w:afterLines="50"/>
      <w:jc w:val="left"/>
    </w:pPr>
    <w:rPr>
      <w:rFonts w:cs="宋体"/>
      <w:bCs/>
      <w:sz w:val="30"/>
    </w:rPr>
  </w:style>
  <w:style w:type="paragraph" w:customStyle="1" w:styleId="245">
    <w:name w:val="WPSOffice手动目录 1"/>
    <w:qFormat/>
    <w:uiPriority w:val="0"/>
    <w:rPr>
      <w:rFonts w:ascii="Times New Roman" w:hAnsi="Times New Roman" w:eastAsia="宋体" w:cs="Times New Roman"/>
      <w:lang w:val="en-US" w:eastAsia="zh-CN" w:bidi="ar-SA"/>
    </w:rPr>
  </w:style>
  <w:style w:type="paragraph" w:customStyle="1" w:styleId="246">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4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49">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50">
    <w:name w:val="列表 21"/>
    <w:basedOn w:val="1"/>
    <w:qFormat/>
    <w:uiPriority w:val="0"/>
    <w:pPr>
      <w:ind w:left="100" w:leftChars="200" w:hanging="200" w:hangingChars="200"/>
    </w:pPr>
  </w:style>
  <w:style w:type="paragraph" w:customStyle="1" w:styleId="251">
    <w:name w:val="正文 + 宋体"/>
    <w:basedOn w:val="1"/>
    <w:qFormat/>
    <w:uiPriority w:val="0"/>
    <w:pPr>
      <w:spacing w:line="360" w:lineRule="auto"/>
      <w:ind w:firstLine="420" w:firstLineChars="200"/>
    </w:pPr>
    <w:rPr>
      <w:szCs w:val="24"/>
    </w:rPr>
  </w:style>
  <w:style w:type="paragraph" w:customStyle="1" w:styleId="252">
    <w:name w:val="插图"/>
    <w:basedOn w:val="1"/>
    <w:qFormat/>
    <w:uiPriority w:val="0"/>
    <w:pPr>
      <w:tabs>
        <w:tab w:val="left" w:pos="1620"/>
      </w:tabs>
      <w:adjustRightInd w:val="0"/>
      <w:jc w:val="center"/>
    </w:pPr>
    <w:rPr>
      <w:bCs/>
      <w:color w:val="000000"/>
      <w:szCs w:val="22"/>
    </w:rPr>
  </w:style>
  <w:style w:type="paragraph" w:customStyle="1" w:styleId="25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54">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25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表格"/>
    <w:basedOn w:val="1"/>
    <w:qFormat/>
    <w:uiPriority w:val="0"/>
    <w:pPr>
      <w:snapToGrid w:val="0"/>
      <w:ind w:firstLine="21" w:firstLineChars="21"/>
    </w:pPr>
    <w:rPr>
      <w:rFonts w:ascii="宋体" w:hAnsi="宋体" w:cs="宋体"/>
      <w:kern w:val="0"/>
      <w:sz w:val="20"/>
    </w:rPr>
  </w:style>
  <w:style w:type="paragraph" w:customStyle="1" w:styleId="257">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58">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59">
    <w:name w:val="font11"/>
    <w:basedOn w:val="1"/>
    <w:qFormat/>
    <w:uiPriority w:val="0"/>
    <w:pPr>
      <w:widowControl/>
      <w:spacing w:before="100" w:beforeAutospacing="1" w:after="100" w:afterAutospacing="1"/>
      <w:jc w:val="left"/>
    </w:pPr>
    <w:rPr>
      <w:b/>
      <w:bCs/>
      <w:kern w:val="0"/>
      <w:sz w:val="18"/>
      <w:szCs w:val="18"/>
    </w:rPr>
  </w:style>
  <w:style w:type="paragraph" w:customStyle="1" w:styleId="2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61">
    <w:name w:val="正文lzq"/>
    <w:basedOn w:val="1"/>
    <w:qFormat/>
    <w:uiPriority w:val="0"/>
    <w:pPr>
      <w:adjustRightInd w:val="0"/>
      <w:spacing w:line="360" w:lineRule="auto"/>
      <w:ind w:firstLine="480"/>
      <w:textAlignment w:val="baseline"/>
    </w:pPr>
    <w:rPr>
      <w:kern w:val="0"/>
      <w:sz w:val="24"/>
    </w:rPr>
  </w:style>
  <w:style w:type="paragraph" w:customStyle="1" w:styleId="26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26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64">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6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66">
    <w:name w:val="Table Paragraph"/>
    <w:basedOn w:val="1"/>
    <w:qFormat/>
    <w:uiPriority w:val="1"/>
    <w:rPr>
      <w:rFonts w:ascii="宋体" w:hAnsi="宋体" w:cs="宋体"/>
      <w:lang w:val="zh-CN" w:bidi="zh-CN"/>
    </w:rPr>
  </w:style>
  <w:style w:type="paragraph" w:customStyle="1" w:styleId="267">
    <w:name w:val="正文 首行缩进:  2 字符 Char"/>
    <w:basedOn w:val="1"/>
    <w:qFormat/>
    <w:uiPriority w:val="0"/>
    <w:pPr>
      <w:spacing w:line="360" w:lineRule="auto"/>
      <w:ind w:firstLine="480"/>
    </w:pPr>
    <w:rPr>
      <w:rFonts w:cs="宋体"/>
      <w:sz w:val="24"/>
    </w:rPr>
  </w:style>
  <w:style w:type="paragraph" w:customStyle="1" w:styleId="26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69">
    <w:name w:val="默认段落字体 Para Char Char Char Char Char Char Char Char Char1 Char Char Char Char Char Char Char"/>
    <w:basedOn w:val="20"/>
    <w:qFormat/>
    <w:uiPriority w:val="0"/>
  </w:style>
  <w:style w:type="paragraph" w:customStyle="1" w:styleId="27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71">
    <w:name w:val="正文 居中"/>
    <w:basedOn w:val="1"/>
    <w:qFormat/>
    <w:uiPriority w:val="0"/>
    <w:pPr>
      <w:spacing w:line="360" w:lineRule="auto"/>
      <w:jc w:val="center"/>
    </w:pPr>
    <w:rPr>
      <w:sz w:val="24"/>
    </w:rPr>
  </w:style>
  <w:style w:type="paragraph" w:customStyle="1" w:styleId="27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标题1，章节第一层"/>
    <w:basedOn w:val="135"/>
    <w:next w:val="135"/>
    <w:qFormat/>
    <w:uiPriority w:val="0"/>
    <w:pPr>
      <w:tabs>
        <w:tab w:val="left" w:pos="693"/>
      </w:tabs>
      <w:spacing w:beforeLines="0"/>
      <w:ind w:left="482"/>
      <w:outlineLvl w:val="0"/>
    </w:pPr>
    <w:rPr>
      <w:color w:val="000000"/>
      <w:sz w:val="24"/>
      <w:szCs w:val="24"/>
    </w:rPr>
  </w:style>
  <w:style w:type="paragraph" w:customStyle="1" w:styleId="274">
    <w:name w:val="font13"/>
    <w:basedOn w:val="1"/>
    <w:qFormat/>
    <w:uiPriority w:val="0"/>
    <w:pPr>
      <w:widowControl/>
      <w:spacing w:before="100" w:beforeAutospacing="1" w:after="100" w:afterAutospacing="1"/>
      <w:jc w:val="left"/>
    </w:pPr>
    <w:rPr>
      <w:i/>
      <w:iCs/>
      <w:kern w:val="0"/>
      <w:sz w:val="36"/>
      <w:szCs w:val="36"/>
    </w:rPr>
  </w:style>
  <w:style w:type="paragraph" w:customStyle="1" w:styleId="275">
    <w:name w:val="Item Step in Table"/>
    <w:qFormat/>
    <w:uiPriority w:val="0"/>
    <w:pPr>
      <w:numPr>
        <w:ilvl w:val="0"/>
        <w:numId w:val="4"/>
      </w:numPr>
      <w:spacing w:before="40" w:after="40"/>
      <w:jc w:val="both"/>
    </w:pPr>
    <w:rPr>
      <w:rFonts w:ascii="Arial" w:hAnsi="Arial" w:eastAsia="宋体" w:cs="Arial"/>
      <w:sz w:val="18"/>
      <w:szCs w:val="18"/>
      <w:lang w:val="en-US" w:eastAsia="zh-CN" w:bidi="ar-SA"/>
    </w:rPr>
  </w:style>
  <w:style w:type="paragraph" w:customStyle="1" w:styleId="276">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77">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278">
    <w:name w:val="列表内容"/>
    <w:basedOn w:val="1"/>
    <w:next w:val="1"/>
    <w:qFormat/>
    <w:uiPriority w:val="0"/>
    <w:pPr>
      <w:widowControl/>
      <w:tabs>
        <w:tab w:val="left" w:pos="840"/>
      </w:tabs>
      <w:ind w:left="840" w:hanging="420"/>
      <w:jc w:val="left"/>
    </w:pPr>
    <w:rPr>
      <w:kern w:val="0"/>
      <w:sz w:val="18"/>
      <w:szCs w:val="24"/>
    </w:rPr>
  </w:style>
  <w:style w:type="paragraph" w:customStyle="1" w:styleId="27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8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81">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2">
    <w:name w:val="项目符号，一级"/>
    <w:basedOn w:val="135"/>
    <w:next w:val="135"/>
    <w:qFormat/>
    <w:uiPriority w:val="0"/>
    <w:pPr>
      <w:tabs>
        <w:tab w:val="left" w:pos="1320"/>
      </w:tabs>
      <w:spacing w:line="240" w:lineRule="atLeast"/>
      <w:ind w:left="376" w:leftChars="179" w:firstLine="0"/>
    </w:pPr>
    <w:rPr>
      <w:bCs w:val="0"/>
      <w:color w:val="000000"/>
      <w:szCs w:val="24"/>
    </w:rPr>
  </w:style>
  <w:style w:type="paragraph" w:customStyle="1" w:styleId="28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85">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286">
    <w:name w:val="Char Char Char Char Char Char"/>
    <w:basedOn w:val="1"/>
    <w:qFormat/>
    <w:uiPriority w:val="0"/>
    <w:rPr>
      <w:rFonts w:ascii="Tahoma" w:hAnsi="Tahoma" w:cs="Tahoma"/>
      <w:sz w:val="24"/>
    </w:rPr>
  </w:style>
  <w:style w:type="paragraph" w:customStyle="1" w:styleId="287">
    <w:name w:val="表格内文字"/>
    <w:basedOn w:val="1"/>
    <w:qFormat/>
    <w:uiPriority w:val="0"/>
    <w:pPr>
      <w:spacing w:line="300" w:lineRule="atLeast"/>
    </w:pPr>
    <w:rPr>
      <w:sz w:val="18"/>
      <w:szCs w:val="24"/>
    </w:rPr>
  </w:style>
  <w:style w:type="paragraph" w:customStyle="1" w:styleId="288">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90">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91">
    <w:name w:val="表头_5"/>
    <w:basedOn w:val="1"/>
    <w:qFormat/>
    <w:uiPriority w:val="0"/>
    <w:pPr>
      <w:adjustRightInd w:val="0"/>
      <w:spacing w:line="360" w:lineRule="auto"/>
      <w:textAlignment w:val="baseline"/>
    </w:pPr>
    <w:rPr>
      <w:b/>
      <w:bCs/>
      <w:sz w:val="28"/>
      <w:szCs w:val="21"/>
    </w:rPr>
  </w:style>
  <w:style w:type="paragraph" w:customStyle="1" w:styleId="29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3">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4">
    <w:name w:val="公文标题 2"/>
    <w:basedOn w:val="1"/>
    <w:next w:val="221"/>
    <w:qFormat/>
    <w:uiPriority w:val="0"/>
    <w:pPr>
      <w:outlineLvl w:val="1"/>
    </w:pPr>
    <w:rPr>
      <w:rFonts w:ascii="仿宋_GB2312" w:hAnsi="宋体" w:eastAsia="仿宋_GB2312"/>
      <w:kern w:val="28"/>
      <w:sz w:val="28"/>
      <w:szCs w:val="24"/>
    </w:rPr>
  </w:style>
  <w:style w:type="paragraph" w:customStyle="1" w:styleId="295">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7">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298">
    <w:name w:val="项目符号，二级"/>
    <w:basedOn w:val="135"/>
    <w:next w:val="13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2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0">
    <w:name w:val="Char Char1 Char Char Char Char Char Char Char"/>
    <w:basedOn w:val="1"/>
    <w:qFormat/>
    <w:uiPriority w:val="0"/>
    <w:rPr>
      <w:rFonts w:ascii="Tahoma" w:hAnsi="Tahoma" w:cs="Tahoma"/>
      <w:sz w:val="24"/>
    </w:rPr>
  </w:style>
  <w:style w:type="paragraph" w:customStyle="1" w:styleId="301">
    <w:name w:val="段落"/>
    <w:basedOn w:val="1"/>
    <w:qFormat/>
    <w:uiPriority w:val="0"/>
    <w:pPr>
      <w:spacing w:line="460" w:lineRule="exact"/>
      <w:ind w:firstLine="480"/>
    </w:pPr>
    <w:rPr>
      <w:sz w:val="24"/>
    </w:rPr>
  </w:style>
  <w:style w:type="paragraph" w:customStyle="1" w:styleId="302">
    <w:name w:val="Char1 Char Char Char1"/>
    <w:basedOn w:val="1"/>
    <w:qFormat/>
    <w:uiPriority w:val="0"/>
    <w:rPr>
      <w:rFonts w:ascii="Tahoma" w:hAnsi="Tahoma"/>
      <w:sz w:val="24"/>
    </w:rPr>
  </w:style>
  <w:style w:type="paragraph" w:customStyle="1" w:styleId="303">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04">
    <w:name w:val="Test2"/>
    <w:basedOn w:val="5"/>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05">
    <w:name w:val="样式2"/>
    <w:basedOn w:val="1"/>
    <w:qFormat/>
    <w:uiPriority w:val="0"/>
    <w:pPr>
      <w:spacing w:line="360" w:lineRule="auto"/>
      <w:ind w:left="200" w:leftChars="200"/>
    </w:pPr>
    <w:rPr>
      <w:rFonts w:ascii="宋体" w:hAnsi="宋体"/>
      <w:b/>
      <w:sz w:val="24"/>
      <w:szCs w:val="24"/>
    </w:rPr>
  </w:style>
  <w:style w:type="character" w:customStyle="1" w:styleId="306">
    <w:name w:val="小四 段落 宋体 Char Char Char1"/>
    <w:qFormat/>
    <w:uiPriority w:val="0"/>
    <w:rPr>
      <w:rFonts w:ascii="宋体" w:hAnsi="宋体" w:eastAsia="宋体"/>
      <w:kern w:val="2"/>
      <w:sz w:val="24"/>
      <w:szCs w:val="24"/>
      <w:lang w:val="en-US" w:eastAsia="zh-CN" w:bidi="ar-SA"/>
    </w:rPr>
  </w:style>
  <w:style w:type="character" w:customStyle="1" w:styleId="307">
    <w:name w:val="标题 Char"/>
    <w:link w:val="58"/>
    <w:qFormat/>
    <w:uiPriority w:val="0"/>
    <w:rPr>
      <w:rFonts w:eastAsia="黑体"/>
      <w:b/>
      <w:sz w:val="28"/>
      <w:lang w:val="en-GB" w:eastAsia="zh-CN" w:bidi="ar-SA"/>
    </w:rPr>
  </w:style>
  <w:style w:type="character" w:customStyle="1" w:styleId="308">
    <w:name w:val="小四 段落 宋体 Char Char Char Char Char"/>
    <w:qFormat/>
    <w:uiPriority w:val="0"/>
    <w:rPr>
      <w:rFonts w:eastAsia="宋体"/>
      <w:kern w:val="2"/>
      <w:sz w:val="24"/>
      <w:szCs w:val="24"/>
      <w:lang w:val="en-US" w:eastAsia="zh-CN" w:bidi="ar-SA"/>
    </w:rPr>
  </w:style>
  <w:style w:type="character" w:customStyle="1" w:styleId="309">
    <w:name w:val="param-value"/>
    <w:basedOn w:val="62"/>
    <w:qFormat/>
    <w:uiPriority w:val="0"/>
  </w:style>
  <w:style w:type="character" w:customStyle="1" w:styleId="310">
    <w:name w:val="Char Char22"/>
    <w:qFormat/>
    <w:uiPriority w:val="0"/>
    <w:rPr>
      <w:b/>
      <w:bCs/>
      <w:kern w:val="2"/>
      <w:sz w:val="24"/>
      <w:szCs w:val="24"/>
    </w:rPr>
  </w:style>
  <w:style w:type="character" w:customStyle="1" w:styleId="311">
    <w:name w:val="样式 非加粗"/>
    <w:qFormat/>
    <w:uiPriority w:val="0"/>
    <w:rPr>
      <w:rFonts w:eastAsia="宋体"/>
      <w:sz w:val="28"/>
    </w:rPr>
  </w:style>
  <w:style w:type="character" w:customStyle="1" w:styleId="312">
    <w:name w:val="小四 段落 宋体 Char Char Char Char Char Char"/>
    <w:qFormat/>
    <w:uiPriority w:val="0"/>
    <w:rPr>
      <w:rFonts w:eastAsia="宋体"/>
      <w:kern w:val="2"/>
      <w:sz w:val="24"/>
      <w:szCs w:val="24"/>
      <w:lang w:val="en-US" w:eastAsia="zh-CN" w:bidi="ar-SA"/>
    </w:rPr>
  </w:style>
  <w:style w:type="character" w:customStyle="1" w:styleId="313">
    <w:name w:val="Title1 Char"/>
    <w:qFormat/>
    <w:uiPriority w:val="0"/>
    <w:rPr>
      <w:rFonts w:eastAsia="宋体"/>
      <w:b/>
      <w:bCs/>
      <w:kern w:val="44"/>
      <w:sz w:val="44"/>
      <w:szCs w:val="44"/>
      <w:lang w:val="en-US" w:eastAsia="zh-CN" w:bidi="ar-SA"/>
    </w:rPr>
  </w:style>
  <w:style w:type="character" w:customStyle="1" w:styleId="314">
    <w:name w:val="标题 5 Char"/>
    <w:link w:val="8"/>
    <w:qFormat/>
    <w:uiPriority w:val="0"/>
    <w:rPr>
      <w:rFonts w:ascii="黑体" w:eastAsia="黑体"/>
      <w:b/>
      <w:color w:val="000000"/>
      <w:sz w:val="28"/>
      <w:lang w:val="en-US" w:eastAsia="zh-CN" w:bidi="ar-SA"/>
    </w:rPr>
  </w:style>
  <w:style w:type="character" w:customStyle="1" w:styleId="315">
    <w:name w:val="Char Char26"/>
    <w:qFormat/>
    <w:uiPriority w:val="0"/>
    <w:rPr>
      <w:b/>
      <w:bCs/>
      <w:kern w:val="2"/>
      <w:sz w:val="32"/>
      <w:szCs w:val="32"/>
    </w:rPr>
  </w:style>
  <w:style w:type="character" w:customStyle="1" w:styleId="316">
    <w:name w:val="标题 3 Char1"/>
    <w:link w:val="6"/>
    <w:qFormat/>
    <w:uiPriority w:val="0"/>
    <w:rPr>
      <w:rFonts w:ascii="宋体" w:hAnsi="宋体" w:eastAsia="宋体"/>
      <w:b/>
      <w:kern w:val="2"/>
      <w:sz w:val="21"/>
      <w:szCs w:val="21"/>
      <w:shd w:val="clear" w:color="auto" w:fill="FFFFFF"/>
    </w:rPr>
  </w:style>
  <w:style w:type="character" w:customStyle="1" w:styleId="317">
    <w:name w:val="textcontents"/>
    <w:basedOn w:val="62"/>
    <w:qFormat/>
    <w:uiPriority w:val="0"/>
  </w:style>
  <w:style w:type="character" w:customStyle="1" w:styleId="318">
    <w:name w:val="Char Char29"/>
    <w:qFormat/>
    <w:uiPriority w:val="0"/>
    <w:rPr>
      <w:rFonts w:ascii="Times New Roman" w:hAnsi="Times New Roman" w:eastAsia="宋体" w:cs="Times New Roman"/>
      <w:b/>
      <w:bCs/>
      <w:kern w:val="44"/>
      <w:sz w:val="44"/>
      <w:szCs w:val="44"/>
    </w:rPr>
  </w:style>
  <w:style w:type="character" w:customStyle="1" w:styleId="319">
    <w:name w:val="纯文本 Char Char Char"/>
    <w:qFormat/>
    <w:uiPriority w:val="0"/>
    <w:rPr>
      <w:rFonts w:ascii="宋体" w:hAnsi="Courier New" w:eastAsia="宋体"/>
      <w:kern w:val="2"/>
      <w:sz w:val="21"/>
      <w:szCs w:val="21"/>
      <w:lang w:val="en-US" w:eastAsia="zh-CN" w:bidi="ar-SA"/>
    </w:rPr>
  </w:style>
  <w:style w:type="character" w:customStyle="1" w:styleId="320">
    <w:name w:val="Char Char21"/>
    <w:qFormat/>
    <w:uiPriority w:val="0"/>
    <w:rPr>
      <w:rFonts w:ascii="Arial" w:hAnsi="Arial" w:eastAsia="黑体"/>
      <w:kern w:val="2"/>
      <w:sz w:val="24"/>
      <w:szCs w:val="24"/>
    </w:rPr>
  </w:style>
  <w:style w:type="character" w:customStyle="1" w:styleId="321">
    <w:name w:val="华宇段落1 Char Char"/>
    <w:qFormat/>
    <w:uiPriority w:val="0"/>
    <w:rPr>
      <w:rFonts w:eastAsia="宋体"/>
      <w:bCs/>
      <w:kern w:val="2"/>
      <w:sz w:val="24"/>
      <w:szCs w:val="24"/>
      <w:lang w:val="en-US" w:eastAsia="zh-CN" w:bidi="ar-SA"/>
    </w:rPr>
  </w:style>
  <w:style w:type="character" w:customStyle="1" w:styleId="322">
    <w:name w:val="_Style 321"/>
    <w:qFormat/>
    <w:uiPriority w:val="0"/>
    <w:rPr>
      <w:b/>
      <w:bCs/>
    </w:rPr>
  </w:style>
  <w:style w:type="character" w:customStyle="1" w:styleId="323">
    <w:name w:val="小四 段落 宋体 Char Char Char Char Char Char Char Char"/>
    <w:qFormat/>
    <w:uiPriority w:val="0"/>
    <w:rPr>
      <w:rFonts w:eastAsia="宋体"/>
      <w:kern w:val="2"/>
      <w:sz w:val="24"/>
      <w:szCs w:val="24"/>
      <w:lang w:val="en-US" w:eastAsia="zh-CN" w:bidi="ar-SA"/>
    </w:rPr>
  </w:style>
  <w:style w:type="character" w:customStyle="1" w:styleId="324">
    <w:name w:val="新图表正文 Char Char"/>
    <w:link w:val="105"/>
    <w:qFormat/>
    <w:locked/>
    <w:uiPriority w:val="0"/>
    <w:rPr>
      <w:rFonts w:ascii="宋体" w:hAnsi="宋体"/>
      <w:kern w:val="2"/>
      <w:sz w:val="18"/>
      <w:szCs w:val="21"/>
      <w:lang w:val="en-US" w:eastAsia="zh-CN" w:bidi="ar-SA"/>
    </w:rPr>
  </w:style>
  <w:style w:type="character" w:customStyle="1" w:styleId="325">
    <w:name w:val="小四 段落 宋体 Char1"/>
    <w:qFormat/>
    <w:uiPriority w:val="0"/>
    <w:rPr>
      <w:rFonts w:eastAsia="宋体"/>
      <w:kern w:val="2"/>
      <w:sz w:val="24"/>
      <w:szCs w:val="24"/>
      <w:lang w:val="en-US" w:eastAsia="zh-CN" w:bidi="ar-SA"/>
    </w:rPr>
  </w:style>
  <w:style w:type="character" w:customStyle="1" w:styleId="326">
    <w:name w:val="纯文本 Char Char Char1"/>
    <w:qFormat/>
    <w:uiPriority w:val="0"/>
    <w:rPr>
      <w:rFonts w:ascii="宋体" w:hAnsi="Courier New" w:eastAsia="宋体"/>
      <w:kern w:val="2"/>
      <w:sz w:val="21"/>
      <w:szCs w:val="21"/>
      <w:lang w:val="en-US" w:eastAsia="zh-CN" w:bidi="ar-SA"/>
    </w:rPr>
  </w:style>
  <w:style w:type="character" w:customStyle="1" w:styleId="327">
    <w:name w:val="正文 + 宋体 Char"/>
    <w:qFormat/>
    <w:uiPriority w:val="0"/>
    <w:rPr>
      <w:rFonts w:eastAsia="宋体"/>
      <w:kern w:val="2"/>
      <w:sz w:val="21"/>
      <w:szCs w:val="24"/>
      <w:lang w:val="en-US" w:eastAsia="zh-CN" w:bidi="ar-SA"/>
    </w:rPr>
  </w:style>
  <w:style w:type="character" w:customStyle="1" w:styleId="32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329">
    <w:name w:val="font21"/>
    <w:basedOn w:val="62"/>
    <w:qFormat/>
    <w:uiPriority w:val="0"/>
    <w:rPr>
      <w:rFonts w:hint="default" w:ascii="Arial" w:hAnsi="Arial" w:cs="Arial"/>
      <w:color w:val="000000"/>
      <w:sz w:val="28"/>
      <w:szCs w:val="28"/>
      <w:u w:val="none"/>
    </w:rPr>
  </w:style>
  <w:style w:type="character" w:customStyle="1" w:styleId="330">
    <w:name w:val="style131"/>
    <w:qFormat/>
    <w:uiPriority w:val="0"/>
    <w:rPr>
      <w:rFonts w:cs="Times New Roman"/>
      <w:sz w:val="18"/>
      <w:szCs w:val="18"/>
    </w:rPr>
  </w:style>
  <w:style w:type="character" w:customStyle="1" w:styleId="331">
    <w:name w:val="h Char Char"/>
    <w:qFormat/>
    <w:uiPriority w:val="0"/>
    <w:rPr>
      <w:rFonts w:eastAsia="宋体"/>
      <w:kern w:val="2"/>
      <w:sz w:val="18"/>
      <w:szCs w:val="18"/>
      <w:lang w:val="en-US" w:eastAsia="zh-CN" w:bidi="ar-SA"/>
    </w:rPr>
  </w:style>
  <w:style w:type="character" w:customStyle="1" w:styleId="332">
    <w:name w:val="_Style 331"/>
    <w:qFormat/>
    <w:uiPriority w:val="0"/>
    <w:rPr>
      <w:smallCaps/>
    </w:rPr>
  </w:style>
  <w:style w:type="character" w:customStyle="1" w:styleId="333">
    <w:name w:val="_Style 332"/>
    <w:qFormat/>
    <w:uiPriority w:val="0"/>
    <w:rPr>
      <w:i/>
      <w:iCs/>
      <w:smallCaps/>
      <w:spacing w:val="5"/>
    </w:rPr>
  </w:style>
  <w:style w:type="character" w:customStyle="1" w:styleId="334">
    <w:name w:val="无间隔 Char"/>
    <w:link w:val="99"/>
    <w:qFormat/>
    <w:uiPriority w:val="0"/>
    <w:rPr>
      <w:rFonts w:eastAsia="微软雅黑"/>
      <w:kern w:val="2"/>
      <w:sz w:val="24"/>
      <w:szCs w:val="22"/>
      <w:lang w:val="en-US" w:eastAsia="zh-CN" w:bidi="ar-SA"/>
    </w:rPr>
  </w:style>
  <w:style w:type="character" w:customStyle="1" w:styleId="335">
    <w:name w:val="标准小四 Char Char"/>
    <w:qFormat/>
    <w:uiPriority w:val="0"/>
    <w:rPr>
      <w:rFonts w:ascii="Arial" w:hAnsi="Arial" w:eastAsia="宋体"/>
      <w:kern w:val="2"/>
      <w:sz w:val="24"/>
      <w:szCs w:val="21"/>
      <w:lang w:val="en-US" w:eastAsia="zh-CN" w:bidi="ar-SA"/>
    </w:rPr>
  </w:style>
  <w:style w:type="character" w:customStyle="1" w:styleId="336">
    <w:name w:val="正文文本缩进 3 Char"/>
    <w:link w:val="48"/>
    <w:qFormat/>
    <w:uiPriority w:val="0"/>
    <w:rPr>
      <w:rFonts w:ascii="Arial" w:hAnsi="Arial" w:eastAsia="仿宋_GB2312"/>
      <w:color w:val="FFFF00"/>
      <w:kern w:val="2"/>
      <w:sz w:val="32"/>
      <w:lang w:val="en-US" w:eastAsia="zh-CN" w:bidi="ar-SA"/>
    </w:rPr>
  </w:style>
  <w:style w:type="character" w:customStyle="1" w:styleId="337">
    <w:name w:val="3zw"/>
    <w:basedOn w:val="62"/>
    <w:qFormat/>
    <w:uiPriority w:val="0"/>
  </w:style>
  <w:style w:type="character" w:customStyle="1" w:styleId="338">
    <w:name w:val="t1"/>
    <w:qFormat/>
    <w:uiPriority w:val="0"/>
  </w:style>
  <w:style w:type="character" w:customStyle="1" w:styleId="339">
    <w:name w:val="Char Char28"/>
    <w:qFormat/>
    <w:uiPriority w:val="0"/>
    <w:rPr>
      <w:rFonts w:ascii="Arial" w:hAnsi="Arial" w:eastAsia="黑体" w:cs="Arial"/>
      <w:b/>
      <w:bCs/>
      <w:sz w:val="32"/>
      <w:szCs w:val="32"/>
    </w:rPr>
  </w:style>
  <w:style w:type="character" w:customStyle="1" w:styleId="340">
    <w:name w:val="普通文字1 Char"/>
    <w:qFormat/>
    <w:uiPriority w:val="0"/>
    <w:rPr>
      <w:rFonts w:ascii="宋体" w:eastAsia="宋体"/>
      <w:kern w:val="2"/>
      <w:sz w:val="21"/>
      <w:szCs w:val="21"/>
      <w:lang w:val="en-US" w:eastAsia="zh-CN" w:bidi="ar-SA"/>
    </w:rPr>
  </w:style>
  <w:style w:type="character" w:customStyle="1" w:styleId="341">
    <w:name w:val="正文文本缩进 Char"/>
    <w:link w:val="28"/>
    <w:qFormat/>
    <w:uiPriority w:val="0"/>
    <w:rPr>
      <w:rFonts w:ascii="楷体_GB2312" w:eastAsia="楷体_GB2312"/>
      <w:kern w:val="2"/>
      <w:sz w:val="32"/>
      <w:lang w:val="en-US" w:eastAsia="zh-CN" w:bidi="ar-SA"/>
    </w:rPr>
  </w:style>
  <w:style w:type="character" w:customStyle="1" w:styleId="342">
    <w:name w:val="特点 Char1"/>
    <w:qFormat/>
    <w:uiPriority w:val="0"/>
    <w:rPr>
      <w:rFonts w:eastAsia="宋体"/>
      <w:kern w:val="2"/>
      <w:sz w:val="21"/>
      <w:lang w:val="en-US" w:eastAsia="zh-CN" w:bidi="ar-SA"/>
    </w:rPr>
  </w:style>
  <w:style w:type="character" w:customStyle="1" w:styleId="343">
    <w:name w:val="HTML 预设格式 Char"/>
    <w:link w:val="55"/>
    <w:qFormat/>
    <w:uiPriority w:val="0"/>
    <w:rPr>
      <w:rFonts w:ascii="黑体" w:hAnsi="Courier New" w:eastAsia="黑体" w:cs="Courier New"/>
      <w:lang w:val="en-US" w:eastAsia="zh-CN" w:bidi="ar-SA"/>
    </w:rPr>
  </w:style>
  <w:style w:type="character" w:customStyle="1" w:styleId="344">
    <w:name w:val="标题 3 Char Char"/>
    <w:qFormat/>
    <w:uiPriority w:val="0"/>
    <w:rPr>
      <w:rFonts w:eastAsia="仿宋_GB2312"/>
      <w:b/>
      <w:bCs/>
      <w:kern w:val="2"/>
      <w:sz w:val="28"/>
      <w:szCs w:val="32"/>
      <w:lang w:val="en-US" w:eastAsia="zh-CN" w:bidi="ar-SA"/>
    </w:rPr>
  </w:style>
  <w:style w:type="character" w:customStyle="1" w:styleId="345">
    <w:name w:val="表格抬头 Char"/>
    <w:link w:val="103"/>
    <w:qFormat/>
    <w:locked/>
    <w:uiPriority w:val="0"/>
    <w:rPr>
      <w:rFonts w:ascii="黑体" w:eastAsia="黑体"/>
      <w:b/>
      <w:kern w:val="2"/>
      <w:sz w:val="21"/>
      <w:lang w:bidi="ar-SA"/>
    </w:rPr>
  </w:style>
  <w:style w:type="character" w:customStyle="1" w:styleId="346">
    <w:name w:val="华宇段落1 Char Char Char"/>
    <w:qFormat/>
    <w:uiPriority w:val="0"/>
    <w:rPr>
      <w:rFonts w:eastAsia="宋体"/>
      <w:bCs/>
      <w:kern w:val="2"/>
      <w:sz w:val="24"/>
      <w:szCs w:val="24"/>
      <w:lang w:val="en-US" w:eastAsia="zh-CN" w:bidi="ar-SA"/>
    </w:rPr>
  </w:style>
  <w:style w:type="character" w:customStyle="1" w:styleId="347">
    <w:name w:val="引用 Char"/>
    <w:link w:val="88"/>
    <w:qFormat/>
    <w:uiPriority w:val="0"/>
    <w:rPr>
      <w:rFonts w:ascii="Calibri" w:hAnsi="Calibri" w:eastAsia="宋体"/>
      <w:i/>
      <w:iCs/>
      <w:sz w:val="22"/>
      <w:szCs w:val="22"/>
      <w:lang w:val="en-US" w:eastAsia="en-US" w:bidi="en-US"/>
    </w:rPr>
  </w:style>
  <w:style w:type="character" w:customStyle="1" w:styleId="348">
    <w:name w:val="Char Char24"/>
    <w:qFormat/>
    <w:uiPriority w:val="0"/>
    <w:rPr>
      <w:b/>
      <w:bCs/>
      <w:kern w:val="2"/>
      <w:sz w:val="28"/>
      <w:szCs w:val="28"/>
    </w:rPr>
  </w:style>
  <w:style w:type="character" w:customStyle="1" w:styleId="349">
    <w:name w:val="标题 8 Char"/>
    <w:link w:val="12"/>
    <w:qFormat/>
    <w:uiPriority w:val="0"/>
    <w:rPr>
      <w:rFonts w:ascii="Arial" w:hAnsi="Arial" w:eastAsia="黑体"/>
      <w:kern w:val="2"/>
      <w:sz w:val="24"/>
      <w:szCs w:val="24"/>
      <w:lang w:val="en-US" w:eastAsia="zh-CN" w:bidi="ar-SA"/>
    </w:rPr>
  </w:style>
  <w:style w:type="character" w:customStyle="1" w:styleId="350">
    <w:name w:val="纯文本 Char1"/>
    <w:qFormat/>
    <w:uiPriority w:val="0"/>
    <w:rPr>
      <w:rFonts w:ascii="宋体" w:hAnsi="Courier New" w:cs="Courier New"/>
      <w:kern w:val="2"/>
      <w:sz w:val="21"/>
      <w:szCs w:val="21"/>
    </w:rPr>
  </w:style>
  <w:style w:type="character" w:customStyle="1" w:styleId="351">
    <w:name w:val="_Style 350"/>
    <w:qFormat/>
    <w:uiPriority w:val="0"/>
    <w:rPr>
      <w:i/>
      <w:iCs/>
    </w:rPr>
  </w:style>
  <w:style w:type="character" w:customStyle="1" w:styleId="352">
    <w:name w:val="font01"/>
    <w:qFormat/>
    <w:uiPriority w:val="0"/>
    <w:rPr>
      <w:rFonts w:hint="eastAsia" w:ascii="宋体" w:hAnsi="宋体" w:eastAsia="宋体" w:cs="宋体"/>
      <w:color w:val="000000"/>
      <w:sz w:val="28"/>
      <w:szCs w:val="28"/>
      <w:u w:val="none"/>
    </w:rPr>
  </w:style>
  <w:style w:type="character" w:customStyle="1" w:styleId="353">
    <w:name w:val="正文文本 Char"/>
    <w:link w:val="25"/>
    <w:qFormat/>
    <w:uiPriority w:val="0"/>
    <w:rPr>
      <w:rFonts w:ascii="楷体_GB2312" w:hAnsi="Arial" w:eastAsia="楷体_GB2312"/>
      <w:kern w:val="2"/>
      <w:sz w:val="28"/>
    </w:rPr>
  </w:style>
  <w:style w:type="character" w:customStyle="1" w:styleId="354">
    <w:name w:val="标准文本 Char"/>
    <w:qFormat/>
    <w:uiPriority w:val="0"/>
    <w:rPr>
      <w:rFonts w:eastAsia="宋体" w:cs="宋体"/>
      <w:kern w:val="2"/>
      <w:sz w:val="24"/>
      <w:szCs w:val="24"/>
      <w:lang w:val="en-US" w:eastAsia="zh-CN" w:bidi="ar-SA"/>
    </w:rPr>
  </w:style>
  <w:style w:type="character" w:customStyle="1" w:styleId="355">
    <w:name w:val="listbenefit"/>
    <w:qFormat/>
    <w:uiPriority w:val="0"/>
  </w:style>
  <w:style w:type="character" w:customStyle="1" w:styleId="356">
    <w:name w:val="Char Char25"/>
    <w:qFormat/>
    <w:uiPriority w:val="0"/>
    <w:rPr>
      <w:rFonts w:ascii="Arial" w:hAnsi="Arial" w:eastAsia="黑体"/>
      <w:b/>
      <w:kern w:val="2"/>
      <w:sz w:val="28"/>
    </w:rPr>
  </w:style>
  <w:style w:type="character" w:customStyle="1" w:styleId="357">
    <w:name w:val="标准小四 Char"/>
    <w:qFormat/>
    <w:uiPriority w:val="0"/>
    <w:rPr>
      <w:rFonts w:ascii="Arial" w:hAnsi="Arial" w:eastAsia="宋体"/>
      <w:kern w:val="2"/>
      <w:sz w:val="24"/>
      <w:szCs w:val="21"/>
      <w:lang w:val="en-US" w:eastAsia="zh-CN" w:bidi="ar-SA"/>
    </w:rPr>
  </w:style>
  <w:style w:type="character" w:customStyle="1" w:styleId="358">
    <w:name w:val="_Style 357"/>
    <w:qFormat/>
    <w:uiPriority w:val="0"/>
    <w:rPr>
      <w:smallCaps/>
      <w:spacing w:val="5"/>
      <w:u w:val="single"/>
    </w:rPr>
  </w:style>
  <w:style w:type="character" w:customStyle="1" w:styleId="359">
    <w:name w:val="Char Char23"/>
    <w:qFormat/>
    <w:uiPriority w:val="0"/>
    <w:rPr>
      <w:rFonts w:ascii="Arial" w:hAnsi="Arial" w:eastAsia="黑体"/>
      <w:b/>
      <w:bCs/>
      <w:kern w:val="2"/>
      <w:sz w:val="24"/>
      <w:szCs w:val="24"/>
    </w:rPr>
  </w:style>
  <w:style w:type="character" w:customStyle="1" w:styleId="360">
    <w:name w:val="content_lineheight1"/>
    <w:basedOn w:val="62"/>
    <w:qFormat/>
    <w:uiPriority w:val="0"/>
  </w:style>
  <w:style w:type="character" w:customStyle="1" w:styleId="361">
    <w:name w:val="title_emph1"/>
    <w:qFormat/>
    <w:uiPriority w:val="0"/>
    <w:rPr>
      <w:rFonts w:ascii="Arial" w:cs="Arial"/>
      <w:b/>
      <w:bCs/>
      <w:sz w:val="18"/>
      <w:szCs w:val="18"/>
    </w:rPr>
  </w:style>
  <w:style w:type="character" w:customStyle="1" w:styleId="362">
    <w:name w:val="concon"/>
    <w:qFormat/>
    <w:uiPriority w:val="0"/>
  </w:style>
  <w:style w:type="character" w:customStyle="1" w:styleId="363">
    <w:name w:val="样式 首行缩进:  2 字符 Char"/>
    <w:qFormat/>
    <w:uiPriority w:val="0"/>
    <w:rPr>
      <w:rFonts w:eastAsia="宋体" w:cs="宋体"/>
      <w:kern w:val="2"/>
      <w:sz w:val="24"/>
      <w:lang w:val="en-US" w:eastAsia="zh-CN" w:bidi="ar-SA"/>
    </w:rPr>
  </w:style>
  <w:style w:type="character" w:customStyle="1" w:styleId="364">
    <w:name w:val="文档结构图 Char"/>
    <w:link w:val="20"/>
    <w:qFormat/>
    <w:uiPriority w:val="0"/>
    <w:rPr>
      <w:rFonts w:eastAsia="宋体"/>
      <w:kern w:val="2"/>
      <w:sz w:val="21"/>
      <w:lang w:val="en-US" w:eastAsia="zh-CN" w:bidi="ar-SA"/>
    </w:rPr>
  </w:style>
  <w:style w:type="character" w:customStyle="1" w:styleId="365">
    <w:name w:val="point_normal1"/>
    <w:qFormat/>
    <w:uiPriority w:val="0"/>
    <w:rPr>
      <w:rFonts w:hint="default" w:ascii="Arial" w:hAnsi="Arial" w:cs="Arial"/>
      <w:sz w:val="18"/>
      <w:szCs w:val="18"/>
    </w:rPr>
  </w:style>
  <w:style w:type="character" w:customStyle="1" w:styleId="366">
    <w:name w:val="para_small"/>
    <w:basedOn w:val="62"/>
    <w:qFormat/>
    <w:uiPriority w:val="0"/>
  </w:style>
  <w:style w:type="character" w:customStyle="1" w:styleId="367">
    <w:name w:val="A2"/>
    <w:qFormat/>
    <w:uiPriority w:val="0"/>
    <w:rPr>
      <w:rFonts w:cs="Helvetica"/>
      <w:color w:val="000000"/>
      <w:sz w:val="18"/>
      <w:szCs w:val="18"/>
    </w:rPr>
  </w:style>
  <w:style w:type="character" w:customStyle="1" w:styleId="368">
    <w:name w:val="Char Char27"/>
    <w:qFormat/>
    <w:uiPriority w:val="0"/>
    <w:rPr>
      <w:b/>
      <w:bCs/>
      <w:kern w:val="44"/>
      <w:sz w:val="44"/>
      <w:szCs w:val="44"/>
    </w:rPr>
  </w:style>
  <w:style w:type="character" w:customStyle="1" w:styleId="369">
    <w:name w:val="小四 段落 宋体 Char Char Char Char1"/>
    <w:qFormat/>
    <w:uiPriority w:val="0"/>
    <w:rPr>
      <w:rFonts w:eastAsia="宋体"/>
      <w:kern w:val="2"/>
      <w:sz w:val="24"/>
      <w:szCs w:val="24"/>
      <w:lang w:val="en-US" w:eastAsia="zh-CN" w:bidi="ar-SA"/>
    </w:rPr>
  </w:style>
  <w:style w:type="character" w:customStyle="1" w:styleId="370">
    <w:name w:val="case31"/>
    <w:qFormat/>
    <w:uiPriority w:val="0"/>
    <w:rPr>
      <w:sz w:val="21"/>
      <w:szCs w:val="21"/>
    </w:rPr>
  </w:style>
  <w:style w:type="character" w:customStyle="1" w:styleId="371">
    <w:name w:val="标题 7 Char"/>
    <w:link w:val="11"/>
    <w:qFormat/>
    <w:uiPriority w:val="0"/>
    <w:rPr>
      <w:rFonts w:eastAsia="宋体"/>
      <w:b/>
      <w:bCs/>
      <w:kern w:val="2"/>
      <w:sz w:val="24"/>
      <w:szCs w:val="24"/>
      <w:lang w:val="en-US" w:eastAsia="zh-CN" w:bidi="ar-SA"/>
    </w:rPr>
  </w:style>
  <w:style w:type="character" w:customStyle="1" w:styleId="372">
    <w:name w:val="已访问的超链接1"/>
    <w:qFormat/>
    <w:uiPriority w:val="0"/>
    <w:rPr>
      <w:color w:val="auto"/>
      <w:u w:val="none"/>
    </w:rPr>
  </w:style>
  <w:style w:type="character" w:customStyle="1" w:styleId="373">
    <w:name w:val="纯文本 字符1"/>
    <w:qFormat/>
    <w:uiPriority w:val="0"/>
    <w:rPr>
      <w:rFonts w:ascii="宋体" w:hAnsi="Courier New"/>
    </w:rPr>
  </w:style>
  <w:style w:type="character" w:customStyle="1" w:styleId="374">
    <w:name w:val="纯文本 Char Char"/>
    <w:qFormat/>
    <w:uiPriority w:val="0"/>
    <w:rPr>
      <w:rFonts w:ascii="宋体" w:hAnsi="Courier New" w:eastAsia="宋体"/>
      <w:kern w:val="2"/>
      <w:sz w:val="21"/>
      <w:szCs w:val="21"/>
      <w:lang w:val="en-US" w:eastAsia="zh-CN" w:bidi="ar-SA"/>
    </w:rPr>
  </w:style>
  <w:style w:type="character" w:customStyle="1" w:styleId="375">
    <w:name w:val="未处理的提及"/>
    <w:unhideWhenUsed/>
    <w:qFormat/>
    <w:uiPriority w:val="99"/>
    <w:rPr>
      <w:color w:val="605E5C"/>
      <w:shd w:val="clear" w:color="auto" w:fill="E1DFDD"/>
    </w:rPr>
  </w:style>
  <w:style w:type="character" w:customStyle="1" w:styleId="376">
    <w:name w:val="Blockquote Char"/>
    <w:link w:val="108"/>
    <w:qFormat/>
    <w:uiPriority w:val="0"/>
    <w:rPr>
      <w:sz w:val="24"/>
    </w:rPr>
  </w:style>
  <w:style w:type="character" w:customStyle="1" w:styleId="377">
    <w:name w:val="标题 6 Char"/>
    <w:link w:val="10"/>
    <w:qFormat/>
    <w:uiPriority w:val="0"/>
    <w:rPr>
      <w:rFonts w:ascii="Arial" w:hAnsi="Arial" w:eastAsia="黑体"/>
      <w:b/>
      <w:bCs/>
      <w:kern w:val="2"/>
      <w:sz w:val="24"/>
      <w:szCs w:val="24"/>
      <w:lang w:val="en-US" w:eastAsia="zh-CN" w:bidi="ar-SA"/>
    </w:rPr>
  </w:style>
  <w:style w:type="character" w:customStyle="1" w:styleId="378">
    <w:name w:val="Char Char17"/>
    <w:qFormat/>
    <w:uiPriority w:val="0"/>
    <w:rPr>
      <w:rFonts w:ascii="宋体" w:hAnsi="Courier New"/>
      <w:kern w:val="2"/>
      <w:sz w:val="21"/>
      <w:szCs w:val="21"/>
    </w:rPr>
  </w:style>
  <w:style w:type="character" w:customStyle="1" w:styleId="379">
    <w:name w:val="标题 2 Char"/>
    <w:link w:val="5"/>
    <w:qFormat/>
    <w:uiPriority w:val="0"/>
    <w:rPr>
      <w:rFonts w:ascii="宋体" w:hAnsi="宋体" w:eastAsia="仿宋"/>
      <w:b/>
      <w:kern w:val="2"/>
      <w:sz w:val="21"/>
      <w:szCs w:val="24"/>
      <w:lang w:val="en-US" w:eastAsia="zh-CN" w:bidi="ar-SA"/>
    </w:rPr>
  </w:style>
  <w:style w:type="character" w:customStyle="1" w:styleId="380">
    <w:name w:val="标题 Char1"/>
    <w:qFormat/>
    <w:uiPriority w:val="0"/>
    <w:rPr>
      <w:rFonts w:ascii="Cambria" w:eastAsia="宋体" w:cs="Times New Roman"/>
      <w:b/>
      <w:bCs/>
      <w:sz w:val="32"/>
      <w:szCs w:val="32"/>
    </w:rPr>
  </w:style>
  <w:style w:type="character" w:customStyle="1" w:styleId="381">
    <w:name w:val="normalfont1"/>
    <w:qFormat/>
    <w:uiPriority w:val="0"/>
    <w:rPr>
      <w:rFonts w:hint="default" w:ascii="ˎ̥" w:hAnsi="ˎ̥"/>
      <w:sz w:val="18"/>
      <w:szCs w:val="18"/>
      <w:u w:val="none"/>
    </w:rPr>
  </w:style>
  <w:style w:type="character" w:customStyle="1" w:styleId="382">
    <w:name w:val="font31"/>
    <w:basedOn w:val="62"/>
    <w:qFormat/>
    <w:uiPriority w:val="0"/>
    <w:rPr>
      <w:rFonts w:hint="default" w:ascii="Arial" w:hAnsi="Arial" w:cs="Arial"/>
      <w:color w:val="000000"/>
      <w:sz w:val="16"/>
      <w:szCs w:val="16"/>
      <w:u w:val="none"/>
    </w:rPr>
  </w:style>
  <w:style w:type="character" w:customStyle="1" w:styleId="383">
    <w:name w:val="Char Char210"/>
    <w:qFormat/>
    <w:uiPriority w:val="0"/>
    <w:rPr>
      <w:rFonts w:ascii="宋体" w:hAnsi="Courier New" w:eastAsia="宋体"/>
      <w:kern w:val="2"/>
      <w:sz w:val="21"/>
      <w:szCs w:val="21"/>
      <w:lang w:val="en-US" w:eastAsia="zh-CN" w:bidi="ar-SA"/>
    </w:rPr>
  </w:style>
  <w:style w:type="character" w:customStyle="1" w:styleId="384">
    <w:name w:val="标题 3 Char"/>
    <w:qFormat/>
    <w:uiPriority w:val="0"/>
    <w:rPr>
      <w:rFonts w:ascii="宋体" w:hAnsi="宋体" w:eastAsia="宋体"/>
      <w:b/>
      <w:bCs/>
      <w:kern w:val="2"/>
      <w:sz w:val="24"/>
      <w:szCs w:val="32"/>
      <w:lang w:val="en-US" w:eastAsia="zh-CN" w:bidi="ar-SA"/>
    </w:rPr>
  </w:style>
  <w:style w:type="character" w:customStyle="1" w:styleId="385">
    <w:name w:val="style13"/>
    <w:qFormat/>
    <w:uiPriority w:val="0"/>
    <w:rPr>
      <w:sz w:val="18"/>
      <w:szCs w:val="18"/>
    </w:rPr>
  </w:style>
  <w:style w:type="character" w:customStyle="1" w:styleId="386">
    <w:name w:val="NormalCharacter"/>
    <w:semiHidden/>
    <w:qFormat/>
    <w:uiPriority w:val="0"/>
  </w:style>
  <w:style w:type="character" w:customStyle="1" w:styleId="387">
    <w:name w:val="apple-converted-space"/>
    <w:basedOn w:val="62"/>
    <w:qFormat/>
    <w:uiPriority w:val="0"/>
  </w:style>
  <w:style w:type="character" w:customStyle="1" w:styleId="388">
    <w:name w:val="标题 1 Char"/>
    <w:link w:val="4"/>
    <w:qFormat/>
    <w:uiPriority w:val="0"/>
    <w:rPr>
      <w:rFonts w:ascii="黑体" w:eastAsia="仿宋"/>
      <w:b/>
      <w:kern w:val="44"/>
      <w:sz w:val="24"/>
      <w:szCs w:val="28"/>
    </w:rPr>
  </w:style>
  <w:style w:type="character" w:customStyle="1" w:styleId="389">
    <w:name w:val="ih151"/>
    <w:qFormat/>
    <w:uiPriority w:val="0"/>
    <w:rPr>
      <w:color w:val="666666"/>
      <w:sz w:val="18"/>
      <w:szCs w:val="18"/>
      <w:u w:val="none"/>
    </w:rPr>
  </w:style>
  <w:style w:type="character" w:customStyle="1" w:styleId="390">
    <w:name w:val="标题 4 Char"/>
    <w:link w:val="7"/>
    <w:qFormat/>
    <w:uiPriority w:val="0"/>
    <w:rPr>
      <w:rFonts w:ascii="Arial" w:hAnsi="Arial" w:eastAsia="黑体"/>
      <w:b/>
      <w:kern w:val="2"/>
      <w:sz w:val="28"/>
      <w:lang w:val="en-US" w:eastAsia="zh-CN" w:bidi="ar-SA"/>
    </w:rPr>
  </w:style>
  <w:style w:type="character" w:customStyle="1" w:styleId="391">
    <w:name w:val="content"/>
    <w:basedOn w:val="62"/>
    <w:qFormat/>
    <w:uiPriority w:val="0"/>
  </w:style>
  <w:style w:type="character" w:customStyle="1" w:styleId="392">
    <w:name w:val="标题 9 Char"/>
    <w:link w:val="13"/>
    <w:qFormat/>
    <w:uiPriority w:val="0"/>
    <w:rPr>
      <w:rFonts w:ascii="Arial" w:hAnsi="Arial" w:eastAsia="黑体"/>
      <w:kern w:val="2"/>
      <w:sz w:val="21"/>
      <w:szCs w:val="21"/>
      <w:lang w:val="en-US" w:eastAsia="zh-CN" w:bidi="ar-SA"/>
    </w:rPr>
  </w:style>
  <w:style w:type="character" w:customStyle="1" w:styleId="393">
    <w:name w:val="样式 宋体 小四"/>
    <w:qFormat/>
    <w:uiPriority w:val="0"/>
    <w:rPr>
      <w:rFonts w:ascii="宋体" w:hAnsi="宋体"/>
      <w:sz w:val="24"/>
    </w:rPr>
  </w:style>
  <w:style w:type="character" w:customStyle="1" w:styleId="394">
    <w:name w:val="批注文字 Char"/>
    <w:link w:val="3"/>
    <w:qFormat/>
    <w:uiPriority w:val="99"/>
    <w:rPr>
      <w:rFonts w:eastAsia="宋体"/>
      <w:kern w:val="2"/>
      <w:sz w:val="21"/>
      <w:lang w:val="en-US" w:eastAsia="zh-CN" w:bidi="ar-SA"/>
    </w:rPr>
  </w:style>
  <w:style w:type="character" w:customStyle="1" w:styleId="395">
    <w:name w:val="Char Char20"/>
    <w:qFormat/>
    <w:uiPriority w:val="0"/>
    <w:rPr>
      <w:rFonts w:ascii="Arial" w:hAnsi="Arial" w:eastAsia="黑体"/>
      <w:kern w:val="2"/>
      <w:sz w:val="21"/>
      <w:szCs w:val="21"/>
    </w:rPr>
  </w:style>
  <w:style w:type="character" w:customStyle="1" w:styleId="396">
    <w:name w:val="纯文本 Char"/>
    <w:link w:val="32"/>
    <w:qFormat/>
    <w:uiPriority w:val="0"/>
    <w:rPr>
      <w:rFonts w:ascii="宋体" w:hAnsi="Courier New" w:eastAsia="宋体"/>
      <w:kern w:val="2"/>
      <w:sz w:val="21"/>
      <w:lang w:val="en-US" w:eastAsia="zh-CN" w:bidi="ar-SA"/>
    </w:rPr>
  </w:style>
  <w:style w:type="character" w:customStyle="1" w:styleId="397">
    <w:name w:val="111111 Char"/>
    <w:link w:val="111"/>
    <w:qFormat/>
    <w:uiPriority w:val="0"/>
    <w:rPr>
      <w:rFonts w:ascii="宋体" w:hAnsi="宋体" w:eastAsia="黑体" w:cs="宋体"/>
      <w:b/>
      <w:bCs/>
      <w:kern w:val="2"/>
      <w:sz w:val="21"/>
      <w:szCs w:val="21"/>
      <w:lang w:val="en-US" w:eastAsia="zh-CN" w:bidi="ar-SA"/>
    </w:rPr>
  </w:style>
  <w:style w:type="character" w:customStyle="1" w:styleId="398">
    <w:name w:val="正文文本缩进 2 Char"/>
    <w:link w:val="36"/>
    <w:qFormat/>
    <w:uiPriority w:val="0"/>
    <w:rPr>
      <w:rFonts w:ascii="Arial" w:hAnsi="Arial" w:eastAsia="仿宋_GB2312"/>
      <w:kern w:val="2"/>
      <w:sz w:val="32"/>
      <w:lang w:val="en-US" w:eastAsia="zh-CN" w:bidi="ar-SA"/>
    </w:rPr>
  </w:style>
  <w:style w:type="character" w:customStyle="1" w:styleId="399">
    <w:name w:val="明显引用 Char"/>
    <w:link w:val="119"/>
    <w:qFormat/>
    <w:uiPriority w:val="0"/>
    <w:rPr>
      <w:rFonts w:ascii="Calibri" w:hAnsi="Calibri" w:eastAsia="宋体"/>
      <w:b/>
      <w:bCs/>
      <w:i/>
      <w:iCs/>
      <w:sz w:val="22"/>
      <w:szCs w:val="22"/>
      <w:lang w:val="en-US" w:eastAsia="en-US" w:bidi="en-US"/>
    </w:rPr>
  </w:style>
  <w:style w:type="character" w:customStyle="1" w:styleId="400">
    <w:name w:val="页脚 Char"/>
    <w:link w:val="39"/>
    <w:qFormat/>
    <w:uiPriority w:val="99"/>
    <w:rPr>
      <w:kern w:val="2"/>
      <w:sz w:val="18"/>
    </w:rPr>
  </w:style>
  <w:style w:type="character" w:customStyle="1" w:styleId="401">
    <w:name w:val="正文缩进 Char1"/>
    <w:link w:val="114"/>
    <w:qFormat/>
    <w:uiPriority w:val="0"/>
    <w:rPr>
      <w:rFonts w:eastAsia="宋体"/>
      <w:lang w:bidi="ar-SA"/>
    </w:rPr>
  </w:style>
  <w:style w:type="character" w:customStyle="1" w:styleId="402">
    <w:name w:val="批注主题 Char"/>
    <w:link w:val="59"/>
    <w:qFormat/>
    <w:uiPriority w:val="0"/>
    <w:rPr>
      <w:rFonts w:eastAsia="宋体"/>
      <w:b/>
      <w:bCs/>
      <w:kern w:val="2"/>
      <w:sz w:val="21"/>
      <w:lang w:val="en-US" w:eastAsia="zh-CN" w:bidi="ar-SA"/>
    </w:rPr>
  </w:style>
  <w:style w:type="character" w:customStyle="1" w:styleId="403">
    <w:name w:val="页脚 字符"/>
    <w:qFormat/>
    <w:uiPriority w:val="99"/>
  </w:style>
  <w:style w:type="character" w:customStyle="1" w:styleId="404">
    <w:name w:val="subtitle1"/>
    <w:qFormat/>
    <w:uiPriority w:val="0"/>
    <w:rPr>
      <w:rFonts w:hint="default" w:ascii="Georgia" w:hAnsi="Georgia"/>
      <w:b/>
      <w:bCs/>
      <w:color w:val="666666"/>
      <w:sz w:val="18"/>
      <w:szCs w:val="18"/>
    </w:rPr>
  </w:style>
  <w:style w:type="character" w:customStyle="1" w:styleId="405">
    <w:name w:val="样式 首行缩进:  2 字符 Char Char"/>
    <w:link w:val="122"/>
    <w:qFormat/>
    <w:uiPriority w:val="0"/>
    <w:rPr>
      <w:rFonts w:eastAsia="宋体" w:cs="宋体"/>
      <w:kern w:val="2"/>
      <w:sz w:val="24"/>
      <w:lang w:val="en-US" w:eastAsia="zh-CN" w:bidi="ar-SA"/>
    </w:rPr>
  </w:style>
  <w:style w:type="character" w:customStyle="1" w:styleId="406">
    <w:name w:val="标准文本 Char Char"/>
    <w:qFormat/>
    <w:uiPriority w:val="0"/>
    <w:rPr>
      <w:rFonts w:eastAsia="宋体" w:cs="宋体"/>
      <w:kern w:val="2"/>
      <w:sz w:val="24"/>
      <w:szCs w:val="24"/>
      <w:lang w:val="en-US" w:eastAsia="zh-CN" w:bidi="ar-SA"/>
    </w:rPr>
  </w:style>
  <w:style w:type="character" w:customStyle="1" w:styleId="407">
    <w:name w:val="2nd level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115</Words>
  <Characters>129</Characters>
  <Lines>78</Lines>
  <Paragraphs>22</Paragraphs>
  <TotalTime>6</TotalTime>
  <ScaleCrop>false</ScaleCrop>
  <LinksUpToDate>false</LinksUpToDate>
  <CharactersWithSpaces>154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2024-10-28T07:44:00Z</dcterms:created>
  <dc:creator>whh</dc:creator>
  <cp:lastModifiedBy>吴晓霞(wxx)</cp:lastModifiedBy>
  <cp:lastPrinted>2023-05-22T07:31:00Z</cp:lastPrinted>
  <dcterms:modified xsi:type="dcterms:W3CDTF">2024-11-01T06:30:39Z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DocHome">
    <vt:r8>1350825883</vt:r8>
  </property>
  <property fmtid="{D5CDD505-2E9C-101B-9397-08002B2CF9AE}" pid="4" name="ICV">
    <vt:lpwstr>789BAA26F7C04E10B3A47070B70D0AEB_13</vt:lpwstr>
  </property>
</Properties>
</file>