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CC749">
      <w:pPr>
        <w:widowControl/>
        <w:shd w:val="clear" w:color="auto" w:fill="FFFFFF"/>
        <w:snapToGrid w:val="0"/>
        <w:spacing w:line="360" w:lineRule="auto"/>
        <w:jc w:val="center"/>
        <w:textAlignment w:val="baseline"/>
        <w:outlineLvl w:val="0"/>
        <w:rPr>
          <w:rFonts w:ascii="楷体" w:eastAsia="楷体"/>
          <w:b/>
          <w:bCs/>
          <w:color w:val="auto"/>
          <w:sz w:val="44"/>
          <w:szCs w:val="44"/>
          <w:highlight w:val="none"/>
        </w:rPr>
      </w:pPr>
      <w:r>
        <w:rPr>
          <w:rFonts w:hint="eastAsia" w:ascii="楷体" w:eastAsia="楷体"/>
          <w:b/>
          <w:bCs/>
          <w:color w:val="auto"/>
          <w:sz w:val="44"/>
          <w:szCs w:val="44"/>
          <w:highlight w:val="none"/>
        </w:rPr>
        <w:t>金学问教育培训有限公司</w:t>
      </w:r>
    </w:p>
    <w:p w14:paraId="74B6174E">
      <w:pPr>
        <w:widowControl/>
        <w:shd w:val="clear" w:color="auto" w:fill="FFFFFF"/>
        <w:snapToGrid w:val="0"/>
        <w:spacing w:line="360" w:lineRule="auto"/>
        <w:jc w:val="center"/>
        <w:textAlignment w:val="baseline"/>
        <w:outlineLvl w:val="0"/>
        <w:rPr>
          <w:rFonts w:ascii="楷体" w:eastAsia="楷体"/>
          <w:b/>
          <w:bCs/>
          <w:color w:val="auto"/>
          <w:sz w:val="44"/>
          <w:szCs w:val="44"/>
          <w:highlight w:val="none"/>
        </w:rPr>
      </w:pPr>
    </w:p>
    <w:p w14:paraId="08A8F8BC">
      <w:pPr>
        <w:widowControl/>
        <w:shd w:val="clear" w:color="auto" w:fill="FFFFFF"/>
        <w:snapToGrid w:val="0"/>
        <w:spacing w:line="360" w:lineRule="auto"/>
        <w:jc w:val="center"/>
        <w:textAlignment w:val="baseline"/>
        <w:outlineLvl w:val="0"/>
        <w:rPr>
          <w:rFonts w:ascii="楷体" w:eastAsia="楷体"/>
          <w:b/>
          <w:bCs/>
          <w:color w:val="auto"/>
          <w:sz w:val="44"/>
          <w:szCs w:val="44"/>
          <w:highlight w:val="none"/>
        </w:rPr>
      </w:pPr>
    </w:p>
    <w:p w14:paraId="555AFF44">
      <w:pPr>
        <w:pStyle w:val="66"/>
        <w:snapToGrid w:val="0"/>
        <w:ind w:firstLine="420"/>
        <w:textAlignment w:val="baseline"/>
        <w:rPr>
          <w:rFonts w:ascii="楷体" w:eastAsia="楷体"/>
          <w:color w:val="auto"/>
          <w:highlight w:val="none"/>
        </w:rPr>
      </w:pPr>
    </w:p>
    <w:p w14:paraId="3EB9BB4D">
      <w:pPr>
        <w:widowControl/>
        <w:snapToGrid w:val="0"/>
        <w:spacing w:line="360" w:lineRule="auto"/>
        <w:jc w:val="center"/>
        <w:textAlignment w:val="baseline"/>
        <w:outlineLvl w:val="1"/>
        <w:rPr>
          <w:rFonts w:hint="eastAsia" w:ascii="楷体" w:eastAsia="楷体"/>
          <w:b/>
          <w:color w:val="auto"/>
          <w:kern w:val="0"/>
          <w:sz w:val="60"/>
          <w:szCs w:val="60"/>
          <w:highlight w:val="none"/>
        </w:rPr>
      </w:pPr>
      <w:r>
        <w:rPr>
          <w:rFonts w:hint="eastAsia" w:ascii="楷体" w:eastAsia="楷体"/>
          <w:b/>
          <w:color w:val="auto"/>
          <w:kern w:val="0"/>
          <w:sz w:val="60"/>
          <w:szCs w:val="60"/>
          <w:highlight w:val="none"/>
        </w:rPr>
        <w:t>南京校区三楼食堂服务外包</w:t>
      </w:r>
    </w:p>
    <w:p w14:paraId="5169A266">
      <w:pPr>
        <w:widowControl/>
        <w:snapToGrid w:val="0"/>
        <w:spacing w:line="360" w:lineRule="auto"/>
        <w:jc w:val="center"/>
        <w:textAlignment w:val="baseline"/>
        <w:outlineLvl w:val="1"/>
        <w:rPr>
          <w:rFonts w:ascii="楷体" w:eastAsia="楷体"/>
          <w:b/>
          <w:color w:val="auto"/>
          <w:kern w:val="0"/>
          <w:sz w:val="72"/>
          <w:szCs w:val="72"/>
          <w:highlight w:val="none"/>
        </w:rPr>
      </w:pPr>
    </w:p>
    <w:p w14:paraId="5C8816BE">
      <w:pPr>
        <w:widowControl/>
        <w:snapToGrid w:val="0"/>
        <w:spacing w:line="360" w:lineRule="auto"/>
        <w:jc w:val="center"/>
        <w:textAlignment w:val="baseline"/>
        <w:outlineLvl w:val="1"/>
        <w:rPr>
          <w:rFonts w:ascii="楷体" w:eastAsia="楷体"/>
          <w:b/>
          <w:color w:val="auto"/>
          <w:kern w:val="0"/>
          <w:sz w:val="72"/>
          <w:szCs w:val="72"/>
          <w:highlight w:val="none"/>
        </w:rPr>
      </w:pPr>
      <w:r>
        <w:rPr>
          <w:rFonts w:hint="eastAsia" w:ascii="楷体" w:eastAsia="楷体"/>
          <w:b/>
          <w:color w:val="auto"/>
          <w:kern w:val="0"/>
          <w:sz w:val="72"/>
          <w:szCs w:val="72"/>
          <w:highlight w:val="none"/>
        </w:rPr>
        <w:t>招标文件</w:t>
      </w:r>
    </w:p>
    <w:p w14:paraId="6BDD623E">
      <w:pPr>
        <w:snapToGrid w:val="0"/>
        <w:jc w:val="center"/>
        <w:textAlignment w:val="baseline"/>
        <w:rPr>
          <w:rFonts w:ascii="楷体" w:eastAsia="楷体"/>
          <w:b/>
          <w:color w:val="auto"/>
          <w:kern w:val="0"/>
          <w:sz w:val="24"/>
          <w:highlight w:val="none"/>
        </w:rPr>
      </w:pPr>
    </w:p>
    <w:p w14:paraId="270EE1F5">
      <w:pPr>
        <w:widowControl/>
        <w:snapToGrid w:val="0"/>
        <w:spacing w:line="360" w:lineRule="auto"/>
        <w:jc w:val="center"/>
        <w:textAlignment w:val="baseline"/>
        <w:rPr>
          <w:rFonts w:hint="eastAsia" w:ascii="楷体" w:eastAsia="楷体"/>
          <w:b/>
          <w:color w:val="auto"/>
          <w:kern w:val="0"/>
          <w:sz w:val="36"/>
          <w:szCs w:val="36"/>
          <w:highlight w:val="none"/>
          <w:lang w:eastAsia="zh-CN"/>
        </w:rPr>
      </w:pPr>
      <w:r>
        <w:rPr>
          <w:rFonts w:hint="eastAsia" w:ascii="楷体" w:eastAsia="楷体"/>
          <w:b/>
          <w:color w:val="auto"/>
          <w:kern w:val="0"/>
          <w:sz w:val="36"/>
          <w:szCs w:val="36"/>
          <w:highlight w:val="none"/>
        </w:rPr>
        <w:t>项目编号：</w:t>
      </w:r>
      <w:bookmarkStart w:id="47" w:name="_GoBack"/>
      <w:bookmarkEnd w:id="47"/>
      <w:r>
        <w:rPr>
          <w:rFonts w:hint="eastAsia" w:ascii="楷体" w:eastAsia="楷体"/>
          <w:b/>
          <w:color w:val="auto"/>
          <w:kern w:val="0"/>
          <w:sz w:val="36"/>
          <w:szCs w:val="36"/>
          <w:highlight w:val="none"/>
          <w:lang w:eastAsia="zh-CN"/>
        </w:rPr>
        <w:t>金学问- JY-2024-019</w:t>
      </w:r>
    </w:p>
    <w:p w14:paraId="00FF2A2E">
      <w:pPr>
        <w:widowControl/>
        <w:shd w:val="clear" w:color="auto" w:fill="FFFFFF"/>
        <w:snapToGrid w:val="0"/>
        <w:spacing w:line="360" w:lineRule="auto"/>
        <w:jc w:val="center"/>
        <w:textAlignment w:val="baseline"/>
        <w:rPr>
          <w:rFonts w:ascii="楷体" w:eastAsia="楷体"/>
          <w:color w:val="auto"/>
          <w:kern w:val="0"/>
          <w:sz w:val="20"/>
          <w:szCs w:val="21"/>
          <w:highlight w:val="none"/>
        </w:rPr>
      </w:pPr>
    </w:p>
    <w:p w14:paraId="207A48AA">
      <w:pPr>
        <w:widowControl/>
        <w:shd w:val="clear" w:color="auto" w:fill="FFFFFF"/>
        <w:snapToGrid w:val="0"/>
        <w:spacing w:line="360" w:lineRule="auto"/>
        <w:jc w:val="center"/>
        <w:textAlignment w:val="baseline"/>
        <w:rPr>
          <w:rFonts w:ascii="楷体" w:eastAsia="楷体"/>
          <w:color w:val="auto"/>
          <w:kern w:val="0"/>
          <w:sz w:val="20"/>
          <w:szCs w:val="21"/>
          <w:highlight w:val="none"/>
        </w:rPr>
      </w:pPr>
    </w:p>
    <w:p w14:paraId="7ECF3BB3">
      <w:pPr>
        <w:widowControl/>
        <w:shd w:val="clear" w:color="auto" w:fill="FFFFFF"/>
        <w:snapToGrid w:val="0"/>
        <w:spacing w:line="360" w:lineRule="auto"/>
        <w:jc w:val="center"/>
        <w:textAlignment w:val="baseline"/>
        <w:rPr>
          <w:rFonts w:ascii="楷体" w:eastAsia="楷体"/>
          <w:color w:val="auto"/>
          <w:kern w:val="0"/>
          <w:sz w:val="20"/>
          <w:szCs w:val="21"/>
          <w:highlight w:val="none"/>
        </w:rPr>
      </w:pPr>
    </w:p>
    <w:p w14:paraId="5801E6B3">
      <w:pPr>
        <w:widowControl/>
        <w:snapToGrid w:val="0"/>
        <w:spacing w:line="360" w:lineRule="auto"/>
        <w:jc w:val="center"/>
        <w:textAlignment w:val="baseline"/>
        <w:rPr>
          <w:rFonts w:ascii="楷体" w:eastAsia="楷体" w:cs="Arial"/>
          <w:b/>
          <w:color w:val="auto"/>
          <w:sz w:val="36"/>
          <w:highlight w:val="none"/>
        </w:rPr>
      </w:pPr>
      <w:r>
        <w:rPr>
          <w:rFonts w:hint="eastAsia" w:ascii="楷体" w:eastAsia="楷体" w:cs="Arial"/>
          <w:b/>
          <w:color w:val="auto"/>
          <w:sz w:val="36"/>
          <w:highlight w:val="none"/>
        </w:rPr>
        <w:t>招标人：</w:t>
      </w:r>
      <w:r>
        <w:rPr>
          <w:rFonts w:hint="eastAsia" w:ascii="楷体" w:eastAsia="楷体" w:cs="Arial"/>
          <w:b/>
          <w:color w:val="auto"/>
          <w:sz w:val="36"/>
          <w:highlight w:val="none"/>
          <w:lang w:eastAsia="zh-CN"/>
        </w:rPr>
        <w:t>镇江</w:t>
      </w:r>
      <w:r>
        <w:rPr>
          <w:rFonts w:hint="eastAsia" w:ascii="楷体" w:eastAsia="楷体" w:cs="Arial"/>
          <w:b/>
          <w:color w:val="auto"/>
          <w:sz w:val="36"/>
          <w:highlight w:val="none"/>
        </w:rPr>
        <w:t>金学问教育培训有限公司</w:t>
      </w:r>
    </w:p>
    <w:p w14:paraId="5BFC3F83">
      <w:pPr>
        <w:widowControl/>
        <w:snapToGrid w:val="0"/>
        <w:spacing w:line="360" w:lineRule="auto"/>
        <w:jc w:val="center"/>
        <w:textAlignment w:val="baseline"/>
        <w:rPr>
          <w:rFonts w:ascii="楷体" w:eastAsia="楷体" w:cs="Arial"/>
          <w:b/>
          <w:color w:val="auto"/>
          <w:sz w:val="36"/>
          <w:highlight w:val="none"/>
        </w:rPr>
      </w:pPr>
      <w:r>
        <w:rPr>
          <w:rFonts w:hint="eastAsia" w:ascii="楷体" w:eastAsia="楷体" w:cs="Arial"/>
          <w:b/>
          <w:color w:val="auto"/>
          <w:sz w:val="36"/>
          <w:highlight w:val="none"/>
        </w:rPr>
        <w:t>招标代理机构：江苏苏港建设项目管理有限公司</w:t>
      </w:r>
    </w:p>
    <w:p w14:paraId="771D6BC3">
      <w:pPr>
        <w:widowControl/>
        <w:snapToGrid w:val="0"/>
        <w:spacing w:line="360" w:lineRule="auto"/>
        <w:jc w:val="center"/>
        <w:textAlignment w:val="baseline"/>
        <w:rPr>
          <w:rFonts w:ascii="楷体" w:eastAsia="楷体" w:cs="Arial"/>
          <w:b/>
          <w:color w:val="auto"/>
          <w:sz w:val="36"/>
          <w:highlight w:val="none"/>
        </w:rPr>
      </w:pPr>
      <w:r>
        <w:rPr>
          <w:rFonts w:hint="eastAsia" w:ascii="楷体" w:eastAsia="楷体" w:cs="Arial"/>
          <w:b/>
          <w:color w:val="auto"/>
          <w:sz w:val="36"/>
          <w:highlight w:val="none"/>
        </w:rPr>
        <w:t>2024年</w:t>
      </w:r>
      <w:r>
        <w:rPr>
          <w:rFonts w:hint="eastAsia" w:ascii="楷体" w:eastAsia="楷体" w:cs="Arial"/>
          <w:b/>
          <w:color w:val="auto"/>
          <w:sz w:val="36"/>
          <w:highlight w:val="none"/>
          <w:lang w:val="en-US" w:eastAsia="zh-CN"/>
        </w:rPr>
        <w:t>12</w:t>
      </w:r>
      <w:r>
        <w:rPr>
          <w:rFonts w:hint="eastAsia" w:ascii="楷体" w:eastAsia="楷体" w:cs="Arial"/>
          <w:b/>
          <w:color w:val="auto"/>
          <w:sz w:val="36"/>
          <w:highlight w:val="none"/>
        </w:rPr>
        <w:t>月</w:t>
      </w:r>
    </w:p>
    <w:p w14:paraId="0D57D6FB">
      <w:pPr>
        <w:widowControl/>
        <w:snapToGrid w:val="0"/>
        <w:spacing w:line="360" w:lineRule="auto"/>
        <w:jc w:val="center"/>
        <w:textAlignment w:val="baseline"/>
        <w:rPr>
          <w:rFonts w:ascii="楷体" w:eastAsia="楷体" w:cs="Arial"/>
          <w:b/>
          <w:color w:val="auto"/>
          <w:sz w:val="36"/>
          <w:highlight w:val="none"/>
        </w:rPr>
        <w:sectPr>
          <w:headerReference r:id="rId3" w:type="default"/>
          <w:footerReference r:id="rId4" w:type="default"/>
          <w:pgSz w:w="11906" w:h="16838"/>
          <w:pgMar w:top="1440" w:right="1800" w:bottom="1440" w:left="1800" w:header="851" w:footer="1077" w:gutter="0"/>
          <w:cols w:space="720" w:num="1"/>
          <w:docGrid w:type="lines" w:linePitch="312" w:charSpace="0"/>
        </w:sectPr>
      </w:pPr>
    </w:p>
    <w:p w14:paraId="51A287C7">
      <w:pPr>
        <w:snapToGrid w:val="0"/>
        <w:jc w:val="center"/>
        <w:textAlignment w:val="baseline"/>
        <w:outlineLvl w:val="1"/>
        <w:rPr>
          <w:rFonts w:ascii="楷体" w:eastAsia="楷体"/>
          <w:b/>
          <w:bCs/>
          <w:color w:val="auto"/>
          <w:sz w:val="48"/>
          <w:szCs w:val="48"/>
          <w:highlight w:val="none"/>
        </w:rPr>
      </w:pPr>
      <w:bookmarkStart w:id="0" w:name="_Toc481604673"/>
      <w:r>
        <w:rPr>
          <w:rFonts w:hint="eastAsia" w:ascii="楷体" w:eastAsia="楷体"/>
          <w:b/>
          <w:bCs/>
          <w:color w:val="auto"/>
          <w:sz w:val="48"/>
          <w:szCs w:val="48"/>
          <w:highlight w:val="none"/>
        </w:rPr>
        <w:t>目录</w:t>
      </w:r>
    </w:p>
    <w:p w14:paraId="633FC7D7">
      <w:pPr>
        <w:snapToGrid w:val="0"/>
        <w:jc w:val="center"/>
        <w:textAlignment w:val="baseline"/>
        <w:rPr>
          <w:rFonts w:ascii="楷体" w:eastAsia="楷体"/>
          <w:b/>
          <w:bCs/>
          <w:color w:val="auto"/>
          <w:sz w:val="48"/>
          <w:szCs w:val="48"/>
          <w:highlight w:val="none"/>
        </w:rPr>
      </w:pPr>
    </w:p>
    <w:p w14:paraId="20E26830">
      <w:pPr>
        <w:pStyle w:val="34"/>
        <w:tabs>
          <w:tab w:val="right" w:leader="dot" w:pos="8296"/>
        </w:tabs>
        <w:snapToGrid w:val="0"/>
        <w:textAlignment w:val="baseline"/>
        <w:rPr>
          <w:rFonts w:ascii="楷体" w:eastAsia="楷体"/>
          <w:b/>
          <w:bCs/>
          <w:color w:val="auto"/>
          <w:sz w:val="28"/>
          <w:szCs w:val="32"/>
          <w:highlight w:val="none"/>
        </w:rPr>
      </w:pPr>
      <w:r>
        <w:rPr>
          <w:rFonts w:hint="eastAsia" w:ascii="楷体" w:eastAsia="楷体"/>
          <w:b/>
          <w:bCs/>
          <w:color w:val="auto"/>
          <w:sz w:val="40"/>
          <w:szCs w:val="40"/>
          <w:highlight w:val="none"/>
        </w:rPr>
        <w:fldChar w:fldCharType="begin"/>
      </w:r>
      <w:r>
        <w:rPr>
          <w:rFonts w:hint="eastAsia" w:ascii="楷体" w:eastAsia="楷体"/>
          <w:b/>
          <w:bCs/>
          <w:color w:val="auto"/>
          <w:sz w:val="40"/>
          <w:szCs w:val="40"/>
          <w:highlight w:val="none"/>
        </w:rPr>
        <w:instrText xml:space="preserve">TOC \o "1-1" \h \u </w:instrText>
      </w:r>
      <w:r>
        <w:rPr>
          <w:rFonts w:hint="eastAsia" w:ascii="楷体" w:eastAsia="楷体"/>
          <w:b/>
          <w:bCs/>
          <w:color w:val="auto"/>
          <w:sz w:val="40"/>
          <w:szCs w:val="40"/>
          <w:highlight w:val="none"/>
        </w:rPr>
        <w:fldChar w:fldCharType="separate"/>
      </w:r>
      <w:r>
        <w:rPr>
          <w:color w:val="auto"/>
          <w:highlight w:val="none"/>
        </w:rPr>
        <w:fldChar w:fldCharType="begin"/>
      </w:r>
      <w:r>
        <w:rPr>
          <w:color w:val="auto"/>
          <w:highlight w:val="none"/>
        </w:rPr>
        <w:instrText xml:space="preserve"> HYPERLINK \l "_Toc37757279" </w:instrText>
      </w:r>
      <w:r>
        <w:rPr>
          <w:color w:val="auto"/>
          <w:highlight w:val="none"/>
        </w:rPr>
        <w:fldChar w:fldCharType="separate"/>
      </w:r>
      <w:r>
        <w:rPr>
          <w:rFonts w:ascii="楷体" w:eastAsia="楷体"/>
          <w:b/>
          <w:bCs/>
          <w:color w:val="auto"/>
          <w:sz w:val="28"/>
          <w:szCs w:val="36"/>
          <w:highlight w:val="none"/>
        </w:rPr>
        <w:t>第一章投标邀请</w:t>
      </w:r>
      <w:r>
        <w:rPr>
          <w:rFonts w:hint="eastAsia" w:ascii="楷体" w:eastAsia="楷体"/>
          <w:b/>
          <w:bCs/>
          <w:color w:val="auto"/>
          <w:sz w:val="28"/>
          <w:szCs w:val="36"/>
          <w:highlight w:val="none"/>
        </w:rPr>
        <w:t>（招标公告）</w:t>
      </w:r>
      <w:r>
        <w:rPr>
          <w:rFonts w:ascii="楷体" w:eastAsia="楷体"/>
          <w:b/>
          <w:bCs/>
          <w:color w:val="auto"/>
          <w:sz w:val="28"/>
          <w:szCs w:val="36"/>
          <w:highlight w:val="none"/>
        </w:rPr>
        <w:tab/>
      </w:r>
      <w:r>
        <w:rPr>
          <w:rFonts w:ascii="楷体" w:eastAsia="楷体"/>
          <w:b/>
          <w:bCs/>
          <w:color w:val="auto"/>
          <w:sz w:val="28"/>
          <w:szCs w:val="36"/>
          <w:highlight w:val="none"/>
        </w:rPr>
        <w:fldChar w:fldCharType="begin"/>
      </w:r>
      <w:r>
        <w:rPr>
          <w:rFonts w:ascii="楷体" w:eastAsia="楷体"/>
          <w:b/>
          <w:bCs/>
          <w:color w:val="auto"/>
          <w:sz w:val="28"/>
          <w:szCs w:val="36"/>
          <w:highlight w:val="none"/>
        </w:rPr>
        <w:instrText xml:space="preserve"> PAGEREF _Toc37757279 \h </w:instrText>
      </w:r>
      <w:r>
        <w:rPr>
          <w:rFonts w:ascii="楷体" w:eastAsia="楷体"/>
          <w:b/>
          <w:bCs/>
          <w:color w:val="auto"/>
          <w:sz w:val="28"/>
          <w:szCs w:val="36"/>
          <w:highlight w:val="none"/>
        </w:rPr>
        <w:fldChar w:fldCharType="separate"/>
      </w:r>
      <w:r>
        <w:rPr>
          <w:rFonts w:ascii="楷体" w:eastAsia="楷体"/>
          <w:b/>
          <w:bCs/>
          <w:color w:val="auto"/>
          <w:sz w:val="28"/>
          <w:szCs w:val="36"/>
          <w:highlight w:val="none"/>
        </w:rPr>
        <w:t>1</w:t>
      </w:r>
      <w:r>
        <w:rPr>
          <w:rFonts w:ascii="楷体" w:eastAsia="楷体"/>
          <w:b/>
          <w:bCs/>
          <w:color w:val="auto"/>
          <w:sz w:val="28"/>
          <w:szCs w:val="36"/>
          <w:highlight w:val="none"/>
        </w:rPr>
        <w:fldChar w:fldCharType="end"/>
      </w:r>
      <w:r>
        <w:rPr>
          <w:rFonts w:ascii="楷体" w:eastAsia="楷体"/>
          <w:b/>
          <w:bCs/>
          <w:color w:val="auto"/>
          <w:sz w:val="28"/>
          <w:szCs w:val="36"/>
          <w:highlight w:val="none"/>
        </w:rPr>
        <w:fldChar w:fldCharType="end"/>
      </w:r>
    </w:p>
    <w:p w14:paraId="28C3AE30">
      <w:pPr>
        <w:pStyle w:val="34"/>
        <w:tabs>
          <w:tab w:val="right" w:leader="dot" w:pos="8296"/>
        </w:tabs>
        <w:snapToGrid w:val="0"/>
        <w:textAlignment w:val="baseline"/>
        <w:rPr>
          <w:rFonts w:ascii="楷体" w:eastAsia="楷体"/>
          <w:b/>
          <w:bCs/>
          <w:color w:val="auto"/>
          <w:sz w:val="28"/>
          <w:szCs w:val="32"/>
          <w:highlight w:val="none"/>
        </w:rPr>
      </w:pPr>
      <w:r>
        <w:rPr>
          <w:color w:val="auto"/>
          <w:highlight w:val="none"/>
        </w:rPr>
        <w:fldChar w:fldCharType="begin"/>
      </w:r>
      <w:r>
        <w:rPr>
          <w:color w:val="auto"/>
          <w:highlight w:val="none"/>
        </w:rPr>
        <w:instrText xml:space="preserve"> HYPERLINK \l "_Toc37757280" </w:instrText>
      </w:r>
      <w:r>
        <w:rPr>
          <w:color w:val="auto"/>
          <w:highlight w:val="none"/>
        </w:rPr>
        <w:fldChar w:fldCharType="separate"/>
      </w:r>
      <w:r>
        <w:rPr>
          <w:rFonts w:ascii="楷体" w:eastAsia="楷体"/>
          <w:b/>
          <w:bCs/>
          <w:color w:val="auto"/>
          <w:sz w:val="28"/>
          <w:szCs w:val="36"/>
          <w:highlight w:val="none"/>
        </w:rPr>
        <w:t>第二章投标人须知前附表</w:t>
      </w:r>
      <w:r>
        <w:rPr>
          <w:rFonts w:ascii="楷体" w:eastAsia="楷体"/>
          <w:b/>
          <w:bCs/>
          <w:color w:val="auto"/>
          <w:sz w:val="28"/>
          <w:szCs w:val="36"/>
          <w:highlight w:val="none"/>
        </w:rPr>
        <w:tab/>
      </w:r>
      <w:r>
        <w:rPr>
          <w:rFonts w:hint="eastAsia" w:ascii="楷体" w:eastAsia="楷体"/>
          <w:b/>
          <w:bCs/>
          <w:color w:val="auto"/>
          <w:sz w:val="28"/>
          <w:szCs w:val="36"/>
          <w:highlight w:val="none"/>
        </w:rPr>
        <w:t>6</w:t>
      </w:r>
      <w:r>
        <w:rPr>
          <w:rFonts w:hint="eastAsia" w:ascii="楷体" w:eastAsia="楷体"/>
          <w:b/>
          <w:bCs/>
          <w:color w:val="auto"/>
          <w:sz w:val="28"/>
          <w:szCs w:val="36"/>
          <w:highlight w:val="none"/>
        </w:rPr>
        <w:fldChar w:fldCharType="end"/>
      </w:r>
    </w:p>
    <w:p w14:paraId="75FE3C7A">
      <w:pPr>
        <w:pStyle w:val="34"/>
        <w:tabs>
          <w:tab w:val="right" w:leader="dot" w:pos="8296"/>
        </w:tabs>
        <w:snapToGrid w:val="0"/>
        <w:textAlignment w:val="baseline"/>
        <w:rPr>
          <w:rFonts w:ascii="楷体" w:eastAsia="楷体"/>
          <w:b/>
          <w:bCs/>
          <w:color w:val="auto"/>
          <w:sz w:val="28"/>
          <w:szCs w:val="32"/>
          <w:highlight w:val="none"/>
        </w:rPr>
      </w:pPr>
      <w:r>
        <w:rPr>
          <w:color w:val="auto"/>
          <w:highlight w:val="none"/>
        </w:rPr>
        <w:fldChar w:fldCharType="begin"/>
      </w:r>
      <w:r>
        <w:rPr>
          <w:color w:val="auto"/>
          <w:highlight w:val="none"/>
        </w:rPr>
        <w:instrText xml:space="preserve"> HYPERLINK \l "_Toc37757281" </w:instrText>
      </w:r>
      <w:r>
        <w:rPr>
          <w:color w:val="auto"/>
          <w:highlight w:val="none"/>
        </w:rPr>
        <w:fldChar w:fldCharType="separate"/>
      </w:r>
      <w:r>
        <w:rPr>
          <w:rFonts w:ascii="楷体" w:eastAsia="楷体"/>
          <w:b/>
          <w:bCs/>
          <w:color w:val="auto"/>
          <w:sz w:val="28"/>
          <w:szCs w:val="36"/>
          <w:highlight w:val="none"/>
        </w:rPr>
        <w:t>第三章投标人须知</w:t>
      </w:r>
      <w:r>
        <w:rPr>
          <w:rFonts w:ascii="楷体" w:eastAsia="楷体"/>
          <w:b/>
          <w:bCs/>
          <w:color w:val="auto"/>
          <w:sz w:val="28"/>
          <w:szCs w:val="36"/>
          <w:highlight w:val="none"/>
        </w:rPr>
        <w:tab/>
      </w:r>
      <w:r>
        <w:rPr>
          <w:rFonts w:hint="eastAsia" w:ascii="楷体" w:eastAsia="楷体"/>
          <w:b/>
          <w:bCs/>
          <w:color w:val="auto"/>
          <w:sz w:val="28"/>
          <w:szCs w:val="36"/>
          <w:highlight w:val="none"/>
        </w:rPr>
        <w:t>8</w:t>
      </w:r>
      <w:r>
        <w:rPr>
          <w:rFonts w:hint="eastAsia" w:ascii="楷体" w:eastAsia="楷体"/>
          <w:b/>
          <w:bCs/>
          <w:color w:val="auto"/>
          <w:sz w:val="28"/>
          <w:szCs w:val="36"/>
          <w:highlight w:val="none"/>
        </w:rPr>
        <w:fldChar w:fldCharType="end"/>
      </w:r>
    </w:p>
    <w:p w14:paraId="35631ABE">
      <w:pPr>
        <w:pStyle w:val="34"/>
        <w:tabs>
          <w:tab w:val="right" w:leader="dot" w:pos="8296"/>
        </w:tabs>
        <w:snapToGrid w:val="0"/>
        <w:textAlignment w:val="baseline"/>
        <w:rPr>
          <w:rFonts w:ascii="楷体" w:eastAsia="楷体"/>
          <w:b/>
          <w:bCs/>
          <w:color w:val="auto"/>
          <w:sz w:val="28"/>
          <w:szCs w:val="32"/>
          <w:highlight w:val="none"/>
        </w:rPr>
      </w:pPr>
      <w:r>
        <w:rPr>
          <w:color w:val="auto"/>
          <w:highlight w:val="none"/>
        </w:rPr>
        <w:fldChar w:fldCharType="begin"/>
      </w:r>
      <w:r>
        <w:rPr>
          <w:color w:val="auto"/>
          <w:highlight w:val="none"/>
        </w:rPr>
        <w:instrText xml:space="preserve"> HYPERLINK \l "_Toc37757282" </w:instrText>
      </w:r>
      <w:r>
        <w:rPr>
          <w:color w:val="auto"/>
          <w:highlight w:val="none"/>
        </w:rPr>
        <w:fldChar w:fldCharType="separate"/>
      </w:r>
      <w:r>
        <w:rPr>
          <w:rFonts w:ascii="楷体" w:eastAsia="楷体"/>
          <w:b/>
          <w:bCs/>
          <w:color w:val="auto"/>
          <w:sz w:val="28"/>
          <w:szCs w:val="36"/>
          <w:highlight w:val="none"/>
        </w:rPr>
        <w:t>第四章评分标准</w:t>
      </w:r>
      <w:r>
        <w:rPr>
          <w:rFonts w:ascii="楷体" w:eastAsia="楷体"/>
          <w:b/>
          <w:bCs/>
          <w:color w:val="auto"/>
          <w:sz w:val="28"/>
          <w:szCs w:val="36"/>
          <w:highlight w:val="none"/>
        </w:rPr>
        <w:tab/>
      </w:r>
      <w:r>
        <w:rPr>
          <w:rFonts w:hint="eastAsia" w:ascii="楷体" w:eastAsia="楷体"/>
          <w:b/>
          <w:bCs/>
          <w:color w:val="auto"/>
          <w:sz w:val="28"/>
          <w:szCs w:val="36"/>
          <w:highlight w:val="none"/>
        </w:rPr>
        <w:t>2</w:t>
      </w:r>
      <w:r>
        <w:rPr>
          <w:rFonts w:hint="eastAsia" w:ascii="楷体" w:eastAsia="楷体"/>
          <w:b/>
          <w:bCs/>
          <w:color w:val="auto"/>
          <w:sz w:val="28"/>
          <w:szCs w:val="36"/>
          <w:highlight w:val="none"/>
        </w:rPr>
        <w:fldChar w:fldCharType="end"/>
      </w:r>
      <w:r>
        <w:rPr>
          <w:rFonts w:hint="eastAsia" w:ascii="楷体" w:eastAsia="楷体"/>
          <w:b/>
          <w:bCs/>
          <w:color w:val="auto"/>
          <w:sz w:val="28"/>
          <w:szCs w:val="36"/>
          <w:highlight w:val="none"/>
        </w:rPr>
        <w:t>0</w:t>
      </w:r>
    </w:p>
    <w:p w14:paraId="3605BFC5">
      <w:pPr>
        <w:pStyle w:val="34"/>
        <w:tabs>
          <w:tab w:val="right" w:leader="dot" w:pos="8296"/>
        </w:tabs>
        <w:snapToGrid w:val="0"/>
        <w:textAlignment w:val="baseline"/>
        <w:rPr>
          <w:rFonts w:ascii="楷体" w:eastAsia="楷体"/>
          <w:b/>
          <w:bCs/>
          <w:color w:val="auto"/>
          <w:sz w:val="28"/>
          <w:szCs w:val="32"/>
          <w:highlight w:val="none"/>
        </w:rPr>
      </w:pPr>
      <w:r>
        <w:rPr>
          <w:color w:val="auto"/>
          <w:highlight w:val="none"/>
        </w:rPr>
        <w:fldChar w:fldCharType="begin"/>
      </w:r>
      <w:r>
        <w:rPr>
          <w:color w:val="auto"/>
          <w:highlight w:val="none"/>
        </w:rPr>
        <w:instrText xml:space="preserve"> HYPERLINK \l "_Toc37757283" </w:instrText>
      </w:r>
      <w:r>
        <w:rPr>
          <w:color w:val="auto"/>
          <w:highlight w:val="none"/>
        </w:rPr>
        <w:fldChar w:fldCharType="separate"/>
      </w:r>
      <w:r>
        <w:rPr>
          <w:rFonts w:ascii="楷体" w:eastAsia="楷体"/>
          <w:b/>
          <w:bCs/>
          <w:color w:val="auto"/>
          <w:sz w:val="28"/>
          <w:szCs w:val="36"/>
          <w:highlight w:val="none"/>
        </w:rPr>
        <w:t>第五章</w:t>
      </w:r>
      <w:r>
        <w:rPr>
          <w:rFonts w:hint="eastAsia" w:ascii="楷体" w:eastAsia="楷体"/>
          <w:b/>
          <w:bCs/>
          <w:color w:val="auto"/>
          <w:sz w:val="28"/>
          <w:szCs w:val="36"/>
          <w:highlight w:val="none"/>
          <w:lang w:val="en-US" w:eastAsia="zh-CN"/>
        </w:rPr>
        <w:t>采购需求</w:t>
      </w:r>
      <w:r>
        <w:rPr>
          <w:rFonts w:ascii="楷体" w:eastAsia="楷体"/>
          <w:b/>
          <w:bCs/>
          <w:color w:val="auto"/>
          <w:sz w:val="28"/>
          <w:szCs w:val="36"/>
          <w:highlight w:val="none"/>
        </w:rPr>
        <w:tab/>
      </w:r>
      <w:r>
        <w:rPr>
          <w:rFonts w:ascii="楷体" w:eastAsia="楷体"/>
          <w:b/>
          <w:bCs/>
          <w:color w:val="auto"/>
          <w:sz w:val="28"/>
          <w:szCs w:val="36"/>
          <w:highlight w:val="none"/>
        </w:rPr>
        <w:fldChar w:fldCharType="begin"/>
      </w:r>
      <w:r>
        <w:rPr>
          <w:rFonts w:ascii="楷体" w:eastAsia="楷体"/>
          <w:b/>
          <w:bCs/>
          <w:color w:val="auto"/>
          <w:sz w:val="28"/>
          <w:szCs w:val="36"/>
          <w:highlight w:val="none"/>
        </w:rPr>
        <w:instrText xml:space="preserve"> PAGEREF _Toc37757283 \h </w:instrText>
      </w:r>
      <w:r>
        <w:rPr>
          <w:rFonts w:ascii="楷体" w:eastAsia="楷体"/>
          <w:b/>
          <w:bCs/>
          <w:color w:val="auto"/>
          <w:sz w:val="28"/>
          <w:szCs w:val="36"/>
          <w:highlight w:val="none"/>
        </w:rPr>
        <w:fldChar w:fldCharType="separate"/>
      </w:r>
      <w:r>
        <w:rPr>
          <w:rFonts w:ascii="楷体" w:eastAsia="楷体"/>
          <w:b/>
          <w:bCs/>
          <w:color w:val="auto"/>
          <w:sz w:val="28"/>
          <w:szCs w:val="36"/>
          <w:highlight w:val="none"/>
        </w:rPr>
        <w:t>20</w:t>
      </w:r>
      <w:r>
        <w:rPr>
          <w:rFonts w:ascii="楷体" w:eastAsia="楷体"/>
          <w:b/>
          <w:bCs/>
          <w:color w:val="auto"/>
          <w:sz w:val="28"/>
          <w:szCs w:val="36"/>
          <w:highlight w:val="none"/>
        </w:rPr>
        <w:fldChar w:fldCharType="end"/>
      </w:r>
      <w:r>
        <w:rPr>
          <w:rFonts w:ascii="楷体" w:eastAsia="楷体"/>
          <w:b/>
          <w:bCs/>
          <w:color w:val="auto"/>
          <w:sz w:val="28"/>
          <w:szCs w:val="36"/>
          <w:highlight w:val="none"/>
        </w:rPr>
        <w:fldChar w:fldCharType="end"/>
      </w:r>
    </w:p>
    <w:p w14:paraId="159AACC1">
      <w:pPr>
        <w:pStyle w:val="34"/>
        <w:tabs>
          <w:tab w:val="right" w:leader="dot" w:pos="8296"/>
        </w:tabs>
        <w:snapToGrid w:val="0"/>
        <w:textAlignment w:val="baseline"/>
        <w:rPr>
          <w:rFonts w:ascii="楷体" w:eastAsia="楷体"/>
          <w:b/>
          <w:bCs/>
          <w:color w:val="auto"/>
          <w:sz w:val="28"/>
          <w:szCs w:val="32"/>
          <w:highlight w:val="none"/>
        </w:rPr>
      </w:pPr>
      <w:r>
        <w:rPr>
          <w:color w:val="auto"/>
          <w:highlight w:val="none"/>
        </w:rPr>
        <w:fldChar w:fldCharType="begin"/>
      </w:r>
      <w:r>
        <w:rPr>
          <w:color w:val="auto"/>
          <w:highlight w:val="none"/>
        </w:rPr>
        <w:instrText xml:space="preserve"> HYPERLINK \l "_Toc37757284" </w:instrText>
      </w:r>
      <w:r>
        <w:rPr>
          <w:color w:val="auto"/>
          <w:highlight w:val="none"/>
        </w:rPr>
        <w:fldChar w:fldCharType="separate"/>
      </w:r>
      <w:r>
        <w:rPr>
          <w:rFonts w:ascii="楷体" w:eastAsia="楷体"/>
          <w:b/>
          <w:bCs/>
          <w:color w:val="auto"/>
          <w:sz w:val="28"/>
          <w:szCs w:val="36"/>
          <w:highlight w:val="none"/>
        </w:rPr>
        <w:t>第六章合同主要条款及格式</w:t>
      </w:r>
      <w:r>
        <w:rPr>
          <w:rFonts w:ascii="楷体" w:eastAsia="楷体"/>
          <w:b/>
          <w:bCs/>
          <w:color w:val="auto"/>
          <w:sz w:val="28"/>
          <w:szCs w:val="36"/>
          <w:highlight w:val="none"/>
        </w:rPr>
        <w:tab/>
      </w:r>
      <w:r>
        <w:rPr>
          <w:rFonts w:hint="eastAsia" w:ascii="楷体" w:eastAsia="楷体"/>
          <w:b/>
          <w:bCs/>
          <w:color w:val="auto"/>
          <w:sz w:val="28"/>
          <w:szCs w:val="36"/>
          <w:highlight w:val="none"/>
        </w:rPr>
        <w:t>2</w:t>
      </w:r>
      <w:r>
        <w:rPr>
          <w:rFonts w:hint="eastAsia" w:ascii="楷体" w:eastAsia="楷体"/>
          <w:b/>
          <w:bCs/>
          <w:color w:val="auto"/>
          <w:sz w:val="28"/>
          <w:szCs w:val="36"/>
          <w:highlight w:val="none"/>
        </w:rPr>
        <w:fldChar w:fldCharType="end"/>
      </w:r>
      <w:r>
        <w:rPr>
          <w:rFonts w:hint="eastAsia" w:ascii="楷体" w:eastAsia="楷体"/>
          <w:b/>
          <w:bCs/>
          <w:color w:val="auto"/>
          <w:sz w:val="28"/>
          <w:szCs w:val="36"/>
          <w:highlight w:val="none"/>
        </w:rPr>
        <w:t>7</w:t>
      </w:r>
    </w:p>
    <w:p w14:paraId="69E226D3">
      <w:pPr>
        <w:pStyle w:val="34"/>
        <w:tabs>
          <w:tab w:val="right" w:leader="dot" w:pos="8296"/>
        </w:tabs>
        <w:snapToGrid w:val="0"/>
        <w:textAlignment w:val="baseline"/>
        <w:rPr>
          <w:rFonts w:ascii="楷体" w:eastAsia="楷体"/>
          <w:b/>
          <w:bCs/>
          <w:color w:val="auto"/>
          <w:sz w:val="28"/>
          <w:szCs w:val="32"/>
          <w:highlight w:val="none"/>
        </w:rPr>
      </w:pPr>
      <w:r>
        <w:rPr>
          <w:color w:val="auto"/>
          <w:highlight w:val="none"/>
        </w:rPr>
        <w:fldChar w:fldCharType="begin"/>
      </w:r>
      <w:r>
        <w:rPr>
          <w:color w:val="auto"/>
          <w:highlight w:val="none"/>
        </w:rPr>
        <w:instrText xml:space="preserve"> HYPERLINK \l "_Toc37757285" </w:instrText>
      </w:r>
      <w:r>
        <w:rPr>
          <w:color w:val="auto"/>
          <w:highlight w:val="none"/>
        </w:rPr>
        <w:fldChar w:fldCharType="separate"/>
      </w:r>
      <w:r>
        <w:rPr>
          <w:rFonts w:ascii="楷体" w:eastAsia="楷体"/>
          <w:b/>
          <w:bCs/>
          <w:color w:val="auto"/>
          <w:sz w:val="28"/>
          <w:szCs w:val="36"/>
          <w:highlight w:val="none"/>
        </w:rPr>
        <w:t>第七章附件</w:t>
      </w:r>
      <w:r>
        <w:rPr>
          <w:rFonts w:ascii="楷体" w:eastAsia="楷体"/>
          <w:b/>
          <w:bCs/>
          <w:color w:val="auto"/>
          <w:sz w:val="28"/>
          <w:szCs w:val="36"/>
          <w:highlight w:val="none"/>
        </w:rPr>
        <w:tab/>
      </w:r>
      <w:r>
        <w:rPr>
          <w:rFonts w:hint="eastAsia" w:ascii="楷体" w:eastAsia="楷体"/>
          <w:b/>
          <w:bCs/>
          <w:color w:val="auto"/>
          <w:sz w:val="28"/>
          <w:szCs w:val="36"/>
          <w:highlight w:val="none"/>
        </w:rPr>
        <w:t>3</w:t>
      </w:r>
      <w:r>
        <w:rPr>
          <w:rFonts w:hint="eastAsia" w:ascii="楷体" w:eastAsia="楷体"/>
          <w:b/>
          <w:bCs/>
          <w:color w:val="auto"/>
          <w:sz w:val="28"/>
          <w:szCs w:val="36"/>
          <w:highlight w:val="none"/>
        </w:rPr>
        <w:fldChar w:fldCharType="end"/>
      </w:r>
      <w:r>
        <w:rPr>
          <w:rFonts w:hint="eastAsia" w:ascii="楷体" w:eastAsia="楷体"/>
          <w:b/>
          <w:bCs/>
          <w:color w:val="auto"/>
          <w:sz w:val="28"/>
          <w:szCs w:val="36"/>
          <w:highlight w:val="none"/>
        </w:rPr>
        <w:t>3</w:t>
      </w:r>
    </w:p>
    <w:p w14:paraId="23F86E21">
      <w:pPr>
        <w:snapToGrid w:val="0"/>
        <w:textAlignment w:val="baseline"/>
        <w:rPr>
          <w:rFonts w:ascii="楷体" w:eastAsia="楷体"/>
          <w:b/>
          <w:bCs/>
          <w:color w:val="auto"/>
          <w:sz w:val="30"/>
          <w:szCs w:val="30"/>
          <w:highlight w:val="none"/>
        </w:rPr>
      </w:pPr>
      <w:r>
        <w:rPr>
          <w:rFonts w:hint="eastAsia" w:ascii="楷体" w:eastAsia="楷体"/>
          <w:b/>
          <w:bCs/>
          <w:color w:val="auto"/>
          <w:sz w:val="40"/>
          <w:szCs w:val="40"/>
          <w:highlight w:val="none"/>
        </w:rPr>
        <w:fldChar w:fldCharType="end"/>
      </w:r>
    </w:p>
    <w:p w14:paraId="5A88305F">
      <w:pPr>
        <w:snapToGrid w:val="0"/>
        <w:textAlignment w:val="baseline"/>
        <w:rPr>
          <w:rFonts w:ascii="楷体" w:eastAsia="楷体"/>
          <w:b/>
          <w:bCs/>
          <w:color w:val="auto"/>
          <w:sz w:val="40"/>
          <w:szCs w:val="30"/>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4D51BBF7">
      <w:pPr>
        <w:pStyle w:val="66"/>
        <w:snapToGrid w:val="0"/>
        <w:ind w:firstLine="420" w:firstLineChars="95"/>
        <w:jc w:val="center"/>
        <w:textAlignment w:val="baseline"/>
        <w:outlineLvl w:val="0"/>
        <w:rPr>
          <w:rStyle w:val="65"/>
          <w:rFonts w:ascii="楷体" w:eastAsia="楷体"/>
          <w:color w:val="auto"/>
          <w:highlight w:val="none"/>
        </w:rPr>
      </w:pPr>
      <w:bookmarkStart w:id="1" w:name="_Toc37757279"/>
      <w:r>
        <w:rPr>
          <w:rStyle w:val="65"/>
          <w:rFonts w:hint="eastAsia" w:ascii="楷体" w:eastAsia="楷体"/>
          <w:color w:val="auto"/>
          <w:highlight w:val="none"/>
        </w:rPr>
        <w:t>第一章 投标邀请</w:t>
      </w:r>
      <w:bookmarkEnd w:id="0"/>
      <w:bookmarkEnd w:id="1"/>
    </w:p>
    <w:p w14:paraId="53A4C753">
      <w:pPr>
        <w:widowControl/>
        <w:shd w:val="clear" w:color="auto" w:fill="FFFFFF"/>
        <w:snapToGrid w:val="0"/>
        <w:spacing w:line="360" w:lineRule="auto"/>
        <w:jc w:val="left"/>
        <w:textAlignment w:val="baseline"/>
        <w:rPr>
          <w:rFonts w:ascii="楷体" w:eastAsia="楷体"/>
          <w:b/>
          <w:bCs/>
          <w:color w:val="auto"/>
          <w:kern w:val="0"/>
          <w:sz w:val="24"/>
          <w:highlight w:val="none"/>
        </w:rPr>
      </w:pPr>
      <w:bookmarkStart w:id="2" w:name="_Toc481604674"/>
    </w:p>
    <w:p w14:paraId="737F97C3">
      <w:pPr>
        <w:widowControl/>
        <w:snapToGrid w:val="0"/>
        <w:spacing w:line="590" w:lineRule="exact"/>
        <w:ind w:firstLine="480"/>
        <w:jc w:val="left"/>
        <w:textAlignment w:val="baseline"/>
        <w:rPr>
          <w:rFonts w:ascii="楷体" w:eastAsia="楷体"/>
          <w:color w:val="auto"/>
          <w:sz w:val="28"/>
          <w:szCs w:val="28"/>
          <w:highlight w:val="none"/>
        </w:rPr>
      </w:pPr>
      <w:r>
        <w:rPr>
          <w:rFonts w:hint="eastAsia" w:ascii="楷体" w:eastAsia="楷体"/>
          <w:color w:val="auto"/>
          <w:sz w:val="28"/>
          <w:szCs w:val="28"/>
          <w:highlight w:val="none"/>
          <w:u w:val="single" w:color="000000"/>
          <w:lang w:eastAsia="zh-CN"/>
        </w:rPr>
        <w:t>金学问教育培训有限公司南京校区三楼食堂服务外包</w:t>
      </w:r>
      <w:r>
        <w:rPr>
          <w:rFonts w:ascii="楷体" w:eastAsia="楷体"/>
          <w:color w:val="auto"/>
          <w:sz w:val="28"/>
          <w:szCs w:val="28"/>
          <w:highlight w:val="none"/>
          <w:u w:val="single" w:color="000000"/>
        </w:rPr>
        <w:t>(项目编号：</w:t>
      </w:r>
      <w:r>
        <w:rPr>
          <w:rFonts w:hint="eastAsia" w:ascii="楷体" w:eastAsia="楷体"/>
          <w:color w:val="auto"/>
          <w:sz w:val="24"/>
          <w:highlight w:val="none"/>
          <w:u w:val="single" w:color="000000"/>
          <w:lang w:eastAsia="zh-CN"/>
        </w:rPr>
        <w:t>金学问- JY-2024-019</w:t>
      </w:r>
      <w:r>
        <w:rPr>
          <w:rFonts w:ascii="楷体" w:eastAsia="楷体"/>
          <w:color w:val="auto"/>
          <w:sz w:val="28"/>
          <w:szCs w:val="28"/>
          <w:highlight w:val="none"/>
        </w:rPr>
        <w:t>)</w:t>
      </w:r>
      <w:r>
        <w:rPr>
          <w:rFonts w:hint="eastAsia" w:ascii="楷体" w:eastAsia="楷体"/>
          <w:color w:val="auto"/>
          <w:sz w:val="28"/>
          <w:szCs w:val="28"/>
          <w:highlight w:val="none"/>
        </w:rPr>
        <w:t>已具备招标条件</w:t>
      </w:r>
      <w:r>
        <w:rPr>
          <w:rFonts w:ascii="楷体" w:eastAsia="楷体"/>
          <w:color w:val="auto"/>
          <w:sz w:val="28"/>
          <w:szCs w:val="28"/>
          <w:highlight w:val="none"/>
        </w:rPr>
        <w:t>，</w:t>
      </w:r>
      <w:r>
        <w:rPr>
          <w:rFonts w:hint="eastAsia" w:ascii="楷体" w:eastAsia="楷体"/>
          <w:color w:val="auto"/>
          <w:sz w:val="28"/>
          <w:szCs w:val="28"/>
          <w:highlight w:val="none"/>
        </w:rPr>
        <w:t>现对该项目进行公开招标</w:t>
      </w:r>
      <w:r>
        <w:rPr>
          <w:rFonts w:ascii="楷体" w:eastAsia="楷体"/>
          <w:color w:val="auto"/>
          <w:sz w:val="28"/>
          <w:szCs w:val="28"/>
          <w:highlight w:val="none"/>
        </w:rPr>
        <w:t>。</w:t>
      </w:r>
    </w:p>
    <w:p w14:paraId="00EE012A">
      <w:pPr>
        <w:snapToGrid w:val="0"/>
        <w:spacing w:line="590" w:lineRule="exact"/>
        <w:ind w:firstLine="551" w:firstLineChars="196"/>
        <w:textAlignment w:val="baseline"/>
        <w:rPr>
          <w:rFonts w:ascii="楷体" w:eastAsia="楷体"/>
          <w:b/>
          <w:color w:val="auto"/>
          <w:sz w:val="28"/>
          <w:szCs w:val="28"/>
          <w:highlight w:val="none"/>
        </w:rPr>
      </w:pPr>
      <w:r>
        <w:rPr>
          <w:rFonts w:ascii="楷体" w:eastAsia="楷体"/>
          <w:b/>
          <w:color w:val="auto"/>
          <w:sz w:val="28"/>
          <w:szCs w:val="28"/>
          <w:highlight w:val="none"/>
        </w:rPr>
        <w:t>一、项目基本情况</w:t>
      </w:r>
    </w:p>
    <w:p w14:paraId="45AF5C55">
      <w:pPr>
        <w:snapToGrid w:val="0"/>
        <w:spacing w:line="590" w:lineRule="exact"/>
        <w:ind w:firstLine="560" w:firstLineChars="200"/>
        <w:textAlignment w:val="baseline"/>
        <w:rPr>
          <w:rFonts w:hint="eastAsia" w:ascii="楷体" w:eastAsia="楷体"/>
          <w:color w:val="auto"/>
          <w:sz w:val="28"/>
          <w:szCs w:val="28"/>
          <w:highlight w:val="none"/>
          <w:lang w:eastAsia="zh-CN"/>
        </w:rPr>
      </w:pPr>
      <w:r>
        <w:rPr>
          <w:rFonts w:ascii="楷体" w:eastAsia="楷体"/>
          <w:color w:val="auto"/>
          <w:sz w:val="28"/>
          <w:szCs w:val="28"/>
          <w:highlight w:val="none"/>
        </w:rPr>
        <w:t>1.项目编号：</w:t>
      </w:r>
      <w:r>
        <w:rPr>
          <w:rFonts w:hint="eastAsia" w:ascii="楷体" w:eastAsia="楷体"/>
          <w:color w:val="auto"/>
          <w:sz w:val="28"/>
          <w:szCs w:val="28"/>
          <w:highlight w:val="none"/>
          <w:lang w:eastAsia="zh-CN"/>
        </w:rPr>
        <w:t>金学问- JY-2024-019</w:t>
      </w:r>
    </w:p>
    <w:p w14:paraId="73760BEF">
      <w:pPr>
        <w:snapToGrid w:val="0"/>
        <w:spacing w:line="590" w:lineRule="exact"/>
        <w:ind w:firstLine="560" w:firstLineChars="200"/>
        <w:textAlignment w:val="baseline"/>
        <w:rPr>
          <w:rFonts w:hint="eastAsia" w:ascii="楷体" w:eastAsia="楷体"/>
          <w:color w:val="auto"/>
          <w:sz w:val="28"/>
          <w:szCs w:val="28"/>
          <w:highlight w:val="none"/>
          <w:lang w:eastAsia="zh-CN"/>
        </w:rPr>
      </w:pPr>
      <w:r>
        <w:rPr>
          <w:rFonts w:ascii="楷体" w:eastAsia="楷体"/>
          <w:color w:val="auto"/>
          <w:sz w:val="28"/>
          <w:szCs w:val="28"/>
          <w:highlight w:val="none"/>
        </w:rPr>
        <w:t>2.项目名称：</w:t>
      </w:r>
      <w:r>
        <w:rPr>
          <w:rFonts w:hint="eastAsia" w:ascii="楷体" w:eastAsia="楷体"/>
          <w:color w:val="auto"/>
          <w:sz w:val="28"/>
          <w:szCs w:val="28"/>
          <w:highlight w:val="none"/>
        </w:rPr>
        <w:t>金学问教育培训有限公司南京校区三楼食堂服务外包</w:t>
      </w:r>
    </w:p>
    <w:p w14:paraId="4230A17C">
      <w:pPr>
        <w:snapToGrid w:val="0"/>
        <w:spacing w:line="590" w:lineRule="exact"/>
        <w:ind w:firstLine="560" w:firstLineChars="200"/>
        <w:textAlignment w:val="baseline"/>
        <w:rPr>
          <w:rFonts w:ascii="楷体" w:eastAsia="楷体"/>
          <w:color w:val="auto"/>
          <w:sz w:val="28"/>
          <w:szCs w:val="28"/>
          <w:highlight w:val="none"/>
        </w:rPr>
      </w:pPr>
      <w:bookmarkStart w:id="3" w:name="_Hlk174720939"/>
      <w:r>
        <w:rPr>
          <w:rFonts w:ascii="楷体" w:eastAsia="楷体"/>
          <w:color w:val="auto"/>
          <w:sz w:val="28"/>
          <w:szCs w:val="28"/>
          <w:highlight w:val="none"/>
        </w:rPr>
        <w:t>3.</w:t>
      </w:r>
      <w:r>
        <w:rPr>
          <w:rFonts w:hint="eastAsia" w:ascii="楷体" w:eastAsia="楷体"/>
          <w:color w:val="auto"/>
          <w:sz w:val="28"/>
          <w:szCs w:val="28"/>
          <w:highlight w:val="none"/>
        </w:rPr>
        <w:t>招标人：镇江金学问教育培训有限公司</w:t>
      </w:r>
    </w:p>
    <w:p w14:paraId="5EAFFCD1">
      <w:pPr>
        <w:snapToGrid w:val="0"/>
        <w:spacing w:line="590" w:lineRule="exact"/>
        <w:ind w:firstLine="560" w:firstLineChars="200"/>
        <w:textAlignment w:val="baseline"/>
        <w:rPr>
          <w:rFonts w:ascii="楷体" w:eastAsia="楷体"/>
          <w:color w:val="auto"/>
          <w:sz w:val="28"/>
          <w:szCs w:val="28"/>
          <w:highlight w:val="none"/>
        </w:rPr>
      </w:pPr>
      <w:r>
        <w:rPr>
          <w:rFonts w:hint="eastAsia" w:ascii="楷体" w:eastAsia="楷体"/>
          <w:color w:val="auto"/>
          <w:sz w:val="28"/>
          <w:szCs w:val="28"/>
          <w:highlight w:val="none"/>
        </w:rPr>
        <w:t>4</w:t>
      </w:r>
      <w:r>
        <w:rPr>
          <w:rFonts w:ascii="楷体" w:eastAsia="楷体"/>
          <w:color w:val="auto"/>
          <w:sz w:val="28"/>
          <w:szCs w:val="28"/>
          <w:highlight w:val="none"/>
        </w:rPr>
        <w:t>.</w:t>
      </w:r>
      <w:r>
        <w:rPr>
          <w:rFonts w:hint="eastAsia" w:ascii="楷体" w:eastAsia="楷体"/>
          <w:color w:val="auto"/>
          <w:sz w:val="28"/>
          <w:szCs w:val="28"/>
          <w:highlight w:val="none"/>
        </w:rPr>
        <w:t>资金落实情况及预算</w:t>
      </w:r>
      <w:r>
        <w:rPr>
          <w:rFonts w:ascii="楷体" w:eastAsia="楷体"/>
          <w:color w:val="auto"/>
          <w:sz w:val="28"/>
          <w:szCs w:val="28"/>
          <w:highlight w:val="none"/>
        </w:rPr>
        <w:t>：</w:t>
      </w:r>
      <w:r>
        <w:rPr>
          <w:rFonts w:hint="eastAsia" w:ascii="楷体" w:eastAsia="楷体"/>
          <w:color w:val="auto"/>
          <w:sz w:val="28"/>
          <w:szCs w:val="28"/>
          <w:highlight w:val="none"/>
        </w:rPr>
        <w:t>资金已落实</w:t>
      </w:r>
    </w:p>
    <w:p w14:paraId="1FC549DF">
      <w:pPr>
        <w:snapToGrid w:val="0"/>
        <w:spacing w:line="590" w:lineRule="exact"/>
        <w:ind w:firstLine="560" w:firstLineChars="200"/>
        <w:textAlignment w:val="baseline"/>
        <w:rPr>
          <w:rFonts w:hint="eastAsia" w:ascii="楷体" w:eastAsia="楷体"/>
          <w:color w:val="auto"/>
          <w:sz w:val="28"/>
          <w:szCs w:val="28"/>
          <w:highlight w:val="none"/>
          <w:lang w:val="en-US" w:eastAsia="zh-CN"/>
        </w:rPr>
      </w:pPr>
      <w:r>
        <w:rPr>
          <w:rFonts w:hint="eastAsia" w:ascii="楷体" w:eastAsia="楷体"/>
          <w:color w:val="auto"/>
          <w:sz w:val="28"/>
          <w:szCs w:val="28"/>
          <w:highlight w:val="none"/>
        </w:rPr>
        <w:t>本项目共计预算</w:t>
      </w:r>
      <w:r>
        <w:rPr>
          <w:rFonts w:hint="eastAsia" w:ascii="楷体" w:eastAsia="楷体"/>
          <w:color w:val="auto"/>
          <w:sz w:val="28"/>
          <w:szCs w:val="28"/>
          <w:highlight w:val="none"/>
          <w:lang w:val="en-US" w:eastAsia="zh-CN"/>
        </w:rPr>
        <w:t>198.88</w:t>
      </w:r>
      <w:r>
        <w:rPr>
          <w:rFonts w:hint="eastAsia" w:ascii="楷体" w:eastAsia="楷体"/>
          <w:color w:val="auto"/>
          <w:sz w:val="28"/>
          <w:szCs w:val="28"/>
          <w:highlight w:val="none"/>
        </w:rPr>
        <w:t>万元</w:t>
      </w:r>
      <w:r>
        <w:rPr>
          <w:rFonts w:hint="eastAsia" w:ascii="楷体" w:eastAsia="楷体"/>
          <w:color w:val="auto"/>
          <w:sz w:val="28"/>
          <w:szCs w:val="28"/>
          <w:highlight w:val="none"/>
          <w:lang w:val="en-US" w:eastAsia="zh-CN"/>
        </w:rPr>
        <w:t>/2年</w:t>
      </w:r>
      <w:r>
        <w:rPr>
          <w:rFonts w:hint="eastAsia" w:ascii="楷体" w:eastAsia="楷体"/>
          <w:color w:val="auto"/>
          <w:sz w:val="28"/>
          <w:szCs w:val="28"/>
          <w:highlight w:val="none"/>
          <w:lang w:eastAsia="zh-CN"/>
        </w:rPr>
        <w:t>（</w:t>
      </w:r>
      <w:r>
        <w:rPr>
          <w:rFonts w:hint="eastAsia" w:ascii="楷体" w:eastAsia="楷体"/>
          <w:color w:val="auto"/>
          <w:sz w:val="28"/>
          <w:szCs w:val="28"/>
          <w:highlight w:val="none"/>
          <w:lang w:val="en-US" w:eastAsia="zh-CN"/>
        </w:rPr>
        <w:t>99.44万/年</w:t>
      </w:r>
      <w:r>
        <w:rPr>
          <w:rFonts w:hint="eastAsia" w:ascii="楷体" w:eastAsia="楷体"/>
          <w:color w:val="auto"/>
          <w:sz w:val="28"/>
          <w:szCs w:val="28"/>
          <w:highlight w:val="none"/>
          <w:lang w:eastAsia="zh-CN"/>
        </w:rPr>
        <w:t>）</w:t>
      </w:r>
    </w:p>
    <w:bookmarkEnd w:id="3"/>
    <w:p w14:paraId="195DFCDD">
      <w:pPr>
        <w:snapToGrid w:val="0"/>
        <w:spacing w:line="590" w:lineRule="exact"/>
        <w:ind w:firstLine="560" w:firstLineChars="200"/>
        <w:textAlignment w:val="baseline"/>
        <w:rPr>
          <w:rFonts w:ascii="楷体" w:eastAsia="楷体"/>
          <w:color w:val="auto"/>
          <w:sz w:val="28"/>
          <w:szCs w:val="28"/>
          <w:highlight w:val="none"/>
        </w:rPr>
      </w:pPr>
      <w:r>
        <w:rPr>
          <w:rFonts w:hint="eastAsia" w:ascii="楷体" w:eastAsia="楷体"/>
          <w:color w:val="auto"/>
          <w:sz w:val="28"/>
          <w:szCs w:val="28"/>
          <w:highlight w:val="none"/>
        </w:rPr>
        <w:t>5.采购需求：具体采购清单及要求详见招标文件第五章</w:t>
      </w:r>
      <w:r>
        <w:rPr>
          <w:rFonts w:ascii="楷体" w:eastAsia="楷体"/>
          <w:color w:val="auto"/>
          <w:sz w:val="28"/>
          <w:szCs w:val="28"/>
          <w:highlight w:val="none"/>
        </w:rPr>
        <w:t>。</w:t>
      </w:r>
    </w:p>
    <w:p w14:paraId="45BA596A">
      <w:pPr>
        <w:snapToGrid w:val="0"/>
        <w:spacing w:line="590" w:lineRule="exact"/>
        <w:ind w:firstLine="560" w:firstLineChars="200"/>
        <w:textAlignment w:val="baseline"/>
        <w:rPr>
          <w:rFonts w:ascii="楷体" w:eastAsia="楷体"/>
          <w:color w:val="auto"/>
          <w:sz w:val="28"/>
          <w:szCs w:val="28"/>
          <w:highlight w:val="none"/>
          <w:u w:val="single"/>
          <w:shd w:val="pct10" w:color="auto" w:fill="FFFFFF"/>
        </w:rPr>
      </w:pPr>
      <w:r>
        <w:rPr>
          <w:rFonts w:ascii="楷体" w:eastAsia="楷体"/>
          <w:color w:val="auto"/>
          <w:sz w:val="28"/>
          <w:szCs w:val="28"/>
          <w:highlight w:val="none"/>
        </w:rPr>
        <w:t>6.合同履行期限：</w:t>
      </w:r>
      <w:r>
        <w:rPr>
          <w:rFonts w:hint="eastAsia" w:ascii="楷体" w:eastAsia="楷体"/>
          <w:color w:val="auto"/>
          <w:sz w:val="28"/>
          <w:szCs w:val="28"/>
          <w:highlight w:val="none"/>
        </w:rPr>
        <w:t>自合同约定之日起</w:t>
      </w:r>
      <w:r>
        <w:rPr>
          <w:rFonts w:hint="eastAsia" w:ascii="楷体" w:eastAsia="楷体"/>
          <w:color w:val="auto"/>
          <w:sz w:val="28"/>
          <w:szCs w:val="28"/>
          <w:highlight w:val="none"/>
          <w:lang w:val="en-US" w:eastAsia="zh-CN"/>
        </w:rPr>
        <w:t>一</w:t>
      </w:r>
      <w:r>
        <w:rPr>
          <w:rFonts w:hint="eastAsia" w:ascii="楷体" w:eastAsia="楷体"/>
          <w:color w:val="auto"/>
          <w:sz w:val="28"/>
          <w:szCs w:val="28"/>
          <w:highlight w:val="none"/>
        </w:rPr>
        <w:t>年</w:t>
      </w:r>
      <w:r>
        <w:rPr>
          <w:rFonts w:hint="eastAsia" w:ascii="楷体" w:eastAsia="楷体"/>
          <w:color w:val="auto"/>
          <w:sz w:val="28"/>
          <w:szCs w:val="28"/>
          <w:highlight w:val="none"/>
          <w:lang w:eastAsia="zh-CN"/>
        </w:rPr>
        <w:t>（经服务质量考核、满意度调查达标后，签第二年合同）</w:t>
      </w:r>
      <w:r>
        <w:rPr>
          <w:rFonts w:hint="eastAsia" w:ascii="楷体" w:eastAsia="楷体"/>
          <w:color w:val="auto"/>
          <w:sz w:val="28"/>
          <w:szCs w:val="28"/>
          <w:highlight w:val="none"/>
        </w:rPr>
        <w:t>。</w:t>
      </w:r>
    </w:p>
    <w:p w14:paraId="19051B04">
      <w:pPr>
        <w:snapToGrid w:val="0"/>
        <w:spacing w:line="590" w:lineRule="exact"/>
        <w:ind w:firstLine="560" w:firstLineChars="200"/>
        <w:textAlignment w:val="baseline"/>
        <w:rPr>
          <w:rFonts w:ascii="楷体" w:eastAsia="楷体"/>
          <w:color w:val="auto"/>
          <w:kern w:val="0"/>
          <w:sz w:val="28"/>
          <w:szCs w:val="28"/>
          <w:highlight w:val="none"/>
        </w:rPr>
      </w:pPr>
      <w:r>
        <w:rPr>
          <w:rFonts w:ascii="楷体" w:eastAsia="楷体"/>
          <w:color w:val="auto"/>
          <w:sz w:val="28"/>
          <w:szCs w:val="28"/>
          <w:highlight w:val="none"/>
        </w:rPr>
        <w:t>7.本项目</w:t>
      </w:r>
      <w:r>
        <w:rPr>
          <w:rFonts w:hint="eastAsia" w:ascii="楷体" w:eastAsia="楷体"/>
          <w:color w:val="auto"/>
          <w:sz w:val="28"/>
          <w:szCs w:val="28"/>
          <w:highlight w:val="none"/>
        </w:rPr>
        <w:t>□</w:t>
      </w:r>
      <w:r>
        <w:rPr>
          <w:rFonts w:hint="eastAsia" w:ascii="楷体" w:eastAsia="楷体"/>
          <w:color w:val="auto"/>
          <w:sz w:val="28"/>
          <w:szCs w:val="28"/>
          <w:highlight w:val="none"/>
          <w:u w:val="single"/>
        </w:rPr>
        <w:t>接受</w:t>
      </w:r>
      <w:r>
        <w:rPr>
          <w:rFonts w:hint="eastAsia" w:ascii="楷体" w:eastAsia="楷体"/>
          <w:color w:val="auto"/>
          <w:sz w:val="28"/>
          <w:szCs w:val="28"/>
          <w:highlight w:val="none"/>
        </w:rPr>
        <w:t>/☑</w:t>
      </w:r>
      <w:r>
        <w:rPr>
          <w:rFonts w:ascii="楷体" w:eastAsia="楷体"/>
          <w:color w:val="auto"/>
          <w:sz w:val="28"/>
          <w:szCs w:val="28"/>
          <w:highlight w:val="none"/>
          <w:u w:val="single" w:color="000000"/>
        </w:rPr>
        <w:t>不接受</w:t>
      </w:r>
      <w:r>
        <w:rPr>
          <w:rFonts w:ascii="楷体" w:eastAsia="楷体"/>
          <w:color w:val="auto"/>
          <w:sz w:val="28"/>
          <w:szCs w:val="28"/>
          <w:highlight w:val="none"/>
        </w:rPr>
        <w:t>联合体参与</w:t>
      </w:r>
      <w:r>
        <w:rPr>
          <w:rFonts w:hint="eastAsia" w:ascii="楷体" w:eastAsia="楷体"/>
          <w:color w:val="auto"/>
          <w:sz w:val="28"/>
          <w:szCs w:val="28"/>
          <w:highlight w:val="none"/>
        </w:rPr>
        <w:t>投标</w:t>
      </w:r>
      <w:r>
        <w:rPr>
          <w:rFonts w:ascii="楷体" w:eastAsia="楷体"/>
          <w:color w:val="auto"/>
          <w:sz w:val="28"/>
          <w:szCs w:val="28"/>
          <w:highlight w:val="none"/>
        </w:rPr>
        <w:t>。</w:t>
      </w:r>
    </w:p>
    <w:p w14:paraId="73EA2451">
      <w:pPr>
        <w:snapToGrid w:val="0"/>
        <w:spacing w:line="590" w:lineRule="exact"/>
        <w:ind w:firstLine="551" w:firstLineChars="196"/>
        <w:textAlignment w:val="baseline"/>
        <w:rPr>
          <w:rFonts w:ascii="楷体" w:eastAsia="楷体"/>
          <w:b/>
          <w:color w:val="auto"/>
          <w:sz w:val="28"/>
          <w:szCs w:val="28"/>
          <w:highlight w:val="none"/>
        </w:rPr>
      </w:pPr>
      <w:r>
        <w:rPr>
          <w:rFonts w:ascii="楷体" w:eastAsia="楷体"/>
          <w:b/>
          <w:color w:val="auto"/>
          <w:sz w:val="28"/>
          <w:szCs w:val="28"/>
          <w:highlight w:val="none"/>
        </w:rPr>
        <w:t>二、</w:t>
      </w:r>
      <w:r>
        <w:rPr>
          <w:rFonts w:hint="eastAsia" w:ascii="楷体" w:eastAsia="楷体"/>
          <w:b/>
          <w:color w:val="auto"/>
          <w:sz w:val="28"/>
          <w:szCs w:val="28"/>
          <w:highlight w:val="none"/>
        </w:rPr>
        <w:t>投标</w:t>
      </w:r>
      <w:r>
        <w:rPr>
          <w:rFonts w:ascii="楷体" w:eastAsia="楷体"/>
          <w:b/>
          <w:color w:val="auto"/>
          <w:sz w:val="28"/>
          <w:szCs w:val="28"/>
          <w:highlight w:val="none"/>
        </w:rPr>
        <w:t>人的资格要求：</w:t>
      </w:r>
    </w:p>
    <w:p w14:paraId="78803CA5">
      <w:pPr>
        <w:snapToGrid w:val="0"/>
        <w:spacing w:line="590" w:lineRule="exact"/>
        <w:ind w:firstLine="562" w:firstLineChars="200"/>
        <w:textAlignment w:val="baseline"/>
        <w:outlineLvl w:val="1"/>
        <w:rPr>
          <w:rFonts w:ascii="楷体" w:eastAsia="楷体"/>
          <w:b/>
          <w:bCs/>
          <w:color w:val="auto"/>
          <w:sz w:val="28"/>
          <w:szCs w:val="28"/>
          <w:highlight w:val="none"/>
        </w:rPr>
      </w:pPr>
      <w:r>
        <w:rPr>
          <w:rFonts w:ascii="楷体" w:eastAsia="楷体"/>
          <w:b/>
          <w:bCs/>
          <w:color w:val="auto"/>
          <w:sz w:val="28"/>
          <w:szCs w:val="28"/>
          <w:highlight w:val="none"/>
        </w:rPr>
        <w:t>1.</w:t>
      </w:r>
      <w:r>
        <w:rPr>
          <w:rFonts w:hint="eastAsia" w:ascii="楷体" w:eastAsia="楷体"/>
          <w:b/>
          <w:bCs/>
          <w:color w:val="auto"/>
          <w:sz w:val="28"/>
          <w:szCs w:val="28"/>
          <w:highlight w:val="none"/>
        </w:rPr>
        <w:t>投标人应依法设立且满足如下要求</w:t>
      </w:r>
      <w:r>
        <w:rPr>
          <w:rFonts w:ascii="楷体" w:eastAsia="楷体"/>
          <w:b/>
          <w:bCs/>
          <w:color w:val="auto"/>
          <w:sz w:val="28"/>
          <w:szCs w:val="28"/>
          <w:highlight w:val="none"/>
        </w:rPr>
        <w:t>：</w:t>
      </w:r>
    </w:p>
    <w:p w14:paraId="6AA384A5">
      <w:pPr>
        <w:snapToGrid w:val="0"/>
        <w:spacing w:line="590" w:lineRule="exact"/>
        <w:ind w:firstLine="560" w:firstLineChars="200"/>
        <w:textAlignment w:val="baseline"/>
        <w:rPr>
          <w:rFonts w:ascii="楷体" w:eastAsia="楷体"/>
          <w:color w:val="auto"/>
          <w:sz w:val="28"/>
          <w:szCs w:val="28"/>
          <w:highlight w:val="none"/>
        </w:rPr>
      </w:pPr>
      <w:r>
        <w:rPr>
          <w:rFonts w:hint="eastAsia" w:ascii="楷体" w:eastAsia="楷体"/>
          <w:color w:val="auto"/>
          <w:sz w:val="28"/>
          <w:szCs w:val="28"/>
          <w:highlight w:val="none"/>
        </w:rPr>
        <w:t>（1）资质要求：</w:t>
      </w:r>
    </w:p>
    <w:p w14:paraId="1E248DC7">
      <w:pPr>
        <w:snapToGrid w:val="0"/>
        <w:spacing w:line="590" w:lineRule="exact"/>
        <w:ind w:firstLine="560" w:firstLineChars="200"/>
        <w:textAlignment w:val="baseline"/>
        <w:rPr>
          <w:rFonts w:ascii="楷体" w:eastAsia="楷体"/>
          <w:color w:val="auto"/>
          <w:sz w:val="28"/>
          <w:szCs w:val="28"/>
          <w:highlight w:val="none"/>
        </w:rPr>
      </w:pPr>
      <w:r>
        <w:rPr>
          <w:rFonts w:hint="eastAsia" w:ascii="楷体" w:eastAsia="楷体"/>
          <w:color w:val="auto"/>
          <w:sz w:val="28"/>
          <w:szCs w:val="28"/>
          <w:highlight w:val="none"/>
        </w:rPr>
        <w:t>☑</w:t>
      </w:r>
      <w:r>
        <w:rPr>
          <w:rFonts w:hint="eastAsia" w:ascii="楷体" w:eastAsia="楷体"/>
          <w:color w:val="auto"/>
          <w:sz w:val="28"/>
          <w:szCs w:val="28"/>
          <w:highlight w:val="none"/>
          <w:u w:val="single"/>
        </w:rPr>
        <w:t>投标人应具有独立承担民事责任的能力，具备有效的营业执照或事业法人证书（如是分支机构,则须提供具备独立法人资格的上级机构授权证明）</w:t>
      </w:r>
      <w:r>
        <w:rPr>
          <w:rFonts w:hint="eastAsia" w:ascii="楷体" w:eastAsia="楷体"/>
          <w:color w:val="auto"/>
          <w:sz w:val="28"/>
          <w:szCs w:val="28"/>
          <w:highlight w:val="none"/>
        </w:rPr>
        <w:t>；</w:t>
      </w:r>
    </w:p>
    <w:p w14:paraId="7B5FCAFB">
      <w:pPr>
        <w:snapToGrid w:val="0"/>
        <w:spacing w:line="590" w:lineRule="exact"/>
        <w:ind w:firstLine="560" w:firstLineChars="200"/>
        <w:textAlignment w:val="baseline"/>
        <w:rPr>
          <w:rFonts w:hint="eastAsia" w:ascii="楷体" w:eastAsia="楷体"/>
          <w:color w:val="auto"/>
          <w:sz w:val="28"/>
          <w:szCs w:val="28"/>
          <w:highlight w:val="none"/>
        </w:rPr>
      </w:pPr>
      <w:r>
        <w:rPr>
          <w:rFonts w:hint="eastAsia" w:ascii="楷体" w:eastAsia="楷体"/>
          <w:color w:val="auto"/>
          <w:sz w:val="28"/>
          <w:szCs w:val="28"/>
          <w:highlight w:val="none"/>
          <w:u w:val="single"/>
        </w:rPr>
        <w:t>☑投标人须具有有效期内的《食品经营许可证》。（需提供证书复印件并加盖公章）</w:t>
      </w:r>
      <w:r>
        <w:rPr>
          <w:rFonts w:hint="eastAsia" w:ascii="楷体" w:eastAsia="楷体"/>
          <w:color w:val="auto"/>
          <w:sz w:val="28"/>
          <w:szCs w:val="28"/>
          <w:highlight w:val="none"/>
        </w:rPr>
        <w:t>；</w:t>
      </w:r>
    </w:p>
    <w:p w14:paraId="38D016E5">
      <w:pPr>
        <w:snapToGrid w:val="0"/>
        <w:spacing w:line="590" w:lineRule="exact"/>
        <w:ind w:firstLine="560" w:firstLineChars="200"/>
        <w:textAlignment w:val="baseline"/>
        <w:rPr>
          <w:rFonts w:hint="eastAsia" w:ascii="楷体" w:eastAsia="楷体"/>
          <w:color w:val="auto"/>
          <w:sz w:val="28"/>
          <w:szCs w:val="28"/>
          <w:highlight w:val="none"/>
        </w:rPr>
      </w:pPr>
      <w:r>
        <w:rPr>
          <w:rFonts w:hint="eastAsia" w:ascii="楷体" w:eastAsia="楷体"/>
          <w:color w:val="auto"/>
          <w:sz w:val="28"/>
          <w:szCs w:val="28"/>
          <w:highlight w:val="none"/>
        </w:rPr>
        <w:t>（2）财务要求：</w:t>
      </w:r>
    </w:p>
    <w:p w14:paraId="24FAE829">
      <w:pPr>
        <w:snapToGrid w:val="0"/>
        <w:spacing w:line="590" w:lineRule="exact"/>
        <w:ind w:firstLine="560" w:firstLineChars="200"/>
        <w:textAlignment w:val="baseline"/>
        <w:rPr>
          <w:rFonts w:ascii="楷体" w:eastAsia="楷体"/>
          <w:color w:val="auto"/>
          <w:sz w:val="28"/>
          <w:szCs w:val="28"/>
          <w:highlight w:val="none"/>
        </w:rPr>
      </w:pPr>
      <w:r>
        <w:rPr>
          <w:rFonts w:hint="eastAsia" w:ascii="楷体" w:eastAsia="楷体"/>
          <w:color w:val="auto"/>
          <w:sz w:val="28"/>
          <w:szCs w:val="28"/>
          <w:highlight w:val="none"/>
          <w:u w:val="single"/>
          <w:lang w:eastAsia="zh-CN"/>
        </w:rPr>
        <w:t>☑</w:t>
      </w:r>
      <w:r>
        <w:rPr>
          <w:rFonts w:hint="eastAsia" w:ascii="楷体" w:eastAsia="楷体"/>
          <w:color w:val="auto"/>
          <w:sz w:val="28"/>
          <w:szCs w:val="28"/>
          <w:highlight w:val="none"/>
          <w:u w:val="single"/>
          <w:lang w:val="en-US" w:eastAsia="zh-CN"/>
        </w:rPr>
        <w:t>提供上一年度经审计的财务报告或截止投标前一年内任意一个月的财务报表（至少包含资产负债表和利润表）</w:t>
      </w:r>
      <w:r>
        <w:rPr>
          <w:rFonts w:hint="eastAsia" w:ascii="楷体" w:eastAsia="楷体"/>
          <w:color w:val="auto"/>
          <w:sz w:val="28"/>
          <w:szCs w:val="28"/>
          <w:highlight w:val="none"/>
        </w:rPr>
        <w:t>；</w:t>
      </w:r>
    </w:p>
    <w:p w14:paraId="48A932CD">
      <w:pPr>
        <w:snapToGrid w:val="0"/>
        <w:spacing w:line="590" w:lineRule="exact"/>
        <w:ind w:firstLine="560" w:firstLineChars="200"/>
        <w:textAlignment w:val="baseline"/>
        <w:rPr>
          <w:rFonts w:hint="eastAsia" w:ascii="楷体" w:eastAsia="楷体"/>
          <w:color w:val="auto"/>
          <w:sz w:val="28"/>
          <w:szCs w:val="28"/>
          <w:highlight w:val="none"/>
          <w:lang w:val="en-US" w:eastAsia="zh-CN"/>
        </w:rPr>
      </w:pPr>
      <w:r>
        <w:rPr>
          <w:rFonts w:hint="eastAsia" w:ascii="楷体" w:eastAsia="楷体"/>
          <w:color w:val="auto"/>
          <w:sz w:val="28"/>
          <w:szCs w:val="28"/>
          <w:highlight w:val="none"/>
        </w:rPr>
        <w:t>（3）业绩要求：</w:t>
      </w:r>
      <w:r>
        <w:rPr>
          <w:rFonts w:hint="eastAsia" w:ascii="楷体" w:eastAsia="楷体"/>
          <w:color w:val="auto"/>
          <w:sz w:val="28"/>
          <w:szCs w:val="28"/>
          <w:highlight w:val="none"/>
          <w:u w:val="single"/>
          <w:lang w:val="en-US" w:eastAsia="zh-CN"/>
        </w:rPr>
        <w:t>无</w:t>
      </w:r>
    </w:p>
    <w:p w14:paraId="1E0ECE5F">
      <w:pPr>
        <w:snapToGrid w:val="0"/>
        <w:spacing w:line="590" w:lineRule="exact"/>
        <w:ind w:firstLine="560" w:firstLineChars="200"/>
        <w:textAlignment w:val="baseline"/>
        <w:rPr>
          <w:rFonts w:ascii="楷体" w:eastAsia="楷体"/>
          <w:color w:val="auto"/>
          <w:sz w:val="28"/>
          <w:szCs w:val="28"/>
          <w:highlight w:val="none"/>
        </w:rPr>
      </w:pPr>
      <w:r>
        <w:rPr>
          <w:rFonts w:hint="eastAsia" w:ascii="楷体" w:eastAsia="楷体"/>
          <w:color w:val="auto"/>
          <w:sz w:val="28"/>
          <w:szCs w:val="28"/>
          <w:highlight w:val="none"/>
        </w:rPr>
        <w:t>（4）主要人员要求：</w:t>
      </w:r>
      <w:r>
        <w:rPr>
          <w:rFonts w:hint="eastAsia" w:ascii="楷体" w:eastAsia="楷体"/>
          <w:color w:val="auto"/>
          <w:sz w:val="28"/>
          <w:szCs w:val="28"/>
          <w:highlight w:val="none"/>
          <w:u w:val="single"/>
        </w:rPr>
        <w:t>无</w:t>
      </w:r>
      <w:r>
        <w:rPr>
          <w:rFonts w:hint="eastAsia" w:ascii="楷体" w:eastAsia="楷体"/>
          <w:color w:val="auto"/>
          <w:sz w:val="28"/>
          <w:szCs w:val="28"/>
          <w:highlight w:val="none"/>
        </w:rPr>
        <w:t>；</w:t>
      </w:r>
    </w:p>
    <w:p w14:paraId="390FDB91">
      <w:pPr>
        <w:snapToGrid w:val="0"/>
        <w:spacing w:line="590" w:lineRule="exact"/>
        <w:ind w:firstLine="560" w:firstLineChars="200"/>
        <w:textAlignment w:val="baseline"/>
        <w:rPr>
          <w:rFonts w:hint="eastAsia" w:ascii="楷体" w:eastAsia="楷体"/>
          <w:color w:val="auto"/>
          <w:sz w:val="28"/>
          <w:szCs w:val="28"/>
          <w:highlight w:val="none"/>
        </w:rPr>
      </w:pPr>
      <w:r>
        <w:rPr>
          <w:rFonts w:hint="eastAsia" w:ascii="楷体" w:eastAsia="楷体"/>
          <w:color w:val="auto"/>
          <w:sz w:val="28"/>
          <w:szCs w:val="28"/>
          <w:highlight w:val="none"/>
        </w:rPr>
        <w:t>（5）其他要求：</w:t>
      </w:r>
    </w:p>
    <w:p w14:paraId="5822C0E1">
      <w:pPr>
        <w:snapToGrid w:val="0"/>
        <w:spacing w:line="590" w:lineRule="exact"/>
        <w:ind w:firstLine="560" w:firstLineChars="200"/>
        <w:textAlignment w:val="baseline"/>
        <w:rPr>
          <w:rFonts w:hint="eastAsia" w:ascii="楷体" w:eastAsia="楷体"/>
          <w:color w:val="auto"/>
          <w:sz w:val="28"/>
          <w:szCs w:val="28"/>
          <w:highlight w:val="none"/>
          <w:u w:val="single"/>
          <w:lang w:eastAsia="zh-CN"/>
        </w:rPr>
      </w:pPr>
      <w:r>
        <w:rPr>
          <w:rFonts w:hint="eastAsia" w:ascii="楷体" w:eastAsia="楷体"/>
          <w:color w:val="auto"/>
          <w:sz w:val="28"/>
          <w:szCs w:val="28"/>
          <w:highlight w:val="none"/>
          <w:u w:val="single"/>
          <w:lang w:eastAsia="zh-CN"/>
        </w:rPr>
        <w:t>☑在以往的餐饮服务中</w:t>
      </w:r>
      <w:r>
        <w:rPr>
          <w:rFonts w:hint="eastAsia" w:ascii="楷体" w:eastAsia="楷体"/>
          <w:color w:val="auto"/>
          <w:sz w:val="28"/>
          <w:szCs w:val="28"/>
          <w:highlight w:val="none"/>
          <w:u w:val="single"/>
          <w:lang w:val="en-US" w:eastAsia="zh-CN"/>
        </w:rPr>
        <w:t>无</w:t>
      </w:r>
      <w:r>
        <w:rPr>
          <w:rFonts w:hint="eastAsia" w:ascii="楷体" w:eastAsia="楷体"/>
          <w:color w:val="auto"/>
          <w:sz w:val="28"/>
          <w:szCs w:val="28"/>
          <w:highlight w:val="none"/>
          <w:u w:val="single"/>
          <w:lang w:eastAsia="zh-CN"/>
        </w:rPr>
        <w:t>食品卫生、消防安全、劳务纠纷等不良记录，</w:t>
      </w:r>
      <w:r>
        <w:rPr>
          <w:rFonts w:hint="eastAsia" w:ascii="楷体" w:eastAsia="楷体"/>
          <w:color w:val="auto"/>
          <w:sz w:val="28"/>
          <w:szCs w:val="28"/>
          <w:highlight w:val="none"/>
          <w:u w:val="single"/>
          <w:lang w:val="en-US" w:eastAsia="zh-CN"/>
        </w:rPr>
        <w:t>无偷税漏税记录，无</w:t>
      </w:r>
      <w:r>
        <w:rPr>
          <w:rFonts w:hint="eastAsia" w:ascii="楷体" w:eastAsia="楷体"/>
          <w:color w:val="auto"/>
          <w:sz w:val="28"/>
          <w:szCs w:val="28"/>
          <w:highlight w:val="none"/>
          <w:u w:val="single"/>
          <w:lang w:eastAsia="zh-CN"/>
        </w:rPr>
        <w:t>重大违法记录（</w:t>
      </w:r>
      <w:r>
        <w:rPr>
          <w:rFonts w:hint="eastAsia" w:ascii="楷体" w:eastAsia="楷体"/>
          <w:color w:val="auto"/>
          <w:sz w:val="28"/>
          <w:szCs w:val="28"/>
          <w:highlight w:val="none"/>
          <w:u w:val="single"/>
          <w:lang w:val="en-US" w:eastAsia="zh-CN"/>
        </w:rPr>
        <w:t>提供承诺函，并加盖公章</w:t>
      </w:r>
      <w:r>
        <w:rPr>
          <w:rFonts w:hint="eastAsia" w:ascii="楷体" w:eastAsia="楷体"/>
          <w:color w:val="auto"/>
          <w:sz w:val="28"/>
          <w:szCs w:val="28"/>
          <w:highlight w:val="none"/>
          <w:u w:val="single"/>
          <w:lang w:eastAsia="zh-CN"/>
        </w:rPr>
        <w:t>）</w:t>
      </w:r>
    </w:p>
    <w:p w14:paraId="30672756">
      <w:pPr>
        <w:snapToGrid w:val="0"/>
        <w:spacing w:line="590" w:lineRule="exact"/>
        <w:ind w:firstLine="560" w:firstLineChars="200"/>
        <w:textAlignment w:val="baseline"/>
        <w:rPr>
          <w:rFonts w:ascii="楷体" w:eastAsia="楷体"/>
          <w:color w:val="auto"/>
          <w:sz w:val="28"/>
          <w:szCs w:val="28"/>
          <w:highlight w:val="none"/>
        </w:rPr>
      </w:pPr>
      <w:r>
        <w:rPr>
          <w:rFonts w:hint="eastAsia" w:ascii="楷体" w:eastAsia="楷体"/>
          <w:color w:val="auto"/>
          <w:sz w:val="28"/>
          <w:szCs w:val="28"/>
          <w:highlight w:val="none"/>
        </w:rPr>
        <w:t>2.与招标人存在利害关系可能影响招标公正性的单位，不得参加投标。单位负责人为同一人或存在控股、管理关系的不同单位，不得参加同一标段的投标，否则，相关投标均无效。</w:t>
      </w:r>
    </w:p>
    <w:p w14:paraId="005CEA09">
      <w:pPr>
        <w:snapToGrid w:val="0"/>
        <w:spacing w:line="590" w:lineRule="exact"/>
        <w:ind w:firstLine="560" w:firstLineChars="200"/>
        <w:textAlignment w:val="baseline"/>
        <w:rPr>
          <w:rFonts w:ascii="楷体" w:eastAsia="楷体"/>
          <w:color w:val="auto"/>
          <w:sz w:val="28"/>
          <w:szCs w:val="28"/>
          <w:highlight w:val="none"/>
        </w:rPr>
      </w:pPr>
      <w:r>
        <w:rPr>
          <w:rFonts w:hint="eastAsia" w:ascii="楷体" w:eastAsia="楷体"/>
          <w:color w:val="auto"/>
          <w:sz w:val="28"/>
          <w:szCs w:val="28"/>
          <w:highlight w:val="none"/>
        </w:rPr>
        <w:t>3.投标人不得存在下列不良状况或不良信用记录</w:t>
      </w:r>
      <w:r>
        <w:rPr>
          <w:rFonts w:hint="eastAsia" w:ascii="楷体" w:eastAsia="楷体"/>
          <w:b/>
          <w:bCs/>
          <w:color w:val="auto"/>
          <w:sz w:val="28"/>
          <w:szCs w:val="28"/>
          <w:highlight w:val="none"/>
          <w:u w:val="single"/>
        </w:rPr>
        <w:t>（提供承诺书或查询记录截图）</w:t>
      </w:r>
      <w:r>
        <w:rPr>
          <w:rFonts w:hint="eastAsia" w:ascii="楷体" w:eastAsia="楷体"/>
          <w:color w:val="auto"/>
          <w:sz w:val="28"/>
          <w:szCs w:val="28"/>
          <w:highlight w:val="none"/>
        </w:rPr>
        <w:t>：</w:t>
      </w:r>
    </w:p>
    <w:p w14:paraId="078AFBF1">
      <w:pPr>
        <w:snapToGrid w:val="0"/>
        <w:spacing w:line="590" w:lineRule="exact"/>
        <w:ind w:firstLine="560" w:firstLineChars="200"/>
        <w:textAlignment w:val="baseline"/>
        <w:rPr>
          <w:rFonts w:ascii="楷体" w:eastAsia="楷体"/>
          <w:color w:val="auto"/>
          <w:sz w:val="28"/>
          <w:szCs w:val="28"/>
          <w:highlight w:val="none"/>
        </w:rPr>
      </w:pPr>
      <w:r>
        <w:rPr>
          <w:rFonts w:hint="eastAsia" w:ascii="楷体" w:eastAsia="楷体"/>
          <w:color w:val="auto"/>
          <w:sz w:val="28"/>
          <w:szCs w:val="28"/>
          <w:highlight w:val="none"/>
        </w:rPr>
        <w:t>（1）被责令停业，暂扣或吊销执照，或吊销资质证书；</w:t>
      </w:r>
    </w:p>
    <w:p w14:paraId="79F00785">
      <w:pPr>
        <w:snapToGrid w:val="0"/>
        <w:spacing w:line="590" w:lineRule="exact"/>
        <w:ind w:firstLine="560" w:firstLineChars="200"/>
        <w:textAlignment w:val="baseline"/>
        <w:rPr>
          <w:rFonts w:ascii="楷体" w:eastAsia="楷体"/>
          <w:color w:val="auto"/>
          <w:sz w:val="28"/>
          <w:szCs w:val="28"/>
          <w:highlight w:val="none"/>
        </w:rPr>
      </w:pPr>
      <w:r>
        <w:rPr>
          <w:rFonts w:hint="eastAsia" w:ascii="楷体" w:eastAsia="楷体"/>
          <w:color w:val="auto"/>
          <w:sz w:val="28"/>
          <w:szCs w:val="28"/>
          <w:highlight w:val="none"/>
        </w:rPr>
        <w:t>（2）进入清算程序，或被宣告破产，或其他丧失履约能力的情形；</w:t>
      </w:r>
    </w:p>
    <w:p w14:paraId="085D5FAA">
      <w:pPr>
        <w:snapToGrid w:val="0"/>
        <w:spacing w:line="590" w:lineRule="exact"/>
        <w:ind w:firstLine="560" w:firstLineChars="200"/>
        <w:textAlignment w:val="baseline"/>
        <w:rPr>
          <w:rFonts w:ascii="楷体" w:eastAsia="楷体"/>
          <w:color w:val="auto"/>
          <w:sz w:val="28"/>
          <w:szCs w:val="28"/>
          <w:highlight w:val="none"/>
        </w:rPr>
      </w:pPr>
      <w:r>
        <w:rPr>
          <w:rFonts w:hint="eastAsia" w:ascii="楷体" w:eastAsia="楷体"/>
          <w:color w:val="auto"/>
          <w:sz w:val="28"/>
          <w:szCs w:val="28"/>
          <w:highlight w:val="none"/>
        </w:rPr>
        <w:t>（3）在国家企业信用信息公示系统（http://www.gsxt.gov.cn/）中被列入严重违法失信企业名单；</w:t>
      </w:r>
    </w:p>
    <w:p w14:paraId="012BA5BF">
      <w:pPr>
        <w:snapToGrid w:val="0"/>
        <w:spacing w:line="590" w:lineRule="exact"/>
        <w:ind w:firstLine="560" w:firstLineChars="200"/>
        <w:textAlignment w:val="baseline"/>
        <w:rPr>
          <w:rFonts w:ascii="楷体" w:eastAsia="楷体"/>
          <w:color w:val="auto"/>
          <w:sz w:val="28"/>
          <w:szCs w:val="28"/>
          <w:highlight w:val="none"/>
        </w:rPr>
      </w:pPr>
      <w:r>
        <w:rPr>
          <w:rFonts w:hint="eastAsia" w:ascii="楷体" w:eastAsia="楷体"/>
          <w:color w:val="auto"/>
          <w:sz w:val="28"/>
          <w:szCs w:val="28"/>
          <w:highlight w:val="none"/>
        </w:rPr>
        <w:t>（4）在“信用中国”网站（http://www.creditchina.gov.cn/）或“中国执行信息公开网”（http://zxgk.court.gov.cn/）中被列入失信被执行人名单。</w:t>
      </w:r>
    </w:p>
    <w:p w14:paraId="02825194">
      <w:pPr>
        <w:snapToGrid w:val="0"/>
        <w:spacing w:line="590" w:lineRule="exact"/>
        <w:ind w:firstLine="551" w:firstLineChars="196"/>
        <w:textAlignment w:val="baseline"/>
        <w:rPr>
          <w:rFonts w:ascii="楷体" w:eastAsia="楷体"/>
          <w:b/>
          <w:color w:val="auto"/>
          <w:sz w:val="28"/>
          <w:szCs w:val="28"/>
          <w:highlight w:val="none"/>
        </w:rPr>
      </w:pPr>
      <w:r>
        <w:rPr>
          <w:rFonts w:hint="eastAsia" w:ascii="楷体" w:eastAsia="楷体"/>
          <w:b/>
          <w:color w:val="auto"/>
          <w:sz w:val="28"/>
          <w:szCs w:val="28"/>
          <w:highlight w:val="none"/>
        </w:rPr>
        <w:t>三</w:t>
      </w:r>
      <w:r>
        <w:rPr>
          <w:rFonts w:ascii="楷体" w:eastAsia="楷体"/>
          <w:b/>
          <w:color w:val="auto"/>
          <w:sz w:val="28"/>
          <w:szCs w:val="28"/>
          <w:highlight w:val="none"/>
        </w:rPr>
        <w:t>、获取采购文件</w:t>
      </w:r>
    </w:p>
    <w:p w14:paraId="5C804F4A">
      <w:pPr>
        <w:snapToGrid w:val="0"/>
        <w:spacing w:line="590" w:lineRule="exact"/>
        <w:ind w:firstLine="540"/>
        <w:textAlignment w:val="baseline"/>
        <w:rPr>
          <w:rFonts w:ascii="楷体" w:eastAsia="楷体"/>
          <w:color w:val="auto"/>
          <w:sz w:val="28"/>
          <w:szCs w:val="28"/>
          <w:highlight w:val="none"/>
        </w:rPr>
      </w:pPr>
      <w:r>
        <w:rPr>
          <w:rFonts w:hint="eastAsia" w:ascii="楷体" w:eastAsia="楷体"/>
          <w:color w:val="auto"/>
          <w:sz w:val="28"/>
          <w:szCs w:val="28"/>
          <w:highlight w:val="none"/>
        </w:rPr>
        <w:t>1.</w:t>
      </w:r>
      <w:r>
        <w:rPr>
          <w:rFonts w:ascii="楷体" w:eastAsia="楷体"/>
          <w:color w:val="auto"/>
          <w:sz w:val="28"/>
          <w:szCs w:val="28"/>
          <w:highlight w:val="none"/>
        </w:rPr>
        <w:t>招标文件出售及截止时间：</w:t>
      </w:r>
      <w:r>
        <w:rPr>
          <w:rFonts w:hint="eastAsia" w:ascii="楷体" w:eastAsia="楷体"/>
          <w:color w:val="auto"/>
          <w:sz w:val="28"/>
          <w:szCs w:val="28"/>
          <w:highlight w:val="none"/>
        </w:rPr>
        <w:t>2024</w:t>
      </w:r>
      <w:r>
        <w:rPr>
          <w:rFonts w:ascii="楷体" w:eastAsia="楷体"/>
          <w:color w:val="auto"/>
          <w:sz w:val="28"/>
          <w:szCs w:val="28"/>
          <w:highlight w:val="none"/>
        </w:rPr>
        <w:t>年</w:t>
      </w:r>
      <w:r>
        <w:rPr>
          <w:rFonts w:hint="eastAsia" w:ascii="楷体" w:eastAsia="楷体"/>
          <w:bCs/>
          <w:color w:val="auto"/>
          <w:sz w:val="28"/>
          <w:szCs w:val="28"/>
          <w:highlight w:val="none"/>
          <w:lang w:val="en-US" w:eastAsia="zh-CN"/>
        </w:rPr>
        <w:t>X</w:t>
      </w:r>
      <w:r>
        <w:rPr>
          <w:rFonts w:ascii="楷体" w:eastAsia="楷体"/>
          <w:bCs/>
          <w:color w:val="auto"/>
          <w:sz w:val="28"/>
          <w:szCs w:val="28"/>
          <w:highlight w:val="none"/>
        </w:rPr>
        <w:t>月</w:t>
      </w:r>
      <w:r>
        <w:rPr>
          <w:rFonts w:hint="eastAsia" w:ascii="楷体" w:eastAsia="楷体"/>
          <w:bCs/>
          <w:color w:val="auto"/>
          <w:sz w:val="28"/>
          <w:szCs w:val="28"/>
          <w:highlight w:val="none"/>
          <w:lang w:val="en-US" w:eastAsia="zh-CN"/>
        </w:rPr>
        <w:t>XX</w:t>
      </w:r>
      <w:r>
        <w:rPr>
          <w:rFonts w:ascii="楷体" w:eastAsia="楷体"/>
          <w:bCs/>
          <w:color w:val="auto"/>
          <w:sz w:val="28"/>
          <w:szCs w:val="28"/>
          <w:highlight w:val="none"/>
        </w:rPr>
        <w:t>日</w:t>
      </w:r>
      <w:r>
        <w:rPr>
          <w:rFonts w:ascii="楷体" w:eastAsia="楷体"/>
          <w:color w:val="auto"/>
          <w:sz w:val="28"/>
          <w:szCs w:val="28"/>
          <w:highlight w:val="none"/>
        </w:rPr>
        <w:t>至</w:t>
      </w:r>
      <w:r>
        <w:rPr>
          <w:rFonts w:hint="eastAsia" w:ascii="楷体" w:eastAsia="楷体"/>
          <w:color w:val="auto"/>
          <w:sz w:val="28"/>
          <w:szCs w:val="28"/>
          <w:highlight w:val="none"/>
        </w:rPr>
        <w:t>2024</w:t>
      </w:r>
      <w:r>
        <w:rPr>
          <w:rFonts w:ascii="楷体" w:eastAsia="楷体"/>
          <w:color w:val="auto"/>
          <w:sz w:val="28"/>
          <w:szCs w:val="28"/>
          <w:highlight w:val="none"/>
        </w:rPr>
        <w:t>年</w:t>
      </w:r>
      <w:r>
        <w:rPr>
          <w:rFonts w:hint="eastAsia" w:ascii="楷体" w:eastAsia="楷体"/>
          <w:bCs/>
          <w:color w:val="auto"/>
          <w:sz w:val="28"/>
          <w:szCs w:val="28"/>
          <w:highlight w:val="none"/>
          <w:lang w:val="en-US" w:eastAsia="zh-CN"/>
        </w:rPr>
        <w:t>X</w:t>
      </w:r>
      <w:r>
        <w:rPr>
          <w:rFonts w:ascii="楷体" w:eastAsia="楷体"/>
          <w:bCs/>
          <w:color w:val="auto"/>
          <w:sz w:val="28"/>
          <w:szCs w:val="28"/>
          <w:highlight w:val="none"/>
        </w:rPr>
        <w:t>月</w:t>
      </w:r>
      <w:r>
        <w:rPr>
          <w:rFonts w:hint="eastAsia" w:ascii="楷体" w:eastAsia="楷体"/>
          <w:bCs/>
          <w:color w:val="auto"/>
          <w:sz w:val="28"/>
          <w:szCs w:val="28"/>
          <w:highlight w:val="none"/>
          <w:lang w:val="en-US" w:eastAsia="zh-CN"/>
        </w:rPr>
        <w:t>XX</w:t>
      </w:r>
      <w:r>
        <w:rPr>
          <w:rFonts w:ascii="楷体" w:eastAsia="楷体"/>
          <w:bCs/>
          <w:color w:val="auto"/>
          <w:sz w:val="28"/>
          <w:szCs w:val="28"/>
          <w:highlight w:val="none"/>
        </w:rPr>
        <w:t>日</w:t>
      </w:r>
      <w:r>
        <w:rPr>
          <w:rFonts w:ascii="楷体" w:eastAsia="楷体"/>
          <w:color w:val="auto"/>
          <w:sz w:val="28"/>
          <w:szCs w:val="28"/>
          <w:highlight w:val="none"/>
        </w:rPr>
        <w:t>，工作日每日上午9:00至1</w:t>
      </w:r>
      <w:r>
        <w:rPr>
          <w:rFonts w:hint="eastAsia" w:ascii="楷体" w:eastAsia="楷体"/>
          <w:color w:val="auto"/>
          <w:sz w:val="28"/>
          <w:szCs w:val="28"/>
          <w:highlight w:val="none"/>
          <w:lang w:val="en-US" w:eastAsia="zh-CN"/>
        </w:rPr>
        <w:t>7</w:t>
      </w:r>
      <w:r>
        <w:rPr>
          <w:rFonts w:ascii="楷体" w:eastAsia="楷体"/>
          <w:color w:val="auto"/>
          <w:sz w:val="28"/>
          <w:szCs w:val="28"/>
          <w:highlight w:val="none"/>
        </w:rPr>
        <w:t>:00（北京时间，下同）。</w:t>
      </w:r>
    </w:p>
    <w:p w14:paraId="416EBBE2">
      <w:pPr>
        <w:snapToGrid w:val="0"/>
        <w:spacing w:line="590" w:lineRule="exact"/>
        <w:ind w:firstLine="540"/>
        <w:textAlignment w:val="baseline"/>
        <w:rPr>
          <w:rFonts w:ascii="楷体" w:eastAsia="楷体"/>
          <w:color w:val="auto"/>
          <w:sz w:val="28"/>
          <w:szCs w:val="28"/>
          <w:highlight w:val="none"/>
        </w:rPr>
      </w:pPr>
      <w:r>
        <w:rPr>
          <w:rFonts w:hint="eastAsia" w:ascii="楷体" w:eastAsia="楷体"/>
          <w:color w:val="auto"/>
          <w:sz w:val="28"/>
          <w:szCs w:val="28"/>
          <w:highlight w:val="none"/>
        </w:rPr>
        <w:t>2.</w:t>
      </w:r>
      <w:r>
        <w:rPr>
          <w:rFonts w:ascii="楷体" w:eastAsia="楷体"/>
          <w:color w:val="auto"/>
          <w:sz w:val="28"/>
          <w:szCs w:val="28"/>
          <w:highlight w:val="none"/>
        </w:rPr>
        <w:t>招标文件出售地点：</w:t>
      </w:r>
      <w:r>
        <w:rPr>
          <w:rFonts w:hint="eastAsia" w:ascii="楷体" w:eastAsia="楷体"/>
          <w:color w:val="auto"/>
          <w:sz w:val="28"/>
          <w:szCs w:val="28"/>
          <w:highlight w:val="none"/>
        </w:rPr>
        <w:t>江苏苏港建设项目管理有限公司</w:t>
      </w:r>
      <w:r>
        <w:rPr>
          <w:rFonts w:ascii="楷体" w:eastAsia="楷体"/>
          <w:color w:val="auto"/>
          <w:sz w:val="28"/>
          <w:szCs w:val="28"/>
          <w:highlight w:val="none"/>
        </w:rPr>
        <w:t>（地址：南京市鼓楼区定淮门99-1号一楼）。</w:t>
      </w:r>
    </w:p>
    <w:p w14:paraId="502AB135">
      <w:pPr>
        <w:snapToGrid w:val="0"/>
        <w:spacing w:line="590" w:lineRule="exact"/>
        <w:ind w:firstLine="540"/>
        <w:textAlignment w:val="baseline"/>
        <w:rPr>
          <w:rFonts w:ascii="楷体" w:eastAsia="楷体"/>
          <w:color w:val="auto"/>
          <w:sz w:val="28"/>
          <w:szCs w:val="28"/>
          <w:highlight w:val="none"/>
        </w:rPr>
      </w:pPr>
      <w:r>
        <w:rPr>
          <w:rFonts w:hint="eastAsia" w:ascii="楷体" w:eastAsia="楷体"/>
          <w:color w:val="auto"/>
          <w:sz w:val="28"/>
          <w:szCs w:val="28"/>
          <w:highlight w:val="none"/>
        </w:rPr>
        <w:t>3.</w:t>
      </w:r>
      <w:r>
        <w:rPr>
          <w:rFonts w:ascii="楷体" w:eastAsia="楷体"/>
          <w:color w:val="auto"/>
          <w:sz w:val="28"/>
          <w:szCs w:val="28"/>
          <w:highlight w:val="none"/>
        </w:rPr>
        <w:t>招标文件出售价格</w:t>
      </w:r>
      <w:r>
        <w:rPr>
          <w:rFonts w:hint="eastAsia" w:ascii="楷体" w:eastAsia="楷体"/>
          <w:color w:val="auto"/>
          <w:sz w:val="28"/>
          <w:szCs w:val="28"/>
          <w:highlight w:val="none"/>
        </w:rPr>
        <w:t>：3</w:t>
      </w:r>
      <w:r>
        <w:rPr>
          <w:rFonts w:ascii="楷体" w:eastAsia="楷体"/>
          <w:color w:val="auto"/>
          <w:sz w:val="28"/>
          <w:szCs w:val="28"/>
          <w:highlight w:val="none"/>
        </w:rPr>
        <w:t>00元/</w:t>
      </w:r>
      <w:r>
        <w:rPr>
          <w:rFonts w:hint="eastAsia" w:ascii="楷体" w:eastAsia="楷体"/>
          <w:color w:val="auto"/>
          <w:sz w:val="28"/>
          <w:szCs w:val="28"/>
          <w:highlight w:val="none"/>
        </w:rPr>
        <w:t>项目</w:t>
      </w:r>
      <w:r>
        <w:rPr>
          <w:rFonts w:ascii="楷体" w:eastAsia="楷体"/>
          <w:color w:val="auto"/>
          <w:sz w:val="28"/>
          <w:szCs w:val="28"/>
          <w:highlight w:val="none"/>
        </w:rPr>
        <w:t>，售后不退。</w:t>
      </w:r>
    </w:p>
    <w:p w14:paraId="7C239454">
      <w:pPr>
        <w:snapToGrid w:val="0"/>
        <w:spacing w:line="590" w:lineRule="exact"/>
        <w:ind w:firstLine="540"/>
        <w:textAlignment w:val="baseline"/>
        <w:rPr>
          <w:rFonts w:ascii="楷体" w:eastAsia="楷体"/>
          <w:color w:val="auto"/>
          <w:sz w:val="28"/>
          <w:szCs w:val="28"/>
          <w:highlight w:val="none"/>
        </w:rPr>
      </w:pPr>
      <w:r>
        <w:rPr>
          <w:rFonts w:hint="eastAsia" w:ascii="楷体" w:eastAsia="楷体"/>
          <w:color w:val="auto"/>
          <w:sz w:val="28"/>
          <w:szCs w:val="28"/>
          <w:highlight w:val="none"/>
        </w:rPr>
        <w:t>4.获取招标文件时需将以下材料发送至项目联系人邮箱，并和项目联系人确认：</w:t>
      </w:r>
    </w:p>
    <w:p w14:paraId="18C22F13">
      <w:pPr>
        <w:snapToGrid w:val="0"/>
        <w:spacing w:line="590" w:lineRule="exact"/>
        <w:ind w:firstLine="540"/>
        <w:textAlignment w:val="baseline"/>
        <w:rPr>
          <w:rFonts w:ascii="楷体" w:eastAsia="楷体"/>
          <w:color w:val="auto"/>
          <w:sz w:val="28"/>
          <w:szCs w:val="28"/>
          <w:highlight w:val="none"/>
        </w:rPr>
      </w:pPr>
      <w:r>
        <w:rPr>
          <w:rFonts w:hint="eastAsia" w:ascii="楷体" w:eastAsia="楷体"/>
          <w:color w:val="auto"/>
          <w:sz w:val="28"/>
          <w:szCs w:val="28"/>
          <w:highlight w:val="none"/>
        </w:rPr>
        <w:t>①营业执照（加盖公章）</w:t>
      </w:r>
    </w:p>
    <w:p w14:paraId="4C522294">
      <w:pPr>
        <w:snapToGrid w:val="0"/>
        <w:spacing w:line="590" w:lineRule="exact"/>
        <w:ind w:firstLine="540"/>
        <w:textAlignment w:val="baseline"/>
        <w:rPr>
          <w:rFonts w:ascii="楷体" w:eastAsia="楷体"/>
          <w:color w:val="auto"/>
          <w:sz w:val="28"/>
          <w:szCs w:val="28"/>
          <w:highlight w:val="none"/>
        </w:rPr>
      </w:pPr>
      <w:r>
        <w:rPr>
          <w:rFonts w:hint="eastAsia" w:ascii="楷体" w:eastAsia="楷体"/>
          <w:color w:val="auto"/>
          <w:sz w:val="28"/>
          <w:szCs w:val="28"/>
          <w:highlight w:val="none"/>
        </w:rPr>
        <w:t>②付款截图</w:t>
      </w:r>
    </w:p>
    <w:p w14:paraId="38FDA2BE">
      <w:pPr>
        <w:snapToGrid w:val="0"/>
        <w:spacing w:line="590" w:lineRule="exact"/>
        <w:ind w:firstLine="540"/>
        <w:textAlignment w:val="baseline"/>
        <w:rPr>
          <w:rFonts w:ascii="楷体" w:eastAsia="楷体"/>
          <w:color w:val="auto"/>
          <w:sz w:val="28"/>
          <w:szCs w:val="28"/>
          <w:highlight w:val="none"/>
        </w:rPr>
      </w:pPr>
      <w:r>
        <w:rPr>
          <w:rFonts w:hint="eastAsia" w:ascii="楷体" w:eastAsia="楷体"/>
          <w:color w:val="auto"/>
          <w:sz w:val="28"/>
          <w:szCs w:val="28"/>
          <w:highlight w:val="none"/>
        </w:rPr>
        <w:t>③开票信息（备注开专票或普票）</w:t>
      </w:r>
    </w:p>
    <w:p w14:paraId="10DD0B82">
      <w:pPr>
        <w:snapToGrid w:val="0"/>
        <w:spacing w:line="590" w:lineRule="exact"/>
        <w:ind w:firstLine="540"/>
        <w:textAlignment w:val="baseline"/>
        <w:rPr>
          <w:rFonts w:hint="eastAsia" w:ascii="楷体" w:eastAsia="楷体"/>
          <w:color w:val="auto"/>
          <w:sz w:val="28"/>
          <w:szCs w:val="28"/>
          <w:highlight w:val="none"/>
          <w:lang w:eastAsia="zh-CN"/>
        </w:rPr>
      </w:pPr>
      <w:r>
        <w:rPr>
          <w:rFonts w:hint="eastAsia" w:ascii="楷体" w:eastAsia="楷体"/>
          <w:color w:val="auto"/>
          <w:sz w:val="28"/>
          <w:szCs w:val="28"/>
          <w:highlight w:val="none"/>
        </w:rPr>
        <w:t>④联系人和联系方式</w:t>
      </w:r>
      <w:r>
        <w:rPr>
          <w:rFonts w:hint="eastAsia" w:ascii="楷体" w:eastAsia="楷体"/>
          <w:b/>
          <w:bCs/>
          <w:color w:val="auto"/>
          <w:sz w:val="28"/>
          <w:szCs w:val="28"/>
          <w:highlight w:val="none"/>
          <w:u w:val="single"/>
          <w:lang w:eastAsia="zh-CN"/>
        </w:rPr>
        <w:t>（</w:t>
      </w:r>
      <w:r>
        <w:rPr>
          <w:rFonts w:hint="eastAsia" w:ascii="楷体" w:eastAsia="楷体"/>
          <w:b/>
          <w:bCs/>
          <w:color w:val="auto"/>
          <w:sz w:val="28"/>
          <w:szCs w:val="28"/>
          <w:highlight w:val="none"/>
          <w:u w:val="single"/>
          <w:lang w:val="en-US" w:eastAsia="zh-CN"/>
        </w:rPr>
        <w:t>必须具有</w:t>
      </w:r>
      <w:r>
        <w:rPr>
          <w:rFonts w:hint="eastAsia" w:ascii="楷体" w:eastAsia="楷体"/>
          <w:b/>
          <w:bCs/>
          <w:color w:val="auto"/>
          <w:sz w:val="28"/>
          <w:szCs w:val="28"/>
          <w:highlight w:val="none"/>
          <w:u w:val="single"/>
          <w:lang w:eastAsia="zh-CN"/>
        </w:rPr>
        <w:t>）</w:t>
      </w:r>
    </w:p>
    <w:p w14:paraId="0B0F381F">
      <w:pPr>
        <w:snapToGrid w:val="0"/>
        <w:spacing w:line="590" w:lineRule="exact"/>
        <w:ind w:firstLine="540"/>
        <w:textAlignment w:val="baseline"/>
        <w:rPr>
          <w:rFonts w:ascii="楷体" w:eastAsia="楷体"/>
          <w:color w:val="auto"/>
          <w:sz w:val="28"/>
          <w:szCs w:val="28"/>
          <w:highlight w:val="none"/>
        </w:rPr>
      </w:pPr>
      <w:r>
        <w:rPr>
          <w:rFonts w:hint="eastAsia" w:ascii="楷体" w:eastAsia="楷体"/>
          <w:color w:val="auto"/>
          <w:sz w:val="28"/>
          <w:szCs w:val="28"/>
          <w:highlight w:val="none"/>
        </w:rPr>
        <w:t>（1）</w:t>
      </w:r>
      <w:r>
        <w:rPr>
          <w:rFonts w:ascii="楷体" w:eastAsia="楷体"/>
          <w:color w:val="auto"/>
          <w:sz w:val="28"/>
          <w:szCs w:val="28"/>
          <w:highlight w:val="none"/>
        </w:rPr>
        <w:t>项目</w:t>
      </w:r>
      <w:r>
        <w:rPr>
          <w:rFonts w:hint="eastAsia" w:ascii="楷体" w:eastAsia="楷体"/>
          <w:color w:val="auto"/>
          <w:sz w:val="28"/>
          <w:szCs w:val="28"/>
          <w:highlight w:val="none"/>
        </w:rPr>
        <w:t>联系</w:t>
      </w:r>
      <w:r>
        <w:rPr>
          <w:rFonts w:ascii="楷体" w:eastAsia="楷体"/>
          <w:color w:val="auto"/>
          <w:sz w:val="28"/>
          <w:szCs w:val="28"/>
          <w:highlight w:val="none"/>
        </w:rPr>
        <w:t>人：</w:t>
      </w:r>
      <w:r>
        <w:rPr>
          <w:rFonts w:hint="eastAsia" w:ascii="楷体" w:eastAsia="楷体"/>
          <w:color w:val="auto"/>
          <w:sz w:val="28"/>
          <w:szCs w:val="28"/>
          <w:highlight w:val="none"/>
        </w:rPr>
        <w:t>张雯婧，13814031086</w:t>
      </w:r>
    </w:p>
    <w:p w14:paraId="61E8B216">
      <w:pPr>
        <w:snapToGrid w:val="0"/>
        <w:spacing w:line="590" w:lineRule="exact"/>
        <w:ind w:firstLine="540"/>
        <w:textAlignment w:val="baseline"/>
        <w:rPr>
          <w:rFonts w:ascii="楷体" w:eastAsia="楷体" w:cs="宋体"/>
          <w:color w:val="auto"/>
          <w:sz w:val="28"/>
          <w:szCs w:val="28"/>
          <w:highlight w:val="none"/>
        </w:rPr>
      </w:pPr>
      <w:r>
        <w:rPr>
          <w:rFonts w:hint="eastAsia" w:ascii="楷体" w:eastAsia="楷体" w:cs="宋体"/>
          <w:color w:val="auto"/>
          <w:sz w:val="28"/>
          <w:szCs w:val="28"/>
          <w:highlight w:val="none"/>
        </w:rPr>
        <w:t>（2）邮箱：1099358660@qq.com</w:t>
      </w:r>
    </w:p>
    <w:p w14:paraId="3704D201">
      <w:pPr>
        <w:snapToGrid w:val="0"/>
        <w:spacing w:line="590" w:lineRule="exact"/>
        <w:ind w:firstLine="551" w:firstLineChars="196"/>
        <w:textAlignment w:val="baseline"/>
        <w:rPr>
          <w:rFonts w:ascii="楷体" w:eastAsia="楷体"/>
          <w:b/>
          <w:color w:val="auto"/>
          <w:sz w:val="28"/>
          <w:szCs w:val="28"/>
          <w:highlight w:val="none"/>
        </w:rPr>
      </w:pPr>
      <w:r>
        <w:rPr>
          <w:rFonts w:hint="eastAsia" w:ascii="楷体" w:eastAsia="楷体"/>
          <w:b/>
          <w:color w:val="auto"/>
          <w:sz w:val="28"/>
          <w:szCs w:val="28"/>
          <w:highlight w:val="none"/>
        </w:rPr>
        <w:t>四</w:t>
      </w:r>
      <w:r>
        <w:rPr>
          <w:rFonts w:ascii="楷体" w:eastAsia="楷体"/>
          <w:b/>
          <w:color w:val="auto"/>
          <w:sz w:val="28"/>
          <w:szCs w:val="28"/>
          <w:highlight w:val="none"/>
        </w:rPr>
        <w:t>、</w:t>
      </w:r>
      <w:r>
        <w:rPr>
          <w:rFonts w:hint="eastAsia" w:ascii="楷体" w:eastAsia="楷体"/>
          <w:b/>
          <w:color w:val="auto"/>
          <w:sz w:val="28"/>
          <w:szCs w:val="28"/>
          <w:highlight w:val="none"/>
        </w:rPr>
        <w:t>提交投标文件截止时间、开标时间和地点</w:t>
      </w:r>
    </w:p>
    <w:p w14:paraId="4EF94C4D">
      <w:pPr>
        <w:snapToGrid w:val="0"/>
        <w:spacing w:line="590" w:lineRule="exact"/>
        <w:ind w:firstLine="560" w:firstLineChars="200"/>
        <w:textAlignment w:val="baseline"/>
        <w:rPr>
          <w:rFonts w:ascii="楷体" w:eastAsia="楷体"/>
          <w:bCs/>
          <w:color w:val="auto"/>
          <w:sz w:val="28"/>
          <w:szCs w:val="28"/>
          <w:highlight w:val="none"/>
          <w:u w:val="single"/>
        </w:rPr>
      </w:pPr>
      <w:r>
        <w:rPr>
          <w:rFonts w:ascii="楷体" w:eastAsia="楷体"/>
          <w:color w:val="auto"/>
          <w:sz w:val="28"/>
          <w:szCs w:val="28"/>
          <w:highlight w:val="none"/>
        </w:rPr>
        <w:t>1.截止时间：</w:t>
      </w:r>
      <w:r>
        <w:rPr>
          <w:rFonts w:hint="eastAsia" w:ascii="楷体" w:eastAsia="楷体"/>
          <w:color w:val="auto"/>
          <w:sz w:val="28"/>
          <w:szCs w:val="28"/>
          <w:highlight w:val="none"/>
        </w:rPr>
        <w:t>2024</w:t>
      </w:r>
      <w:r>
        <w:rPr>
          <w:rFonts w:ascii="楷体" w:eastAsia="楷体"/>
          <w:bCs/>
          <w:color w:val="auto"/>
          <w:sz w:val="28"/>
          <w:szCs w:val="28"/>
          <w:highlight w:val="none"/>
        </w:rPr>
        <w:t>年</w:t>
      </w:r>
      <w:r>
        <w:rPr>
          <w:rFonts w:hint="eastAsia" w:ascii="楷体" w:eastAsia="楷体"/>
          <w:bCs/>
          <w:color w:val="auto"/>
          <w:sz w:val="28"/>
          <w:szCs w:val="28"/>
          <w:highlight w:val="none"/>
          <w:lang w:val="en-US" w:eastAsia="zh-CN"/>
        </w:rPr>
        <w:t>X</w:t>
      </w:r>
      <w:r>
        <w:rPr>
          <w:rFonts w:ascii="楷体" w:eastAsia="楷体"/>
          <w:bCs/>
          <w:color w:val="auto"/>
          <w:sz w:val="28"/>
          <w:szCs w:val="28"/>
          <w:highlight w:val="none"/>
        </w:rPr>
        <w:t>月</w:t>
      </w:r>
      <w:r>
        <w:rPr>
          <w:rFonts w:hint="eastAsia" w:ascii="楷体" w:eastAsia="楷体"/>
          <w:bCs/>
          <w:color w:val="auto"/>
          <w:sz w:val="28"/>
          <w:szCs w:val="28"/>
          <w:highlight w:val="none"/>
          <w:lang w:val="en-US" w:eastAsia="zh-CN"/>
        </w:rPr>
        <w:t>XX</w:t>
      </w:r>
      <w:r>
        <w:rPr>
          <w:rFonts w:ascii="楷体" w:eastAsia="楷体"/>
          <w:bCs/>
          <w:color w:val="auto"/>
          <w:sz w:val="28"/>
          <w:szCs w:val="28"/>
          <w:highlight w:val="none"/>
        </w:rPr>
        <w:t>日14</w:t>
      </w:r>
      <w:r>
        <w:rPr>
          <w:rFonts w:hint="eastAsia" w:ascii="楷体" w:eastAsia="楷体"/>
          <w:bCs/>
          <w:color w:val="auto"/>
          <w:sz w:val="28"/>
          <w:szCs w:val="28"/>
          <w:highlight w:val="none"/>
        </w:rPr>
        <w:t>时00分</w:t>
      </w:r>
      <w:r>
        <w:rPr>
          <w:rFonts w:ascii="楷体" w:eastAsia="楷体"/>
          <w:bCs/>
          <w:color w:val="auto"/>
          <w:sz w:val="28"/>
          <w:szCs w:val="28"/>
          <w:highlight w:val="none"/>
        </w:rPr>
        <w:t>。（北京时间）</w:t>
      </w:r>
    </w:p>
    <w:p w14:paraId="4CF0FAF1">
      <w:pPr>
        <w:snapToGrid w:val="0"/>
        <w:spacing w:after="156" w:line="590" w:lineRule="exact"/>
        <w:ind w:firstLine="560" w:firstLineChars="200"/>
        <w:textAlignment w:val="baseline"/>
        <w:rPr>
          <w:rFonts w:ascii="楷体" w:eastAsia="楷体"/>
          <w:color w:val="auto"/>
          <w:sz w:val="28"/>
          <w:szCs w:val="28"/>
          <w:highlight w:val="none"/>
        </w:rPr>
      </w:pPr>
      <w:r>
        <w:rPr>
          <w:rFonts w:ascii="楷体" w:eastAsia="楷体"/>
          <w:color w:val="auto"/>
          <w:sz w:val="28"/>
          <w:szCs w:val="28"/>
          <w:highlight w:val="none"/>
        </w:rPr>
        <w:t>2.地点：南京市鼓楼区定淮门99-1号一楼苏港政府采购代理中心第一开标室。</w:t>
      </w:r>
    </w:p>
    <w:p w14:paraId="53D7C8A4">
      <w:pPr>
        <w:snapToGrid w:val="0"/>
        <w:spacing w:after="156" w:line="590" w:lineRule="exact"/>
        <w:ind w:left="561" w:leftChars="267"/>
        <w:textAlignment w:val="baseline"/>
        <w:rPr>
          <w:rFonts w:ascii="楷体" w:eastAsia="楷体"/>
          <w:bCs/>
          <w:color w:val="auto"/>
          <w:sz w:val="28"/>
          <w:szCs w:val="28"/>
          <w:highlight w:val="none"/>
        </w:rPr>
      </w:pPr>
      <w:r>
        <w:rPr>
          <w:rFonts w:hint="eastAsia" w:ascii="楷体" w:eastAsia="楷体"/>
          <w:color w:val="auto"/>
          <w:sz w:val="28"/>
          <w:szCs w:val="28"/>
          <w:highlight w:val="none"/>
        </w:rPr>
        <w:t>3</w:t>
      </w:r>
      <w:r>
        <w:rPr>
          <w:rFonts w:ascii="楷体" w:eastAsia="楷体"/>
          <w:color w:val="auto"/>
          <w:sz w:val="28"/>
          <w:szCs w:val="28"/>
          <w:highlight w:val="none"/>
        </w:rPr>
        <w:t>.</w:t>
      </w:r>
      <w:r>
        <w:rPr>
          <w:rFonts w:hint="eastAsia" w:ascii="楷体" w:eastAsia="楷体"/>
          <w:color w:val="auto"/>
          <w:sz w:val="28"/>
          <w:szCs w:val="28"/>
          <w:highlight w:val="none"/>
        </w:rPr>
        <w:t>投标文件开启</w:t>
      </w:r>
      <w:r>
        <w:rPr>
          <w:rFonts w:ascii="楷体" w:eastAsia="楷体"/>
          <w:color w:val="auto"/>
          <w:sz w:val="28"/>
          <w:szCs w:val="28"/>
          <w:highlight w:val="none"/>
        </w:rPr>
        <w:t>时间：</w:t>
      </w:r>
      <w:r>
        <w:rPr>
          <w:rFonts w:hint="eastAsia" w:ascii="楷体" w:eastAsia="楷体"/>
          <w:color w:val="auto"/>
          <w:sz w:val="28"/>
          <w:szCs w:val="28"/>
          <w:highlight w:val="none"/>
        </w:rPr>
        <w:t>2024</w:t>
      </w:r>
      <w:r>
        <w:rPr>
          <w:rFonts w:ascii="楷体" w:eastAsia="楷体"/>
          <w:bCs/>
          <w:color w:val="auto"/>
          <w:sz w:val="28"/>
          <w:szCs w:val="28"/>
          <w:highlight w:val="none"/>
        </w:rPr>
        <w:t>年</w:t>
      </w:r>
      <w:r>
        <w:rPr>
          <w:rFonts w:hint="eastAsia" w:ascii="楷体" w:eastAsia="楷体"/>
          <w:bCs/>
          <w:color w:val="auto"/>
          <w:sz w:val="28"/>
          <w:szCs w:val="28"/>
          <w:highlight w:val="none"/>
          <w:lang w:val="en-US" w:eastAsia="zh-CN"/>
        </w:rPr>
        <w:t>X</w:t>
      </w:r>
      <w:r>
        <w:rPr>
          <w:rFonts w:ascii="楷体" w:eastAsia="楷体"/>
          <w:bCs/>
          <w:color w:val="auto"/>
          <w:sz w:val="28"/>
          <w:szCs w:val="28"/>
          <w:highlight w:val="none"/>
        </w:rPr>
        <w:t>月</w:t>
      </w:r>
      <w:r>
        <w:rPr>
          <w:rFonts w:hint="eastAsia" w:ascii="楷体" w:eastAsia="楷体"/>
          <w:bCs/>
          <w:color w:val="auto"/>
          <w:sz w:val="28"/>
          <w:szCs w:val="28"/>
          <w:highlight w:val="none"/>
          <w:lang w:val="en-US" w:eastAsia="zh-CN"/>
        </w:rPr>
        <w:t>XX</w:t>
      </w:r>
      <w:r>
        <w:rPr>
          <w:rFonts w:ascii="楷体" w:eastAsia="楷体"/>
          <w:bCs/>
          <w:color w:val="auto"/>
          <w:sz w:val="28"/>
          <w:szCs w:val="28"/>
          <w:highlight w:val="none"/>
        </w:rPr>
        <w:t>日14</w:t>
      </w:r>
      <w:r>
        <w:rPr>
          <w:rFonts w:hint="eastAsia" w:ascii="楷体" w:eastAsia="楷体"/>
          <w:bCs/>
          <w:color w:val="auto"/>
          <w:sz w:val="28"/>
          <w:szCs w:val="28"/>
          <w:highlight w:val="none"/>
        </w:rPr>
        <w:t>时00分</w:t>
      </w:r>
      <w:r>
        <w:rPr>
          <w:rFonts w:ascii="楷体" w:eastAsia="楷体"/>
          <w:bCs/>
          <w:color w:val="auto"/>
          <w:sz w:val="28"/>
          <w:szCs w:val="28"/>
          <w:highlight w:val="none"/>
        </w:rPr>
        <w:t>。（北京时间）</w:t>
      </w:r>
    </w:p>
    <w:p w14:paraId="1839144C">
      <w:pPr>
        <w:snapToGrid w:val="0"/>
        <w:spacing w:line="590" w:lineRule="exact"/>
        <w:ind w:firstLine="560" w:firstLineChars="200"/>
        <w:textAlignment w:val="baseline"/>
        <w:rPr>
          <w:rFonts w:ascii="楷体" w:eastAsia="楷体"/>
          <w:bCs/>
          <w:color w:val="auto"/>
          <w:sz w:val="28"/>
          <w:szCs w:val="28"/>
          <w:highlight w:val="none"/>
          <w:u w:val="single"/>
        </w:rPr>
      </w:pPr>
      <w:r>
        <w:rPr>
          <w:rFonts w:hint="eastAsia" w:ascii="楷体" w:eastAsia="楷体"/>
          <w:color w:val="auto"/>
          <w:sz w:val="28"/>
          <w:szCs w:val="28"/>
          <w:highlight w:val="none"/>
        </w:rPr>
        <w:t>4</w:t>
      </w:r>
      <w:r>
        <w:rPr>
          <w:rFonts w:ascii="楷体" w:eastAsia="楷体"/>
          <w:color w:val="auto"/>
          <w:sz w:val="28"/>
          <w:szCs w:val="28"/>
          <w:highlight w:val="none"/>
        </w:rPr>
        <w:t>.</w:t>
      </w:r>
      <w:r>
        <w:rPr>
          <w:rFonts w:hint="eastAsia" w:ascii="楷体" w:eastAsia="楷体"/>
          <w:color w:val="auto"/>
          <w:sz w:val="28"/>
          <w:szCs w:val="28"/>
          <w:highlight w:val="none"/>
        </w:rPr>
        <w:t>投标文件开启</w:t>
      </w:r>
      <w:r>
        <w:rPr>
          <w:rFonts w:ascii="楷体" w:eastAsia="楷体"/>
          <w:color w:val="auto"/>
          <w:sz w:val="28"/>
          <w:szCs w:val="28"/>
          <w:highlight w:val="none"/>
        </w:rPr>
        <w:t>地点：南京市鼓楼区定淮门99-1号一楼苏港政府采购代理中心第一开标室。</w:t>
      </w:r>
    </w:p>
    <w:p w14:paraId="60CC5D7B">
      <w:pPr>
        <w:snapToGrid w:val="0"/>
        <w:spacing w:line="590" w:lineRule="exact"/>
        <w:ind w:firstLine="551" w:firstLineChars="196"/>
        <w:textAlignment w:val="baseline"/>
        <w:rPr>
          <w:rFonts w:ascii="楷体" w:eastAsia="楷体"/>
          <w:b/>
          <w:color w:val="auto"/>
          <w:sz w:val="28"/>
          <w:szCs w:val="28"/>
          <w:highlight w:val="none"/>
        </w:rPr>
      </w:pPr>
      <w:r>
        <w:rPr>
          <w:rFonts w:hint="eastAsia" w:ascii="楷体" w:eastAsia="楷体"/>
          <w:b/>
          <w:color w:val="auto"/>
          <w:sz w:val="28"/>
          <w:szCs w:val="28"/>
          <w:highlight w:val="none"/>
        </w:rPr>
        <w:t>五</w:t>
      </w:r>
      <w:r>
        <w:rPr>
          <w:rFonts w:ascii="楷体" w:eastAsia="楷体"/>
          <w:b/>
          <w:color w:val="auto"/>
          <w:sz w:val="28"/>
          <w:szCs w:val="28"/>
          <w:highlight w:val="none"/>
        </w:rPr>
        <w:t>、公告</w:t>
      </w:r>
      <w:r>
        <w:rPr>
          <w:rFonts w:hint="eastAsia" w:ascii="楷体" w:eastAsia="楷体"/>
          <w:b/>
          <w:color w:val="auto"/>
          <w:sz w:val="28"/>
          <w:szCs w:val="28"/>
          <w:highlight w:val="none"/>
        </w:rPr>
        <w:t>发布媒体</w:t>
      </w:r>
    </w:p>
    <w:p w14:paraId="1B2B2887">
      <w:pPr>
        <w:snapToGrid w:val="0"/>
        <w:spacing w:line="590" w:lineRule="exact"/>
        <w:ind w:firstLine="560" w:firstLineChars="200"/>
        <w:textAlignment w:val="baseline"/>
        <w:rPr>
          <w:rFonts w:ascii="楷体" w:eastAsia="楷体"/>
          <w:color w:val="auto"/>
          <w:kern w:val="0"/>
          <w:sz w:val="28"/>
          <w:szCs w:val="28"/>
          <w:highlight w:val="none"/>
        </w:rPr>
      </w:pPr>
      <w:r>
        <w:rPr>
          <w:rFonts w:hint="eastAsia" w:ascii="楷体" w:eastAsia="楷体"/>
          <w:color w:val="auto"/>
          <w:kern w:val="0"/>
          <w:sz w:val="28"/>
          <w:szCs w:val="28"/>
          <w:highlight w:val="none"/>
        </w:rPr>
        <w:t>本次招标公告同时在以下媒介上发布：</w:t>
      </w:r>
    </w:p>
    <w:p w14:paraId="61BE8BA6">
      <w:pPr>
        <w:snapToGrid w:val="0"/>
        <w:spacing w:line="590" w:lineRule="exact"/>
        <w:ind w:firstLine="560" w:firstLineChars="200"/>
        <w:textAlignment w:val="baseline"/>
        <w:rPr>
          <w:rFonts w:ascii="楷体" w:eastAsia="楷体"/>
          <w:color w:val="auto"/>
          <w:kern w:val="0"/>
          <w:sz w:val="28"/>
          <w:szCs w:val="28"/>
          <w:highlight w:val="none"/>
        </w:rPr>
      </w:pPr>
      <w:r>
        <w:rPr>
          <w:rFonts w:hint="eastAsia" w:ascii="楷体" w:eastAsia="楷体"/>
          <w:color w:val="auto"/>
          <w:kern w:val="0"/>
          <w:sz w:val="28"/>
          <w:szCs w:val="28"/>
          <w:highlight w:val="none"/>
        </w:rPr>
        <w:t>☑江苏省招标投标公共服务平台</w:t>
      </w:r>
    </w:p>
    <w:p w14:paraId="66003984">
      <w:pPr>
        <w:snapToGrid w:val="0"/>
        <w:spacing w:line="590" w:lineRule="exact"/>
        <w:ind w:firstLine="560" w:firstLineChars="200"/>
        <w:textAlignment w:val="baseline"/>
        <w:rPr>
          <w:rFonts w:ascii="楷体" w:eastAsia="楷体"/>
          <w:color w:val="auto"/>
          <w:kern w:val="0"/>
          <w:sz w:val="28"/>
          <w:szCs w:val="28"/>
          <w:highlight w:val="none"/>
        </w:rPr>
      </w:pPr>
      <w:r>
        <w:rPr>
          <w:rFonts w:hint="eastAsia" w:ascii="楷体" w:eastAsia="楷体"/>
          <w:color w:val="auto"/>
          <w:kern w:val="0"/>
          <w:sz w:val="28"/>
          <w:szCs w:val="28"/>
          <w:highlight w:val="none"/>
        </w:rPr>
        <w:t>☑江苏监狱网</w:t>
      </w:r>
    </w:p>
    <w:p w14:paraId="31AB7178">
      <w:pPr>
        <w:snapToGrid w:val="0"/>
        <w:spacing w:line="590" w:lineRule="exact"/>
        <w:ind w:firstLine="551" w:firstLineChars="196"/>
        <w:textAlignment w:val="baseline"/>
        <w:rPr>
          <w:rFonts w:ascii="楷体" w:eastAsia="楷体"/>
          <w:b/>
          <w:color w:val="auto"/>
          <w:sz w:val="28"/>
          <w:szCs w:val="28"/>
          <w:highlight w:val="none"/>
        </w:rPr>
      </w:pPr>
      <w:r>
        <w:rPr>
          <w:rFonts w:hint="eastAsia" w:ascii="楷体" w:eastAsia="楷体"/>
          <w:b/>
          <w:color w:val="auto"/>
          <w:sz w:val="28"/>
          <w:szCs w:val="28"/>
          <w:highlight w:val="none"/>
        </w:rPr>
        <w:t>六</w:t>
      </w:r>
      <w:r>
        <w:rPr>
          <w:rFonts w:ascii="楷体" w:eastAsia="楷体"/>
          <w:b/>
          <w:color w:val="auto"/>
          <w:sz w:val="28"/>
          <w:szCs w:val="28"/>
          <w:highlight w:val="none"/>
        </w:rPr>
        <w:t>、其他补充事宜</w:t>
      </w:r>
    </w:p>
    <w:p w14:paraId="192CCD61">
      <w:pPr>
        <w:snapToGrid w:val="0"/>
        <w:spacing w:line="590" w:lineRule="exact"/>
        <w:ind w:firstLine="560" w:firstLineChars="200"/>
        <w:textAlignment w:val="baseline"/>
        <w:rPr>
          <w:rFonts w:ascii="楷体" w:eastAsia="楷体"/>
          <w:color w:val="auto"/>
          <w:kern w:val="0"/>
          <w:sz w:val="28"/>
          <w:szCs w:val="28"/>
          <w:highlight w:val="none"/>
        </w:rPr>
      </w:pPr>
      <w:r>
        <w:rPr>
          <w:rFonts w:ascii="楷体" w:eastAsia="楷体"/>
          <w:color w:val="auto"/>
          <w:kern w:val="0"/>
          <w:sz w:val="28"/>
          <w:szCs w:val="28"/>
          <w:highlight w:val="none"/>
        </w:rPr>
        <w:t>投标文件份数：</w:t>
      </w:r>
      <w:r>
        <w:rPr>
          <w:rFonts w:hint="eastAsia" w:ascii="楷体" w:eastAsia="楷体"/>
          <w:color w:val="auto"/>
          <w:kern w:val="0"/>
          <w:sz w:val="28"/>
          <w:szCs w:val="28"/>
          <w:highlight w:val="none"/>
        </w:rPr>
        <w:t>以下文件均需密封：</w:t>
      </w:r>
    </w:p>
    <w:p w14:paraId="66CFD256">
      <w:pPr>
        <w:snapToGrid w:val="0"/>
        <w:spacing w:line="590" w:lineRule="exact"/>
        <w:ind w:firstLine="562" w:firstLineChars="200"/>
        <w:textAlignment w:val="baseline"/>
        <w:rPr>
          <w:rFonts w:hint="default" w:ascii="楷体" w:eastAsia="楷体"/>
          <w:b/>
          <w:bCs/>
          <w:color w:val="auto"/>
          <w:kern w:val="0"/>
          <w:sz w:val="28"/>
          <w:szCs w:val="28"/>
          <w:highlight w:val="none"/>
          <w:u w:val="thick"/>
          <w:lang w:val="en-US" w:eastAsia="zh-CN"/>
        </w:rPr>
      </w:pPr>
      <w:r>
        <w:rPr>
          <w:rFonts w:hint="eastAsia" w:ascii="楷体" w:eastAsia="楷体"/>
          <w:b/>
          <w:bCs/>
          <w:color w:val="auto"/>
          <w:kern w:val="0"/>
          <w:sz w:val="28"/>
          <w:szCs w:val="28"/>
          <w:highlight w:val="none"/>
          <w:u w:val="thick" w:color="000000"/>
        </w:rPr>
        <w:t>投标文件份数如下：一式陆份（壹份正本、伍份副本（副本可使用正本的复印件）），电子版1份（请注意电子版必须为投标文件的正本扫描件，请勿提供未签署的版本），开标一览表1份，每份投标文件须清楚标明“正本”或“副本”字样。</w:t>
      </w:r>
      <w:r>
        <w:rPr>
          <w:rFonts w:ascii="楷体" w:eastAsia="楷体"/>
          <w:color w:val="auto"/>
          <w:kern w:val="0"/>
          <w:sz w:val="28"/>
          <w:szCs w:val="28"/>
          <w:highlight w:val="none"/>
        </w:rPr>
        <w:t>当电子版文件和纸质正本文件不一致时，以纸质正本文件为准。电子版文件用于辅助评标和存档，供应商需承担前述不一致造成的不利后果。</w:t>
      </w:r>
    </w:p>
    <w:p w14:paraId="4DC50DC0">
      <w:pPr>
        <w:snapToGrid w:val="0"/>
        <w:spacing w:line="590" w:lineRule="exact"/>
        <w:ind w:firstLine="551" w:firstLineChars="196"/>
        <w:textAlignment w:val="baseline"/>
        <w:rPr>
          <w:rFonts w:ascii="楷体" w:eastAsia="楷体"/>
          <w:b/>
          <w:color w:val="auto"/>
          <w:sz w:val="28"/>
          <w:szCs w:val="28"/>
          <w:highlight w:val="none"/>
        </w:rPr>
      </w:pPr>
      <w:r>
        <w:rPr>
          <w:rFonts w:hint="eastAsia" w:ascii="楷体" w:eastAsia="楷体"/>
          <w:b/>
          <w:color w:val="auto"/>
          <w:sz w:val="28"/>
          <w:szCs w:val="28"/>
          <w:highlight w:val="none"/>
        </w:rPr>
        <w:t>七</w:t>
      </w:r>
      <w:r>
        <w:rPr>
          <w:rFonts w:ascii="楷体" w:eastAsia="楷体"/>
          <w:b/>
          <w:color w:val="auto"/>
          <w:sz w:val="28"/>
          <w:szCs w:val="28"/>
          <w:highlight w:val="none"/>
        </w:rPr>
        <w:t>、凡对本次釆购提出询问，请按以下方式联系</w:t>
      </w:r>
    </w:p>
    <w:p w14:paraId="1BAD56CB">
      <w:pPr>
        <w:snapToGrid w:val="0"/>
        <w:spacing w:line="590" w:lineRule="exact"/>
        <w:ind w:firstLine="562" w:firstLineChars="200"/>
        <w:textAlignment w:val="baseline"/>
        <w:outlineLvl w:val="1"/>
        <w:rPr>
          <w:rFonts w:ascii="楷体" w:eastAsia="楷体"/>
          <w:b/>
          <w:bCs/>
          <w:color w:val="auto"/>
          <w:kern w:val="0"/>
          <w:sz w:val="28"/>
          <w:szCs w:val="28"/>
          <w:highlight w:val="none"/>
        </w:rPr>
      </w:pPr>
      <w:r>
        <w:rPr>
          <w:rFonts w:ascii="楷体" w:eastAsia="楷体"/>
          <w:b/>
          <w:bCs/>
          <w:color w:val="auto"/>
          <w:kern w:val="0"/>
          <w:sz w:val="28"/>
          <w:szCs w:val="28"/>
          <w:highlight w:val="none"/>
        </w:rPr>
        <w:t xml:space="preserve">1. </w:t>
      </w:r>
      <w:r>
        <w:rPr>
          <w:rFonts w:hint="eastAsia" w:ascii="楷体" w:eastAsia="楷体"/>
          <w:b/>
          <w:bCs/>
          <w:color w:val="auto"/>
          <w:kern w:val="0"/>
          <w:sz w:val="28"/>
          <w:szCs w:val="28"/>
          <w:highlight w:val="none"/>
        </w:rPr>
        <w:t>招标人</w:t>
      </w:r>
      <w:r>
        <w:rPr>
          <w:rFonts w:ascii="楷体" w:eastAsia="楷体"/>
          <w:b/>
          <w:bCs/>
          <w:color w:val="auto"/>
          <w:kern w:val="0"/>
          <w:sz w:val="28"/>
          <w:szCs w:val="28"/>
          <w:highlight w:val="none"/>
        </w:rPr>
        <w:t>信息</w:t>
      </w:r>
    </w:p>
    <w:p w14:paraId="63E76DA1">
      <w:pPr>
        <w:snapToGrid w:val="0"/>
        <w:spacing w:line="590" w:lineRule="exact"/>
        <w:ind w:firstLine="560" w:firstLineChars="200"/>
        <w:textAlignment w:val="baseline"/>
        <w:rPr>
          <w:rFonts w:ascii="楷体" w:eastAsia="楷体"/>
          <w:color w:val="auto"/>
          <w:kern w:val="0"/>
          <w:sz w:val="28"/>
          <w:szCs w:val="28"/>
          <w:highlight w:val="none"/>
        </w:rPr>
      </w:pPr>
      <w:r>
        <w:rPr>
          <w:rFonts w:ascii="楷体" w:eastAsia="楷体"/>
          <w:color w:val="auto"/>
          <w:kern w:val="0"/>
          <w:sz w:val="28"/>
          <w:szCs w:val="28"/>
          <w:highlight w:val="none"/>
        </w:rPr>
        <w:t>名    称：</w:t>
      </w:r>
      <w:r>
        <w:rPr>
          <w:rFonts w:hint="eastAsia" w:ascii="楷体" w:eastAsia="楷体"/>
          <w:color w:val="auto"/>
          <w:kern w:val="0"/>
          <w:sz w:val="28"/>
          <w:szCs w:val="28"/>
          <w:highlight w:val="none"/>
        </w:rPr>
        <w:t>镇江金学问教育培训有限公司</w:t>
      </w:r>
    </w:p>
    <w:p w14:paraId="4065A90F">
      <w:pPr>
        <w:snapToGrid w:val="0"/>
        <w:spacing w:line="590" w:lineRule="exact"/>
        <w:ind w:firstLine="560" w:firstLineChars="200"/>
        <w:textAlignment w:val="baseline"/>
        <w:rPr>
          <w:rFonts w:ascii="楷体" w:eastAsia="楷体"/>
          <w:color w:val="auto"/>
          <w:kern w:val="0"/>
          <w:sz w:val="28"/>
          <w:szCs w:val="28"/>
          <w:highlight w:val="none"/>
        </w:rPr>
      </w:pPr>
      <w:r>
        <w:rPr>
          <w:rFonts w:ascii="楷体" w:eastAsia="楷体"/>
          <w:color w:val="auto"/>
          <w:kern w:val="0"/>
          <w:sz w:val="28"/>
          <w:szCs w:val="28"/>
          <w:highlight w:val="none"/>
        </w:rPr>
        <w:t>地    址：</w:t>
      </w:r>
      <w:r>
        <w:rPr>
          <w:rFonts w:hint="eastAsia" w:ascii="楷体" w:eastAsia="楷体"/>
          <w:color w:val="auto"/>
          <w:kern w:val="0"/>
          <w:sz w:val="28"/>
          <w:szCs w:val="28"/>
          <w:highlight w:val="none"/>
        </w:rPr>
        <w:t xml:space="preserve">南京市浦口区百合路248号 </w:t>
      </w:r>
    </w:p>
    <w:p w14:paraId="171369B0">
      <w:pPr>
        <w:snapToGrid w:val="0"/>
        <w:spacing w:line="590" w:lineRule="exact"/>
        <w:ind w:firstLine="560" w:firstLineChars="200"/>
        <w:textAlignment w:val="baseline"/>
        <w:rPr>
          <w:rFonts w:ascii="楷体" w:eastAsia="楷体"/>
          <w:color w:val="auto"/>
          <w:kern w:val="0"/>
          <w:sz w:val="28"/>
          <w:szCs w:val="28"/>
          <w:highlight w:val="none"/>
        </w:rPr>
      </w:pPr>
      <w:r>
        <w:rPr>
          <w:rFonts w:ascii="楷体" w:eastAsia="楷体"/>
          <w:color w:val="auto"/>
          <w:kern w:val="0"/>
          <w:sz w:val="28"/>
          <w:szCs w:val="28"/>
          <w:highlight w:val="none"/>
        </w:rPr>
        <w:t>联 系 人：</w:t>
      </w:r>
      <w:r>
        <w:rPr>
          <w:rFonts w:hint="eastAsia" w:ascii="楷体" w:eastAsia="楷体"/>
          <w:color w:val="auto"/>
          <w:kern w:val="0"/>
          <w:sz w:val="28"/>
          <w:szCs w:val="28"/>
          <w:highlight w:val="none"/>
        </w:rPr>
        <w:t>张老师</w:t>
      </w:r>
      <w:r>
        <w:rPr>
          <w:rFonts w:hint="eastAsia" w:ascii="楷体" w:eastAsia="楷体"/>
          <w:color w:val="auto"/>
          <w:kern w:val="0"/>
          <w:sz w:val="28"/>
          <w:szCs w:val="28"/>
          <w:highlight w:val="none"/>
        </w:rPr>
        <w:tab/>
      </w:r>
    </w:p>
    <w:p w14:paraId="5ECA321E">
      <w:pPr>
        <w:snapToGrid w:val="0"/>
        <w:spacing w:line="590" w:lineRule="exact"/>
        <w:ind w:firstLine="560" w:firstLineChars="200"/>
        <w:textAlignment w:val="baseline"/>
        <w:rPr>
          <w:rFonts w:ascii="楷体" w:eastAsia="楷体"/>
          <w:color w:val="auto"/>
          <w:kern w:val="0"/>
          <w:sz w:val="28"/>
          <w:szCs w:val="28"/>
          <w:highlight w:val="none"/>
        </w:rPr>
      </w:pPr>
      <w:r>
        <w:rPr>
          <w:rFonts w:ascii="楷体" w:eastAsia="楷体"/>
          <w:color w:val="auto"/>
          <w:kern w:val="0"/>
          <w:sz w:val="28"/>
          <w:szCs w:val="28"/>
          <w:highlight w:val="none"/>
        </w:rPr>
        <w:t>联系方式：</w:t>
      </w:r>
      <w:r>
        <w:rPr>
          <w:rFonts w:hint="eastAsia" w:ascii="楷体" w:eastAsia="楷体"/>
          <w:color w:val="auto"/>
          <w:kern w:val="0"/>
          <w:sz w:val="28"/>
          <w:szCs w:val="28"/>
          <w:highlight w:val="none"/>
        </w:rPr>
        <w:t>025-69882150</w:t>
      </w:r>
    </w:p>
    <w:p w14:paraId="0DF1970C">
      <w:pPr>
        <w:snapToGrid w:val="0"/>
        <w:spacing w:line="590" w:lineRule="exact"/>
        <w:ind w:firstLine="562" w:firstLineChars="200"/>
        <w:textAlignment w:val="baseline"/>
        <w:outlineLvl w:val="1"/>
        <w:rPr>
          <w:rFonts w:ascii="楷体" w:eastAsia="楷体"/>
          <w:b/>
          <w:bCs/>
          <w:color w:val="auto"/>
          <w:kern w:val="0"/>
          <w:sz w:val="28"/>
          <w:szCs w:val="28"/>
          <w:highlight w:val="none"/>
        </w:rPr>
      </w:pPr>
      <w:r>
        <w:rPr>
          <w:rFonts w:ascii="楷体" w:eastAsia="楷体"/>
          <w:b/>
          <w:bCs/>
          <w:color w:val="auto"/>
          <w:kern w:val="0"/>
          <w:sz w:val="28"/>
          <w:szCs w:val="28"/>
          <w:highlight w:val="none"/>
        </w:rPr>
        <w:t xml:space="preserve">2. </w:t>
      </w:r>
      <w:r>
        <w:rPr>
          <w:rFonts w:hint="eastAsia" w:ascii="楷体" w:eastAsia="楷体"/>
          <w:b/>
          <w:bCs/>
          <w:color w:val="auto"/>
          <w:kern w:val="0"/>
          <w:sz w:val="28"/>
          <w:szCs w:val="28"/>
          <w:highlight w:val="none"/>
        </w:rPr>
        <w:t>招标代理机构</w:t>
      </w:r>
      <w:r>
        <w:rPr>
          <w:rFonts w:ascii="楷体" w:eastAsia="楷体"/>
          <w:b/>
          <w:bCs/>
          <w:color w:val="auto"/>
          <w:kern w:val="0"/>
          <w:sz w:val="28"/>
          <w:szCs w:val="28"/>
          <w:highlight w:val="none"/>
        </w:rPr>
        <w:t>信息</w:t>
      </w:r>
    </w:p>
    <w:p w14:paraId="083C5B4A">
      <w:pPr>
        <w:snapToGrid w:val="0"/>
        <w:spacing w:line="590" w:lineRule="exact"/>
        <w:ind w:firstLine="560" w:firstLineChars="200"/>
        <w:textAlignment w:val="baseline"/>
        <w:rPr>
          <w:rFonts w:ascii="楷体" w:eastAsia="楷体"/>
          <w:color w:val="auto"/>
          <w:kern w:val="0"/>
          <w:sz w:val="28"/>
          <w:szCs w:val="28"/>
          <w:highlight w:val="none"/>
        </w:rPr>
      </w:pPr>
      <w:r>
        <w:rPr>
          <w:rFonts w:ascii="楷体" w:eastAsia="楷体"/>
          <w:color w:val="auto"/>
          <w:kern w:val="0"/>
          <w:sz w:val="28"/>
          <w:szCs w:val="28"/>
          <w:highlight w:val="none"/>
        </w:rPr>
        <w:t>名    称：</w:t>
      </w:r>
      <w:r>
        <w:rPr>
          <w:rFonts w:hint="eastAsia" w:ascii="楷体" w:eastAsia="楷体"/>
          <w:color w:val="auto"/>
          <w:kern w:val="0"/>
          <w:sz w:val="28"/>
          <w:szCs w:val="28"/>
          <w:highlight w:val="none"/>
        </w:rPr>
        <w:t>江苏苏港建设项目管理有限公司</w:t>
      </w:r>
    </w:p>
    <w:p w14:paraId="0E86D4A4">
      <w:pPr>
        <w:snapToGrid w:val="0"/>
        <w:spacing w:line="590" w:lineRule="exact"/>
        <w:ind w:firstLine="560" w:firstLineChars="200"/>
        <w:textAlignment w:val="baseline"/>
        <w:rPr>
          <w:rFonts w:ascii="楷体" w:eastAsia="楷体"/>
          <w:color w:val="auto"/>
          <w:kern w:val="0"/>
          <w:sz w:val="28"/>
          <w:szCs w:val="28"/>
          <w:highlight w:val="none"/>
        </w:rPr>
      </w:pPr>
      <w:r>
        <w:rPr>
          <w:rFonts w:ascii="楷体" w:eastAsia="楷体"/>
          <w:color w:val="auto"/>
          <w:kern w:val="0"/>
          <w:sz w:val="28"/>
          <w:szCs w:val="28"/>
          <w:highlight w:val="none"/>
        </w:rPr>
        <w:t>地    址：南京市鼓楼区定淮门99-1号一楼</w:t>
      </w:r>
    </w:p>
    <w:p w14:paraId="6598583D">
      <w:pPr>
        <w:snapToGrid w:val="0"/>
        <w:spacing w:line="590" w:lineRule="exact"/>
        <w:ind w:firstLine="560" w:firstLineChars="200"/>
        <w:textAlignment w:val="baseline"/>
        <w:rPr>
          <w:rFonts w:ascii="楷体" w:eastAsia="楷体"/>
          <w:color w:val="auto"/>
          <w:kern w:val="0"/>
          <w:sz w:val="28"/>
          <w:szCs w:val="28"/>
          <w:highlight w:val="none"/>
        </w:rPr>
      </w:pPr>
      <w:r>
        <w:rPr>
          <w:rFonts w:ascii="楷体" w:eastAsia="楷体"/>
          <w:color w:val="auto"/>
          <w:kern w:val="0"/>
          <w:sz w:val="28"/>
          <w:szCs w:val="28"/>
          <w:highlight w:val="none"/>
        </w:rPr>
        <w:t>联 系 人：</w:t>
      </w:r>
      <w:r>
        <w:rPr>
          <w:rFonts w:hint="eastAsia" w:ascii="楷体" w:eastAsia="楷体"/>
          <w:color w:val="auto"/>
          <w:kern w:val="0"/>
          <w:sz w:val="28"/>
          <w:szCs w:val="28"/>
          <w:highlight w:val="none"/>
        </w:rPr>
        <w:t>王延之</w:t>
      </w:r>
    </w:p>
    <w:p w14:paraId="207E1300">
      <w:pPr>
        <w:snapToGrid w:val="0"/>
        <w:spacing w:line="590" w:lineRule="exact"/>
        <w:ind w:firstLine="560" w:firstLineChars="200"/>
        <w:textAlignment w:val="baseline"/>
        <w:rPr>
          <w:rFonts w:ascii="楷体" w:eastAsia="楷体"/>
          <w:color w:val="auto"/>
          <w:kern w:val="0"/>
          <w:sz w:val="28"/>
          <w:szCs w:val="28"/>
          <w:highlight w:val="none"/>
        </w:rPr>
      </w:pPr>
      <w:r>
        <w:rPr>
          <w:rFonts w:ascii="楷体" w:eastAsia="楷体"/>
          <w:color w:val="auto"/>
          <w:kern w:val="0"/>
          <w:sz w:val="28"/>
          <w:szCs w:val="28"/>
          <w:highlight w:val="none"/>
        </w:rPr>
        <w:t>联系方式：15366182585</w:t>
      </w:r>
    </w:p>
    <w:p w14:paraId="1FAB9DA0">
      <w:pPr>
        <w:snapToGrid w:val="0"/>
        <w:spacing w:line="590" w:lineRule="exact"/>
        <w:ind w:firstLine="562" w:firstLineChars="200"/>
        <w:textAlignment w:val="baseline"/>
        <w:outlineLvl w:val="1"/>
        <w:rPr>
          <w:rFonts w:ascii="楷体" w:eastAsia="楷体"/>
          <w:b/>
          <w:bCs/>
          <w:color w:val="auto"/>
          <w:kern w:val="0"/>
          <w:sz w:val="28"/>
          <w:szCs w:val="28"/>
          <w:highlight w:val="none"/>
        </w:rPr>
      </w:pPr>
      <w:r>
        <w:rPr>
          <w:rFonts w:ascii="楷体" w:eastAsia="楷体"/>
          <w:b/>
          <w:bCs/>
          <w:color w:val="auto"/>
          <w:kern w:val="0"/>
          <w:sz w:val="28"/>
          <w:szCs w:val="28"/>
          <w:highlight w:val="none"/>
        </w:rPr>
        <w:t>3. 项目联系方式</w:t>
      </w:r>
    </w:p>
    <w:p w14:paraId="15CAC690">
      <w:pPr>
        <w:snapToGrid w:val="0"/>
        <w:spacing w:line="590" w:lineRule="exact"/>
        <w:ind w:firstLine="560" w:firstLineChars="200"/>
        <w:textAlignment w:val="baseline"/>
        <w:rPr>
          <w:rFonts w:ascii="楷体" w:eastAsia="楷体"/>
          <w:color w:val="auto"/>
          <w:kern w:val="0"/>
          <w:sz w:val="28"/>
          <w:szCs w:val="28"/>
          <w:highlight w:val="none"/>
        </w:rPr>
      </w:pPr>
      <w:r>
        <w:rPr>
          <w:rFonts w:ascii="楷体" w:eastAsia="楷体"/>
          <w:color w:val="auto"/>
          <w:kern w:val="0"/>
          <w:sz w:val="28"/>
          <w:szCs w:val="28"/>
          <w:highlight w:val="none"/>
        </w:rPr>
        <w:t>联 系 人：</w:t>
      </w:r>
      <w:r>
        <w:rPr>
          <w:rFonts w:hint="eastAsia" w:ascii="楷体" w:eastAsia="楷体"/>
          <w:color w:val="auto"/>
          <w:kern w:val="0"/>
          <w:sz w:val="28"/>
          <w:szCs w:val="28"/>
          <w:highlight w:val="none"/>
        </w:rPr>
        <w:t>张雯婧、王延之</w:t>
      </w:r>
    </w:p>
    <w:p w14:paraId="1A49B880">
      <w:pPr>
        <w:snapToGrid w:val="0"/>
        <w:spacing w:line="590" w:lineRule="exact"/>
        <w:ind w:firstLine="560" w:firstLineChars="200"/>
        <w:textAlignment w:val="baseline"/>
        <w:rPr>
          <w:rStyle w:val="65"/>
          <w:rFonts w:ascii="楷体" w:eastAsia="楷体"/>
          <w:color w:val="auto"/>
          <w:highlight w:val="none"/>
        </w:rPr>
      </w:pPr>
      <w:r>
        <w:rPr>
          <w:rFonts w:ascii="楷体" w:eastAsia="楷体"/>
          <w:color w:val="auto"/>
          <w:kern w:val="0"/>
          <w:sz w:val="28"/>
          <w:szCs w:val="28"/>
          <w:highlight w:val="none"/>
        </w:rPr>
        <w:t>联系方式：</w:t>
      </w:r>
      <w:r>
        <w:rPr>
          <w:rFonts w:hint="eastAsia" w:ascii="楷体" w:eastAsia="楷体"/>
          <w:color w:val="auto"/>
          <w:kern w:val="0"/>
          <w:sz w:val="28"/>
          <w:szCs w:val="28"/>
          <w:highlight w:val="none"/>
        </w:rPr>
        <w:t>13814031086；15366182585</w:t>
      </w:r>
      <w:bookmarkStart w:id="4" w:name="_Toc37757280"/>
      <w:r>
        <w:rPr>
          <w:rStyle w:val="65"/>
          <w:rFonts w:ascii="楷体" w:eastAsia="楷体"/>
          <w:color w:val="auto"/>
          <w:highlight w:val="none"/>
        </w:rPr>
        <w:br w:type="page"/>
      </w:r>
    </w:p>
    <w:p w14:paraId="1937D7CD">
      <w:pPr>
        <w:snapToGrid w:val="0"/>
        <w:ind w:firstLine="883" w:firstLineChars="200"/>
        <w:jc w:val="center"/>
        <w:textAlignment w:val="baseline"/>
        <w:outlineLvl w:val="0"/>
        <w:rPr>
          <w:rFonts w:ascii="楷体" w:eastAsia="楷体"/>
          <w:b/>
          <w:color w:val="auto"/>
          <w:sz w:val="44"/>
          <w:highlight w:val="none"/>
        </w:rPr>
      </w:pPr>
      <w:r>
        <w:rPr>
          <w:rStyle w:val="65"/>
          <w:rFonts w:hint="eastAsia" w:ascii="楷体" w:eastAsia="楷体"/>
          <w:color w:val="auto"/>
          <w:highlight w:val="none"/>
        </w:rPr>
        <w:t>第二章投标人须知前附表</w:t>
      </w:r>
      <w:bookmarkEnd w:id="4"/>
    </w:p>
    <w:tbl>
      <w:tblPr>
        <w:tblStyle w:val="51"/>
        <w:tblW w:w="0" w:type="auto"/>
        <w:tblInd w:w="0" w:type="dxa"/>
        <w:tblLayout w:type="fixed"/>
        <w:tblCellMar>
          <w:top w:w="0" w:type="dxa"/>
          <w:left w:w="108" w:type="dxa"/>
          <w:bottom w:w="0" w:type="dxa"/>
          <w:right w:w="108" w:type="dxa"/>
        </w:tblCellMar>
      </w:tblPr>
      <w:tblGrid>
        <w:gridCol w:w="657"/>
        <w:gridCol w:w="6376"/>
        <w:gridCol w:w="2596"/>
      </w:tblGrid>
      <w:tr w14:paraId="1CF58EAA">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0E5E8A06">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序号</w:t>
            </w:r>
          </w:p>
        </w:tc>
        <w:tc>
          <w:tcPr>
            <w:tcW w:w="6376" w:type="dxa"/>
            <w:tcBorders>
              <w:top w:val="single" w:color="auto" w:sz="8" w:space="0"/>
              <w:left w:val="nil"/>
              <w:bottom w:val="single" w:color="auto" w:sz="4" w:space="0"/>
              <w:right w:val="single" w:color="auto" w:sz="4" w:space="0"/>
            </w:tcBorders>
            <w:noWrap/>
            <w:vAlign w:val="center"/>
          </w:tcPr>
          <w:p w14:paraId="5BE1C4A5">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内容</w:t>
            </w:r>
          </w:p>
        </w:tc>
        <w:tc>
          <w:tcPr>
            <w:tcW w:w="2596" w:type="dxa"/>
            <w:tcBorders>
              <w:top w:val="single" w:color="auto" w:sz="8" w:space="0"/>
              <w:left w:val="nil"/>
              <w:bottom w:val="single" w:color="auto" w:sz="4" w:space="0"/>
              <w:right w:val="single" w:color="auto" w:sz="8" w:space="0"/>
            </w:tcBorders>
            <w:noWrap/>
            <w:vAlign w:val="center"/>
          </w:tcPr>
          <w:p w14:paraId="7F41DE2E">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备注</w:t>
            </w:r>
          </w:p>
        </w:tc>
      </w:tr>
      <w:tr w14:paraId="20A53E64">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136EBE4B">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1</w:t>
            </w:r>
          </w:p>
        </w:tc>
        <w:tc>
          <w:tcPr>
            <w:tcW w:w="6376" w:type="dxa"/>
            <w:tcBorders>
              <w:top w:val="single" w:color="auto" w:sz="8" w:space="0"/>
              <w:left w:val="nil"/>
              <w:bottom w:val="single" w:color="auto" w:sz="4" w:space="0"/>
              <w:right w:val="single" w:color="auto" w:sz="4" w:space="0"/>
            </w:tcBorders>
            <w:noWrap/>
            <w:vAlign w:val="center"/>
          </w:tcPr>
          <w:p w14:paraId="1A86EF02">
            <w:pPr>
              <w:widowControl/>
              <w:snapToGrid w:val="0"/>
              <w:jc w:val="left"/>
              <w:textAlignment w:val="baseline"/>
              <w:rPr>
                <w:rFonts w:hint="eastAsia" w:ascii="楷体" w:eastAsia="楷体" w:cs="宋体"/>
                <w:color w:val="auto"/>
                <w:kern w:val="0"/>
                <w:sz w:val="24"/>
                <w:highlight w:val="none"/>
                <w:lang w:eastAsia="zh-CN"/>
              </w:rPr>
            </w:pPr>
            <w:r>
              <w:rPr>
                <w:rFonts w:hint="eastAsia" w:ascii="楷体" w:eastAsia="楷体" w:cs="宋体"/>
                <w:color w:val="auto"/>
                <w:kern w:val="0"/>
                <w:sz w:val="24"/>
                <w:highlight w:val="none"/>
              </w:rPr>
              <w:t>项目名称：金学问教育培训有限公司南京校区三楼食堂服务外包</w:t>
            </w:r>
            <w:r>
              <w:rPr>
                <w:rFonts w:hint="eastAsia" w:ascii="楷体" w:eastAsia="楷体" w:cs="宋体"/>
                <w:color w:val="auto"/>
                <w:kern w:val="0"/>
                <w:sz w:val="24"/>
                <w:highlight w:val="none"/>
              </w:rPr>
              <w:br w:type="textWrapping"/>
            </w:r>
            <w:r>
              <w:rPr>
                <w:rFonts w:hint="eastAsia" w:ascii="楷体" w:eastAsia="楷体" w:cs="宋体"/>
                <w:color w:val="auto"/>
                <w:kern w:val="0"/>
                <w:sz w:val="24"/>
                <w:highlight w:val="none"/>
              </w:rPr>
              <w:t>项目编号：</w:t>
            </w:r>
            <w:r>
              <w:rPr>
                <w:rFonts w:hint="eastAsia" w:ascii="楷体" w:eastAsia="楷体" w:cs="宋体"/>
                <w:color w:val="auto"/>
                <w:kern w:val="0"/>
                <w:sz w:val="24"/>
                <w:highlight w:val="none"/>
                <w:lang w:eastAsia="zh-CN"/>
              </w:rPr>
              <w:t>金学问- JY-2024-019</w:t>
            </w:r>
          </w:p>
        </w:tc>
        <w:tc>
          <w:tcPr>
            <w:tcW w:w="2596" w:type="dxa"/>
            <w:tcBorders>
              <w:top w:val="single" w:color="auto" w:sz="8" w:space="0"/>
              <w:left w:val="nil"/>
              <w:bottom w:val="single" w:color="auto" w:sz="4" w:space="0"/>
              <w:right w:val="single" w:color="auto" w:sz="8" w:space="0"/>
            </w:tcBorders>
            <w:noWrap/>
            <w:vAlign w:val="center"/>
          </w:tcPr>
          <w:p w14:paraId="458BD633">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　</w:t>
            </w:r>
          </w:p>
        </w:tc>
      </w:tr>
      <w:tr w14:paraId="4B4EFB7D">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7E575053">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2</w:t>
            </w:r>
          </w:p>
        </w:tc>
        <w:tc>
          <w:tcPr>
            <w:tcW w:w="6376" w:type="dxa"/>
            <w:tcBorders>
              <w:top w:val="single" w:color="auto" w:sz="8" w:space="0"/>
              <w:left w:val="nil"/>
              <w:bottom w:val="single" w:color="auto" w:sz="4" w:space="0"/>
              <w:right w:val="single" w:color="auto" w:sz="4" w:space="0"/>
            </w:tcBorders>
            <w:noWrap/>
            <w:vAlign w:val="center"/>
          </w:tcPr>
          <w:p w14:paraId="76B183B9">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采购单位联系方式</w:t>
            </w:r>
            <w:r>
              <w:rPr>
                <w:rFonts w:hint="eastAsia" w:ascii="楷体" w:eastAsia="楷体" w:cs="宋体"/>
                <w:color w:val="auto"/>
                <w:kern w:val="0"/>
                <w:sz w:val="24"/>
                <w:highlight w:val="none"/>
              </w:rPr>
              <w:br w:type="textWrapping"/>
            </w:r>
            <w:r>
              <w:rPr>
                <w:rFonts w:hint="eastAsia" w:ascii="楷体" w:eastAsia="楷体" w:cs="宋体"/>
                <w:color w:val="auto"/>
                <w:kern w:val="0"/>
                <w:sz w:val="24"/>
                <w:highlight w:val="none"/>
              </w:rPr>
              <w:t>联系人：张老师</w:t>
            </w:r>
          </w:p>
          <w:p w14:paraId="13174EEA">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联系电话：025-69882150</w:t>
            </w:r>
          </w:p>
          <w:p w14:paraId="003B207B">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地址：南京市浦口区百合路248号</w:t>
            </w:r>
          </w:p>
        </w:tc>
        <w:tc>
          <w:tcPr>
            <w:tcW w:w="2596" w:type="dxa"/>
            <w:tcBorders>
              <w:top w:val="single" w:color="auto" w:sz="8" w:space="0"/>
              <w:left w:val="nil"/>
              <w:bottom w:val="single" w:color="auto" w:sz="4" w:space="0"/>
              <w:right w:val="single" w:color="auto" w:sz="8" w:space="0"/>
            </w:tcBorders>
            <w:noWrap/>
            <w:vAlign w:val="center"/>
          </w:tcPr>
          <w:p w14:paraId="7759CE5F">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　</w:t>
            </w:r>
          </w:p>
        </w:tc>
      </w:tr>
      <w:tr w14:paraId="3C8DE1D9">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3012BEB5">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3</w:t>
            </w:r>
          </w:p>
        </w:tc>
        <w:tc>
          <w:tcPr>
            <w:tcW w:w="6376" w:type="dxa"/>
            <w:tcBorders>
              <w:top w:val="single" w:color="auto" w:sz="8" w:space="0"/>
              <w:left w:val="nil"/>
              <w:bottom w:val="single" w:color="auto" w:sz="4" w:space="0"/>
              <w:right w:val="single" w:color="auto" w:sz="4" w:space="0"/>
            </w:tcBorders>
            <w:noWrap/>
            <w:vAlign w:val="center"/>
          </w:tcPr>
          <w:p w14:paraId="5A2AE67E">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招标代理机构联系方式</w:t>
            </w:r>
            <w:r>
              <w:rPr>
                <w:rFonts w:hint="eastAsia" w:ascii="楷体" w:eastAsia="楷体" w:cs="宋体"/>
                <w:color w:val="auto"/>
                <w:kern w:val="0"/>
                <w:sz w:val="24"/>
                <w:highlight w:val="none"/>
              </w:rPr>
              <w:br w:type="textWrapping"/>
            </w:r>
            <w:r>
              <w:rPr>
                <w:rFonts w:hint="eastAsia" w:ascii="楷体" w:eastAsia="楷体" w:cs="宋体"/>
                <w:color w:val="auto"/>
                <w:kern w:val="0"/>
                <w:sz w:val="24"/>
                <w:highlight w:val="none"/>
              </w:rPr>
              <w:t>联系人：王延之</w:t>
            </w:r>
            <w:r>
              <w:rPr>
                <w:rFonts w:hint="eastAsia" w:ascii="楷体" w:eastAsia="楷体" w:cs="宋体"/>
                <w:color w:val="auto"/>
                <w:kern w:val="0"/>
                <w:sz w:val="24"/>
                <w:highlight w:val="none"/>
              </w:rPr>
              <w:br w:type="textWrapping"/>
            </w:r>
            <w:r>
              <w:rPr>
                <w:rFonts w:hint="eastAsia" w:ascii="楷体" w:eastAsia="楷体" w:cs="宋体"/>
                <w:color w:val="auto"/>
                <w:kern w:val="0"/>
                <w:sz w:val="24"/>
                <w:highlight w:val="none"/>
              </w:rPr>
              <w:t xml:space="preserve">联系电话：15366182585  </w:t>
            </w:r>
            <w:r>
              <w:rPr>
                <w:rFonts w:hint="eastAsia" w:ascii="楷体" w:eastAsia="楷体" w:cs="宋体"/>
                <w:color w:val="auto"/>
                <w:kern w:val="0"/>
                <w:sz w:val="24"/>
                <w:highlight w:val="none"/>
              </w:rPr>
              <w:br w:type="textWrapping"/>
            </w:r>
            <w:r>
              <w:rPr>
                <w:rFonts w:hint="eastAsia" w:ascii="楷体" w:eastAsia="楷体" w:cs="宋体"/>
                <w:color w:val="auto"/>
                <w:kern w:val="0"/>
                <w:sz w:val="24"/>
                <w:highlight w:val="none"/>
              </w:rPr>
              <w:t>地址：江苏省南京市鼓楼区定淮门99号一楼</w:t>
            </w:r>
          </w:p>
        </w:tc>
        <w:tc>
          <w:tcPr>
            <w:tcW w:w="2596" w:type="dxa"/>
            <w:tcBorders>
              <w:top w:val="single" w:color="auto" w:sz="8" w:space="0"/>
              <w:left w:val="nil"/>
              <w:bottom w:val="single" w:color="auto" w:sz="4" w:space="0"/>
              <w:right w:val="single" w:color="auto" w:sz="8" w:space="0"/>
            </w:tcBorders>
            <w:noWrap/>
            <w:vAlign w:val="center"/>
          </w:tcPr>
          <w:p w14:paraId="3AD94737">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　</w:t>
            </w:r>
          </w:p>
        </w:tc>
      </w:tr>
      <w:tr w14:paraId="43820A59">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2A1E05A5">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4</w:t>
            </w:r>
          </w:p>
        </w:tc>
        <w:tc>
          <w:tcPr>
            <w:tcW w:w="6376" w:type="dxa"/>
            <w:tcBorders>
              <w:top w:val="single" w:color="auto" w:sz="8" w:space="0"/>
              <w:left w:val="nil"/>
              <w:bottom w:val="single" w:color="auto" w:sz="4" w:space="0"/>
              <w:right w:val="single" w:color="auto" w:sz="4" w:space="0"/>
            </w:tcBorders>
            <w:noWrap/>
            <w:vAlign w:val="center"/>
          </w:tcPr>
          <w:p w14:paraId="5CCB4D2D">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编制招标文件</w:t>
            </w:r>
          </w:p>
        </w:tc>
        <w:tc>
          <w:tcPr>
            <w:tcW w:w="2596" w:type="dxa"/>
            <w:tcBorders>
              <w:top w:val="single" w:color="auto" w:sz="8" w:space="0"/>
              <w:left w:val="nil"/>
              <w:bottom w:val="single" w:color="auto" w:sz="4" w:space="0"/>
              <w:right w:val="single" w:color="auto" w:sz="8" w:space="0"/>
            </w:tcBorders>
            <w:noWrap/>
            <w:vAlign w:val="center"/>
          </w:tcPr>
          <w:p w14:paraId="7E5CA710">
            <w:pPr>
              <w:widowControl/>
              <w:snapToGrid w:val="0"/>
              <w:jc w:val="left"/>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按采购文件要求编制、密封、提交投标文件</w:t>
            </w:r>
          </w:p>
        </w:tc>
      </w:tr>
      <w:tr w14:paraId="4D904F45">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6ED3C3C8">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5</w:t>
            </w:r>
          </w:p>
        </w:tc>
        <w:tc>
          <w:tcPr>
            <w:tcW w:w="6376" w:type="dxa"/>
            <w:tcBorders>
              <w:top w:val="single" w:color="auto" w:sz="8" w:space="0"/>
              <w:left w:val="nil"/>
              <w:bottom w:val="single" w:color="auto" w:sz="4" w:space="0"/>
              <w:right w:val="single" w:color="auto" w:sz="4" w:space="0"/>
            </w:tcBorders>
            <w:noWrap/>
            <w:vAlign w:val="center"/>
          </w:tcPr>
          <w:p w14:paraId="4D0ACC7C">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招标范围及服务期限</w:t>
            </w:r>
          </w:p>
        </w:tc>
        <w:tc>
          <w:tcPr>
            <w:tcW w:w="2596" w:type="dxa"/>
            <w:tcBorders>
              <w:top w:val="single" w:color="auto" w:sz="8" w:space="0"/>
              <w:left w:val="nil"/>
              <w:bottom w:val="single" w:color="auto" w:sz="4" w:space="0"/>
              <w:right w:val="single" w:color="auto" w:sz="8" w:space="0"/>
            </w:tcBorders>
            <w:noWrap/>
            <w:vAlign w:val="center"/>
          </w:tcPr>
          <w:p w14:paraId="3253A290">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详见招标公告</w:t>
            </w:r>
          </w:p>
        </w:tc>
      </w:tr>
      <w:tr w14:paraId="3636D398">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343DE58E">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6</w:t>
            </w:r>
          </w:p>
        </w:tc>
        <w:tc>
          <w:tcPr>
            <w:tcW w:w="6376" w:type="dxa"/>
            <w:tcBorders>
              <w:top w:val="single" w:color="auto" w:sz="8" w:space="0"/>
              <w:left w:val="nil"/>
              <w:bottom w:val="single" w:color="auto" w:sz="4" w:space="0"/>
              <w:right w:val="single" w:color="auto" w:sz="4" w:space="0"/>
            </w:tcBorders>
            <w:noWrap/>
            <w:vAlign w:val="center"/>
          </w:tcPr>
          <w:p w14:paraId="459C4A1C">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投标人资质条件、能力和信誉</w:t>
            </w:r>
          </w:p>
        </w:tc>
        <w:tc>
          <w:tcPr>
            <w:tcW w:w="2596" w:type="dxa"/>
            <w:tcBorders>
              <w:top w:val="single" w:color="auto" w:sz="8" w:space="0"/>
              <w:left w:val="nil"/>
              <w:bottom w:val="single" w:color="auto" w:sz="4" w:space="0"/>
              <w:right w:val="single" w:color="auto" w:sz="8" w:space="0"/>
            </w:tcBorders>
            <w:noWrap/>
            <w:vAlign w:val="center"/>
          </w:tcPr>
          <w:p w14:paraId="17D3DFA1">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详见招标公告</w:t>
            </w:r>
          </w:p>
        </w:tc>
      </w:tr>
      <w:tr w14:paraId="4BB153BF">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70603938">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7</w:t>
            </w:r>
          </w:p>
        </w:tc>
        <w:tc>
          <w:tcPr>
            <w:tcW w:w="6376" w:type="dxa"/>
            <w:tcBorders>
              <w:top w:val="single" w:color="auto" w:sz="8" w:space="0"/>
              <w:left w:val="nil"/>
              <w:bottom w:val="single" w:color="auto" w:sz="4" w:space="0"/>
              <w:right w:val="single" w:color="auto" w:sz="4" w:space="0"/>
            </w:tcBorders>
            <w:noWrap/>
            <w:vAlign w:val="center"/>
          </w:tcPr>
          <w:p w14:paraId="368012BA">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项目负责人资格要求</w:t>
            </w:r>
          </w:p>
        </w:tc>
        <w:tc>
          <w:tcPr>
            <w:tcW w:w="2596" w:type="dxa"/>
            <w:tcBorders>
              <w:top w:val="single" w:color="auto" w:sz="8" w:space="0"/>
              <w:left w:val="nil"/>
              <w:bottom w:val="single" w:color="auto" w:sz="4" w:space="0"/>
              <w:right w:val="single" w:color="auto" w:sz="8" w:space="0"/>
            </w:tcBorders>
            <w:noWrap/>
            <w:vAlign w:val="center"/>
          </w:tcPr>
          <w:p w14:paraId="6A5B4D4C">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详见招标公告</w:t>
            </w:r>
          </w:p>
        </w:tc>
      </w:tr>
      <w:tr w14:paraId="2872F8DD">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6CE698E1">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8</w:t>
            </w:r>
          </w:p>
        </w:tc>
        <w:tc>
          <w:tcPr>
            <w:tcW w:w="6376" w:type="dxa"/>
            <w:tcBorders>
              <w:top w:val="single" w:color="auto" w:sz="8" w:space="0"/>
              <w:left w:val="nil"/>
              <w:bottom w:val="single" w:color="auto" w:sz="4" w:space="0"/>
              <w:right w:val="single" w:color="auto" w:sz="4" w:space="0"/>
            </w:tcBorders>
            <w:noWrap/>
            <w:vAlign w:val="center"/>
          </w:tcPr>
          <w:p w14:paraId="6583EF6A">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投标文件份数</w:t>
            </w:r>
          </w:p>
        </w:tc>
        <w:tc>
          <w:tcPr>
            <w:tcW w:w="2596" w:type="dxa"/>
            <w:tcBorders>
              <w:top w:val="single" w:color="auto" w:sz="8" w:space="0"/>
              <w:left w:val="nil"/>
              <w:bottom w:val="single" w:color="auto" w:sz="4" w:space="0"/>
              <w:right w:val="single" w:color="auto" w:sz="8" w:space="0"/>
            </w:tcBorders>
            <w:noWrap/>
            <w:vAlign w:val="center"/>
          </w:tcPr>
          <w:p w14:paraId="1184A322">
            <w:pPr>
              <w:widowControl/>
              <w:snapToGrid w:val="0"/>
              <w:jc w:val="left"/>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纸质版一式陆份（壹份正本、伍份副本，需内附开标一览表）、电子版投标文件壹份（U盘形式、必须为签署后的正本扫描件、随纸质正本文件一并提交）、开标一览表壹份（单独密封）</w:t>
            </w:r>
          </w:p>
        </w:tc>
      </w:tr>
      <w:tr w14:paraId="1F4D05C7">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5DC201E3">
            <w:pPr>
              <w:widowControl/>
              <w:snapToGrid w:val="0"/>
              <w:jc w:val="center"/>
              <w:textAlignment w:val="baseline"/>
              <w:rPr>
                <w:rFonts w:ascii="楷体" w:eastAsia="楷体" w:cs="宋体"/>
                <w:b/>
                <w:bCs/>
                <w:color w:val="auto"/>
                <w:kern w:val="0"/>
                <w:sz w:val="24"/>
                <w:highlight w:val="none"/>
              </w:rPr>
            </w:pPr>
            <w:r>
              <w:rPr>
                <w:rFonts w:ascii="楷体" w:eastAsia="楷体" w:cs="宋体"/>
                <w:b/>
                <w:bCs/>
                <w:color w:val="auto"/>
                <w:kern w:val="0"/>
                <w:sz w:val="24"/>
                <w:highlight w:val="none"/>
              </w:rPr>
              <w:t>9</w:t>
            </w:r>
          </w:p>
        </w:tc>
        <w:tc>
          <w:tcPr>
            <w:tcW w:w="6376" w:type="dxa"/>
            <w:tcBorders>
              <w:top w:val="single" w:color="auto" w:sz="8" w:space="0"/>
              <w:left w:val="nil"/>
              <w:bottom w:val="single" w:color="auto" w:sz="4" w:space="0"/>
              <w:right w:val="single" w:color="auto" w:sz="4" w:space="0"/>
            </w:tcBorders>
            <w:noWrap/>
            <w:vAlign w:val="center"/>
          </w:tcPr>
          <w:p w14:paraId="76CF45DE">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开标时间及地点</w:t>
            </w:r>
          </w:p>
        </w:tc>
        <w:tc>
          <w:tcPr>
            <w:tcW w:w="2596" w:type="dxa"/>
            <w:tcBorders>
              <w:top w:val="single" w:color="auto" w:sz="8" w:space="0"/>
              <w:left w:val="nil"/>
              <w:bottom w:val="single" w:color="auto" w:sz="4" w:space="0"/>
              <w:right w:val="single" w:color="auto" w:sz="8" w:space="0"/>
            </w:tcBorders>
            <w:noWrap/>
            <w:vAlign w:val="center"/>
          </w:tcPr>
          <w:p w14:paraId="08B83EC7">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详见招标公告</w:t>
            </w:r>
          </w:p>
        </w:tc>
      </w:tr>
      <w:tr w14:paraId="6ED3E002">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68E36095">
            <w:pPr>
              <w:widowControl/>
              <w:snapToGrid w:val="0"/>
              <w:jc w:val="center"/>
              <w:textAlignment w:val="baseline"/>
              <w:rPr>
                <w:rFonts w:ascii="楷体" w:eastAsia="楷体" w:cs="宋体"/>
                <w:b/>
                <w:bCs/>
                <w:color w:val="auto"/>
                <w:kern w:val="0"/>
                <w:sz w:val="24"/>
                <w:highlight w:val="none"/>
              </w:rPr>
            </w:pPr>
            <w:r>
              <w:rPr>
                <w:rFonts w:ascii="楷体" w:eastAsia="楷体" w:cs="宋体"/>
                <w:b/>
                <w:bCs/>
                <w:color w:val="auto"/>
                <w:kern w:val="0"/>
                <w:sz w:val="24"/>
                <w:highlight w:val="none"/>
              </w:rPr>
              <w:t>10</w:t>
            </w:r>
          </w:p>
        </w:tc>
        <w:tc>
          <w:tcPr>
            <w:tcW w:w="6376" w:type="dxa"/>
            <w:tcBorders>
              <w:top w:val="single" w:color="auto" w:sz="8" w:space="0"/>
              <w:left w:val="nil"/>
              <w:bottom w:val="single" w:color="auto" w:sz="4" w:space="0"/>
              <w:right w:val="single" w:color="auto" w:sz="4" w:space="0"/>
            </w:tcBorders>
            <w:noWrap/>
            <w:vAlign w:val="center"/>
          </w:tcPr>
          <w:p w14:paraId="75FD244B">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递交标书时间及地点</w:t>
            </w:r>
          </w:p>
        </w:tc>
        <w:tc>
          <w:tcPr>
            <w:tcW w:w="2596" w:type="dxa"/>
            <w:tcBorders>
              <w:top w:val="single" w:color="auto" w:sz="8" w:space="0"/>
              <w:left w:val="nil"/>
              <w:bottom w:val="single" w:color="auto" w:sz="4" w:space="0"/>
              <w:right w:val="single" w:color="auto" w:sz="8" w:space="0"/>
            </w:tcBorders>
            <w:noWrap/>
            <w:vAlign w:val="center"/>
          </w:tcPr>
          <w:p w14:paraId="0B664E3B">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详见招标公告</w:t>
            </w:r>
          </w:p>
        </w:tc>
      </w:tr>
      <w:tr w14:paraId="39DF85FB">
        <w:tblPrEx>
          <w:tblCellMar>
            <w:top w:w="0" w:type="dxa"/>
            <w:left w:w="108" w:type="dxa"/>
            <w:bottom w:w="0" w:type="dxa"/>
            <w:right w:w="108" w:type="dxa"/>
          </w:tblCellMar>
        </w:tblPrEx>
        <w:trPr>
          <w:trHeight w:val="149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51459DDE">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1</w:t>
            </w:r>
            <w:r>
              <w:rPr>
                <w:rFonts w:ascii="楷体" w:eastAsia="楷体" w:cs="宋体"/>
                <w:b/>
                <w:bCs/>
                <w:color w:val="auto"/>
                <w:kern w:val="0"/>
                <w:sz w:val="24"/>
                <w:highlight w:val="none"/>
              </w:rPr>
              <w:t>1</w:t>
            </w:r>
          </w:p>
        </w:tc>
        <w:tc>
          <w:tcPr>
            <w:tcW w:w="6376" w:type="dxa"/>
            <w:tcBorders>
              <w:top w:val="single" w:color="auto" w:sz="8" w:space="0"/>
              <w:left w:val="nil"/>
              <w:bottom w:val="single" w:color="auto" w:sz="4" w:space="0"/>
              <w:right w:val="single" w:color="auto" w:sz="4" w:space="0"/>
            </w:tcBorders>
            <w:noWrap/>
            <w:vAlign w:val="center"/>
          </w:tcPr>
          <w:p w14:paraId="76C63246">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开标程序</w:t>
            </w:r>
          </w:p>
        </w:tc>
        <w:tc>
          <w:tcPr>
            <w:tcW w:w="2596" w:type="dxa"/>
            <w:tcBorders>
              <w:top w:val="single" w:color="auto" w:sz="8" w:space="0"/>
              <w:left w:val="nil"/>
              <w:bottom w:val="single" w:color="auto" w:sz="4" w:space="0"/>
              <w:right w:val="single" w:color="auto" w:sz="8" w:space="0"/>
            </w:tcBorders>
            <w:noWrap/>
            <w:vAlign w:val="center"/>
          </w:tcPr>
          <w:p w14:paraId="2C83A576">
            <w:pPr>
              <w:widowControl/>
              <w:snapToGrid w:val="0"/>
              <w:jc w:val="left"/>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密封情况检查由投标人或其推选的代表检查</w:t>
            </w:r>
          </w:p>
          <w:p w14:paraId="516F676C">
            <w:pPr>
              <w:widowControl/>
              <w:snapToGrid w:val="0"/>
              <w:jc w:val="left"/>
              <w:textAlignment w:val="baseline"/>
              <w:rPr>
                <w:rFonts w:ascii="楷体" w:eastAsia="楷体"/>
                <w:color w:val="auto"/>
                <w:sz w:val="24"/>
                <w:highlight w:val="none"/>
              </w:rPr>
            </w:pPr>
            <w:r>
              <w:rPr>
                <w:rFonts w:hint="eastAsia" w:ascii="楷体" w:eastAsia="楷体" w:cs="宋体"/>
                <w:b/>
                <w:bCs/>
                <w:color w:val="auto"/>
                <w:kern w:val="0"/>
                <w:sz w:val="24"/>
                <w:highlight w:val="none"/>
              </w:rPr>
              <w:t>开标顺序：按递交投标文件的顺序</w:t>
            </w:r>
          </w:p>
        </w:tc>
      </w:tr>
      <w:tr w14:paraId="4B7EC866">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4F23CFAA">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1</w:t>
            </w:r>
            <w:r>
              <w:rPr>
                <w:rFonts w:ascii="楷体" w:eastAsia="楷体" w:cs="宋体"/>
                <w:b/>
                <w:bCs/>
                <w:color w:val="auto"/>
                <w:kern w:val="0"/>
                <w:sz w:val="24"/>
                <w:highlight w:val="none"/>
              </w:rPr>
              <w:t>2</w:t>
            </w:r>
          </w:p>
        </w:tc>
        <w:tc>
          <w:tcPr>
            <w:tcW w:w="6376" w:type="dxa"/>
            <w:tcBorders>
              <w:top w:val="single" w:color="auto" w:sz="8" w:space="0"/>
              <w:left w:val="nil"/>
              <w:bottom w:val="single" w:color="auto" w:sz="4" w:space="0"/>
              <w:right w:val="single" w:color="auto" w:sz="4" w:space="0"/>
            </w:tcBorders>
            <w:noWrap/>
            <w:vAlign w:val="center"/>
          </w:tcPr>
          <w:p w14:paraId="2BE292A9">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编制招标文件</w:t>
            </w:r>
          </w:p>
        </w:tc>
        <w:tc>
          <w:tcPr>
            <w:tcW w:w="2596" w:type="dxa"/>
            <w:tcBorders>
              <w:top w:val="single" w:color="auto" w:sz="8" w:space="0"/>
              <w:left w:val="nil"/>
              <w:bottom w:val="single" w:color="auto" w:sz="4" w:space="0"/>
              <w:right w:val="single" w:color="auto" w:sz="8" w:space="0"/>
            </w:tcBorders>
            <w:noWrap/>
            <w:vAlign w:val="center"/>
          </w:tcPr>
          <w:p w14:paraId="2E21386F">
            <w:pPr>
              <w:widowControl/>
              <w:snapToGrid w:val="0"/>
              <w:jc w:val="left"/>
              <w:textAlignment w:val="baseline"/>
              <w:rPr>
                <w:rFonts w:ascii="楷体" w:eastAsia="楷体" w:cs="宋体"/>
                <w:b/>
                <w:bCs/>
                <w:color w:val="auto"/>
                <w:kern w:val="0"/>
                <w:sz w:val="24"/>
                <w:highlight w:val="none"/>
              </w:rPr>
            </w:pPr>
          </w:p>
        </w:tc>
      </w:tr>
      <w:tr w14:paraId="43D8560E">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59DAD53C">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1</w:t>
            </w:r>
            <w:r>
              <w:rPr>
                <w:rFonts w:ascii="楷体" w:eastAsia="楷体" w:cs="宋体"/>
                <w:b/>
                <w:bCs/>
                <w:color w:val="auto"/>
                <w:kern w:val="0"/>
                <w:sz w:val="24"/>
                <w:highlight w:val="none"/>
              </w:rPr>
              <w:t>3</w:t>
            </w:r>
          </w:p>
        </w:tc>
        <w:tc>
          <w:tcPr>
            <w:tcW w:w="6376" w:type="dxa"/>
            <w:tcBorders>
              <w:top w:val="single" w:color="auto" w:sz="8" w:space="0"/>
              <w:left w:val="nil"/>
              <w:bottom w:val="single" w:color="auto" w:sz="4" w:space="0"/>
              <w:right w:val="single" w:color="auto" w:sz="4" w:space="0"/>
            </w:tcBorders>
            <w:noWrap/>
            <w:vAlign w:val="center"/>
          </w:tcPr>
          <w:p w14:paraId="3B333304">
            <w:pPr>
              <w:widowControl/>
              <w:snapToGrid w:val="0"/>
              <w:jc w:val="left"/>
              <w:textAlignment w:val="baseline"/>
              <w:rPr>
                <w:rFonts w:hint="eastAsia" w:ascii="楷体" w:eastAsia="楷体" w:cs="宋体"/>
                <w:color w:val="auto"/>
                <w:kern w:val="0"/>
                <w:sz w:val="24"/>
                <w:highlight w:val="none"/>
                <w:lang w:eastAsia="zh-CN"/>
              </w:rPr>
            </w:pPr>
            <w:r>
              <w:rPr>
                <w:rFonts w:hint="eastAsia" w:ascii="楷体" w:eastAsia="楷体" w:cs="宋体"/>
                <w:color w:val="auto"/>
                <w:kern w:val="0"/>
                <w:sz w:val="24"/>
                <w:highlight w:val="none"/>
              </w:rPr>
              <w:t>报价上限</w:t>
            </w:r>
            <w:r>
              <w:rPr>
                <w:rFonts w:hint="eastAsia" w:ascii="楷体" w:eastAsia="楷体" w:cs="宋体"/>
                <w:color w:val="auto"/>
                <w:kern w:val="0"/>
                <w:sz w:val="24"/>
                <w:highlight w:val="none"/>
                <w:lang w:eastAsia="zh-CN"/>
              </w:rPr>
              <w:t>（最高限价）</w:t>
            </w:r>
          </w:p>
        </w:tc>
        <w:tc>
          <w:tcPr>
            <w:tcW w:w="2596" w:type="dxa"/>
            <w:tcBorders>
              <w:top w:val="single" w:color="auto" w:sz="8" w:space="0"/>
              <w:left w:val="nil"/>
              <w:bottom w:val="single" w:color="auto" w:sz="4" w:space="0"/>
              <w:right w:val="single" w:color="auto" w:sz="8" w:space="0"/>
            </w:tcBorders>
            <w:noWrap/>
            <w:vAlign w:val="center"/>
          </w:tcPr>
          <w:p w14:paraId="36390096">
            <w:pPr>
              <w:widowControl/>
              <w:snapToGrid w:val="0"/>
              <w:jc w:val="center"/>
              <w:textAlignment w:val="baseline"/>
              <w:rPr>
                <w:rFonts w:hint="eastAsia" w:ascii="楷体" w:eastAsia="楷体" w:cs="宋体"/>
                <w:b/>
                <w:bCs/>
                <w:color w:val="auto"/>
                <w:kern w:val="0"/>
                <w:sz w:val="24"/>
                <w:highlight w:val="none"/>
                <w:lang w:eastAsia="zh-CN"/>
              </w:rPr>
            </w:pPr>
            <w:r>
              <w:rPr>
                <w:rFonts w:hint="eastAsia" w:ascii="楷体" w:eastAsia="楷体" w:cs="宋体"/>
                <w:b/>
                <w:bCs/>
                <w:color w:val="auto"/>
                <w:kern w:val="0"/>
                <w:sz w:val="24"/>
                <w:highlight w:val="none"/>
              </w:rPr>
              <w:t>详见招标公告</w:t>
            </w:r>
            <w:r>
              <w:rPr>
                <w:rFonts w:hint="eastAsia" w:ascii="楷体" w:eastAsia="楷体" w:cs="宋体"/>
                <w:b/>
                <w:bCs/>
                <w:color w:val="auto"/>
                <w:kern w:val="0"/>
                <w:sz w:val="24"/>
                <w:highlight w:val="none"/>
                <w:lang w:eastAsia="zh-CN"/>
              </w:rPr>
              <w:t>（不得超过</w:t>
            </w:r>
            <w:r>
              <w:rPr>
                <w:rFonts w:hint="eastAsia" w:ascii="楷体" w:eastAsia="楷体" w:cs="宋体"/>
                <w:b/>
                <w:bCs/>
                <w:color w:val="auto"/>
                <w:kern w:val="0"/>
                <w:sz w:val="24"/>
                <w:highlight w:val="none"/>
                <w:lang w:val="en-US" w:eastAsia="zh-CN"/>
              </w:rPr>
              <w:t>每年</w:t>
            </w:r>
            <w:r>
              <w:rPr>
                <w:rFonts w:hint="eastAsia" w:ascii="楷体" w:eastAsia="楷体" w:cs="宋体"/>
                <w:b/>
                <w:bCs/>
                <w:color w:val="auto"/>
                <w:kern w:val="0"/>
                <w:sz w:val="24"/>
                <w:highlight w:val="none"/>
                <w:lang w:eastAsia="zh-CN"/>
              </w:rPr>
              <w:t>预算金额）</w:t>
            </w:r>
          </w:p>
        </w:tc>
      </w:tr>
      <w:tr w14:paraId="5372B494">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5D6A2F93">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1</w:t>
            </w:r>
            <w:r>
              <w:rPr>
                <w:rFonts w:ascii="楷体" w:eastAsia="楷体" w:cs="宋体"/>
                <w:b/>
                <w:bCs/>
                <w:color w:val="auto"/>
                <w:kern w:val="0"/>
                <w:sz w:val="24"/>
                <w:highlight w:val="none"/>
              </w:rPr>
              <w:t>4</w:t>
            </w:r>
          </w:p>
        </w:tc>
        <w:tc>
          <w:tcPr>
            <w:tcW w:w="6376" w:type="dxa"/>
            <w:tcBorders>
              <w:top w:val="single" w:color="auto" w:sz="8" w:space="0"/>
              <w:left w:val="nil"/>
              <w:bottom w:val="single" w:color="auto" w:sz="4" w:space="0"/>
              <w:right w:val="single" w:color="auto" w:sz="4" w:space="0"/>
            </w:tcBorders>
            <w:noWrap/>
            <w:vAlign w:val="center"/>
          </w:tcPr>
          <w:p w14:paraId="4DB00819">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是否接受联合体投标：□是☑否</w:t>
            </w:r>
          </w:p>
        </w:tc>
        <w:tc>
          <w:tcPr>
            <w:tcW w:w="2596" w:type="dxa"/>
            <w:tcBorders>
              <w:top w:val="single" w:color="auto" w:sz="8" w:space="0"/>
              <w:left w:val="nil"/>
              <w:bottom w:val="single" w:color="auto" w:sz="4" w:space="0"/>
              <w:right w:val="single" w:color="auto" w:sz="8" w:space="0"/>
            </w:tcBorders>
            <w:noWrap/>
            <w:vAlign w:val="center"/>
          </w:tcPr>
          <w:p w14:paraId="75337DEC">
            <w:pPr>
              <w:widowControl/>
              <w:snapToGrid w:val="0"/>
              <w:jc w:val="left"/>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不接受联合体投标。</w:t>
            </w:r>
          </w:p>
        </w:tc>
      </w:tr>
      <w:tr w14:paraId="73C38B60">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728676B1">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1</w:t>
            </w:r>
            <w:r>
              <w:rPr>
                <w:rFonts w:ascii="楷体" w:eastAsia="楷体" w:cs="宋体"/>
                <w:b/>
                <w:bCs/>
                <w:color w:val="auto"/>
                <w:kern w:val="0"/>
                <w:sz w:val="24"/>
                <w:highlight w:val="none"/>
              </w:rPr>
              <w:t>5</w:t>
            </w:r>
          </w:p>
        </w:tc>
        <w:tc>
          <w:tcPr>
            <w:tcW w:w="6376" w:type="dxa"/>
            <w:tcBorders>
              <w:top w:val="single" w:color="auto" w:sz="8" w:space="0"/>
              <w:left w:val="nil"/>
              <w:bottom w:val="single" w:color="auto" w:sz="4" w:space="0"/>
              <w:right w:val="single" w:color="auto" w:sz="4" w:space="0"/>
            </w:tcBorders>
            <w:noWrap/>
            <w:vAlign w:val="center"/>
          </w:tcPr>
          <w:p w14:paraId="2B8457D7">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评审方法：□最低评标价法☑综合评分法</w:t>
            </w:r>
          </w:p>
        </w:tc>
        <w:tc>
          <w:tcPr>
            <w:tcW w:w="2596" w:type="dxa"/>
            <w:tcBorders>
              <w:top w:val="single" w:color="auto" w:sz="8" w:space="0"/>
              <w:left w:val="nil"/>
              <w:bottom w:val="single" w:color="auto" w:sz="4" w:space="0"/>
              <w:right w:val="single" w:color="auto" w:sz="8" w:space="0"/>
            </w:tcBorders>
            <w:noWrap/>
            <w:vAlign w:val="center"/>
          </w:tcPr>
          <w:p w14:paraId="0F2AB08B">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本项目采用公开招标、资格后审的方式，采用综合评分法进行评审。　</w:t>
            </w:r>
          </w:p>
        </w:tc>
      </w:tr>
      <w:tr w14:paraId="3ECEBE72">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2FC6DBA3">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1</w:t>
            </w:r>
            <w:r>
              <w:rPr>
                <w:rFonts w:ascii="楷体" w:eastAsia="楷体" w:cs="宋体"/>
                <w:b/>
                <w:bCs/>
                <w:color w:val="auto"/>
                <w:kern w:val="0"/>
                <w:sz w:val="24"/>
                <w:highlight w:val="none"/>
              </w:rPr>
              <w:t>6</w:t>
            </w:r>
          </w:p>
        </w:tc>
        <w:tc>
          <w:tcPr>
            <w:tcW w:w="6376" w:type="dxa"/>
            <w:tcBorders>
              <w:top w:val="single" w:color="auto" w:sz="8" w:space="0"/>
              <w:left w:val="nil"/>
              <w:bottom w:val="single" w:color="auto" w:sz="4" w:space="0"/>
              <w:right w:val="single" w:color="auto" w:sz="4" w:space="0"/>
            </w:tcBorders>
            <w:noWrap/>
            <w:vAlign w:val="center"/>
          </w:tcPr>
          <w:p w14:paraId="7AE4B622">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是否组织统一答疑：□是☑否</w:t>
            </w:r>
          </w:p>
        </w:tc>
        <w:tc>
          <w:tcPr>
            <w:tcW w:w="2596" w:type="dxa"/>
            <w:tcBorders>
              <w:top w:val="single" w:color="auto" w:sz="8" w:space="0"/>
              <w:left w:val="nil"/>
              <w:bottom w:val="single" w:color="auto" w:sz="4" w:space="0"/>
              <w:right w:val="single" w:color="auto" w:sz="8" w:space="0"/>
            </w:tcBorders>
            <w:noWrap/>
            <w:vAlign w:val="center"/>
          </w:tcPr>
          <w:p w14:paraId="332C1FDA">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　</w:t>
            </w:r>
          </w:p>
        </w:tc>
      </w:tr>
      <w:tr w14:paraId="26D58DD1">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1C6CE37F">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1</w:t>
            </w:r>
            <w:r>
              <w:rPr>
                <w:rFonts w:ascii="楷体" w:eastAsia="楷体" w:cs="宋体"/>
                <w:b/>
                <w:bCs/>
                <w:color w:val="auto"/>
                <w:kern w:val="0"/>
                <w:sz w:val="24"/>
                <w:highlight w:val="none"/>
              </w:rPr>
              <w:t>7</w:t>
            </w:r>
          </w:p>
        </w:tc>
        <w:tc>
          <w:tcPr>
            <w:tcW w:w="6376" w:type="dxa"/>
            <w:tcBorders>
              <w:top w:val="single" w:color="auto" w:sz="8" w:space="0"/>
              <w:left w:val="nil"/>
              <w:bottom w:val="single" w:color="auto" w:sz="4" w:space="0"/>
              <w:right w:val="single" w:color="auto" w:sz="4" w:space="0"/>
            </w:tcBorders>
            <w:noWrap/>
            <w:vAlign w:val="center"/>
          </w:tcPr>
          <w:p w14:paraId="18604EF0">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本项目后期是否可转包或分包：□是☑否</w:t>
            </w:r>
          </w:p>
        </w:tc>
        <w:tc>
          <w:tcPr>
            <w:tcW w:w="2596" w:type="dxa"/>
            <w:tcBorders>
              <w:top w:val="single" w:color="auto" w:sz="8" w:space="0"/>
              <w:left w:val="nil"/>
              <w:bottom w:val="single" w:color="auto" w:sz="4" w:space="0"/>
              <w:right w:val="single" w:color="auto" w:sz="8" w:space="0"/>
            </w:tcBorders>
            <w:noWrap/>
            <w:vAlign w:val="center"/>
          </w:tcPr>
          <w:p w14:paraId="41C111D2">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　</w:t>
            </w:r>
          </w:p>
        </w:tc>
      </w:tr>
      <w:tr w14:paraId="5A8C43F6">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69AE4D4F">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1</w:t>
            </w:r>
            <w:r>
              <w:rPr>
                <w:rFonts w:ascii="楷体" w:eastAsia="楷体" w:cs="宋体"/>
                <w:b/>
                <w:bCs/>
                <w:color w:val="auto"/>
                <w:kern w:val="0"/>
                <w:sz w:val="24"/>
                <w:highlight w:val="none"/>
              </w:rPr>
              <w:t>8</w:t>
            </w:r>
          </w:p>
        </w:tc>
        <w:tc>
          <w:tcPr>
            <w:tcW w:w="6376" w:type="dxa"/>
            <w:tcBorders>
              <w:top w:val="single" w:color="auto" w:sz="8" w:space="0"/>
              <w:left w:val="nil"/>
              <w:bottom w:val="single" w:color="auto" w:sz="4" w:space="0"/>
              <w:right w:val="single" w:color="auto" w:sz="4" w:space="0"/>
            </w:tcBorders>
            <w:noWrap/>
            <w:vAlign w:val="center"/>
          </w:tcPr>
          <w:p w14:paraId="5ED8CD5A">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是否允许提交备选方案：□是☑否</w:t>
            </w:r>
          </w:p>
        </w:tc>
        <w:tc>
          <w:tcPr>
            <w:tcW w:w="2596" w:type="dxa"/>
            <w:tcBorders>
              <w:top w:val="single" w:color="auto" w:sz="8" w:space="0"/>
              <w:left w:val="nil"/>
              <w:bottom w:val="single" w:color="auto" w:sz="4" w:space="0"/>
              <w:right w:val="single" w:color="auto" w:sz="8" w:space="0"/>
            </w:tcBorders>
            <w:noWrap/>
            <w:vAlign w:val="center"/>
          </w:tcPr>
          <w:p w14:paraId="3E4AE6FD">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　</w:t>
            </w:r>
          </w:p>
        </w:tc>
      </w:tr>
      <w:tr w14:paraId="562C808E">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52181C38">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1</w:t>
            </w:r>
            <w:r>
              <w:rPr>
                <w:rFonts w:ascii="楷体" w:eastAsia="楷体" w:cs="宋体"/>
                <w:b/>
                <w:bCs/>
                <w:color w:val="auto"/>
                <w:kern w:val="0"/>
                <w:sz w:val="24"/>
                <w:highlight w:val="none"/>
              </w:rPr>
              <w:t>9</w:t>
            </w:r>
          </w:p>
        </w:tc>
        <w:tc>
          <w:tcPr>
            <w:tcW w:w="6376" w:type="dxa"/>
            <w:tcBorders>
              <w:top w:val="single" w:color="auto" w:sz="8" w:space="0"/>
              <w:left w:val="nil"/>
              <w:bottom w:val="single" w:color="auto" w:sz="4" w:space="0"/>
              <w:right w:val="single" w:color="auto" w:sz="4" w:space="0"/>
            </w:tcBorders>
            <w:noWrap/>
            <w:vAlign w:val="center"/>
          </w:tcPr>
          <w:p w14:paraId="01FF60BF">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本项目招标活动结束后，是否退还招标文件：□是☑否</w:t>
            </w:r>
          </w:p>
        </w:tc>
        <w:tc>
          <w:tcPr>
            <w:tcW w:w="2596" w:type="dxa"/>
            <w:tcBorders>
              <w:top w:val="single" w:color="auto" w:sz="8" w:space="0"/>
              <w:left w:val="nil"/>
              <w:bottom w:val="single" w:color="auto" w:sz="4" w:space="0"/>
              <w:right w:val="single" w:color="auto" w:sz="8" w:space="0"/>
            </w:tcBorders>
            <w:noWrap/>
            <w:vAlign w:val="center"/>
          </w:tcPr>
          <w:p w14:paraId="3D2F2F0B">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　</w:t>
            </w:r>
          </w:p>
        </w:tc>
      </w:tr>
      <w:tr w14:paraId="62C3319F">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4" w:space="0"/>
              <w:right w:val="single" w:color="auto" w:sz="4" w:space="0"/>
            </w:tcBorders>
            <w:noWrap/>
            <w:vAlign w:val="center"/>
          </w:tcPr>
          <w:p w14:paraId="044CA3FA">
            <w:pPr>
              <w:widowControl/>
              <w:snapToGrid w:val="0"/>
              <w:jc w:val="center"/>
              <w:textAlignment w:val="baseline"/>
              <w:rPr>
                <w:rFonts w:ascii="楷体" w:eastAsia="楷体" w:cs="宋体"/>
                <w:b/>
                <w:bCs/>
                <w:color w:val="auto"/>
                <w:kern w:val="0"/>
                <w:sz w:val="24"/>
                <w:highlight w:val="none"/>
              </w:rPr>
            </w:pPr>
            <w:r>
              <w:rPr>
                <w:rFonts w:ascii="楷体" w:eastAsia="楷体" w:cs="宋体"/>
                <w:b/>
                <w:bCs/>
                <w:color w:val="auto"/>
                <w:kern w:val="0"/>
                <w:sz w:val="24"/>
                <w:highlight w:val="none"/>
              </w:rPr>
              <w:t>20</w:t>
            </w:r>
          </w:p>
        </w:tc>
        <w:tc>
          <w:tcPr>
            <w:tcW w:w="6376" w:type="dxa"/>
            <w:tcBorders>
              <w:top w:val="single" w:color="auto" w:sz="8" w:space="0"/>
              <w:left w:val="nil"/>
              <w:bottom w:val="single" w:color="auto" w:sz="4" w:space="0"/>
              <w:right w:val="single" w:color="auto" w:sz="4" w:space="0"/>
            </w:tcBorders>
            <w:noWrap/>
            <w:vAlign w:val="center"/>
          </w:tcPr>
          <w:p w14:paraId="0B3B5FE0">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保证金</w:t>
            </w:r>
          </w:p>
        </w:tc>
        <w:tc>
          <w:tcPr>
            <w:tcW w:w="2596" w:type="dxa"/>
            <w:tcBorders>
              <w:top w:val="single" w:color="auto" w:sz="8" w:space="0"/>
              <w:left w:val="nil"/>
              <w:bottom w:val="single" w:color="auto" w:sz="4" w:space="0"/>
              <w:right w:val="single" w:color="auto" w:sz="8" w:space="0"/>
            </w:tcBorders>
            <w:noWrap/>
            <w:vAlign w:val="center"/>
          </w:tcPr>
          <w:p w14:paraId="7FD9D4BC">
            <w:pPr>
              <w:widowControl/>
              <w:snapToGrid w:val="0"/>
              <w:jc w:val="center"/>
              <w:textAlignment w:val="baseline"/>
              <w:rPr>
                <w:rFonts w:ascii="楷体" w:eastAsia="楷体"/>
                <w:color w:val="auto"/>
                <w:sz w:val="20"/>
                <w:highlight w:val="none"/>
              </w:rPr>
            </w:pPr>
            <w:r>
              <w:rPr>
                <w:rFonts w:hint="eastAsia" w:ascii="楷体" w:eastAsia="楷体" w:cs="宋体"/>
                <w:b/>
                <w:bCs/>
                <w:color w:val="auto"/>
                <w:kern w:val="0"/>
                <w:sz w:val="24"/>
                <w:highlight w:val="none"/>
              </w:rPr>
              <w:t>本项目不需要缴纳投标保证金</w:t>
            </w:r>
          </w:p>
        </w:tc>
      </w:tr>
      <w:tr w14:paraId="043D65E2">
        <w:tblPrEx>
          <w:tblCellMar>
            <w:top w:w="0" w:type="dxa"/>
            <w:left w:w="108" w:type="dxa"/>
            <w:bottom w:w="0" w:type="dxa"/>
            <w:right w:w="108" w:type="dxa"/>
          </w:tblCellMar>
        </w:tblPrEx>
        <w:trPr>
          <w:trHeight w:val="480" w:hRule="atLeast"/>
        </w:trPr>
        <w:tc>
          <w:tcPr>
            <w:tcW w:w="657" w:type="dxa"/>
            <w:tcBorders>
              <w:top w:val="single" w:color="auto" w:sz="8" w:space="0"/>
              <w:left w:val="single" w:color="auto" w:sz="8" w:space="0"/>
              <w:bottom w:val="single" w:color="auto" w:sz="8" w:space="0"/>
              <w:right w:val="single" w:color="auto" w:sz="4" w:space="0"/>
            </w:tcBorders>
            <w:noWrap/>
            <w:vAlign w:val="center"/>
          </w:tcPr>
          <w:p w14:paraId="75538E61">
            <w:pPr>
              <w:widowControl/>
              <w:snapToGrid w:val="0"/>
              <w:jc w:val="center"/>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2</w:t>
            </w:r>
            <w:r>
              <w:rPr>
                <w:rFonts w:ascii="楷体" w:eastAsia="楷体" w:cs="宋体"/>
                <w:b/>
                <w:bCs/>
                <w:color w:val="auto"/>
                <w:kern w:val="0"/>
                <w:sz w:val="24"/>
                <w:highlight w:val="none"/>
              </w:rPr>
              <w:t>1</w:t>
            </w:r>
          </w:p>
        </w:tc>
        <w:tc>
          <w:tcPr>
            <w:tcW w:w="6376" w:type="dxa"/>
            <w:tcBorders>
              <w:top w:val="single" w:color="auto" w:sz="8" w:space="0"/>
              <w:left w:val="nil"/>
              <w:bottom w:val="single" w:color="auto" w:sz="8" w:space="0"/>
              <w:right w:val="single" w:color="auto" w:sz="4" w:space="0"/>
            </w:tcBorders>
            <w:noWrap/>
            <w:vAlign w:val="center"/>
          </w:tcPr>
          <w:p w14:paraId="218A157A">
            <w:pPr>
              <w:widowControl/>
              <w:snapToGrid w:val="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评标委员会的组建：</w:t>
            </w:r>
            <w:r>
              <w:rPr>
                <w:rFonts w:hint="eastAsia" w:ascii="楷体" w:eastAsia="楷体" w:cs="宋体"/>
                <w:color w:val="auto"/>
                <w:kern w:val="0"/>
                <w:sz w:val="24"/>
                <w:highlight w:val="none"/>
              </w:rPr>
              <w:br w:type="textWrapping"/>
            </w:r>
            <w:r>
              <w:rPr>
                <w:rFonts w:hint="eastAsia" w:ascii="楷体" w:eastAsia="楷体" w:cs="宋体"/>
                <w:color w:val="auto"/>
                <w:kern w:val="0"/>
                <w:sz w:val="24"/>
                <w:highlight w:val="none"/>
              </w:rPr>
              <w:t>评标委员会构成：</w:t>
            </w:r>
            <w:r>
              <w:rPr>
                <w:rFonts w:ascii="楷体" w:eastAsia="楷体" w:cs="宋体"/>
                <w:color w:val="auto"/>
                <w:kern w:val="0"/>
                <w:sz w:val="24"/>
                <w:highlight w:val="none"/>
              </w:rPr>
              <w:t>5</w:t>
            </w:r>
            <w:r>
              <w:rPr>
                <w:rFonts w:hint="eastAsia" w:ascii="楷体" w:eastAsia="楷体" w:cs="宋体"/>
                <w:color w:val="auto"/>
                <w:kern w:val="0"/>
                <w:sz w:val="24"/>
                <w:highlight w:val="none"/>
              </w:rPr>
              <w:t>人及以上单数。其中技术、经济方面的专家不小于三分之二；</w:t>
            </w:r>
            <w:r>
              <w:rPr>
                <w:rFonts w:hint="eastAsia" w:ascii="楷体" w:eastAsia="楷体" w:cs="宋体"/>
                <w:color w:val="auto"/>
                <w:kern w:val="0"/>
                <w:sz w:val="24"/>
                <w:highlight w:val="none"/>
              </w:rPr>
              <w:br w:type="textWrapping"/>
            </w:r>
            <w:r>
              <w:rPr>
                <w:rFonts w:hint="eastAsia" w:ascii="楷体" w:eastAsia="楷体" w:cs="宋体"/>
                <w:color w:val="auto"/>
                <w:kern w:val="0"/>
                <w:sz w:val="24"/>
                <w:highlight w:val="none"/>
              </w:rPr>
              <w:t>评标专家确定方式：从江苏省政府采购评审专家库中随机抽取。</w:t>
            </w:r>
          </w:p>
        </w:tc>
        <w:tc>
          <w:tcPr>
            <w:tcW w:w="2596" w:type="dxa"/>
            <w:tcBorders>
              <w:top w:val="single" w:color="auto" w:sz="8" w:space="0"/>
              <w:left w:val="nil"/>
              <w:bottom w:val="single" w:color="auto" w:sz="8" w:space="0"/>
              <w:right w:val="single" w:color="auto" w:sz="8" w:space="0"/>
            </w:tcBorders>
            <w:noWrap/>
            <w:vAlign w:val="center"/>
          </w:tcPr>
          <w:p w14:paraId="4966B513">
            <w:pPr>
              <w:widowControl/>
              <w:snapToGrid w:val="0"/>
              <w:jc w:val="center"/>
              <w:textAlignment w:val="baseline"/>
              <w:rPr>
                <w:rFonts w:ascii="楷体" w:eastAsia="楷体" w:cs="宋体"/>
                <w:b/>
                <w:bCs/>
                <w:color w:val="auto"/>
                <w:kern w:val="0"/>
                <w:sz w:val="24"/>
                <w:highlight w:val="none"/>
              </w:rPr>
            </w:pPr>
          </w:p>
        </w:tc>
      </w:tr>
    </w:tbl>
    <w:p w14:paraId="427A499F">
      <w:pPr>
        <w:pStyle w:val="66"/>
        <w:snapToGrid w:val="0"/>
        <w:ind w:firstLine="883"/>
        <w:jc w:val="center"/>
        <w:textAlignment w:val="baseline"/>
        <w:rPr>
          <w:rStyle w:val="65"/>
          <w:rFonts w:ascii="楷体" w:eastAsia="楷体"/>
          <w:color w:val="auto"/>
          <w:highlight w:val="none"/>
        </w:rPr>
      </w:pPr>
    </w:p>
    <w:p w14:paraId="68672D47">
      <w:pPr>
        <w:pStyle w:val="66"/>
        <w:snapToGrid w:val="0"/>
        <w:ind w:firstLine="883"/>
        <w:jc w:val="center"/>
        <w:textAlignment w:val="baseline"/>
        <w:rPr>
          <w:rStyle w:val="65"/>
          <w:rFonts w:ascii="楷体" w:eastAsia="楷体"/>
          <w:color w:val="auto"/>
          <w:highlight w:val="none"/>
        </w:rPr>
      </w:pPr>
    </w:p>
    <w:p w14:paraId="2EAAE256">
      <w:pPr>
        <w:pStyle w:val="66"/>
        <w:snapToGrid w:val="0"/>
        <w:ind w:firstLine="0" w:firstLineChars="0"/>
        <w:textAlignment w:val="baseline"/>
        <w:rPr>
          <w:rFonts w:ascii="楷体" w:eastAsia="楷体"/>
          <w:color w:val="auto"/>
          <w:highlight w:val="none"/>
        </w:rPr>
        <w:sectPr>
          <w:footerReference r:id="rId9" w:type="first"/>
          <w:headerReference r:id="rId6" w:type="default"/>
          <w:footerReference r:id="rId7" w:type="default"/>
          <w:footerReference r:id="rId8" w:type="even"/>
          <w:pgSz w:w="11907" w:h="16840"/>
          <w:pgMar w:top="1418" w:right="1247" w:bottom="1247" w:left="1247" w:header="851" w:footer="851" w:gutter="0"/>
          <w:pgNumType w:start="1" w:chapStyle="1"/>
          <w:cols w:space="720" w:num="1"/>
          <w:titlePg/>
          <w:docGrid w:linePitch="312" w:charSpace="0"/>
        </w:sectPr>
      </w:pPr>
    </w:p>
    <w:p w14:paraId="2C959B8D">
      <w:pPr>
        <w:pStyle w:val="66"/>
        <w:snapToGrid w:val="0"/>
        <w:ind w:firstLine="883"/>
        <w:jc w:val="center"/>
        <w:textAlignment w:val="baseline"/>
        <w:outlineLvl w:val="0"/>
        <w:rPr>
          <w:rStyle w:val="65"/>
          <w:rFonts w:ascii="楷体" w:eastAsia="楷体"/>
          <w:color w:val="auto"/>
          <w:highlight w:val="none"/>
        </w:rPr>
      </w:pPr>
      <w:bookmarkStart w:id="5" w:name="_Toc37757281"/>
      <w:r>
        <w:rPr>
          <w:rStyle w:val="65"/>
          <w:rFonts w:hint="eastAsia" w:ascii="楷体" w:eastAsia="楷体"/>
          <w:color w:val="auto"/>
          <w:highlight w:val="none"/>
        </w:rPr>
        <w:t>第三章投标人须知</w:t>
      </w:r>
      <w:bookmarkEnd w:id="2"/>
      <w:bookmarkEnd w:id="5"/>
    </w:p>
    <w:p w14:paraId="027D4A37">
      <w:pPr>
        <w:widowControl/>
        <w:snapToGrid w:val="0"/>
        <w:ind w:firstLine="472" w:firstLineChars="196"/>
        <w:jc w:val="left"/>
        <w:textAlignment w:val="baseline"/>
        <w:outlineLvl w:val="1"/>
        <w:rPr>
          <w:rFonts w:ascii="楷体" w:eastAsia="楷体"/>
          <w:color w:val="auto"/>
          <w:kern w:val="0"/>
          <w:sz w:val="24"/>
          <w:highlight w:val="none"/>
        </w:rPr>
      </w:pPr>
      <w:r>
        <w:rPr>
          <w:rFonts w:hint="eastAsia" w:ascii="楷体" w:eastAsia="楷体"/>
          <w:b/>
          <w:bCs/>
          <w:color w:val="auto"/>
          <w:kern w:val="0"/>
          <w:sz w:val="24"/>
          <w:highlight w:val="none"/>
        </w:rPr>
        <w:t>一、总</w:t>
      </w:r>
      <w:r>
        <w:rPr>
          <w:rFonts w:ascii="Calibri" w:hAnsi="Calibri" w:eastAsia="楷体" w:cs="Calibri"/>
          <w:b/>
          <w:bCs/>
          <w:color w:val="auto"/>
          <w:kern w:val="0"/>
          <w:sz w:val="24"/>
          <w:highlight w:val="none"/>
        </w:rPr>
        <w:t> </w:t>
      </w:r>
      <w:r>
        <w:rPr>
          <w:rFonts w:hint="eastAsia" w:ascii="楷体" w:eastAsia="楷体"/>
          <w:b/>
          <w:bCs/>
          <w:color w:val="auto"/>
          <w:kern w:val="0"/>
          <w:sz w:val="24"/>
          <w:highlight w:val="none"/>
        </w:rPr>
        <w:t>则</w:t>
      </w:r>
    </w:p>
    <w:p w14:paraId="1B94D93A">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ascii="楷体" w:eastAsia="楷体"/>
          <w:b/>
          <w:bCs/>
          <w:color w:val="auto"/>
          <w:kern w:val="0"/>
          <w:sz w:val="24"/>
          <w:highlight w:val="none"/>
        </w:rPr>
        <w:t xml:space="preserve">1. </w:t>
      </w:r>
      <w:r>
        <w:rPr>
          <w:rFonts w:hint="eastAsia" w:ascii="楷体" w:eastAsia="楷体"/>
          <w:b/>
          <w:bCs/>
          <w:color w:val="auto"/>
          <w:kern w:val="0"/>
          <w:sz w:val="24"/>
          <w:highlight w:val="none"/>
        </w:rPr>
        <w:t>适用法律</w:t>
      </w:r>
    </w:p>
    <w:p w14:paraId="385E5739">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1.1</w:t>
      </w:r>
      <w:r>
        <w:rPr>
          <w:rFonts w:ascii="Calibri" w:hAnsi="Calibri" w:eastAsia="楷体" w:cs="Calibri"/>
          <w:color w:val="auto"/>
          <w:kern w:val="0"/>
          <w:sz w:val="24"/>
          <w:highlight w:val="none"/>
        </w:rPr>
        <w:t> </w:t>
      </w:r>
      <w:r>
        <w:rPr>
          <w:rFonts w:hint="eastAsia" w:ascii="楷体" w:eastAsia="楷体"/>
          <w:color w:val="auto"/>
          <w:kern w:val="0"/>
          <w:sz w:val="24"/>
          <w:highlight w:val="none"/>
        </w:rPr>
        <w:t>《中华人民共和国招标投标法》、《中华人民共和国招标投标法实施条例》等有关法律、规章和规定等。</w:t>
      </w:r>
    </w:p>
    <w:p w14:paraId="1644E553">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ascii="楷体" w:eastAsia="楷体"/>
          <w:b/>
          <w:bCs/>
          <w:color w:val="auto"/>
          <w:kern w:val="0"/>
          <w:sz w:val="24"/>
          <w:highlight w:val="none"/>
        </w:rPr>
        <w:t>2</w:t>
      </w:r>
      <w:r>
        <w:rPr>
          <w:rFonts w:hint="eastAsia" w:ascii="楷体" w:eastAsia="楷体"/>
          <w:b/>
          <w:bCs/>
          <w:color w:val="auto"/>
          <w:kern w:val="0"/>
          <w:sz w:val="24"/>
          <w:highlight w:val="none"/>
        </w:rPr>
        <w:t>.定义</w:t>
      </w:r>
    </w:p>
    <w:p w14:paraId="6C1E5CCB">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 xml:space="preserve">2.1 </w:t>
      </w:r>
      <w:r>
        <w:rPr>
          <w:rFonts w:hint="eastAsia" w:ascii="楷体" w:eastAsia="楷体"/>
          <w:color w:val="auto"/>
          <w:kern w:val="0"/>
          <w:sz w:val="24"/>
          <w:highlight w:val="none"/>
        </w:rPr>
        <w:t>“投标人”是指参加投标竞争，并符合招标文件规定资格条件的法人、其他组织或者自然人。</w:t>
      </w:r>
    </w:p>
    <w:p w14:paraId="63DAC810">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 xml:space="preserve">2.2 </w:t>
      </w:r>
      <w:r>
        <w:rPr>
          <w:rFonts w:hint="eastAsia" w:ascii="楷体" w:eastAsia="楷体"/>
          <w:color w:val="auto"/>
          <w:kern w:val="0"/>
          <w:sz w:val="24"/>
          <w:highlight w:val="none"/>
        </w:rPr>
        <w:t>“货物和服务”指本招标文件中所述产品及相关服务。</w:t>
      </w:r>
    </w:p>
    <w:p w14:paraId="5B39F271">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 xml:space="preserve">2.3 </w:t>
      </w:r>
      <w:r>
        <w:rPr>
          <w:rFonts w:hint="eastAsia" w:ascii="楷体" w:eastAsia="楷体"/>
          <w:color w:val="auto"/>
          <w:kern w:val="0"/>
          <w:sz w:val="24"/>
          <w:highlight w:val="none"/>
        </w:rPr>
        <w:t>“用户或使用单位”是指使用货物及接受服务的单位。</w:t>
      </w:r>
    </w:p>
    <w:p w14:paraId="5916B0B7">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hint="eastAsia" w:ascii="楷体" w:eastAsia="楷体"/>
          <w:color w:val="auto"/>
          <w:kern w:val="0"/>
          <w:sz w:val="24"/>
          <w:highlight w:val="none"/>
        </w:rPr>
        <w:t>3.联合投标</w:t>
      </w:r>
    </w:p>
    <w:p w14:paraId="56864A40">
      <w:pPr>
        <w:widowControl/>
        <w:shd w:val="clear" w:color="auto" w:fill="FFFFFF"/>
        <w:snapToGrid w:val="0"/>
        <w:spacing w:line="360" w:lineRule="auto"/>
        <w:ind w:firstLine="420"/>
        <w:textAlignment w:val="baseline"/>
        <w:rPr>
          <w:rFonts w:ascii="楷体" w:eastAsia="楷体"/>
          <w:b/>
          <w:bCs/>
          <w:color w:val="auto"/>
          <w:kern w:val="0"/>
          <w:sz w:val="24"/>
          <w:highlight w:val="none"/>
        </w:rPr>
      </w:pPr>
      <w:r>
        <w:rPr>
          <w:rFonts w:hint="eastAsia" w:ascii="楷体" w:eastAsia="楷体"/>
          <w:b/>
          <w:bCs/>
          <w:color w:val="auto"/>
          <w:kern w:val="0"/>
          <w:sz w:val="24"/>
          <w:highlight w:val="none"/>
        </w:rPr>
        <w:t>本项目不接受联合体投标。</w:t>
      </w:r>
    </w:p>
    <w:p w14:paraId="78DB570F">
      <w:pPr>
        <w:widowControl/>
        <w:shd w:val="clear" w:color="auto" w:fill="FFFFFF"/>
        <w:snapToGrid w:val="0"/>
        <w:spacing w:line="360" w:lineRule="auto"/>
        <w:ind w:firstLine="412"/>
        <w:textAlignment w:val="baseline"/>
        <w:outlineLvl w:val="1"/>
        <w:rPr>
          <w:rFonts w:ascii="楷体" w:eastAsia="楷体"/>
          <w:color w:val="auto"/>
          <w:kern w:val="0"/>
          <w:sz w:val="24"/>
          <w:highlight w:val="none"/>
        </w:rPr>
      </w:pPr>
      <w:r>
        <w:rPr>
          <w:rFonts w:hint="eastAsia" w:ascii="楷体" w:eastAsia="楷体"/>
          <w:b/>
          <w:bCs/>
          <w:color w:val="auto"/>
          <w:kern w:val="0"/>
          <w:sz w:val="24"/>
          <w:highlight w:val="none"/>
        </w:rPr>
        <w:t>二、招标文件构成</w:t>
      </w:r>
    </w:p>
    <w:p w14:paraId="11A7C42D">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hint="eastAsia" w:ascii="楷体" w:eastAsia="楷体"/>
          <w:b/>
          <w:bCs/>
          <w:color w:val="auto"/>
          <w:kern w:val="0"/>
          <w:sz w:val="24"/>
          <w:highlight w:val="none"/>
        </w:rPr>
        <w:t>4.招标文件组成</w:t>
      </w:r>
    </w:p>
    <w:p w14:paraId="6C1DB136">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4</w:t>
      </w:r>
      <w:r>
        <w:rPr>
          <w:rFonts w:ascii="楷体" w:eastAsia="楷体"/>
          <w:color w:val="auto"/>
          <w:kern w:val="0"/>
          <w:sz w:val="24"/>
          <w:highlight w:val="none"/>
        </w:rPr>
        <w:t>.1</w:t>
      </w:r>
      <w:r>
        <w:rPr>
          <w:rFonts w:ascii="Calibri" w:hAnsi="Calibri" w:eastAsia="楷体" w:cs="Calibri"/>
          <w:color w:val="auto"/>
          <w:kern w:val="0"/>
          <w:sz w:val="24"/>
          <w:highlight w:val="none"/>
        </w:rPr>
        <w:t> </w:t>
      </w:r>
      <w:r>
        <w:rPr>
          <w:rFonts w:hint="eastAsia" w:ascii="楷体" w:eastAsia="楷体"/>
          <w:color w:val="auto"/>
          <w:kern w:val="0"/>
          <w:sz w:val="24"/>
          <w:highlight w:val="none"/>
        </w:rPr>
        <w:t>招标文件组成：投标邀请、投标人须知、投标人应当提交的资格和资信证明文件、投标报价要求、投标文件编制要求和投标保证金缴纳方式、招标项目的技术规格、要求和数量、合同主要条款及合同签订方式、提供服务的时间、付款条件、评标方法、评标标准、无效投标和废标条款、附件等。</w:t>
      </w:r>
    </w:p>
    <w:p w14:paraId="4A244DAB">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4</w:t>
      </w:r>
      <w:r>
        <w:rPr>
          <w:rFonts w:ascii="楷体" w:eastAsia="楷体"/>
          <w:color w:val="auto"/>
          <w:kern w:val="0"/>
          <w:sz w:val="24"/>
          <w:highlight w:val="none"/>
        </w:rPr>
        <w:t xml:space="preserve">.2 </w:t>
      </w:r>
      <w:r>
        <w:rPr>
          <w:rFonts w:hint="eastAsia" w:ascii="楷体" w:eastAsia="楷体"/>
          <w:color w:val="auto"/>
          <w:kern w:val="0"/>
          <w:sz w:val="24"/>
          <w:highlight w:val="none"/>
        </w:rPr>
        <w:t>本项目不允许投标人提交备选方案。</w:t>
      </w:r>
    </w:p>
    <w:p w14:paraId="6DC46612">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hint="eastAsia" w:ascii="楷体" w:eastAsia="楷体"/>
          <w:b/>
          <w:bCs/>
          <w:color w:val="auto"/>
          <w:kern w:val="0"/>
          <w:sz w:val="24"/>
          <w:highlight w:val="none"/>
        </w:rPr>
        <w:t>5.招标文件的澄清、补充或修改</w:t>
      </w:r>
    </w:p>
    <w:p w14:paraId="228CAF49">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5</w:t>
      </w:r>
      <w:r>
        <w:rPr>
          <w:rFonts w:ascii="楷体" w:eastAsia="楷体"/>
          <w:color w:val="auto"/>
          <w:kern w:val="0"/>
          <w:sz w:val="24"/>
          <w:highlight w:val="none"/>
        </w:rPr>
        <w:t>.1</w:t>
      </w:r>
      <w:r>
        <w:rPr>
          <w:rFonts w:ascii="Calibri" w:hAnsi="Calibri" w:eastAsia="楷体" w:cs="Calibri"/>
          <w:color w:val="auto"/>
          <w:kern w:val="0"/>
          <w:sz w:val="24"/>
          <w:highlight w:val="none"/>
        </w:rPr>
        <w:t> </w:t>
      </w:r>
      <w:r>
        <w:rPr>
          <w:rFonts w:ascii="楷体" w:eastAsia="楷体"/>
          <w:color w:val="auto"/>
          <w:kern w:val="0"/>
          <w:sz w:val="24"/>
          <w:highlight w:val="none"/>
        </w:rPr>
        <w:t>采购人或者</w:t>
      </w:r>
      <w:r>
        <w:rPr>
          <w:rFonts w:hint="eastAsia" w:ascii="楷体" w:eastAsia="楷体"/>
          <w:color w:val="auto"/>
          <w:kern w:val="0"/>
          <w:sz w:val="24"/>
          <w:highlight w:val="none"/>
        </w:rPr>
        <w:t>招标代理机构</w:t>
      </w:r>
      <w:r>
        <w:rPr>
          <w:rFonts w:ascii="楷体" w:eastAsia="楷体"/>
          <w:color w:val="auto"/>
          <w:kern w:val="0"/>
          <w:sz w:val="24"/>
          <w:highlight w:val="none"/>
        </w:rPr>
        <w:t>可以对已发出的招标文件、投标邀请书进行必要的澄清或者修改，但不得改变采购标的和资格条件。澄清或者修改应当在原公告发布媒体上发布澄清公告。澄清或者修改的内容为招标文件、资格预审文件、投标邀请书的组成部分。</w:t>
      </w:r>
    </w:p>
    <w:p w14:paraId="0A2D48FB">
      <w:pPr>
        <w:widowControl/>
        <w:shd w:val="clear" w:color="auto" w:fill="FFFFFF"/>
        <w:snapToGrid w:val="0"/>
        <w:spacing w:line="360" w:lineRule="auto"/>
        <w:textAlignment w:val="baseline"/>
        <w:rPr>
          <w:rFonts w:ascii="楷体" w:eastAsia="楷体"/>
          <w:color w:val="auto"/>
          <w:kern w:val="0"/>
          <w:sz w:val="24"/>
          <w:highlight w:val="none"/>
        </w:rPr>
      </w:pPr>
      <w:r>
        <w:rPr>
          <w:rFonts w:ascii="楷体" w:eastAsia="楷体"/>
          <w:color w:val="auto"/>
          <w:kern w:val="0"/>
          <w:sz w:val="24"/>
          <w:highlight w:val="none"/>
        </w:rPr>
        <w:t>澄清或者修改的内容可能影响投标文件编制的，采购人或者</w:t>
      </w:r>
      <w:r>
        <w:rPr>
          <w:rFonts w:hint="eastAsia" w:ascii="楷体" w:eastAsia="楷体"/>
          <w:color w:val="auto"/>
          <w:kern w:val="0"/>
          <w:sz w:val="24"/>
          <w:highlight w:val="none"/>
        </w:rPr>
        <w:t>招标代理机构</w:t>
      </w:r>
      <w:r>
        <w:rPr>
          <w:rFonts w:ascii="楷体" w:eastAsia="楷体"/>
          <w:color w:val="auto"/>
          <w:kern w:val="0"/>
          <w:sz w:val="24"/>
          <w:highlight w:val="none"/>
        </w:rPr>
        <w:t>应当在投标截止时间至少15日前，以书面形式通知所有获取招标文件的潜在投标人；不足15日的，采购人或者</w:t>
      </w:r>
      <w:r>
        <w:rPr>
          <w:rFonts w:hint="eastAsia" w:ascii="楷体" w:eastAsia="楷体"/>
          <w:color w:val="auto"/>
          <w:kern w:val="0"/>
          <w:sz w:val="24"/>
          <w:highlight w:val="none"/>
        </w:rPr>
        <w:t>招标代理机构</w:t>
      </w:r>
      <w:r>
        <w:rPr>
          <w:rFonts w:ascii="楷体" w:eastAsia="楷体"/>
          <w:color w:val="auto"/>
          <w:kern w:val="0"/>
          <w:sz w:val="24"/>
          <w:highlight w:val="none"/>
        </w:rPr>
        <w:t>应当顺延提交投标文件的截止时间。</w:t>
      </w:r>
    </w:p>
    <w:p w14:paraId="06558746">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5</w:t>
      </w:r>
      <w:r>
        <w:rPr>
          <w:rFonts w:ascii="楷体" w:eastAsia="楷体"/>
          <w:color w:val="auto"/>
          <w:kern w:val="0"/>
          <w:sz w:val="24"/>
          <w:highlight w:val="none"/>
        </w:rPr>
        <w:t xml:space="preserve">.2 </w:t>
      </w:r>
      <w:r>
        <w:rPr>
          <w:rFonts w:hint="eastAsia" w:ascii="楷体" w:eastAsia="楷体"/>
          <w:color w:val="auto"/>
          <w:kern w:val="0"/>
          <w:sz w:val="24"/>
          <w:highlight w:val="none"/>
        </w:rPr>
        <w:t>代理机构在招标文件要求提交投标文件截止时间三日前，有权决定延长投标截止时间和开标时间，并在原采购信息发布媒体上发布变更公告。</w:t>
      </w:r>
    </w:p>
    <w:p w14:paraId="1A3343DA">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5</w:t>
      </w:r>
      <w:r>
        <w:rPr>
          <w:rFonts w:ascii="楷体" w:eastAsia="楷体"/>
          <w:color w:val="auto"/>
          <w:kern w:val="0"/>
          <w:sz w:val="24"/>
          <w:highlight w:val="none"/>
        </w:rPr>
        <w:t>.3</w:t>
      </w:r>
      <w:r>
        <w:rPr>
          <w:rFonts w:ascii="Calibri" w:hAnsi="Calibri" w:eastAsia="楷体" w:cs="Calibri"/>
          <w:color w:val="auto"/>
          <w:kern w:val="0"/>
          <w:sz w:val="24"/>
          <w:highlight w:val="none"/>
        </w:rPr>
        <w:t> </w:t>
      </w:r>
      <w:r>
        <w:rPr>
          <w:rFonts w:hint="eastAsia" w:ascii="楷体" w:eastAsia="楷体"/>
          <w:color w:val="auto"/>
          <w:kern w:val="0"/>
          <w:sz w:val="24"/>
          <w:highlight w:val="none"/>
        </w:rPr>
        <w:t>为使投标人在准备投标时，有合理的时间考虑招标文件的补充或修改，招标代理机构将视情况可能推迟投标截止时间和开标时间，并将此变更以书面形式通</w:t>
      </w:r>
      <w:r>
        <w:rPr>
          <w:rFonts w:hint="eastAsia" w:ascii="楷体" w:eastAsia="楷体"/>
          <w:color w:val="auto"/>
          <w:sz w:val="24"/>
          <w:highlight w:val="none"/>
        </w:rPr>
        <w:t>知所有的投标人。</w:t>
      </w:r>
    </w:p>
    <w:p w14:paraId="3BBEB73F">
      <w:pPr>
        <w:widowControl/>
        <w:shd w:val="clear" w:color="auto" w:fill="FFFFFF"/>
        <w:snapToGrid w:val="0"/>
        <w:spacing w:line="360" w:lineRule="auto"/>
        <w:ind w:firstLine="420"/>
        <w:textAlignment w:val="baseline"/>
        <w:outlineLvl w:val="1"/>
        <w:rPr>
          <w:rFonts w:ascii="楷体" w:eastAsia="楷体"/>
          <w:color w:val="auto"/>
          <w:kern w:val="0"/>
          <w:sz w:val="24"/>
          <w:highlight w:val="none"/>
        </w:rPr>
      </w:pPr>
      <w:r>
        <w:rPr>
          <w:rFonts w:hint="eastAsia" w:ascii="楷体" w:eastAsia="楷体"/>
          <w:b/>
          <w:bCs/>
          <w:color w:val="auto"/>
          <w:kern w:val="0"/>
          <w:sz w:val="24"/>
          <w:highlight w:val="none"/>
        </w:rPr>
        <w:t>三、投标文件的编制</w:t>
      </w:r>
    </w:p>
    <w:p w14:paraId="1E88B671">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hint="eastAsia" w:ascii="楷体" w:eastAsia="楷体"/>
          <w:b/>
          <w:bCs/>
          <w:color w:val="auto"/>
          <w:kern w:val="0"/>
          <w:sz w:val="24"/>
          <w:highlight w:val="none"/>
        </w:rPr>
        <w:t>6.投标文件的语言、计量单位、货币和编制</w:t>
      </w:r>
    </w:p>
    <w:p w14:paraId="7DCBDC9F">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6</w:t>
      </w:r>
      <w:r>
        <w:rPr>
          <w:rFonts w:ascii="楷体" w:eastAsia="楷体"/>
          <w:color w:val="auto"/>
          <w:kern w:val="0"/>
          <w:sz w:val="24"/>
          <w:highlight w:val="none"/>
        </w:rPr>
        <w:t>.1</w:t>
      </w:r>
      <w:r>
        <w:rPr>
          <w:rFonts w:ascii="Calibri" w:hAnsi="Calibri" w:eastAsia="楷体" w:cs="Calibri"/>
          <w:color w:val="auto"/>
          <w:kern w:val="0"/>
          <w:sz w:val="24"/>
          <w:highlight w:val="none"/>
        </w:rPr>
        <w:t> </w:t>
      </w:r>
      <w:r>
        <w:rPr>
          <w:rFonts w:hint="eastAsia" w:ascii="楷体" w:eastAsia="楷体"/>
          <w:color w:val="auto"/>
          <w:kern w:val="0"/>
          <w:sz w:val="24"/>
          <w:highlight w:val="none"/>
        </w:rPr>
        <w:t>投标人提交的投标文件、技术文件和资料，包括图纸中的说明，以及投标人与代理机构就有关投标的所有来往函电均应使用中文。投标文件中若有英文或其他语言文字的资料，应提供相应的中文翻译资料。对不同文本投标文件的解释发生异议的，以中文文本为准。</w:t>
      </w:r>
    </w:p>
    <w:p w14:paraId="10DBBC39">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6</w:t>
      </w:r>
      <w:r>
        <w:rPr>
          <w:rFonts w:ascii="楷体" w:eastAsia="楷体"/>
          <w:color w:val="auto"/>
          <w:kern w:val="0"/>
          <w:sz w:val="24"/>
          <w:highlight w:val="none"/>
        </w:rPr>
        <w:t>.2</w:t>
      </w:r>
      <w:r>
        <w:rPr>
          <w:rFonts w:ascii="Calibri" w:hAnsi="Calibri" w:eastAsia="楷体" w:cs="Calibri"/>
          <w:color w:val="auto"/>
          <w:kern w:val="0"/>
          <w:sz w:val="24"/>
          <w:highlight w:val="none"/>
        </w:rPr>
        <w:t> </w:t>
      </w:r>
      <w:r>
        <w:rPr>
          <w:rFonts w:hint="eastAsia" w:ascii="楷体" w:eastAsia="楷体"/>
          <w:color w:val="auto"/>
          <w:kern w:val="0"/>
          <w:sz w:val="24"/>
          <w:highlight w:val="none"/>
        </w:rPr>
        <w:t>投标人所使用的计量单位应为国家法定计量单位。</w:t>
      </w:r>
    </w:p>
    <w:p w14:paraId="58D07EF1">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6</w:t>
      </w:r>
      <w:r>
        <w:rPr>
          <w:rFonts w:ascii="楷体" w:eastAsia="楷体"/>
          <w:color w:val="auto"/>
          <w:kern w:val="0"/>
          <w:sz w:val="24"/>
          <w:highlight w:val="none"/>
        </w:rPr>
        <w:t>.3</w:t>
      </w:r>
      <w:r>
        <w:rPr>
          <w:rFonts w:ascii="Calibri" w:hAnsi="Calibri" w:eastAsia="楷体" w:cs="Calibri"/>
          <w:color w:val="auto"/>
          <w:kern w:val="0"/>
          <w:sz w:val="24"/>
          <w:highlight w:val="none"/>
        </w:rPr>
        <w:t> </w:t>
      </w:r>
      <w:r>
        <w:rPr>
          <w:rFonts w:hint="eastAsia" w:ascii="楷体" w:eastAsia="楷体"/>
          <w:color w:val="auto"/>
          <w:kern w:val="0"/>
          <w:sz w:val="24"/>
          <w:highlight w:val="none"/>
        </w:rPr>
        <w:t>投标人应用人民币报价。投标产品如果是进口产品的，应提供人民币与</w:t>
      </w:r>
      <w:r>
        <w:rPr>
          <w:rFonts w:hint="eastAsia" w:ascii="楷体" w:eastAsia="楷体"/>
          <w:b/>
          <w:bCs/>
          <w:color w:val="auto"/>
          <w:kern w:val="0"/>
          <w:sz w:val="24"/>
          <w:highlight w:val="none"/>
        </w:rPr>
        <w:t>美元之间的汇率；报价单位为“元”。</w:t>
      </w:r>
    </w:p>
    <w:p w14:paraId="51A2D225">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6</w:t>
      </w:r>
      <w:r>
        <w:rPr>
          <w:rFonts w:ascii="楷体" w:eastAsia="楷体"/>
          <w:color w:val="auto"/>
          <w:kern w:val="0"/>
          <w:sz w:val="24"/>
          <w:highlight w:val="none"/>
        </w:rPr>
        <w:t>.4</w:t>
      </w:r>
      <w:r>
        <w:rPr>
          <w:rFonts w:ascii="Calibri" w:hAnsi="Calibri" w:eastAsia="楷体" w:cs="Calibri"/>
          <w:color w:val="auto"/>
          <w:kern w:val="0"/>
          <w:sz w:val="24"/>
          <w:highlight w:val="none"/>
        </w:rPr>
        <w:t> </w:t>
      </w:r>
      <w:r>
        <w:rPr>
          <w:rFonts w:hint="eastAsia" w:ascii="楷体" w:eastAsia="楷体"/>
          <w:color w:val="auto"/>
          <w:kern w:val="0"/>
          <w:sz w:val="24"/>
          <w:highlight w:val="none"/>
        </w:rPr>
        <w:t>投标文件应字迹清楚、内容齐全、不得涂改。如有修改，修改处须有投标人公章或投标专用章和法定代表人或其授权的投标人代表签字。</w:t>
      </w:r>
    </w:p>
    <w:p w14:paraId="6E64B32D">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6</w:t>
      </w:r>
      <w:r>
        <w:rPr>
          <w:rFonts w:ascii="楷体" w:eastAsia="楷体"/>
          <w:color w:val="auto"/>
          <w:kern w:val="0"/>
          <w:sz w:val="24"/>
          <w:highlight w:val="none"/>
        </w:rPr>
        <w:t>.5</w:t>
      </w:r>
      <w:r>
        <w:rPr>
          <w:rFonts w:ascii="Calibri" w:hAnsi="Calibri" w:eastAsia="楷体" w:cs="Calibri"/>
          <w:color w:val="auto"/>
          <w:kern w:val="0"/>
          <w:sz w:val="24"/>
          <w:highlight w:val="none"/>
        </w:rPr>
        <w:t> </w:t>
      </w:r>
      <w:r>
        <w:rPr>
          <w:rFonts w:hint="eastAsia" w:ascii="楷体" w:eastAsia="楷体"/>
          <w:color w:val="auto"/>
          <w:kern w:val="0"/>
          <w:sz w:val="24"/>
          <w:highlight w:val="none"/>
        </w:rPr>
        <w:t>投标文件应按照招标文件规定的顺序，统一用</w:t>
      </w:r>
      <w:r>
        <w:rPr>
          <w:rFonts w:ascii="楷体" w:eastAsia="楷体"/>
          <w:color w:val="auto"/>
          <w:kern w:val="0"/>
          <w:sz w:val="24"/>
          <w:highlight w:val="none"/>
        </w:rPr>
        <w:t>A4</w:t>
      </w:r>
      <w:r>
        <w:rPr>
          <w:rFonts w:hint="eastAsia" w:ascii="楷体" w:eastAsia="楷体"/>
          <w:color w:val="auto"/>
          <w:kern w:val="0"/>
          <w:sz w:val="24"/>
          <w:highlight w:val="none"/>
        </w:rPr>
        <w:t>规格幅面打印、装订成册并编制目录，由于编排混乱导致投标文件被误读或查找不到，责任由投标人承担。</w:t>
      </w:r>
    </w:p>
    <w:p w14:paraId="283AA81B">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6</w:t>
      </w:r>
      <w:r>
        <w:rPr>
          <w:rFonts w:ascii="楷体" w:eastAsia="楷体"/>
          <w:color w:val="auto"/>
          <w:kern w:val="0"/>
          <w:sz w:val="24"/>
          <w:highlight w:val="none"/>
        </w:rPr>
        <w:t>.6</w:t>
      </w:r>
      <w:r>
        <w:rPr>
          <w:rFonts w:ascii="Calibri" w:hAnsi="Calibri" w:eastAsia="楷体" w:cs="Calibri"/>
          <w:color w:val="auto"/>
          <w:kern w:val="0"/>
          <w:sz w:val="24"/>
          <w:highlight w:val="none"/>
        </w:rPr>
        <w:t> </w:t>
      </w:r>
      <w:r>
        <w:rPr>
          <w:rFonts w:hint="eastAsia" w:ascii="楷体" w:eastAsia="楷体"/>
          <w:color w:val="auto"/>
          <w:kern w:val="0"/>
          <w:sz w:val="24"/>
          <w:highlight w:val="none"/>
        </w:rPr>
        <w:t>投标人应在投标文件中写清相应的项目编号、项目名称、投标人全称、地址、电话、传真等。</w:t>
      </w:r>
    </w:p>
    <w:p w14:paraId="6D4FD6DE">
      <w:pPr>
        <w:widowControl/>
        <w:shd w:val="clear" w:color="auto" w:fill="FFFFFF"/>
        <w:snapToGrid w:val="0"/>
        <w:spacing w:line="360" w:lineRule="auto"/>
        <w:ind w:firstLine="412"/>
        <w:textAlignment w:val="baseline"/>
        <w:rPr>
          <w:rFonts w:ascii="楷体" w:eastAsia="楷体"/>
          <w:color w:val="auto"/>
          <w:kern w:val="0"/>
          <w:sz w:val="24"/>
          <w:highlight w:val="none"/>
        </w:rPr>
      </w:pPr>
      <w:r>
        <w:rPr>
          <w:rFonts w:hint="eastAsia" w:ascii="楷体" w:eastAsia="楷体"/>
          <w:color w:val="auto"/>
          <w:kern w:val="0"/>
          <w:sz w:val="24"/>
          <w:highlight w:val="none"/>
        </w:rPr>
        <w:t>6</w:t>
      </w:r>
      <w:r>
        <w:rPr>
          <w:rFonts w:ascii="楷体" w:eastAsia="楷体"/>
          <w:color w:val="auto"/>
          <w:kern w:val="0"/>
          <w:sz w:val="24"/>
          <w:highlight w:val="none"/>
        </w:rPr>
        <w:t>.7</w:t>
      </w:r>
      <w:r>
        <w:rPr>
          <w:rFonts w:hint="eastAsia" w:ascii="楷体" w:eastAsia="楷体"/>
          <w:color w:val="auto"/>
          <w:kern w:val="0"/>
          <w:sz w:val="24"/>
          <w:highlight w:val="none"/>
        </w:rPr>
        <w:t>投标人根据招标文件载明的标的采购项目实际情况，拟在中标后将中标项目的非主体、非关键性工作交由他人完成的，应当在投标文件中载明。</w:t>
      </w:r>
    </w:p>
    <w:p w14:paraId="2AF2F24B">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hint="eastAsia" w:ascii="楷体" w:eastAsia="楷体"/>
          <w:b/>
          <w:bCs/>
          <w:color w:val="auto"/>
          <w:kern w:val="0"/>
          <w:sz w:val="24"/>
          <w:highlight w:val="none"/>
        </w:rPr>
        <w:t>7.投标文件的组成</w:t>
      </w:r>
    </w:p>
    <w:p w14:paraId="4545F399">
      <w:pPr>
        <w:widowControl/>
        <w:shd w:val="clear" w:color="auto" w:fill="FFFFFF"/>
        <w:snapToGrid w:val="0"/>
        <w:spacing w:line="360" w:lineRule="auto"/>
        <w:ind w:firstLine="420"/>
        <w:jc w:val="left"/>
        <w:textAlignment w:val="baseline"/>
        <w:rPr>
          <w:rFonts w:ascii="楷体" w:eastAsia="楷体"/>
          <w:color w:val="auto"/>
          <w:kern w:val="0"/>
          <w:sz w:val="24"/>
          <w:highlight w:val="none"/>
        </w:rPr>
      </w:pPr>
      <w:r>
        <w:rPr>
          <w:rFonts w:hint="eastAsia" w:ascii="楷体" w:eastAsia="楷体"/>
          <w:color w:val="auto"/>
          <w:kern w:val="0"/>
          <w:sz w:val="24"/>
          <w:highlight w:val="none"/>
        </w:rPr>
        <w:t>7</w:t>
      </w:r>
      <w:r>
        <w:rPr>
          <w:rFonts w:ascii="楷体" w:eastAsia="楷体"/>
          <w:color w:val="auto"/>
          <w:kern w:val="0"/>
          <w:sz w:val="24"/>
          <w:highlight w:val="none"/>
        </w:rPr>
        <w:t>.1</w:t>
      </w:r>
      <w:r>
        <w:rPr>
          <w:rFonts w:ascii="Calibri" w:hAnsi="Calibri" w:eastAsia="楷体" w:cs="Calibri"/>
          <w:color w:val="auto"/>
          <w:kern w:val="0"/>
          <w:sz w:val="24"/>
          <w:highlight w:val="none"/>
        </w:rPr>
        <w:t> </w:t>
      </w:r>
      <w:r>
        <w:rPr>
          <w:rFonts w:hint="eastAsia" w:ascii="楷体" w:eastAsia="楷体"/>
          <w:color w:val="auto"/>
          <w:kern w:val="0"/>
          <w:sz w:val="24"/>
          <w:highlight w:val="none"/>
        </w:rPr>
        <w:t>投标人应当根据招标文件要求编制投标文件，投标文件应对招标文件提出的要求和条件作出实质性响应，并在《商务条款偏离表》和《技术规格偏离表》等处逐条标明满足与否。</w:t>
      </w:r>
    </w:p>
    <w:p w14:paraId="279F11F2">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7</w:t>
      </w:r>
      <w:r>
        <w:rPr>
          <w:rFonts w:ascii="楷体" w:eastAsia="楷体"/>
          <w:color w:val="auto"/>
          <w:kern w:val="0"/>
          <w:sz w:val="24"/>
          <w:highlight w:val="none"/>
        </w:rPr>
        <w:t xml:space="preserve">.2 </w:t>
      </w:r>
      <w:r>
        <w:rPr>
          <w:rFonts w:hint="eastAsia" w:ascii="楷体" w:eastAsia="楷体"/>
          <w:color w:val="auto"/>
          <w:kern w:val="0"/>
          <w:sz w:val="24"/>
          <w:highlight w:val="none"/>
        </w:rPr>
        <w:t>投标文件由商务部分、技术部分、价格部分，以及其他部分组成。</w:t>
      </w:r>
    </w:p>
    <w:p w14:paraId="1C8030D5">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hint="eastAsia" w:ascii="楷体" w:eastAsia="楷体"/>
          <w:b/>
          <w:bCs/>
          <w:color w:val="auto"/>
          <w:kern w:val="0"/>
          <w:sz w:val="24"/>
          <w:highlight w:val="none"/>
        </w:rPr>
        <w:t>8.投标文件的商务部分</w:t>
      </w:r>
    </w:p>
    <w:p w14:paraId="7CDE0C87">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8</w:t>
      </w:r>
      <w:r>
        <w:rPr>
          <w:rFonts w:ascii="楷体" w:eastAsia="楷体"/>
          <w:color w:val="auto"/>
          <w:kern w:val="0"/>
          <w:sz w:val="24"/>
          <w:highlight w:val="none"/>
        </w:rPr>
        <w:t>.1</w:t>
      </w:r>
      <w:r>
        <w:rPr>
          <w:rFonts w:ascii="Calibri" w:hAnsi="Calibri" w:eastAsia="楷体" w:cs="Calibri"/>
          <w:color w:val="auto"/>
          <w:kern w:val="0"/>
          <w:sz w:val="24"/>
          <w:highlight w:val="none"/>
        </w:rPr>
        <w:t> </w:t>
      </w:r>
      <w:r>
        <w:rPr>
          <w:rFonts w:hint="eastAsia" w:ascii="楷体" w:eastAsia="楷体"/>
          <w:color w:val="auto"/>
          <w:kern w:val="0"/>
          <w:sz w:val="24"/>
          <w:highlight w:val="none"/>
        </w:rPr>
        <w:t>商务部分是证明投标人有资格参加投标和中标后有能力履行合同的文件，这些文件应能满足招标的要求，包括但不限于下列文件，其中加★项目不得有缺失或无效。</w:t>
      </w:r>
    </w:p>
    <w:p w14:paraId="6D939D3D">
      <w:pPr>
        <w:widowControl/>
        <w:shd w:val="clear" w:color="auto" w:fill="FFFFFF"/>
        <w:snapToGrid w:val="0"/>
        <w:spacing w:line="360" w:lineRule="auto"/>
        <w:ind w:firstLine="480" w:firstLineChars="20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（1）投标函（投标申请及声明）；</w:t>
      </w:r>
    </w:p>
    <w:p w14:paraId="53041349">
      <w:pPr>
        <w:widowControl/>
        <w:shd w:val="clear" w:color="auto" w:fill="FFFFFF"/>
        <w:snapToGrid w:val="0"/>
        <w:spacing w:line="360" w:lineRule="auto"/>
        <w:ind w:firstLine="480" w:firstLineChars="20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（2）法定代表人授权委托书及委托代理人的身份证明文件的复印件；</w:t>
      </w:r>
    </w:p>
    <w:p w14:paraId="5E64C789">
      <w:pPr>
        <w:snapToGrid w:val="0"/>
        <w:spacing w:line="360" w:lineRule="auto"/>
        <w:ind w:firstLine="482" w:firstLineChars="200"/>
        <w:textAlignment w:val="baseline"/>
        <w:rPr>
          <w:rFonts w:ascii="楷体" w:eastAsia="楷体" w:cs="宋体"/>
          <w:b/>
          <w:bCs/>
          <w:color w:val="auto"/>
          <w:kern w:val="0"/>
          <w:sz w:val="24"/>
          <w:highlight w:val="none"/>
        </w:rPr>
      </w:pPr>
      <w:r>
        <w:rPr>
          <w:rFonts w:hint="eastAsia" w:ascii="楷体" w:eastAsia="楷体" w:cs="宋体"/>
          <w:b/>
          <w:bCs/>
          <w:color w:val="auto"/>
          <w:kern w:val="0"/>
          <w:sz w:val="24"/>
          <w:highlight w:val="none"/>
        </w:rPr>
        <w:t>（3）</w:t>
      </w:r>
      <w:r>
        <w:rPr>
          <w:rFonts w:hint="eastAsia" w:ascii="楷体" w:eastAsia="楷体" w:cs="宋体"/>
          <w:b/>
          <w:bCs/>
          <w:color w:val="auto"/>
          <w:sz w:val="24"/>
          <w:highlight w:val="none"/>
        </w:rPr>
        <w:t>第一章</w:t>
      </w:r>
      <w:r>
        <w:rPr>
          <w:rFonts w:hint="eastAsia" w:ascii="楷体" w:eastAsia="楷体"/>
          <w:b/>
          <w:bCs/>
          <w:color w:val="auto"/>
          <w:kern w:val="0"/>
          <w:sz w:val="24"/>
          <w:highlight w:val="none"/>
        </w:rPr>
        <w:t>的资格要求；</w:t>
      </w:r>
    </w:p>
    <w:p w14:paraId="5B47C1D0">
      <w:pPr>
        <w:widowControl/>
        <w:shd w:val="clear" w:color="auto" w:fill="FFFFFF"/>
        <w:snapToGrid w:val="0"/>
        <w:spacing w:line="360" w:lineRule="auto"/>
        <w:ind w:firstLine="480" w:firstLineChars="200"/>
        <w:jc w:val="left"/>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（4）《商务条款偏离表》；</w:t>
      </w:r>
    </w:p>
    <w:p w14:paraId="6AE329BE">
      <w:pPr>
        <w:widowControl/>
        <w:shd w:val="clear" w:color="auto" w:fill="FFFFFF"/>
        <w:snapToGrid w:val="0"/>
        <w:spacing w:line="360" w:lineRule="auto"/>
        <w:ind w:firstLine="480" w:firstLineChars="200"/>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t>（5）投标人认为需要提供的其他资格证明文件和商务资料</w:t>
      </w:r>
      <w:r>
        <w:rPr>
          <w:rFonts w:hint="eastAsia" w:ascii="楷体" w:eastAsia="楷体" w:cs="宋体"/>
          <w:b/>
          <w:bCs/>
          <w:color w:val="auto"/>
          <w:kern w:val="0"/>
          <w:sz w:val="24"/>
          <w:highlight w:val="none"/>
        </w:rPr>
        <w:t>（包括第一章的承诺函）</w:t>
      </w:r>
      <w:r>
        <w:rPr>
          <w:rFonts w:hint="eastAsia" w:ascii="楷体" w:eastAsia="楷体" w:cs="宋体"/>
          <w:color w:val="auto"/>
          <w:kern w:val="0"/>
          <w:sz w:val="24"/>
          <w:highlight w:val="none"/>
        </w:rPr>
        <w:t>。</w:t>
      </w:r>
    </w:p>
    <w:p w14:paraId="27C54E6B">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hint="eastAsia" w:ascii="楷体" w:eastAsia="楷体"/>
          <w:b/>
          <w:bCs/>
          <w:color w:val="auto"/>
          <w:kern w:val="0"/>
          <w:sz w:val="24"/>
          <w:highlight w:val="none"/>
        </w:rPr>
        <w:t>9.投标文件的技术部分</w:t>
      </w:r>
    </w:p>
    <w:p w14:paraId="575E2407">
      <w:pPr>
        <w:widowControl/>
        <w:snapToGrid w:val="0"/>
        <w:spacing w:line="360" w:lineRule="auto"/>
        <w:ind w:firstLine="420"/>
        <w:jc w:val="left"/>
        <w:textAlignment w:val="baseline"/>
        <w:rPr>
          <w:rFonts w:ascii="楷体" w:eastAsia="楷体"/>
          <w:color w:val="auto"/>
          <w:sz w:val="24"/>
          <w:highlight w:val="none"/>
          <w:lang w:val="zh-CN"/>
        </w:rPr>
      </w:pPr>
      <w:r>
        <w:rPr>
          <w:rFonts w:hint="eastAsia" w:ascii="楷体" w:eastAsia="楷体"/>
          <w:color w:val="auto"/>
          <w:sz w:val="24"/>
          <w:highlight w:val="none"/>
          <w:lang w:val="zh-CN"/>
        </w:rPr>
        <w:t>技术部分是证明</w:t>
      </w:r>
      <w:r>
        <w:rPr>
          <w:rFonts w:hint="eastAsia" w:ascii="楷体" w:eastAsia="楷体"/>
          <w:color w:val="auto"/>
          <w:sz w:val="24"/>
          <w:highlight w:val="none"/>
        </w:rPr>
        <w:t>投标人提供的服务是合格的、并符合招标文件要求的证明文件，以及</w:t>
      </w:r>
      <w:r>
        <w:rPr>
          <w:rFonts w:hint="eastAsia" w:ascii="楷体" w:eastAsia="楷体"/>
          <w:color w:val="auto"/>
          <w:sz w:val="24"/>
          <w:highlight w:val="none"/>
          <w:lang w:val="zh-CN"/>
        </w:rPr>
        <w:t>对服务的详细说明，这些文件可以是文字资料、图纸和数据等。提供的服务如与招标文件要求有不符之处，应说明其差别之所在。包括但不限于下列文件，其中加</w:t>
      </w:r>
      <w:r>
        <w:rPr>
          <w:rFonts w:ascii="楷体" w:eastAsia="楷体"/>
          <w:color w:val="auto"/>
          <w:sz w:val="24"/>
          <w:highlight w:val="none"/>
        </w:rPr>
        <w:t>*</w:t>
      </w:r>
      <w:r>
        <w:rPr>
          <w:rFonts w:hint="eastAsia" w:ascii="楷体" w:eastAsia="楷体"/>
          <w:color w:val="auto"/>
          <w:sz w:val="24"/>
          <w:highlight w:val="none"/>
          <w:lang w:val="zh-CN"/>
        </w:rPr>
        <w:t>项目不得有缺失或无效。</w:t>
      </w:r>
    </w:p>
    <w:p w14:paraId="5199137B">
      <w:pPr>
        <w:widowControl/>
        <w:snapToGrid w:val="0"/>
        <w:spacing w:line="360" w:lineRule="auto"/>
        <w:ind w:firstLine="420"/>
        <w:jc w:val="left"/>
        <w:textAlignment w:val="baseline"/>
        <w:rPr>
          <w:rFonts w:ascii="楷体" w:eastAsia="楷体" w:cs="宋体"/>
          <w:color w:val="auto"/>
          <w:kern w:val="0"/>
          <w:sz w:val="24"/>
          <w:highlight w:val="none"/>
          <w:lang w:val="zh-CN"/>
        </w:rPr>
      </w:pPr>
      <w:r>
        <w:rPr>
          <w:rFonts w:hint="eastAsia" w:ascii="楷体" w:eastAsia="楷体" w:cs="宋体"/>
          <w:color w:val="auto"/>
          <w:kern w:val="0"/>
          <w:sz w:val="24"/>
          <w:highlight w:val="none"/>
          <w:lang w:val="zh-CN"/>
        </w:rPr>
        <w:t>（</w:t>
      </w:r>
      <w:r>
        <w:rPr>
          <w:rFonts w:ascii="楷体" w:eastAsia="楷体" w:cs="宋体"/>
          <w:color w:val="auto"/>
          <w:kern w:val="0"/>
          <w:sz w:val="24"/>
          <w:highlight w:val="none"/>
          <w:lang w:val="zh-CN"/>
        </w:rPr>
        <w:t>1</w:t>
      </w:r>
      <w:r>
        <w:rPr>
          <w:rFonts w:hint="eastAsia" w:ascii="楷体" w:eastAsia="楷体" w:cs="宋体"/>
          <w:color w:val="auto"/>
          <w:kern w:val="0"/>
          <w:sz w:val="24"/>
          <w:highlight w:val="none"/>
          <w:lang w:val="zh-CN"/>
        </w:rPr>
        <w:t>）技术</w:t>
      </w:r>
      <w:r>
        <w:rPr>
          <w:rFonts w:hint="eastAsia" w:ascii="楷体" w:eastAsia="楷体" w:cs="宋体"/>
          <w:color w:val="auto"/>
          <w:kern w:val="0"/>
          <w:sz w:val="24"/>
          <w:highlight w:val="none"/>
        </w:rPr>
        <w:t>说明或项目实施</w:t>
      </w:r>
      <w:r>
        <w:rPr>
          <w:rFonts w:hint="eastAsia" w:ascii="楷体" w:eastAsia="楷体" w:cs="宋体"/>
          <w:color w:val="auto"/>
          <w:kern w:val="0"/>
          <w:sz w:val="24"/>
          <w:highlight w:val="none"/>
          <w:lang w:val="zh-CN"/>
        </w:rPr>
        <w:t>方案</w:t>
      </w:r>
      <w:r>
        <w:rPr>
          <w:rFonts w:hint="eastAsia" w:ascii="楷体" w:eastAsia="楷体"/>
          <w:color w:val="auto"/>
          <w:sz w:val="24"/>
          <w:highlight w:val="none"/>
          <w:lang w:val="zh-CN"/>
        </w:rPr>
        <w:t>；</w:t>
      </w:r>
    </w:p>
    <w:p w14:paraId="788D47F2">
      <w:pPr>
        <w:snapToGrid w:val="0"/>
        <w:spacing w:line="360" w:lineRule="auto"/>
        <w:ind w:firstLine="420"/>
        <w:textAlignment w:val="baseline"/>
        <w:rPr>
          <w:rFonts w:ascii="楷体" w:eastAsia="楷体"/>
          <w:color w:val="auto"/>
          <w:sz w:val="24"/>
          <w:highlight w:val="none"/>
          <w:lang w:val="zh-CN"/>
        </w:rPr>
      </w:pPr>
      <w:r>
        <w:rPr>
          <w:rFonts w:hint="eastAsia" w:ascii="楷体" w:eastAsia="楷体"/>
          <w:color w:val="auto"/>
          <w:sz w:val="24"/>
          <w:highlight w:val="none"/>
          <w:lang w:val="zh-CN"/>
        </w:rPr>
        <w:t>（</w:t>
      </w:r>
      <w:r>
        <w:rPr>
          <w:rFonts w:ascii="楷体" w:eastAsia="楷体"/>
          <w:color w:val="auto"/>
          <w:sz w:val="24"/>
          <w:highlight w:val="none"/>
          <w:lang w:val="zh-CN"/>
        </w:rPr>
        <w:t>2</w:t>
      </w:r>
      <w:r>
        <w:rPr>
          <w:rFonts w:hint="eastAsia" w:ascii="楷体" w:eastAsia="楷体"/>
          <w:color w:val="auto"/>
          <w:sz w:val="24"/>
          <w:highlight w:val="none"/>
          <w:lang w:val="zh-CN"/>
        </w:rPr>
        <w:t>）《技术条款偏离表》；</w:t>
      </w:r>
    </w:p>
    <w:p w14:paraId="5F0E0F31">
      <w:pPr>
        <w:snapToGrid w:val="0"/>
        <w:spacing w:line="360" w:lineRule="auto"/>
        <w:ind w:firstLine="420"/>
        <w:textAlignment w:val="baseline"/>
        <w:rPr>
          <w:rFonts w:ascii="楷体" w:eastAsia="楷体"/>
          <w:color w:val="auto"/>
          <w:sz w:val="24"/>
          <w:highlight w:val="none"/>
          <w:lang w:val="zh-CN"/>
        </w:rPr>
      </w:pPr>
      <w:r>
        <w:rPr>
          <w:rFonts w:hint="eastAsia" w:ascii="楷体" w:eastAsia="楷体"/>
          <w:color w:val="auto"/>
          <w:sz w:val="24"/>
          <w:highlight w:val="none"/>
          <w:lang w:val="zh-CN"/>
        </w:rPr>
        <w:t>（</w:t>
      </w:r>
      <w:r>
        <w:rPr>
          <w:rFonts w:ascii="楷体" w:eastAsia="楷体"/>
          <w:color w:val="auto"/>
          <w:sz w:val="24"/>
          <w:highlight w:val="none"/>
          <w:lang w:val="zh-CN"/>
        </w:rPr>
        <w:t>3</w:t>
      </w:r>
      <w:r>
        <w:rPr>
          <w:rFonts w:hint="eastAsia" w:ascii="楷体" w:eastAsia="楷体"/>
          <w:color w:val="auto"/>
          <w:sz w:val="24"/>
          <w:highlight w:val="none"/>
          <w:lang w:val="zh-CN"/>
        </w:rPr>
        <w:t>）</w:t>
      </w:r>
      <w:r>
        <w:rPr>
          <w:rFonts w:hint="eastAsia" w:ascii="楷体" w:eastAsia="楷体" w:cs="宋体"/>
          <w:color w:val="auto"/>
          <w:kern w:val="0"/>
          <w:sz w:val="24"/>
          <w:highlight w:val="none"/>
          <w:lang w:val="zh-CN"/>
        </w:rPr>
        <w:t>投标人拟投入本项目的</w:t>
      </w:r>
      <w:r>
        <w:rPr>
          <w:rFonts w:hint="eastAsia" w:ascii="楷体" w:eastAsia="楷体"/>
          <w:color w:val="auto"/>
          <w:sz w:val="24"/>
          <w:highlight w:val="none"/>
        </w:rPr>
        <w:t>业绩、</w:t>
      </w:r>
      <w:r>
        <w:rPr>
          <w:rFonts w:hint="eastAsia" w:ascii="楷体" w:eastAsia="楷体" w:cs="宋体"/>
          <w:color w:val="auto"/>
          <w:kern w:val="0"/>
          <w:sz w:val="24"/>
          <w:highlight w:val="none"/>
          <w:lang w:val="zh-CN"/>
        </w:rPr>
        <w:t>人员情况一览表</w:t>
      </w:r>
      <w:r>
        <w:rPr>
          <w:rFonts w:hint="eastAsia" w:ascii="楷体" w:eastAsia="楷体"/>
          <w:color w:val="auto"/>
          <w:sz w:val="24"/>
          <w:highlight w:val="none"/>
          <w:lang w:val="zh-CN"/>
        </w:rPr>
        <w:t>；</w:t>
      </w:r>
    </w:p>
    <w:p w14:paraId="3969A371">
      <w:pPr>
        <w:widowControl/>
        <w:snapToGrid w:val="0"/>
        <w:spacing w:line="360" w:lineRule="auto"/>
        <w:ind w:firstLine="420"/>
        <w:jc w:val="left"/>
        <w:textAlignment w:val="baseline"/>
        <w:rPr>
          <w:rFonts w:ascii="楷体" w:eastAsia="楷体" w:cs="宋体"/>
          <w:color w:val="auto"/>
          <w:kern w:val="0"/>
          <w:sz w:val="24"/>
          <w:highlight w:val="none"/>
          <w:lang w:val="zh-CN"/>
        </w:rPr>
      </w:pPr>
      <w:r>
        <w:rPr>
          <w:rFonts w:hint="eastAsia" w:ascii="楷体" w:eastAsia="楷体"/>
          <w:color w:val="auto"/>
          <w:sz w:val="24"/>
          <w:highlight w:val="none"/>
        </w:rPr>
        <w:t>（</w:t>
      </w:r>
      <w:r>
        <w:rPr>
          <w:rFonts w:ascii="楷体" w:eastAsia="楷体"/>
          <w:color w:val="auto"/>
          <w:sz w:val="24"/>
          <w:highlight w:val="none"/>
        </w:rPr>
        <w:t>4</w:t>
      </w:r>
      <w:r>
        <w:rPr>
          <w:rFonts w:hint="eastAsia" w:ascii="楷体" w:eastAsia="楷体"/>
          <w:color w:val="auto"/>
          <w:sz w:val="24"/>
          <w:highlight w:val="none"/>
        </w:rPr>
        <w:t>）</w:t>
      </w:r>
      <w:r>
        <w:rPr>
          <w:rFonts w:hint="eastAsia" w:ascii="楷体" w:eastAsia="楷体" w:cs="宋体"/>
          <w:color w:val="auto"/>
          <w:kern w:val="0"/>
          <w:sz w:val="24"/>
          <w:highlight w:val="none"/>
          <w:lang w:val="zh-CN"/>
        </w:rPr>
        <w:t>服务承诺；</w:t>
      </w:r>
    </w:p>
    <w:p w14:paraId="24AFFB52">
      <w:pPr>
        <w:widowControl/>
        <w:snapToGrid w:val="0"/>
        <w:spacing w:line="360" w:lineRule="auto"/>
        <w:ind w:firstLine="420"/>
        <w:jc w:val="left"/>
        <w:textAlignment w:val="baseline"/>
        <w:rPr>
          <w:rFonts w:ascii="楷体" w:eastAsia="楷体"/>
          <w:color w:val="auto"/>
          <w:kern w:val="0"/>
          <w:sz w:val="24"/>
          <w:highlight w:val="none"/>
        </w:rPr>
      </w:pPr>
      <w:r>
        <w:rPr>
          <w:rFonts w:hint="eastAsia" w:ascii="楷体" w:eastAsia="楷体" w:cs="宋体"/>
          <w:color w:val="auto"/>
          <w:kern w:val="0"/>
          <w:sz w:val="24"/>
          <w:highlight w:val="none"/>
          <w:lang w:val="zh-CN"/>
        </w:rPr>
        <w:t>（</w:t>
      </w:r>
      <w:r>
        <w:rPr>
          <w:rFonts w:ascii="楷体" w:eastAsia="楷体" w:cs="宋体"/>
          <w:color w:val="auto"/>
          <w:kern w:val="0"/>
          <w:sz w:val="24"/>
          <w:highlight w:val="none"/>
          <w:lang w:val="zh-CN"/>
        </w:rPr>
        <w:t>5</w:t>
      </w:r>
      <w:r>
        <w:rPr>
          <w:rFonts w:hint="eastAsia" w:ascii="楷体" w:eastAsia="楷体" w:cs="宋体"/>
          <w:color w:val="auto"/>
          <w:kern w:val="0"/>
          <w:sz w:val="24"/>
          <w:highlight w:val="none"/>
          <w:lang w:val="zh-CN"/>
        </w:rPr>
        <w:t>）</w:t>
      </w:r>
      <w:r>
        <w:rPr>
          <w:rFonts w:hint="eastAsia" w:ascii="楷体" w:eastAsia="楷体"/>
          <w:color w:val="auto"/>
          <w:sz w:val="24"/>
          <w:highlight w:val="none"/>
        </w:rPr>
        <w:t>投标人认为需要</w:t>
      </w:r>
      <w:r>
        <w:rPr>
          <w:rFonts w:hint="eastAsia" w:ascii="楷体" w:eastAsia="楷体"/>
          <w:color w:val="auto"/>
          <w:kern w:val="0"/>
          <w:sz w:val="24"/>
          <w:highlight w:val="none"/>
          <w:lang w:val="zh-CN"/>
        </w:rPr>
        <w:t>提供的其他技术资料。</w:t>
      </w:r>
    </w:p>
    <w:p w14:paraId="0E494764">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ascii="楷体" w:eastAsia="楷体"/>
          <w:b/>
          <w:bCs/>
          <w:color w:val="auto"/>
          <w:kern w:val="0"/>
          <w:sz w:val="24"/>
          <w:highlight w:val="none"/>
        </w:rPr>
        <w:t>1</w:t>
      </w:r>
      <w:r>
        <w:rPr>
          <w:rFonts w:hint="eastAsia" w:ascii="楷体" w:eastAsia="楷体"/>
          <w:b/>
          <w:bCs/>
          <w:color w:val="auto"/>
          <w:kern w:val="0"/>
          <w:sz w:val="24"/>
          <w:highlight w:val="none"/>
        </w:rPr>
        <w:t>0</w:t>
      </w:r>
      <w:r>
        <w:rPr>
          <w:rFonts w:ascii="楷体" w:eastAsia="楷体"/>
          <w:b/>
          <w:bCs/>
          <w:color w:val="auto"/>
          <w:kern w:val="0"/>
          <w:sz w:val="24"/>
          <w:highlight w:val="none"/>
        </w:rPr>
        <w:t xml:space="preserve">. </w:t>
      </w:r>
      <w:r>
        <w:rPr>
          <w:rFonts w:hint="eastAsia" w:ascii="楷体" w:eastAsia="楷体"/>
          <w:b/>
          <w:bCs/>
          <w:color w:val="auto"/>
          <w:kern w:val="0"/>
          <w:sz w:val="24"/>
          <w:highlight w:val="none"/>
        </w:rPr>
        <w:t>投标文件的价格部分</w:t>
      </w:r>
    </w:p>
    <w:p w14:paraId="2C448F8F">
      <w:pPr>
        <w:widowControl/>
        <w:shd w:val="clear" w:color="auto" w:fill="FFFFFF"/>
        <w:snapToGrid w:val="0"/>
        <w:spacing w:line="360" w:lineRule="auto"/>
        <w:ind w:firstLine="420"/>
        <w:jc w:val="left"/>
        <w:textAlignment w:val="baseline"/>
        <w:rPr>
          <w:rFonts w:ascii="楷体" w:eastAsia="楷体"/>
          <w:color w:val="auto"/>
          <w:kern w:val="0"/>
          <w:sz w:val="24"/>
          <w:highlight w:val="none"/>
        </w:rPr>
      </w:pPr>
      <w:r>
        <w:rPr>
          <w:rFonts w:ascii="楷体" w:eastAsia="楷体"/>
          <w:color w:val="auto"/>
          <w:kern w:val="0"/>
          <w:sz w:val="24"/>
          <w:highlight w:val="none"/>
        </w:rPr>
        <w:t>1</w:t>
      </w:r>
      <w:r>
        <w:rPr>
          <w:rFonts w:hint="eastAsia" w:ascii="楷体" w:eastAsia="楷体"/>
          <w:color w:val="auto"/>
          <w:kern w:val="0"/>
          <w:sz w:val="24"/>
          <w:highlight w:val="none"/>
        </w:rPr>
        <w:t>0</w:t>
      </w:r>
      <w:r>
        <w:rPr>
          <w:rFonts w:ascii="楷体" w:eastAsia="楷体"/>
          <w:color w:val="auto"/>
          <w:kern w:val="0"/>
          <w:sz w:val="24"/>
          <w:highlight w:val="none"/>
        </w:rPr>
        <w:t>.1</w:t>
      </w:r>
      <w:r>
        <w:rPr>
          <w:rFonts w:hint="eastAsia" w:ascii="楷体" w:eastAsia="楷体"/>
          <w:color w:val="auto"/>
          <w:kern w:val="0"/>
          <w:sz w:val="24"/>
          <w:highlight w:val="none"/>
        </w:rPr>
        <w:t>价格部分是对服务价格构成的说明，招标文件如没有特别说明的话，对每一项服务仅接受一个价格。</w:t>
      </w:r>
    </w:p>
    <w:p w14:paraId="5D443EAF">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1</w:t>
      </w:r>
      <w:r>
        <w:rPr>
          <w:rFonts w:hint="eastAsia" w:ascii="楷体" w:eastAsia="楷体"/>
          <w:color w:val="auto"/>
          <w:kern w:val="0"/>
          <w:sz w:val="24"/>
          <w:highlight w:val="none"/>
        </w:rPr>
        <w:t>0</w:t>
      </w:r>
      <w:r>
        <w:rPr>
          <w:rFonts w:ascii="楷体" w:eastAsia="楷体"/>
          <w:color w:val="auto"/>
          <w:kern w:val="0"/>
          <w:sz w:val="24"/>
          <w:highlight w:val="none"/>
        </w:rPr>
        <w:t>.2</w:t>
      </w:r>
      <w:r>
        <w:rPr>
          <w:rFonts w:hint="eastAsia" w:ascii="楷体" w:eastAsia="楷体"/>
          <w:color w:val="auto"/>
          <w:kern w:val="0"/>
          <w:sz w:val="24"/>
          <w:highlight w:val="none"/>
        </w:rPr>
        <w:t>报价应包含本次招标项目有关的所有费用</w:t>
      </w:r>
      <w:r>
        <w:rPr>
          <w:rFonts w:hint="eastAsia" w:ascii="楷体" w:eastAsia="楷体" w:cs="宋体"/>
          <w:color w:val="auto"/>
          <w:kern w:val="0"/>
          <w:sz w:val="24"/>
          <w:highlight w:val="none"/>
          <w:lang w:val="zh-CN"/>
        </w:rPr>
        <w:t>，以及技术资料、后期成果专家评审费、支付给员工的工资和国家强制缴纳的各种社会保障资金</w:t>
      </w:r>
      <w:r>
        <w:rPr>
          <w:rFonts w:hint="eastAsia" w:ascii="楷体" w:eastAsia="楷体"/>
          <w:bCs/>
          <w:color w:val="auto"/>
          <w:sz w:val="24"/>
          <w:highlight w:val="none"/>
        </w:rPr>
        <w:t>，以</w:t>
      </w:r>
      <w:r>
        <w:rPr>
          <w:rFonts w:hint="eastAsia" w:ascii="楷体" w:eastAsia="楷体"/>
          <w:color w:val="auto"/>
          <w:sz w:val="24"/>
          <w:highlight w:val="none"/>
        </w:rPr>
        <w:t>及投标人认为需要的其他费用等</w:t>
      </w:r>
      <w:r>
        <w:rPr>
          <w:rFonts w:hint="eastAsia" w:ascii="楷体" w:eastAsia="楷体"/>
          <w:b/>
          <w:color w:val="auto"/>
          <w:sz w:val="24"/>
          <w:highlight w:val="none"/>
        </w:rPr>
        <w:t>。</w:t>
      </w:r>
    </w:p>
    <w:p w14:paraId="1E25A255">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1</w:t>
      </w:r>
      <w:r>
        <w:rPr>
          <w:rFonts w:hint="eastAsia" w:ascii="楷体" w:eastAsia="楷体"/>
          <w:color w:val="auto"/>
          <w:kern w:val="0"/>
          <w:sz w:val="24"/>
          <w:highlight w:val="none"/>
        </w:rPr>
        <w:t>0</w:t>
      </w:r>
      <w:r>
        <w:rPr>
          <w:rFonts w:ascii="楷体" w:eastAsia="楷体"/>
          <w:color w:val="auto"/>
          <w:kern w:val="0"/>
          <w:sz w:val="24"/>
          <w:highlight w:val="none"/>
        </w:rPr>
        <w:t>.3</w:t>
      </w:r>
      <w:r>
        <w:rPr>
          <w:rFonts w:ascii="Calibri" w:hAnsi="Calibri" w:eastAsia="楷体" w:cs="Calibri"/>
          <w:color w:val="auto"/>
          <w:kern w:val="0"/>
          <w:sz w:val="24"/>
          <w:highlight w:val="none"/>
        </w:rPr>
        <w:t> </w:t>
      </w:r>
      <w:r>
        <w:rPr>
          <w:rFonts w:hint="eastAsia" w:ascii="楷体" w:eastAsia="楷体"/>
          <w:color w:val="auto"/>
          <w:kern w:val="0"/>
          <w:sz w:val="24"/>
          <w:highlight w:val="none"/>
        </w:rPr>
        <w:t>投标人的任何错漏、优惠、竞争性报价不得作为减轻责任、减少服务、增加收费、降低质量的理由。</w:t>
      </w:r>
    </w:p>
    <w:p w14:paraId="24D159CB">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1</w:t>
      </w:r>
      <w:r>
        <w:rPr>
          <w:rFonts w:hint="eastAsia" w:ascii="楷体" w:eastAsia="楷体"/>
          <w:color w:val="auto"/>
          <w:kern w:val="0"/>
          <w:sz w:val="24"/>
          <w:highlight w:val="none"/>
        </w:rPr>
        <w:t>0</w:t>
      </w:r>
      <w:r>
        <w:rPr>
          <w:rFonts w:ascii="楷体" w:eastAsia="楷体"/>
          <w:color w:val="auto"/>
          <w:kern w:val="0"/>
          <w:sz w:val="24"/>
          <w:highlight w:val="none"/>
        </w:rPr>
        <w:t xml:space="preserve">.4 </w:t>
      </w:r>
      <w:r>
        <w:rPr>
          <w:rFonts w:hint="eastAsia" w:ascii="楷体" w:eastAsia="楷体"/>
          <w:color w:val="auto"/>
          <w:kern w:val="0"/>
          <w:sz w:val="24"/>
          <w:highlight w:val="none"/>
        </w:rPr>
        <w:t>投标人应在《开标一览表》、《投标分项报价》等标明投标服务的单价、总价以及分项报价。</w:t>
      </w:r>
    </w:p>
    <w:p w14:paraId="0E6E7C18">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1</w:t>
      </w:r>
      <w:r>
        <w:rPr>
          <w:rFonts w:hint="eastAsia" w:ascii="楷体" w:eastAsia="楷体"/>
          <w:color w:val="auto"/>
          <w:kern w:val="0"/>
          <w:sz w:val="24"/>
          <w:highlight w:val="none"/>
        </w:rPr>
        <w:t>0</w:t>
      </w:r>
      <w:r>
        <w:rPr>
          <w:rFonts w:ascii="楷体" w:eastAsia="楷体"/>
          <w:color w:val="auto"/>
          <w:kern w:val="0"/>
          <w:sz w:val="24"/>
          <w:highlight w:val="none"/>
        </w:rPr>
        <w:t xml:space="preserve">.5 </w:t>
      </w:r>
      <w:r>
        <w:rPr>
          <w:rFonts w:hint="eastAsia" w:ascii="楷体" w:eastAsia="楷体"/>
          <w:color w:val="auto"/>
          <w:kern w:val="0"/>
          <w:sz w:val="24"/>
          <w:highlight w:val="none"/>
        </w:rPr>
        <w:t>《开标一览表》一式两份，一份装订在投标文件中，一份单独封装，并标明“开标一览表”字样，随投标文件一并递交，以便唱标时使用。</w:t>
      </w:r>
    </w:p>
    <w:p w14:paraId="3F9B52CD">
      <w:pPr>
        <w:widowControl/>
        <w:shd w:val="clear" w:color="auto" w:fill="FFFFFF"/>
        <w:snapToGrid w:val="0"/>
        <w:spacing w:line="360" w:lineRule="auto"/>
        <w:ind w:firstLine="420"/>
        <w:textAlignment w:val="baseline"/>
        <w:rPr>
          <w:rFonts w:ascii="楷体" w:eastAsia="楷体"/>
          <w:b/>
          <w:bCs/>
          <w:color w:val="auto"/>
          <w:kern w:val="0"/>
          <w:sz w:val="24"/>
          <w:highlight w:val="none"/>
        </w:rPr>
      </w:pPr>
      <w:r>
        <w:rPr>
          <w:rFonts w:hint="eastAsia" w:ascii="楷体" w:eastAsia="楷体"/>
          <w:b/>
          <w:bCs/>
          <w:color w:val="auto"/>
          <w:kern w:val="0"/>
          <w:sz w:val="24"/>
          <w:highlight w:val="none"/>
        </w:rPr>
        <w:t>投标人的投标报价不得超过招标文件规定的该项目的预算。超过招标文件规定的预算的投标文件，按无效投标处理。</w:t>
      </w:r>
    </w:p>
    <w:p w14:paraId="44C45126">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ascii="楷体" w:eastAsia="楷体"/>
          <w:b/>
          <w:bCs/>
          <w:color w:val="auto"/>
          <w:kern w:val="0"/>
          <w:sz w:val="24"/>
          <w:highlight w:val="none"/>
        </w:rPr>
        <w:t>1</w:t>
      </w:r>
      <w:r>
        <w:rPr>
          <w:rFonts w:hint="eastAsia" w:ascii="楷体" w:eastAsia="楷体"/>
          <w:b/>
          <w:bCs/>
          <w:color w:val="auto"/>
          <w:kern w:val="0"/>
          <w:sz w:val="24"/>
          <w:highlight w:val="none"/>
        </w:rPr>
        <w:t>1.投标文件的其他部分</w:t>
      </w:r>
    </w:p>
    <w:p w14:paraId="3A69EE01">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1</w:t>
      </w:r>
      <w:r>
        <w:rPr>
          <w:rFonts w:hint="eastAsia" w:ascii="楷体" w:eastAsia="楷体"/>
          <w:color w:val="auto"/>
          <w:kern w:val="0"/>
          <w:sz w:val="24"/>
          <w:highlight w:val="none"/>
        </w:rPr>
        <w:t>1</w:t>
      </w:r>
      <w:r>
        <w:rPr>
          <w:rFonts w:ascii="楷体" w:eastAsia="楷体"/>
          <w:color w:val="auto"/>
          <w:kern w:val="0"/>
          <w:sz w:val="24"/>
          <w:highlight w:val="none"/>
        </w:rPr>
        <w:t xml:space="preserve">.1 </w:t>
      </w:r>
      <w:r>
        <w:rPr>
          <w:rFonts w:hint="eastAsia" w:ascii="楷体" w:eastAsia="楷体"/>
          <w:color w:val="auto"/>
          <w:kern w:val="0"/>
          <w:sz w:val="24"/>
          <w:highlight w:val="none"/>
        </w:rPr>
        <w:t>其他部分由投标人根据编制投标文件需要提供的其他相关文件。</w:t>
      </w:r>
    </w:p>
    <w:p w14:paraId="0CDC75FB">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ascii="楷体" w:eastAsia="楷体"/>
          <w:b/>
          <w:bCs/>
          <w:color w:val="auto"/>
          <w:kern w:val="0"/>
          <w:sz w:val="24"/>
          <w:highlight w:val="none"/>
        </w:rPr>
        <w:t>1</w:t>
      </w:r>
      <w:r>
        <w:rPr>
          <w:rFonts w:hint="eastAsia" w:ascii="楷体" w:eastAsia="楷体"/>
          <w:b/>
          <w:bCs/>
          <w:color w:val="auto"/>
          <w:kern w:val="0"/>
          <w:sz w:val="24"/>
          <w:highlight w:val="none"/>
        </w:rPr>
        <w:t>2.本项目不收取投标保证金</w:t>
      </w:r>
    </w:p>
    <w:p w14:paraId="00A6DAF4">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ascii="楷体" w:eastAsia="楷体"/>
          <w:b/>
          <w:bCs/>
          <w:color w:val="auto"/>
          <w:kern w:val="0"/>
          <w:sz w:val="24"/>
          <w:highlight w:val="none"/>
        </w:rPr>
        <w:t>1</w:t>
      </w:r>
      <w:r>
        <w:rPr>
          <w:rFonts w:hint="eastAsia" w:ascii="楷体" w:eastAsia="楷体"/>
          <w:b/>
          <w:bCs/>
          <w:color w:val="auto"/>
          <w:kern w:val="0"/>
          <w:sz w:val="24"/>
          <w:highlight w:val="none"/>
        </w:rPr>
        <w:t>3.投标有效期</w:t>
      </w:r>
    </w:p>
    <w:p w14:paraId="1C2A8208">
      <w:pPr>
        <w:snapToGrid w:val="0"/>
        <w:spacing w:line="360" w:lineRule="auto"/>
        <w:ind w:firstLine="480" w:firstLineChars="200"/>
        <w:textAlignment w:val="baseline"/>
        <w:rPr>
          <w:rFonts w:ascii="楷体" w:eastAsia="楷体"/>
          <w:b/>
          <w:color w:val="auto"/>
          <w:sz w:val="24"/>
          <w:highlight w:val="none"/>
        </w:rPr>
      </w:pPr>
      <w:r>
        <w:rPr>
          <w:rFonts w:ascii="楷体" w:eastAsia="楷体"/>
          <w:color w:val="auto"/>
          <w:kern w:val="0"/>
          <w:sz w:val="24"/>
          <w:highlight w:val="none"/>
        </w:rPr>
        <w:t>1</w:t>
      </w:r>
      <w:r>
        <w:rPr>
          <w:rFonts w:hint="eastAsia" w:ascii="楷体" w:eastAsia="楷体"/>
          <w:color w:val="auto"/>
          <w:kern w:val="0"/>
          <w:sz w:val="24"/>
          <w:highlight w:val="none"/>
        </w:rPr>
        <w:t>3</w:t>
      </w:r>
      <w:r>
        <w:rPr>
          <w:rFonts w:ascii="楷体" w:eastAsia="楷体"/>
          <w:color w:val="auto"/>
          <w:kern w:val="0"/>
          <w:sz w:val="24"/>
          <w:highlight w:val="none"/>
        </w:rPr>
        <w:t>.1</w:t>
      </w:r>
      <w:r>
        <w:rPr>
          <w:rFonts w:ascii="Calibri" w:hAnsi="Calibri" w:eastAsia="楷体" w:cs="Calibri"/>
          <w:color w:val="auto"/>
          <w:kern w:val="0"/>
          <w:sz w:val="24"/>
          <w:highlight w:val="none"/>
        </w:rPr>
        <w:t> </w:t>
      </w:r>
      <w:r>
        <w:rPr>
          <w:rFonts w:hint="eastAsia" w:ascii="楷体" w:eastAsia="楷体"/>
          <w:b/>
          <w:color w:val="auto"/>
          <w:sz w:val="24"/>
          <w:highlight w:val="none"/>
        </w:rPr>
        <w:t>投标有效期为</w:t>
      </w:r>
      <w:r>
        <w:rPr>
          <w:rFonts w:ascii="楷体" w:eastAsia="楷体"/>
          <w:b/>
          <w:color w:val="auto"/>
          <w:sz w:val="24"/>
          <w:highlight w:val="none"/>
        </w:rPr>
        <w:t>9</w:t>
      </w:r>
      <w:r>
        <w:rPr>
          <w:rFonts w:hint="eastAsia" w:ascii="楷体" w:eastAsia="楷体"/>
          <w:b/>
          <w:color w:val="auto"/>
          <w:sz w:val="24"/>
          <w:highlight w:val="none"/>
        </w:rPr>
        <w:t>0天，投标有效期从提交投标文件的截止之日起算。投标文件中承诺的投标有效期应当不少于招标文件中载明的投标有效期。</w:t>
      </w:r>
    </w:p>
    <w:p w14:paraId="25CB3A03">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ascii="楷体" w:eastAsia="楷体"/>
          <w:b/>
          <w:bCs/>
          <w:color w:val="auto"/>
          <w:kern w:val="0"/>
          <w:sz w:val="24"/>
          <w:highlight w:val="none"/>
        </w:rPr>
        <w:t>1</w:t>
      </w:r>
      <w:r>
        <w:rPr>
          <w:rFonts w:hint="eastAsia" w:ascii="楷体" w:eastAsia="楷体"/>
          <w:b/>
          <w:bCs/>
          <w:color w:val="auto"/>
          <w:kern w:val="0"/>
          <w:sz w:val="24"/>
          <w:highlight w:val="none"/>
        </w:rPr>
        <w:t>3.投标文件签署</w:t>
      </w:r>
    </w:p>
    <w:p w14:paraId="007D408D">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1</w:t>
      </w:r>
      <w:r>
        <w:rPr>
          <w:rFonts w:hint="eastAsia" w:ascii="楷体" w:eastAsia="楷体"/>
          <w:color w:val="auto"/>
          <w:kern w:val="0"/>
          <w:sz w:val="24"/>
          <w:highlight w:val="none"/>
        </w:rPr>
        <w:t>3</w:t>
      </w:r>
      <w:r>
        <w:rPr>
          <w:rFonts w:ascii="楷体" w:eastAsia="楷体"/>
          <w:color w:val="auto"/>
          <w:kern w:val="0"/>
          <w:sz w:val="24"/>
          <w:highlight w:val="none"/>
        </w:rPr>
        <w:t>.1</w:t>
      </w:r>
      <w:r>
        <w:rPr>
          <w:rFonts w:ascii="Calibri" w:hAnsi="Calibri" w:eastAsia="楷体" w:cs="Calibri"/>
          <w:color w:val="auto"/>
          <w:kern w:val="0"/>
          <w:sz w:val="24"/>
          <w:highlight w:val="none"/>
        </w:rPr>
        <w:t> </w:t>
      </w:r>
      <w:r>
        <w:rPr>
          <w:rFonts w:hint="eastAsia" w:ascii="楷体" w:eastAsia="楷体"/>
          <w:color w:val="auto"/>
          <w:kern w:val="0"/>
          <w:sz w:val="24"/>
          <w:highlight w:val="none"/>
        </w:rPr>
        <w:t>投标文件的正本和副本均由投标人法人代表或经正式授权并对投标人有约束力的委托代理人签字。</w:t>
      </w:r>
    </w:p>
    <w:p w14:paraId="60220693">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ascii="楷体" w:eastAsia="楷体"/>
          <w:b/>
          <w:bCs/>
          <w:color w:val="auto"/>
          <w:kern w:val="0"/>
          <w:sz w:val="24"/>
          <w:highlight w:val="none"/>
        </w:rPr>
        <w:t>1</w:t>
      </w:r>
      <w:r>
        <w:rPr>
          <w:rFonts w:hint="eastAsia" w:ascii="楷体" w:eastAsia="楷体"/>
          <w:b/>
          <w:bCs/>
          <w:color w:val="auto"/>
          <w:kern w:val="0"/>
          <w:sz w:val="24"/>
          <w:highlight w:val="none"/>
        </w:rPr>
        <w:t>4.投标费用</w:t>
      </w:r>
    </w:p>
    <w:p w14:paraId="14631115">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1</w:t>
      </w:r>
      <w:r>
        <w:rPr>
          <w:rFonts w:hint="eastAsia" w:ascii="楷体" w:eastAsia="楷体"/>
          <w:color w:val="auto"/>
          <w:kern w:val="0"/>
          <w:sz w:val="24"/>
          <w:highlight w:val="none"/>
        </w:rPr>
        <w:t>4</w:t>
      </w:r>
      <w:r>
        <w:rPr>
          <w:rFonts w:ascii="楷体" w:eastAsia="楷体"/>
          <w:color w:val="auto"/>
          <w:kern w:val="0"/>
          <w:sz w:val="24"/>
          <w:highlight w:val="none"/>
        </w:rPr>
        <w:t>.1</w:t>
      </w:r>
      <w:r>
        <w:rPr>
          <w:rFonts w:ascii="Calibri" w:hAnsi="Calibri" w:eastAsia="楷体" w:cs="Calibri"/>
          <w:color w:val="auto"/>
          <w:kern w:val="0"/>
          <w:sz w:val="24"/>
          <w:highlight w:val="none"/>
        </w:rPr>
        <w:t> </w:t>
      </w:r>
      <w:r>
        <w:rPr>
          <w:rFonts w:hint="eastAsia" w:ascii="楷体" w:eastAsia="楷体"/>
          <w:color w:val="auto"/>
          <w:kern w:val="0"/>
          <w:sz w:val="24"/>
          <w:highlight w:val="none"/>
        </w:rPr>
        <w:t>投标人应承担所有与准备和参加投标有关的费用，无论采购结果如何，代理机构和采购人在任何情况下均无义务和责任承担这些费用。</w:t>
      </w:r>
    </w:p>
    <w:p w14:paraId="37930787">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1</w:t>
      </w:r>
      <w:r>
        <w:rPr>
          <w:rFonts w:hint="eastAsia" w:ascii="楷体" w:eastAsia="楷体"/>
          <w:color w:val="auto"/>
          <w:kern w:val="0"/>
          <w:sz w:val="24"/>
          <w:highlight w:val="none"/>
        </w:rPr>
        <w:t>4</w:t>
      </w:r>
      <w:r>
        <w:rPr>
          <w:rFonts w:ascii="楷体" w:eastAsia="楷体"/>
          <w:color w:val="auto"/>
          <w:kern w:val="0"/>
          <w:sz w:val="24"/>
          <w:highlight w:val="none"/>
        </w:rPr>
        <w:t>.2</w:t>
      </w:r>
      <w:r>
        <w:rPr>
          <w:rFonts w:hint="eastAsia" w:ascii="楷体" w:eastAsia="楷体"/>
          <w:color w:val="auto"/>
          <w:kern w:val="0"/>
          <w:sz w:val="24"/>
          <w:highlight w:val="none"/>
        </w:rPr>
        <w:t>本次招标，招标代理费由中标人支付。代理服务费以项目成交金额为基数，按照苏招协【2022】002号规定的收费标准的10%结算，由中标供应商支付。于领取中标通知书前支付。（此项费用无须单列，由中标供应商在领取成交通知书时支付给招标代理机构）</w:t>
      </w:r>
    </w:p>
    <w:p w14:paraId="1E94A907">
      <w:pPr>
        <w:widowControl/>
        <w:shd w:val="clear" w:color="auto" w:fill="FFFFFF"/>
        <w:snapToGrid w:val="0"/>
        <w:spacing w:line="360" w:lineRule="auto"/>
        <w:ind w:firstLine="420"/>
        <w:textAlignment w:val="baseline"/>
        <w:outlineLvl w:val="1"/>
        <w:rPr>
          <w:rFonts w:ascii="楷体" w:eastAsia="楷体"/>
          <w:color w:val="auto"/>
          <w:kern w:val="0"/>
          <w:sz w:val="24"/>
          <w:highlight w:val="none"/>
        </w:rPr>
      </w:pPr>
      <w:r>
        <w:rPr>
          <w:rFonts w:hint="eastAsia" w:ascii="楷体" w:eastAsia="楷体"/>
          <w:b/>
          <w:bCs/>
          <w:color w:val="auto"/>
          <w:kern w:val="0"/>
          <w:sz w:val="24"/>
          <w:highlight w:val="none"/>
        </w:rPr>
        <w:t>四、投标文件的递交</w:t>
      </w:r>
    </w:p>
    <w:p w14:paraId="482522FF">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ascii="楷体" w:eastAsia="楷体"/>
          <w:b/>
          <w:bCs/>
          <w:color w:val="auto"/>
          <w:kern w:val="0"/>
          <w:sz w:val="24"/>
          <w:highlight w:val="none"/>
        </w:rPr>
        <w:t>1</w:t>
      </w:r>
      <w:r>
        <w:rPr>
          <w:rFonts w:hint="eastAsia" w:ascii="楷体" w:eastAsia="楷体"/>
          <w:b/>
          <w:bCs/>
          <w:color w:val="auto"/>
          <w:kern w:val="0"/>
          <w:sz w:val="24"/>
          <w:highlight w:val="none"/>
        </w:rPr>
        <w:t>5.投标文件的密封和递交</w:t>
      </w:r>
    </w:p>
    <w:p w14:paraId="53BC65FB">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1</w:t>
      </w:r>
      <w:r>
        <w:rPr>
          <w:rFonts w:hint="eastAsia" w:ascii="楷体" w:eastAsia="楷体"/>
          <w:color w:val="auto"/>
          <w:kern w:val="0"/>
          <w:sz w:val="24"/>
          <w:highlight w:val="none"/>
        </w:rPr>
        <w:t>5</w:t>
      </w:r>
      <w:r>
        <w:rPr>
          <w:rFonts w:ascii="楷体" w:eastAsia="楷体"/>
          <w:color w:val="auto"/>
          <w:kern w:val="0"/>
          <w:sz w:val="24"/>
          <w:highlight w:val="none"/>
        </w:rPr>
        <w:t>.1</w:t>
      </w:r>
      <w:r>
        <w:rPr>
          <w:rFonts w:ascii="Calibri" w:hAnsi="Calibri" w:eastAsia="楷体" w:cs="Calibri"/>
          <w:color w:val="auto"/>
          <w:kern w:val="0"/>
          <w:sz w:val="24"/>
          <w:highlight w:val="none"/>
        </w:rPr>
        <w:t> </w:t>
      </w:r>
      <w:r>
        <w:rPr>
          <w:rFonts w:hint="eastAsia" w:ascii="楷体" w:eastAsia="楷体"/>
          <w:color w:val="auto"/>
          <w:kern w:val="0"/>
          <w:sz w:val="24"/>
          <w:highlight w:val="none"/>
        </w:rPr>
        <w:t>投标人应当将投标文件密封；投标人应编制投标文件每套正本一份、副本五份。每套投标文件须清楚地标明“正本”、“副本”。如正本和副本不符，以正本为准。</w:t>
      </w:r>
    </w:p>
    <w:p w14:paraId="7DA123C0">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1</w:t>
      </w:r>
      <w:r>
        <w:rPr>
          <w:rFonts w:hint="eastAsia" w:ascii="楷体" w:eastAsia="楷体"/>
          <w:color w:val="auto"/>
          <w:kern w:val="0"/>
          <w:sz w:val="24"/>
          <w:highlight w:val="none"/>
        </w:rPr>
        <w:t>5</w:t>
      </w:r>
      <w:r>
        <w:rPr>
          <w:rFonts w:ascii="楷体" w:eastAsia="楷体"/>
          <w:color w:val="auto"/>
          <w:kern w:val="0"/>
          <w:sz w:val="24"/>
          <w:highlight w:val="none"/>
        </w:rPr>
        <w:t xml:space="preserve">.2 </w:t>
      </w:r>
      <w:r>
        <w:rPr>
          <w:rFonts w:hint="eastAsia" w:ascii="楷体" w:eastAsia="楷体"/>
          <w:color w:val="auto"/>
          <w:kern w:val="0"/>
          <w:sz w:val="24"/>
          <w:highlight w:val="none"/>
        </w:rPr>
        <w:t>投标文件正本和所有副本均需打印或用不褪色墨水书写，并由投标人法定代表人或授权代表签字。</w:t>
      </w:r>
    </w:p>
    <w:p w14:paraId="29E5673A">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1</w:t>
      </w:r>
      <w:r>
        <w:rPr>
          <w:rFonts w:hint="eastAsia" w:ascii="楷体" w:eastAsia="楷体"/>
          <w:color w:val="auto"/>
          <w:kern w:val="0"/>
          <w:sz w:val="24"/>
          <w:highlight w:val="none"/>
        </w:rPr>
        <w:t>5</w:t>
      </w:r>
      <w:r>
        <w:rPr>
          <w:rFonts w:ascii="楷体" w:eastAsia="楷体"/>
          <w:color w:val="auto"/>
          <w:kern w:val="0"/>
          <w:sz w:val="24"/>
          <w:highlight w:val="none"/>
        </w:rPr>
        <w:t xml:space="preserve">.3 </w:t>
      </w:r>
      <w:r>
        <w:rPr>
          <w:rFonts w:hint="eastAsia" w:ascii="楷体" w:eastAsia="楷体"/>
          <w:color w:val="auto"/>
          <w:kern w:val="0"/>
          <w:sz w:val="24"/>
          <w:highlight w:val="none"/>
        </w:rPr>
        <w:t>投标文件不应有涂改、增删之处，如必须修改时，修改处必须有投标人法定代表人或授权代表签字，但技术标部分除外，任何情况下不予修改。</w:t>
      </w:r>
    </w:p>
    <w:p w14:paraId="60B5D3E4">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1</w:t>
      </w:r>
      <w:r>
        <w:rPr>
          <w:rFonts w:hint="eastAsia" w:ascii="楷体" w:eastAsia="楷体"/>
          <w:color w:val="auto"/>
          <w:kern w:val="0"/>
          <w:sz w:val="24"/>
          <w:highlight w:val="none"/>
        </w:rPr>
        <w:t>5</w:t>
      </w:r>
      <w:r>
        <w:rPr>
          <w:rFonts w:ascii="楷体" w:eastAsia="楷体"/>
          <w:color w:val="auto"/>
          <w:kern w:val="0"/>
          <w:sz w:val="24"/>
          <w:highlight w:val="none"/>
        </w:rPr>
        <w:t xml:space="preserve">.4 </w:t>
      </w:r>
      <w:r>
        <w:rPr>
          <w:rFonts w:hint="eastAsia" w:ascii="楷体" w:eastAsia="楷体"/>
          <w:color w:val="auto"/>
          <w:kern w:val="0"/>
          <w:sz w:val="24"/>
          <w:highlight w:val="none"/>
        </w:rPr>
        <w:t>投标人应当在招标文件要求提交投标文件的截止时间前，将密封的投标文件送达投</w:t>
      </w:r>
      <w:r>
        <w:rPr>
          <w:rFonts w:hint="eastAsia" w:ascii="楷体" w:eastAsia="楷体"/>
          <w:color w:val="auto"/>
          <w:kern w:val="0"/>
          <w:sz w:val="24"/>
          <w:highlight w:val="none"/>
          <w:lang w:eastAsia="zh-CN"/>
        </w:rPr>
        <w:t>（开）</w:t>
      </w:r>
      <w:r>
        <w:rPr>
          <w:rFonts w:hint="eastAsia" w:ascii="楷体" w:eastAsia="楷体"/>
          <w:color w:val="auto"/>
          <w:kern w:val="0"/>
          <w:sz w:val="24"/>
          <w:highlight w:val="none"/>
        </w:rPr>
        <w:t>标地点。</w:t>
      </w:r>
    </w:p>
    <w:p w14:paraId="3A8EB808">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ascii="楷体" w:eastAsia="楷体"/>
          <w:b/>
          <w:bCs/>
          <w:color w:val="auto"/>
          <w:kern w:val="0"/>
          <w:sz w:val="24"/>
          <w:highlight w:val="none"/>
        </w:rPr>
        <w:t>1</w:t>
      </w:r>
      <w:r>
        <w:rPr>
          <w:rFonts w:hint="eastAsia" w:ascii="楷体" w:eastAsia="楷体"/>
          <w:b/>
          <w:bCs/>
          <w:color w:val="auto"/>
          <w:kern w:val="0"/>
          <w:sz w:val="24"/>
          <w:highlight w:val="none"/>
        </w:rPr>
        <w:t>6.有下列情形的投标文件将拒收：</w:t>
      </w:r>
    </w:p>
    <w:p w14:paraId="1036DB75">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1</w:t>
      </w:r>
      <w:r>
        <w:rPr>
          <w:rFonts w:hint="eastAsia" w:ascii="楷体" w:eastAsia="楷体"/>
          <w:color w:val="auto"/>
          <w:kern w:val="0"/>
          <w:sz w:val="24"/>
          <w:highlight w:val="none"/>
        </w:rPr>
        <w:t>6</w:t>
      </w:r>
      <w:r>
        <w:rPr>
          <w:rFonts w:ascii="楷体" w:eastAsia="楷体"/>
          <w:color w:val="auto"/>
          <w:kern w:val="0"/>
          <w:sz w:val="24"/>
          <w:highlight w:val="none"/>
        </w:rPr>
        <w:t>.1</w:t>
      </w:r>
      <w:r>
        <w:rPr>
          <w:rFonts w:hint="eastAsia" w:ascii="楷体" w:eastAsia="楷体"/>
          <w:color w:val="auto"/>
          <w:kern w:val="0"/>
          <w:sz w:val="24"/>
          <w:highlight w:val="none"/>
        </w:rPr>
        <w:t>在招标文件要求提交投标文件的截止时间之后送达的。</w:t>
      </w:r>
    </w:p>
    <w:p w14:paraId="238DD519">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ascii="楷体" w:eastAsia="楷体"/>
          <w:b/>
          <w:bCs/>
          <w:color w:val="auto"/>
          <w:kern w:val="0"/>
          <w:sz w:val="24"/>
          <w:highlight w:val="none"/>
        </w:rPr>
        <w:t>1</w:t>
      </w:r>
      <w:r>
        <w:rPr>
          <w:rFonts w:hint="eastAsia" w:ascii="楷体" w:eastAsia="楷体"/>
          <w:b/>
          <w:bCs/>
          <w:color w:val="auto"/>
          <w:kern w:val="0"/>
          <w:sz w:val="24"/>
          <w:highlight w:val="none"/>
        </w:rPr>
        <w:t>7.投标文件的修改和撤回</w:t>
      </w:r>
    </w:p>
    <w:p w14:paraId="1334DF66">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1</w:t>
      </w:r>
      <w:r>
        <w:rPr>
          <w:rFonts w:hint="eastAsia" w:ascii="楷体" w:eastAsia="楷体"/>
          <w:color w:val="auto"/>
          <w:kern w:val="0"/>
          <w:sz w:val="24"/>
          <w:highlight w:val="none"/>
        </w:rPr>
        <w:t>7</w:t>
      </w:r>
      <w:r>
        <w:rPr>
          <w:rFonts w:ascii="楷体" w:eastAsia="楷体"/>
          <w:color w:val="auto"/>
          <w:kern w:val="0"/>
          <w:sz w:val="24"/>
          <w:highlight w:val="none"/>
        </w:rPr>
        <w:t>.1</w:t>
      </w:r>
      <w:r>
        <w:rPr>
          <w:rFonts w:ascii="Calibri" w:hAnsi="Calibri" w:eastAsia="楷体" w:cs="Calibri"/>
          <w:color w:val="auto"/>
          <w:kern w:val="0"/>
          <w:sz w:val="24"/>
          <w:highlight w:val="none"/>
        </w:rPr>
        <w:t> </w:t>
      </w:r>
      <w:r>
        <w:rPr>
          <w:rFonts w:hint="eastAsia" w:ascii="楷体" w:eastAsia="楷体"/>
          <w:color w:val="auto"/>
          <w:kern w:val="0"/>
          <w:sz w:val="24"/>
          <w:highlight w:val="none"/>
        </w:rPr>
        <w:t>投标人在投标截止时间前，可以对所递交的投标文件进行补充、修改或撤回，并书面通知代理机构。补充、修改的内容应当按照招标文件要求签署、盖章，并作为投标文件的组成部分。</w:t>
      </w:r>
    </w:p>
    <w:p w14:paraId="6E6B122F">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1</w:t>
      </w:r>
      <w:r>
        <w:rPr>
          <w:rFonts w:hint="eastAsia" w:ascii="楷体" w:eastAsia="楷体"/>
          <w:color w:val="auto"/>
          <w:kern w:val="0"/>
          <w:sz w:val="24"/>
          <w:highlight w:val="none"/>
        </w:rPr>
        <w:t>7</w:t>
      </w:r>
      <w:r>
        <w:rPr>
          <w:rFonts w:ascii="楷体" w:eastAsia="楷体"/>
          <w:color w:val="auto"/>
          <w:kern w:val="0"/>
          <w:sz w:val="24"/>
          <w:highlight w:val="none"/>
        </w:rPr>
        <w:t xml:space="preserve">.2 </w:t>
      </w:r>
      <w:r>
        <w:rPr>
          <w:rFonts w:hint="eastAsia" w:ascii="楷体" w:eastAsia="楷体"/>
          <w:color w:val="auto"/>
          <w:kern w:val="0"/>
          <w:sz w:val="24"/>
          <w:highlight w:val="none"/>
        </w:rPr>
        <w:t>投标截止时间之后，投标文件不得撤回。</w:t>
      </w:r>
    </w:p>
    <w:p w14:paraId="1CA595E1">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hint="eastAsia" w:ascii="楷体" w:eastAsia="楷体"/>
          <w:b/>
          <w:bCs/>
          <w:color w:val="auto"/>
          <w:kern w:val="0"/>
          <w:sz w:val="24"/>
          <w:highlight w:val="none"/>
        </w:rPr>
        <w:t>18.诚实信用</w:t>
      </w:r>
    </w:p>
    <w:p w14:paraId="17739582">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18</w:t>
      </w:r>
      <w:r>
        <w:rPr>
          <w:rFonts w:ascii="楷体" w:eastAsia="楷体"/>
          <w:color w:val="auto"/>
          <w:kern w:val="0"/>
          <w:sz w:val="24"/>
          <w:highlight w:val="none"/>
        </w:rPr>
        <w:t>.1</w:t>
      </w:r>
      <w:r>
        <w:rPr>
          <w:rFonts w:ascii="Calibri" w:hAnsi="Calibri" w:eastAsia="楷体" w:cs="Calibri"/>
          <w:color w:val="auto"/>
          <w:kern w:val="0"/>
          <w:sz w:val="24"/>
          <w:highlight w:val="none"/>
        </w:rPr>
        <w:t> </w:t>
      </w:r>
      <w:r>
        <w:rPr>
          <w:rFonts w:hint="eastAsia" w:ascii="楷体" w:eastAsia="楷体"/>
          <w:color w:val="auto"/>
          <w:kern w:val="0"/>
          <w:sz w:val="24"/>
          <w:highlight w:val="none"/>
        </w:rPr>
        <w:t>投标人之间不得相互串通投标报价，不得妨碍其他投标人的公平竞争，不得损害采购人和其他投标人的合法权益。</w:t>
      </w:r>
    </w:p>
    <w:p w14:paraId="483B5B9E">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18</w:t>
      </w:r>
      <w:r>
        <w:rPr>
          <w:rFonts w:ascii="楷体" w:eastAsia="楷体"/>
          <w:color w:val="auto"/>
          <w:kern w:val="0"/>
          <w:sz w:val="24"/>
          <w:highlight w:val="none"/>
        </w:rPr>
        <w:t xml:space="preserve">.2 </w:t>
      </w:r>
      <w:r>
        <w:rPr>
          <w:rFonts w:hint="eastAsia" w:ascii="楷体" w:eastAsia="楷体"/>
          <w:color w:val="auto"/>
          <w:kern w:val="0"/>
          <w:sz w:val="24"/>
          <w:highlight w:val="none"/>
        </w:rPr>
        <w:t>投标人不得以向代理机构工作人员、评标委员会成员行贿或者采取其他不正当手段谋取中标。</w:t>
      </w:r>
    </w:p>
    <w:p w14:paraId="28368980">
      <w:pPr>
        <w:widowControl/>
        <w:shd w:val="clear" w:color="auto" w:fill="FFFFFF"/>
        <w:snapToGrid w:val="0"/>
        <w:spacing w:line="360" w:lineRule="auto"/>
        <w:ind w:firstLine="420"/>
        <w:textAlignment w:val="baseline"/>
        <w:outlineLvl w:val="1"/>
        <w:rPr>
          <w:rFonts w:ascii="楷体" w:eastAsia="楷体"/>
          <w:color w:val="auto"/>
          <w:kern w:val="0"/>
          <w:sz w:val="24"/>
          <w:highlight w:val="none"/>
        </w:rPr>
      </w:pPr>
      <w:r>
        <w:rPr>
          <w:rFonts w:hint="eastAsia" w:ascii="楷体" w:eastAsia="楷体"/>
          <w:b/>
          <w:bCs/>
          <w:color w:val="auto"/>
          <w:kern w:val="0"/>
          <w:sz w:val="24"/>
          <w:highlight w:val="none"/>
        </w:rPr>
        <w:t>五、开标、评标与定标</w:t>
      </w:r>
    </w:p>
    <w:p w14:paraId="4F45C9D1">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hint="eastAsia" w:ascii="楷体" w:eastAsia="楷体"/>
          <w:b/>
          <w:bCs/>
          <w:color w:val="auto"/>
          <w:kern w:val="0"/>
          <w:sz w:val="24"/>
          <w:highlight w:val="none"/>
        </w:rPr>
        <w:t>19.开标</w:t>
      </w:r>
    </w:p>
    <w:p w14:paraId="435C3A5B">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19</w:t>
      </w:r>
      <w:r>
        <w:rPr>
          <w:rFonts w:ascii="楷体" w:eastAsia="楷体"/>
          <w:color w:val="auto"/>
          <w:kern w:val="0"/>
          <w:sz w:val="24"/>
          <w:highlight w:val="none"/>
        </w:rPr>
        <w:t>.1</w:t>
      </w:r>
      <w:r>
        <w:rPr>
          <w:rFonts w:ascii="Calibri" w:hAnsi="Calibri" w:eastAsia="楷体" w:cs="Calibri"/>
          <w:color w:val="auto"/>
          <w:kern w:val="0"/>
          <w:sz w:val="24"/>
          <w:highlight w:val="none"/>
        </w:rPr>
        <w:t> </w:t>
      </w:r>
      <w:r>
        <w:rPr>
          <w:rFonts w:hint="eastAsia" w:ascii="楷体" w:eastAsia="楷体"/>
          <w:color w:val="auto"/>
          <w:kern w:val="0"/>
          <w:sz w:val="24"/>
          <w:highlight w:val="none"/>
        </w:rPr>
        <w:t>代理机构将在招标文件确定的时间和地点进行公开开标。投标人应委派代表准时参加，参加开标的代表须签名报到以证明其出席。</w:t>
      </w:r>
    </w:p>
    <w:p w14:paraId="44379052">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19</w:t>
      </w:r>
      <w:r>
        <w:rPr>
          <w:rFonts w:ascii="楷体" w:eastAsia="楷体"/>
          <w:color w:val="auto"/>
          <w:kern w:val="0"/>
          <w:sz w:val="24"/>
          <w:highlight w:val="none"/>
        </w:rPr>
        <w:t>.2</w:t>
      </w:r>
      <w:r>
        <w:rPr>
          <w:rFonts w:ascii="Calibri" w:hAnsi="Calibri" w:eastAsia="楷体" w:cs="Calibri"/>
          <w:color w:val="auto"/>
          <w:kern w:val="0"/>
          <w:sz w:val="24"/>
          <w:highlight w:val="none"/>
        </w:rPr>
        <w:t> </w:t>
      </w:r>
      <w:r>
        <w:rPr>
          <w:rFonts w:hint="eastAsia" w:ascii="楷体" w:eastAsia="楷体"/>
          <w:color w:val="auto"/>
          <w:kern w:val="0"/>
          <w:sz w:val="24"/>
          <w:highlight w:val="none"/>
        </w:rPr>
        <w:t>开标时，代理机构将邀请投标人代表检查投标文件的密封情况，经确认无误后，由代理机构工作人员当众拆封，宣读投标人名称、投标价格、和投标文件的其他主要内容。</w:t>
      </w:r>
    </w:p>
    <w:p w14:paraId="22A87CC5">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19</w:t>
      </w:r>
      <w:r>
        <w:rPr>
          <w:rFonts w:ascii="楷体" w:eastAsia="楷体"/>
          <w:color w:val="auto"/>
          <w:kern w:val="0"/>
          <w:sz w:val="24"/>
          <w:highlight w:val="none"/>
        </w:rPr>
        <w:t>.3</w:t>
      </w:r>
      <w:r>
        <w:rPr>
          <w:rFonts w:ascii="Calibri" w:hAnsi="Calibri" w:eastAsia="楷体" w:cs="Calibri"/>
          <w:color w:val="auto"/>
          <w:kern w:val="0"/>
          <w:sz w:val="24"/>
          <w:highlight w:val="none"/>
        </w:rPr>
        <w:t> </w:t>
      </w:r>
      <w:r>
        <w:rPr>
          <w:rFonts w:hint="eastAsia" w:ascii="楷体" w:eastAsia="楷体"/>
          <w:color w:val="auto"/>
          <w:kern w:val="0"/>
          <w:sz w:val="24"/>
          <w:highlight w:val="none"/>
        </w:rPr>
        <w:t>未宣读的投标价格和招标文件允许提供的其他主要内容等实质性内容，评标时不予承认。</w:t>
      </w:r>
    </w:p>
    <w:p w14:paraId="34C76962">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19</w:t>
      </w:r>
      <w:r>
        <w:rPr>
          <w:rFonts w:ascii="楷体" w:eastAsia="楷体"/>
          <w:color w:val="auto"/>
          <w:kern w:val="0"/>
          <w:sz w:val="24"/>
          <w:highlight w:val="none"/>
        </w:rPr>
        <w:t>.4</w:t>
      </w:r>
      <w:r>
        <w:rPr>
          <w:rFonts w:ascii="Calibri" w:hAnsi="Calibri" w:eastAsia="楷体" w:cs="Calibri"/>
          <w:color w:val="auto"/>
          <w:kern w:val="0"/>
          <w:sz w:val="24"/>
          <w:highlight w:val="none"/>
        </w:rPr>
        <w:t> </w:t>
      </w:r>
      <w:r>
        <w:rPr>
          <w:rFonts w:hint="eastAsia" w:ascii="楷体" w:eastAsia="楷体"/>
          <w:color w:val="auto"/>
          <w:kern w:val="0"/>
          <w:sz w:val="24"/>
          <w:highlight w:val="none"/>
        </w:rPr>
        <w:t>开标时，《开标一览表》内容与投标文件中明细表内容不一致的，以《开标一览表》为准。</w:t>
      </w:r>
    </w:p>
    <w:p w14:paraId="6122A9F1">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19</w:t>
      </w:r>
      <w:r>
        <w:rPr>
          <w:rFonts w:ascii="楷体" w:eastAsia="楷体"/>
          <w:color w:val="auto"/>
          <w:kern w:val="0"/>
          <w:sz w:val="24"/>
          <w:highlight w:val="none"/>
        </w:rPr>
        <w:t>.5</w:t>
      </w:r>
      <w:r>
        <w:rPr>
          <w:rFonts w:ascii="Calibri" w:hAnsi="Calibri" w:eastAsia="楷体" w:cs="Calibri"/>
          <w:color w:val="auto"/>
          <w:kern w:val="0"/>
          <w:sz w:val="24"/>
          <w:highlight w:val="none"/>
        </w:rPr>
        <w:t> </w:t>
      </w:r>
      <w:r>
        <w:rPr>
          <w:rFonts w:hint="eastAsia" w:ascii="楷体" w:eastAsia="楷体"/>
          <w:color w:val="auto"/>
          <w:kern w:val="0"/>
          <w:sz w:val="24"/>
          <w:highlight w:val="none"/>
        </w:rPr>
        <w:t>投标文件的大写金额与小写金额不一致的，以大写金额为准；总价金额与按单价金额不一致的，以单价金额计算为准；单价金额小数点有明显错位的，应以总价为准，并修改单价；对不同文字文本投标文件的解释发生异议的，以中文文本为准。</w:t>
      </w:r>
    </w:p>
    <w:p w14:paraId="09DE7E7C">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19</w:t>
      </w:r>
      <w:r>
        <w:rPr>
          <w:rFonts w:ascii="楷体" w:eastAsia="楷体"/>
          <w:color w:val="auto"/>
          <w:kern w:val="0"/>
          <w:sz w:val="24"/>
          <w:highlight w:val="none"/>
        </w:rPr>
        <w:t>.6</w:t>
      </w:r>
      <w:r>
        <w:rPr>
          <w:rFonts w:ascii="Calibri" w:hAnsi="Calibri" w:eastAsia="楷体" w:cs="Calibri"/>
          <w:color w:val="auto"/>
          <w:kern w:val="0"/>
          <w:sz w:val="24"/>
          <w:highlight w:val="none"/>
        </w:rPr>
        <w:t> </w:t>
      </w:r>
      <w:r>
        <w:rPr>
          <w:rFonts w:hint="eastAsia" w:ascii="楷体" w:eastAsia="楷体"/>
          <w:color w:val="auto"/>
          <w:sz w:val="24"/>
          <w:highlight w:val="none"/>
        </w:rPr>
        <w:t>投标人不足3家的，不予开标。</w:t>
      </w:r>
    </w:p>
    <w:p w14:paraId="37A71F28">
      <w:pPr>
        <w:snapToGrid w:val="0"/>
        <w:spacing w:line="360" w:lineRule="auto"/>
        <w:ind w:firstLine="480" w:firstLineChars="200"/>
        <w:textAlignment w:val="baseline"/>
        <w:rPr>
          <w:rFonts w:ascii="楷体" w:eastAsia="楷体"/>
          <w:color w:val="auto"/>
          <w:sz w:val="24"/>
          <w:highlight w:val="none"/>
        </w:rPr>
      </w:pPr>
      <w:r>
        <w:rPr>
          <w:rFonts w:hint="eastAsia" w:ascii="楷体" w:eastAsia="楷体"/>
          <w:color w:val="auto"/>
          <w:sz w:val="24"/>
          <w:highlight w:val="none"/>
        </w:rPr>
        <w:t>19.6.1公开招标数额标准以上的采购项目，投标截止后投标人不足3家或者通过资格审查或符合性审查的投标人不足3家的，除采购任务取消情形外，按照以下方式处理：</w:t>
      </w:r>
    </w:p>
    <w:p w14:paraId="21631FA5">
      <w:pPr>
        <w:snapToGrid w:val="0"/>
        <w:spacing w:line="360" w:lineRule="auto"/>
        <w:ind w:firstLine="480" w:firstLineChars="200"/>
        <w:textAlignment w:val="baseline"/>
        <w:rPr>
          <w:rFonts w:ascii="楷体" w:eastAsia="楷体"/>
          <w:color w:val="auto"/>
          <w:sz w:val="24"/>
          <w:highlight w:val="none"/>
        </w:rPr>
      </w:pPr>
      <w:r>
        <w:rPr>
          <w:rFonts w:hint="eastAsia" w:ascii="楷体" w:eastAsia="楷体"/>
          <w:color w:val="auto"/>
          <w:sz w:val="24"/>
          <w:highlight w:val="none"/>
        </w:rPr>
        <w:t>（1）招标文件存在不合理条款或者招标程序不符合规定的，采购人、招标代理机构改正后依法重新招标；</w:t>
      </w:r>
    </w:p>
    <w:p w14:paraId="72C1B5CF">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sz w:val="24"/>
          <w:highlight w:val="none"/>
        </w:rPr>
        <w:t>（2）招标文件没有不合理条款、招标程序符合规定，需要采用其他采购方式采购的，采购人依法报财政部门批准，</w:t>
      </w:r>
      <w:r>
        <w:rPr>
          <w:rFonts w:hint="eastAsia" w:ascii="楷体" w:eastAsia="楷体"/>
          <w:color w:val="auto"/>
          <w:kern w:val="0"/>
          <w:sz w:val="24"/>
          <w:highlight w:val="none"/>
        </w:rPr>
        <w:t>经批准后，可变更为其他采购方式采购。本次招标文件中对投标人资格条件要求、技术要求和商务等要求，将作为其他采购方式采购的基本要求和谈判依据。</w:t>
      </w:r>
    </w:p>
    <w:p w14:paraId="0C68C13C">
      <w:pPr>
        <w:widowControl/>
        <w:shd w:val="clear" w:color="auto" w:fill="FFFFFF"/>
        <w:snapToGrid w:val="0"/>
        <w:spacing w:line="360" w:lineRule="auto"/>
        <w:ind w:firstLine="420"/>
        <w:textAlignment w:val="baseline"/>
        <w:rPr>
          <w:rFonts w:ascii="楷体" w:eastAsia="楷体"/>
          <w:color w:val="auto"/>
          <w:sz w:val="24"/>
          <w:highlight w:val="none"/>
        </w:rPr>
      </w:pPr>
      <w:r>
        <w:rPr>
          <w:rFonts w:hint="eastAsia" w:ascii="楷体" w:eastAsia="楷体"/>
          <w:color w:val="auto"/>
          <w:sz w:val="24"/>
          <w:highlight w:val="none"/>
        </w:rPr>
        <w:t>19.6.2公开招标数额标准以下的采购项目，按照财政主管部门相关规定执行。</w:t>
      </w:r>
    </w:p>
    <w:p w14:paraId="29C9D82A">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ascii="楷体" w:eastAsia="楷体"/>
          <w:b/>
          <w:bCs/>
          <w:color w:val="auto"/>
          <w:kern w:val="0"/>
          <w:sz w:val="24"/>
          <w:highlight w:val="none"/>
        </w:rPr>
        <w:t>2</w:t>
      </w:r>
      <w:r>
        <w:rPr>
          <w:rFonts w:hint="eastAsia" w:ascii="楷体" w:eastAsia="楷体"/>
          <w:b/>
          <w:bCs/>
          <w:color w:val="auto"/>
          <w:kern w:val="0"/>
          <w:sz w:val="24"/>
          <w:highlight w:val="none"/>
        </w:rPr>
        <w:t>0.评标</w:t>
      </w:r>
    </w:p>
    <w:p w14:paraId="3F769408">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b/>
          <w:bCs/>
          <w:color w:val="auto"/>
          <w:kern w:val="0"/>
          <w:sz w:val="24"/>
          <w:highlight w:val="none"/>
        </w:rPr>
        <w:t>2</w:t>
      </w:r>
      <w:r>
        <w:rPr>
          <w:rFonts w:hint="eastAsia" w:ascii="楷体" w:eastAsia="楷体"/>
          <w:b/>
          <w:bCs/>
          <w:color w:val="auto"/>
          <w:kern w:val="0"/>
          <w:sz w:val="24"/>
          <w:highlight w:val="none"/>
        </w:rPr>
        <w:t>0</w:t>
      </w:r>
      <w:r>
        <w:rPr>
          <w:rFonts w:ascii="楷体" w:eastAsia="楷体"/>
          <w:b/>
          <w:bCs/>
          <w:color w:val="auto"/>
          <w:kern w:val="0"/>
          <w:sz w:val="24"/>
          <w:highlight w:val="none"/>
        </w:rPr>
        <w:t>.1</w:t>
      </w:r>
      <w:r>
        <w:rPr>
          <w:rFonts w:ascii="Calibri" w:hAnsi="Calibri" w:eastAsia="楷体" w:cs="Calibri"/>
          <w:b/>
          <w:bCs/>
          <w:color w:val="auto"/>
          <w:kern w:val="0"/>
          <w:sz w:val="24"/>
          <w:highlight w:val="none"/>
        </w:rPr>
        <w:t> </w:t>
      </w:r>
      <w:r>
        <w:rPr>
          <w:rFonts w:hint="eastAsia" w:ascii="楷体" w:eastAsia="楷体"/>
          <w:b/>
          <w:bCs/>
          <w:color w:val="auto"/>
          <w:kern w:val="0"/>
          <w:sz w:val="24"/>
          <w:highlight w:val="none"/>
        </w:rPr>
        <w:t>评标组织</w:t>
      </w:r>
    </w:p>
    <w:p w14:paraId="4319C967">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b/>
          <w:bCs/>
          <w:color w:val="auto"/>
          <w:kern w:val="0"/>
          <w:sz w:val="24"/>
          <w:highlight w:val="none"/>
        </w:rPr>
        <w:t>2</w:t>
      </w:r>
      <w:r>
        <w:rPr>
          <w:rFonts w:hint="eastAsia" w:ascii="楷体" w:eastAsia="楷体"/>
          <w:b/>
          <w:bCs/>
          <w:color w:val="auto"/>
          <w:kern w:val="0"/>
          <w:sz w:val="24"/>
          <w:highlight w:val="none"/>
        </w:rPr>
        <w:t>0</w:t>
      </w:r>
      <w:r>
        <w:rPr>
          <w:rFonts w:ascii="楷体" w:eastAsia="楷体"/>
          <w:b/>
          <w:bCs/>
          <w:color w:val="auto"/>
          <w:kern w:val="0"/>
          <w:sz w:val="24"/>
          <w:highlight w:val="none"/>
        </w:rPr>
        <w:t>.1.1</w:t>
      </w:r>
      <w:r>
        <w:rPr>
          <w:rFonts w:hint="eastAsia" w:ascii="楷体" w:eastAsia="楷体"/>
          <w:color w:val="auto"/>
          <w:kern w:val="0"/>
          <w:sz w:val="24"/>
          <w:highlight w:val="none"/>
        </w:rPr>
        <w:t>评标工作由采购人或者招标代理机构负责组织。</w:t>
      </w:r>
    </w:p>
    <w:p w14:paraId="4F504DBB">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b/>
          <w:bCs/>
          <w:color w:val="auto"/>
          <w:kern w:val="0"/>
          <w:sz w:val="24"/>
          <w:highlight w:val="none"/>
        </w:rPr>
        <w:t>2</w:t>
      </w:r>
      <w:r>
        <w:rPr>
          <w:rFonts w:hint="eastAsia" w:ascii="楷体" w:eastAsia="楷体"/>
          <w:b/>
          <w:bCs/>
          <w:color w:val="auto"/>
          <w:kern w:val="0"/>
          <w:sz w:val="24"/>
          <w:highlight w:val="none"/>
        </w:rPr>
        <w:t>0</w:t>
      </w:r>
      <w:r>
        <w:rPr>
          <w:rFonts w:ascii="楷体" w:eastAsia="楷体"/>
          <w:b/>
          <w:bCs/>
          <w:color w:val="auto"/>
          <w:kern w:val="0"/>
          <w:sz w:val="24"/>
          <w:highlight w:val="none"/>
        </w:rPr>
        <w:t>.1.2</w:t>
      </w:r>
      <w:r>
        <w:rPr>
          <w:rFonts w:ascii="Calibri" w:hAnsi="Calibri" w:eastAsia="楷体" w:cs="Calibri"/>
          <w:b/>
          <w:bCs/>
          <w:color w:val="auto"/>
          <w:kern w:val="0"/>
          <w:sz w:val="24"/>
          <w:highlight w:val="none"/>
        </w:rPr>
        <w:t> </w:t>
      </w:r>
      <w:r>
        <w:rPr>
          <w:rFonts w:hint="eastAsia" w:ascii="楷体" w:eastAsia="楷体"/>
          <w:color w:val="auto"/>
          <w:kern w:val="0"/>
          <w:sz w:val="24"/>
          <w:highlight w:val="none"/>
        </w:rPr>
        <w:t>评标委员会由采购人代表和有关技术、经济等方面的专家组成，独立开展评审工作。</w:t>
      </w:r>
    </w:p>
    <w:p w14:paraId="56C2EC8D">
      <w:pPr>
        <w:widowControl/>
        <w:shd w:val="clear" w:color="auto" w:fill="FFFFFF"/>
        <w:snapToGrid w:val="0"/>
        <w:spacing w:line="360" w:lineRule="auto"/>
        <w:ind w:firstLine="420"/>
        <w:jc w:val="left"/>
        <w:textAlignment w:val="baseline"/>
        <w:rPr>
          <w:rFonts w:ascii="楷体" w:eastAsia="楷体"/>
          <w:color w:val="auto"/>
          <w:kern w:val="0"/>
          <w:sz w:val="24"/>
          <w:highlight w:val="none"/>
        </w:rPr>
      </w:pPr>
      <w:r>
        <w:rPr>
          <w:rFonts w:ascii="楷体" w:eastAsia="楷体"/>
          <w:b/>
          <w:bCs/>
          <w:color w:val="auto"/>
          <w:kern w:val="0"/>
          <w:sz w:val="24"/>
          <w:highlight w:val="none"/>
        </w:rPr>
        <w:t>2</w:t>
      </w:r>
      <w:r>
        <w:rPr>
          <w:rFonts w:hint="eastAsia" w:ascii="楷体" w:eastAsia="楷体"/>
          <w:b/>
          <w:bCs/>
          <w:color w:val="auto"/>
          <w:kern w:val="0"/>
          <w:sz w:val="24"/>
          <w:highlight w:val="none"/>
        </w:rPr>
        <w:t>0</w:t>
      </w:r>
      <w:r>
        <w:rPr>
          <w:rFonts w:ascii="楷体" w:eastAsia="楷体"/>
          <w:b/>
          <w:bCs/>
          <w:color w:val="auto"/>
          <w:kern w:val="0"/>
          <w:sz w:val="24"/>
          <w:highlight w:val="none"/>
        </w:rPr>
        <w:t xml:space="preserve">.2 </w:t>
      </w:r>
      <w:r>
        <w:rPr>
          <w:rFonts w:hint="eastAsia" w:ascii="楷体" w:eastAsia="楷体"/>
          <w:b/>
          <w:bCs/>
          <w:color w:val="auto"/>
          <w:kern w:val="0"/>
          <w:sz w:val="24"/>
          <w:highlight w:val="none"/>
        </w:rPr>
        <w:t>评标程序</w:t>
      </w:r>
    </w:p>
    <w:p w14:paraId="0EF9D376">
      <w:pPr>
        <w:snapToGrid w:val="0"/>
        <w:spacing w:line="360" w:lineRule="auto"/>
        <w:ind w:firstLine="480" w:firstLineChars="200"/>
        <w:textAlignment w:val="baseline"/>
        <w:rPr>
          <w:rFonts w:ascii="楷体" w:eastAsia="楷体"/>
          <w:color w:val="auto"/>
          <w:sz w:val="24"/>
          <w:highlight w:val="none"/>
        </w:rPr>
      </w:pPr>
      <w:r>
        <w:rPr>
          <w:rFonts w:ascii="楷体" w:eastAsia="楷体"/>
          <w:color w:val="auto"/>
          <w:kern w:val="0"/>
          <w:sz w:val="24"/>
          <w:highlight w:val="none"/>
        </w:rPr>
        <w:t>2</w:t>
      </w:r>
      <w:r>
        <w:rPr>
          <w:rFonts w:hint="eastAsia" w:ascii="楷体" w:eastAsia="楷体"/>
          <w:color w:val="auto"/>
          <w:kern w:val="0"/>
          <w:sz w:val="24"/>
          <w:highlight w:val="none"/>
        </w:rPr>
        <w:t>0</w:t>
      </w:r>
      <w:r>
        <w:rPr>
          <w:rFonts w:ascii="楷体" w:eastAsia="楷体"/>
          <w:color w:val="auto"/>
          <w:kern w:val="0"/>
          <w:sz w:val="24"/>
          <w:highlight w:val="none"/>
        </w:rPr>
        <w:t>.2.1</w:t>
      </w:r>
      <w:r>
        <w:rPr>
          <w:rFonts w:ascii="Calibri" w:hAnsi="Calibri" w:eastAsia="楷体" w:cs="Calibri"/>
          <w:color w:val="auto"/>
          <w:kern w:val="0"/>
          <w:sz w:val="24"/>
          <w:highlight w:val="none"/>
        </w:rPr>
        <w:t> </w:t>
      </w:r>
      <w:r>
        <w:rPr>
          <w:rFonts w:hint="eastAsia" w:ascii="楷体" w:eastAsia="楷体"/>
          <w:b/>
          <w:bCs/>
          <w:color w:val="auto"/>
          <w:kern w:val="0"/>
          <w:sz w:val="24"/>
          <w:highlight w:val="none"/>
        </w:rPr>
        <w:t>投标文件的资格性检查（本项目采用资格后审）。</w:t>
      </w:r>
      <w:r>
        <w:rPr>
          <w:rFonts w:hint="eastAsia" w:ascii="楷体" w:eastAsia="楷体"/>
          <w:color w:val="auto"/>
          <w:sz w:val="24"/>
          <w:highlight w:val="none"/>
        </w:rPr>
        <w:t>公开招标采购项目开标结束后，采购人或招标代理机构依法对投标人的资格进行审查。合格投标人不足3家的，不予评标。</w:t>
      </w:r>
      <w:r>
        <w:rPr>
          <w:rFonts w:hint="eastAsia" w:ascii="楷体" w:eastAsia="楷体"/>
          <w:color w:val="auto"/>
          <w:kern w:val="0"/>
          <w:sz w:val="24"/>
          <w:highlight w:val="none"/>
        </w:rPr>
        <w:t>依据法律法规和招标文件的规定，对投标文件中资格证明等进行审查，以确定投标人是否具备投标资格。投标文件有下列情况之一的，在资格性、符合性检查时按照无效投标处理：</w:t>
      </w:r>
    </w:p>
    <w:p w14:paraId="21322179">
      <w:pPr>
        <w:snapToGrid w:val="0"/>
        <w:spacing w:line="360" w:lineRule="auto"/>
        <w:ind w:firstLine="482" w:firstLineChars="200"/>
        <w:textAlignment w:val="baseline"/>
        <w:rPr>
          <w:rFonts w:ascii="楷体" w:eastAsia="楷体"/>
          <w:b/>
          <w:color w:val="auto"/>
          <w:sz w:val="24"/>
          <w:highlight w:val="none"/>
        </w:rPr>
      </w:pPr>
      <w:r>
        <w:rPr>
          <w:rFonts w:hint="eastAsia" w:ascii="楷体" w:eastAsia="楷体"/>
          <w:b/>
          <w:color w:val="auto"/>
          <w:sz w:val="24"/>
          <w:highlight w:val="none"/>
        </w:rPr>
        <w:t>（</w:t>
      </w:r>
      <w:r>
        <w:rPr>
          <w:rFonts w:ascii="楷体" w:eastAsia="楷体"/>
          <w:b/>
          <w:color w:val="auto"/>
          <w:sz w:val="24"/>
          <w:highlight w:val="none"/>
        </w:rPr>
        <w:t>1</w:t>
      </w:r>
      <w:r>
        <w:rPr>
          <w:rFonts w:hint="eastAsia" w:ascii="楷体" w:eastAsia="楷体"/>
          <w:b/>
          <w:color w:val="auto"/>
          <w:sz w:val="24"/>
          <w:highlight w:val="none"/>
        </w:rPr>
        <w:t>）投标文件未按招标文件要求签署、盖章的；</w:t>
      </w:r>
    </w:p>
    <w:p w14:paraId="1B3ADD00">
      <w:pPr>
        <w:snapToGrid w:val="0"/>
        <w:spacing w:line="360" w:lineRule="auto"/>
        <w:ind w:firstLine="482" w:firstLineChars="200"/>
        <w:textAlignment w:val="baseline"/>
        <w:rPr>
          <w:rFonts w:ascii="楷体" w:eastAsia="楷体"/>
          <w:b/>
          <w:color w:val="auto"/>
          <w:sz w:val="24"/>
          <w:highlight w:val="none"/>
        </w:rPr>
      </w:pPr>
      <w:r>
        <w:rPr>
          <w:rFonts w:hint="eastAsia" w:ascii="楷体" w:eastAsia="楷体"/>
          <w:b/>
          <w:color w:val="auto"/>
          <w:sz w:val="24"/>
          <w:highlight w:val="none"/>
        </w:rPr>
        <w:t>（</w:t>
      </w:r>
      <w:r>
        <w:rPr>
          <w:rFonts w:ascii="楷体" w:eastAsia="楷体"/>
          <w:b/>
          <w:color w:val="auto"/>
          <w:sz w:val="24"/>
          <w:highlight w:val="none"/>
        </w:rPr>
        <w:t>2</w:t>
      </w:r>
      <w:r>
        <w:rPr>
          <w:rFonts w:hint="eastAsia" w:ascii="楷体" w:eastAsia="楷体"/>
          <w:b/>
          <w:color w:val="auto"/>
          <w:sz w:val="24"/>
          <w:highlight w:val="none"/>
        </w:rPr>
        <w:t>）不具备招标文件中规定的资格要求的；</w:t>
      </w:r>
    </w:p>
    <w:p w14:paraId="3C3D0BC3">
      <w:pPr>
        <w:snapToGrid w:val="0"/>
        <w:spacing w:line="360" w:lineRule="auto"/>
        <w:ind w:firstLine="482" w:firstLineChars="200"/>
        <w:textAlignment w:val="baseline"/>
        <w:rPr>
          <w:rFonts w:ascii="楷体" w:eastAsia="楷体"/>
          <w:b/>
          <w:color w:val="auto"/>
          <w:sz w:val="24"/>
          <w:highlight w:val="none"/>
        </w:rPr>
      </w:pPr>
      <w:r>
        <w:rPr>
          <w:rFonts w:hint="eastAsia" w:ascii="楷体" w:eastAsia="楷体"/>
          <w:b/>
          <w:color w:val="auto"/>
          <w:sz w:val="24"/>
          <w:highlight w:val="none"/>
        </w:rPr>
        <w:t>（</w:t>
      </w:r>
      <w:r>
        <w:rPr>
          <w:rFonts w:ascii="楷体" w:eastAsia="楷体"/>
          <w:b/>
          <w:color w:val="auto"/>
          <w:sz w:val="24"/>
          <w:highlight w:val="none"/>
        </w:rPr>
        <w:t>3</w:t>
      </w:r>
      <w:r>
        <w:rPr>
          <w:rFonts w:hint="eastAsia" w:ascii="楷体" w:eastAsia="楷体"/>
          <w:b/>
          <w:color w:val="auto"/>
          <w:sz w:val="24"/>
          <w:highlight w:val="none"/>
        </w:rPr>
        <w:t>）报价超过招标文件中规定的预算金额或者最高限价的；</w:t>
      </w:r>
    </w:p>
    <w:p w14:paraId="0CF90B9D">
      <w:pPr>
        <w:snapToGrid w:val="0"/>
        <w:spacing w:line="360" w:lineRule="auto"/>
        <w:ind w:firstLine="482" w:firstLineChars="200"/>
        <w:textAlignment w:val="baseline"/>
        <w:rPr>
          <w:rFonts w:ascii="楷体" w:eastAsia="楷体"/>
          <w:b/>
          <w:color w:val="auto"/>
          <w:sz w:val="24"/>
          <w:highlight w:val="none"/>
        </w:rPr>
      </w:pPr>
      <w:r>
        <w:rPr>
          <w:rFonts w:hint="eastAsia" w:ascii="楷体" w:eastAsia="楷体"/>
          <w:b/>
          <w:color w:val="auto"/>
          <w:sz w:val="24"/>
          <w:highlight w:val="none"/>
        </w:rPr>
        <w:t>（</w:t>
      </w:r>
      <w:r>
        <w:rPr>
          <w:rFonts w:ascii="楷体" w:eastAsia="楷体"/>
          <w:b/>
          <w:color w:val="auto"/>
          <w:sz w:val="24"/>
          <w:highlight w:val="none"/>
        </w:rPr>
        <w:t>4</w:t>
      </w:r>
      <w:r>
        <w:rPr>
          <w:rFonts w:hint="eastAsia" w:ascii="楷体" w:eastAsia="楷体"/>
          <w:b/>
          <w:color w:val="auto"/>
          <w:sz w:val="24"/>
          <w:highlight w:val="none"/>
        </w:rPr>
        <w:t>）投标文件含有采购人不能接受的附加条件的；</w:t>
      </w:r>
    </w:p>
    <w:p w14:paraId="493F3C5C">
      <w:pPr>
        <w:widowControl/>
        <w:shd w:val="clear" w:color="auto" w:fill="FFFFFF"/>
        <w:snapToGrid w:val="0"/>
        <w:spacing w:line="360" w:lineRule="auto"/>
        <w:ind w:firstLine="482" w:firstLineChars="200"/>
        <w:textAlignment w:val="baseline"/>
        <w:rPr>
          <w:rFonts w:ascii="楷体" w:eastAsia="楷体"/>
          <w:b/>
          <w:color w:val="auto"/>
          <w:sz w:val="24"/>
          <w:highlight w:val="none"/>
        </w:rPr>
      </w:pPr>
      <w:r>
        <w:rPr>
          <w:rFonts w:hint="eastAsia" w:ascii="楷体" w:eastAsia="楷体"/>
          <w:b/>
          <w:color w:val="auto"/>
          <w:sz w:val="24"/>
          <w:highlight w:val="none"/>
        </w:rPr>
        <w:t>（</w:t>
      </w:r>
      <w:r>
        <w:rPr>
          <w:rFonts w:ascii="楷体" w:eastAsia="楷体"/>
          <w:b/>
          <w:color w:val="auto"/>
          <w:sz w:val="24"/>
          <w:highlight w:val="none"/>
        </w:rPr>
        <w:t>5</w:t>
      </w:r>
      <w:r>
        <w:rPr>
          <w:rFonts w:hint="eastAsia" w:ascii="楷体" w:eastAsia="楷体"/>
          <w:b/>
          <w:color w:val="auto"/>
          <w:sz w:val="24"/>
          <w:highlight w:val="none"/>
        </w:rPr>
        <w:t>）法律、法规和招标文件规定的其他无效情形；</w:t>
      </w:r>
    </w:p>
    <w:p w14:paraId="19FB635A">
      <w:pPr>
        <w:widowControl/>
        <w:shd w:val="clear" w:color="auto" w:fill="FFFFFF"/>
        <w:snapToGrid w:val="0"/>
        <w:spacing w:line="360" w:lineRule="auto"/>
        <w:ind w:firstLine="482" w:firstLineChars="200"/>
        <w:textAlignment w:val="baseline"/>
        <w:rPr>
          <w:rFonts w:ascii="楷体" w:eastAsia="楷体"/>
          <w:b/>
          <w:color w:val="auto"/>
          <w:sz w:val="24"/>
          <w:highlight w:val="none"/>
        </w:rPr>
      </w:pPr>
      <w:r>
        <w:rPr>
          <w:rFonts w:hint="eastAsia" w:ascii="楷体" w:eastAsia="楷体"/>
          <w:b/>
          <w:color w:val="auto"/>
          <w:sz w:val="24"/>
          <w:highlight w:val="none"/>
        </w:rPr>
        <w:t>（</w:t>
      </w:r>
      <w:r>
        <w:rPr>
          <w:rFonts w:ascii="楷体" w:eastAsia="楷体"/>
          <w:b/>
          <w:color w:val="auto"/>
          <w:sz w:val="24"/>
          <w:highlight w:val="none"/>
        </w:rPr>
        <w:t>6</w:t>
      </w:r>
      <w:r>
        <w:rPr>
          <w:rFonts w:hint="eastAsia" w:ascii="楷体" w:eastAsia="楷体"/>
          <w:b/>
          <w:color w:val="auto"/>
          <w:sz w:val="24"/>
          <w:highlight w:val="none"/>
        </w:rPr>
        <w:t>）不满足招标文件实质性要求的（实质性要求是指本招标文件中用带星号（“★”）、等其他文字说明的商务和技术要求）。</w:t>
      </w:r>
    </w:p>
    <w:p w14:paraId="5C1F2393">
      <w:pPr>
        <w:snapToGrid w:val="0"/>
        <w:spacing w:line="360" w:lineRule="auto"/>
        <w:ind w:firstLine="472" w:firstLineChars="196"/>
        <w:textAlignment w:val="baseline"/>
        <w:rPr>
          <w:rFonts w:ascii="楷体" w:eastAsia="楷体"/>
          <w:b/>
          <w:bCs/>
          <w:color w:val="auto"/>
          <w:sz w:val="24"/>
          <w:highlight w:val="none"/>
        </w:rPr>
      </w:pPr>
      <w:r>
        <w:rPr>
          <w:rFonts w:hint="eastAsia" w:ascii="楷体" w:eastAsia="楷体"/>
          <w:b/>
          <w:bCs/>
          <w:color w:val="auto"/>
          <w:sz w:val="24"/>
          <w:highlight w:val="none"/>
        </w:rPr>
        <w:t>有下列情形之一的，视为投标人串通投标，其投标无效：</w:t>
      </w:r>
    </w:p>
    <w:p w14:paraId="31A49ADD">
      <w:pPr>
        <w:snapToGrid w:val="0"/>
        <w:spacing w:line="360" w:lineRule="auto"/>
        <w:ind w:firstLine="482" w:firstLineChars="200"/>
        <w:textAlignment w:val="baseline"/>
        <w:rPr>
          <w:rFonts w:ascii="楷体" w:eastAsia="楷体"/>
          <w:b/>
          <w:bCs/>
          <w:color w:val="auto"/>
          <w:sz w:val="24"/>
          <w:highlight w:val="none"/>
        </w:rPr>
      </w:pPr>
      <w:r>
        <w:rPr>
          <w:rFonts w:hint="eastAsia" w:ascii="楷体" w:eastAsia="楷体"/>
          <w:b/>
          <w:bCs/>
          <w:color w:val="auto"/>
          <w:sz w:val="24"/>
          <w:highlight w:val="none"/>
        </w:rPr>
        <w:t>（1）不同投标人的投标文件由同一单位或者个人编制；</w:t>
      </w:r>
    </w:p>
    <w:p w14:paraId="12D5EFAC">
      <w:pPr>
        <w:snapToGrid w:val="0"/>
        <w:spacing w:line="360" w:lineRule="auto"/>
        <w:ind w:firstLine="482" w:firstLineChars="200"/>
        <w:textAlignment w:val="baseline"/>
        <w:rPr>
          <w:rFonts w:ascii="楷体" w:eastAsia="楷体"/>
          <w:b/>
          <w:bCs/>
          <w:color w:val="auto"/>
          <w:sz w:val="24"/>
          <w:highlight w:val="none"/>
        </w:rPr>
      </w:pPr>
      <w:r>
        <w:rPr>
          <w:rFonts w:hint="eastAsia" w:ascii="楷体" w:eastAsia="楷体"/>
          <w:b/>
          <w:bCs/>
          <w:color w:val="auto"/>
          <w:sz w:val="24"/>
          <w:highlight w:val="none"/>
        </w:rPr>
        <w:t>（2）不同投标人委托同一单位或者个人办理投标事宜；</w:t>
      </w:r>
    </w:p>
    <w:p w14:paraId="345855BA">
      <w:pPr>
        <w:snapToGrid w:val="0"/>
        <w:spacing w:line="360" w:lineRule="auto"/>
        <w:ind w:firstLine="482" w:firstLineChars="200"/>
        <w:textAlignment w:val="baseline"/>
        <w:rPr>
          <w:rFonts w:ascii="楷体" w:eastAsia="楷体"/>
          <w:b/>
          <w:bCs/>
          <w:color w:val="auto"/>
          <w:sz w:val="24"/>
          <w:highlight w:val="none"/>
        </w:rPr>
      </w:pPr>
      <w:r>
        <w:rPr>
          <w:rFonts w:hint="eastAsia" w:ascii="楷体" w:eastAsia="楷体"/>
          <w:b/>
          <w:bCs/>
          <w:color w:val="auto"/>
          <w:sz w:val="24"/>
          <w:highlight w:val="none"/>
        </w:rPr>
        <w:t>（3）不同投标人的投标文件载明的项目管理成员或者联系人员为同一人；</w:t>
      </w:r>
    </w:p>
    <w:p w14:paraId="3BDD9BE9">
      <w:pPr>
        <w:snapToGrid w:val="0"/>
        <w:spacing w:line="360" w:lineRule="auto"/>
        <w:ind w:firstLine="482" w:firstLineChars="200"/>
        <w:textAlignment w:val="baseline"/>
        <w:rPr>
          <w:rFonts w:ascii="楷体" w:eastAsia="楷体"/>
          <w:b/>
          <w:bCs/>
          <w:color w:val="auto"/>
          <w:sz w:val="24"/>
          <w:highlight w:val="none"/>
        </w:rPr>
      </w:pPr>
      <w:r>
        <w:rPr>
          <w:rFonts w:hint="eastAsia" w:ascii="楷体" w:eastAsia="楷体"/>
          <w:b/>
          <w:bCs/>
          <w:color w:val="auto"/>
          <w:sz w:val="24"/>
          <w:highlight w:val="none"/>
        </w:rPr>
        <w:t>（4）不同投标人的投标文件异常一致或者投标报价呈规律性差异；</w:t>
      </w:r>
    </w:p>
    <w:p w14:paraId="3FB2FD3B">
      <w:pPr>
        <w:snapToGrid w:val="0"/>
        <w:spacing w:line="360" w:lineRule="auto"/>
        <w:ind w:firstLine="482" w:firstLineChars="200"/>
        <w:textAlignment w:val="baseline"/>
        <w:rPr>
          <w:rFonts w:ascii="楷体" w:eastAsia="楷体"/>
          <w:b/>
          <w:bCs/>
          <w:color w:val="auto"/>
          <w:sz w:val="24"/>
          <w:highlight w:val="none"/>
        </w:rPr>
      </w:pPr>
      <w:r>
        <w:rPr>
          <w:rFonts w:hint="eastAsia" w:ascii="楷体" w:eastAsia="楷体"/>
          <w:b/>
          <w:bCs/>
          <w:color w:val="auto"/>
          <w:sz w:val="24"/>
          <w:highlight w:val="none"/>
        </w:rPr>
        <w:t>（5）不同投标人的投标文件相互混装；</w:t>
      </w:r>
    </w:p>
    <w:p w14:paraId="50A99421">
      <w:pPr>
        <w:snapToGrid w:val="0"/>
        <w:spacing w:line="360" w:lineRule="auto"/>
        <w:ind w:firstLine="482" w:firstLineChars="200"/>
        <w:textAlignment w:val="baseline"/>
        <w:rPr>
          <w:rFonts w:ascii="楷体" w:eastAsia="楷体"/>
          <w:b/>
          <w:bCs/>
          <w:color w:val="auto"/>
          <w:sz w:val="24"/>
          <w:highlight w:val="none"/>
        </w:rPr>
      </w:pPr>
      <w:r>
        <w:rPr>
          <w:rFonts w:hint="eastAsia" w:ascii="楷体" w:eastAsia="楷体"/>
          <w:b/>
          <w:bCs/>
          <w:color w:val="auto"/>
          <w:sz w:val="24"/>
          <w:highlight w:val="none"/>
        </w:rPr>
        <w:t>投标人应当遵循公平竞争的原则，不得恶意串通，不得妨碍其他投标人的竞争行为，不得损害采购人或者其他投标人的合法权益。</w:t>
      </w:r>
    </w:p>
    <w:p w14:paraId="14A48BB6">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b/>
          <w:bCs/>
          <w:color w:val="auto"/>
          <w:kern w:val="0"/>
          <w:sz w:val="24"/>
          <w:highlight w:val="none"/>
        </w:rPr>
        <w:t>2</w:t>
      </w:r>
      <w:r>
        <w:rPr>
          <w:rFonts w:hint="eastAsia" w:ascii="楷体" w:eastAsia="楷体"/>
          <w:b/>
          <w:bCs/>
          <w:color w:val="auto"/>
          <w:kern w:val="0"/>
          <w:sz w:val="24"/>
          <w:highlight w:val="none"/>
        </w:rPr>
        <w:t>0</w:t>
      </w:r>
      <w:r>
        <w:rPr>
          <w:rFonts w:ascii="楷体" w:eastAsia="楷体"/>
          <w:b/>
          <w:bCs/>
          <w:color w:val="auto"/>
          <w:kern w:val="0"/>
          <w:sz w:val="24"/>
          <w:highlight w:val="none"/>
        </w:rPr>
        <w:t>.2.2</w:t>
      </w:r>
      <w:r>
        <w:rPr>
          <w:rFonts w:ascii="Calibri" w:hAnsi="Calibri" w:eastAsia="楷体" w:cs="Calibri"/>
          <w:color w:val="auto"/>
          <w:kern w:val="0"/>
          <w:sz w:val="24"/>
          <w:highlight w:val="none"/>
        </w:rPr>
        <w:t> </w:t>
      </w:r>
      <w:r>
        <w:rPr>
          <w:rFonts w:hint="eastAsia" w:ascii="楷体" w:eastAsia="楷体"/>
          <w:b/>
          <w:bCs/>
          <w:color w:val="auto"/>
          <w:kern w:val="0"/>
          <w:sz w:val="24"/>
          <w:highlight w:val="none"/>
        </w:rPr>
        <w:t>投标文件的符合性检查</w:t>
      </w:r>
      <w:r>
        <w:rPr>
          <w:rFonts w:hint="eastAsia" w:ascii="楷体" w:eastAsia="楷体"/>
          <w:color w:val="auto"/>
          <w:kern w:val="0"/>
          <w:sz w:val="24"/>
          <w:highlight w:val="none"/>
        </w:rPr>
        <w:t>。</w:t>
      </w:r>
      <w:r>
        <w:rPr>
          <w:rFonts w:hint="eastAsia" w:ascii="楷体" w:eastAsia="楷体"/>
          <w:color w:val="auto"/>
          <w:sz w:val="24"/>
          <w:highlight w:val="none"/>
        </w:rPr>
        <w:t>评标委员会对符合资格的投标人的投标文件进行符合性审查，以确定其是否满足招标文件的实质性要求。</w:t>
      </w:r>
    </w:p>
    <w:p w14:paraId="079070CE">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b/>
          <w:bCs/>
          <w:color w:val="auto"/>
          <w:kern w:val="0"/>
          <w:sz w:val="24"/>
          <w:highlight w:val="none"/>
        </w:rPr>
        <w:t>2</w:t>
      </w:r>
      <w:r>
        <w:rPr>
          <w:rFonts w:hint="eastAsia" w:ascii="楷体" w:eastAsia="楷体"/>
          <w:b/>
          <w:bCs/>
          <w:color w:val="auto"/>
          <w:kern w:val="0"/>
          <w:sz w:val="24"/>
          <w:highlight w:val="none"/>
        </w:rPr>
        <w:t>0</w:t>
      </w:r>
      <w:r>
        <w:rPr>
          <w:rFonts w:ascii="楷体" w:eastAsia="楷体"/>
          <w:b/>
          <w:bCs/>
          <w:color w:val="auto"/>
          <w:kern w:val="0"/>
          <w:sz w:val="24"/>
          <w:highlight w:val="none"/>
        </w:rPr>
        <w:t xml:space="preserve">.2.2.1 </w:t>
      </w:r>
      <w:r>
        <w:rPr>
          <w:rFonts w:hint="eastAsia" w:ascii="楷体" w:eastAsia="楷体"/>
          <w:b/>
          <w:bCs/>
          <w:color w:val="auto"/>
          <w:kern w:val="0"/>
          <w:sz w:val="24"/>
          <w:highlight w:val="none"/>
        </w:rPr>
        <w:t>实质性要求是指本招标文件中用带星号（“</w:t>
      </w:r>
      <w:r>
        <w:rPr>
          <w:rFonts w:hint="eastAsia" w:ascii="楷体" w:eastAsia="楷体"/>
          <w:b/>
          <w:color w:val="auto"/>
          <w:sz w:val="24"/>
          <w:highlight w:val="none"/>
        </w:rPr>
        <w:t>★</w:t>
      </w:r>
      <w:r>
        <w:rPr>
          <w:rFonts w:hint="eastAsia" w:ascii="楷体" w:eastAsia="楷体"/>
          <w:b/>
          <w:bCs/>
          <w:color w:val="auto"/>
          <w:kern w:val="0"/>
          <w:sz w:val="24"/>
          <w:highlight w:val="none"/>
        </w:rPr>
        <w:t>”）等其他文字说明的商务和技术要求。</w:t>
      </w:r>
    </w:p>
    <w:p w14:paraId="4B443E57">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b/>
          <w:bCs/>
          <w:color w:val="auto"/>
          <w:kern w:val="0"/>
          <w:sz w:val="24"/>
          <w:highlight w:val="none"/>
        </w:rPr>
        <w:t>2</w:t>
      </w:r>
      <w:r>
        <w:rPr>
          <w:rFonts w:hint="eastAsia" w:ascii="楷体" w:eastAsia="楷体"/>
          <w:b/>
          <w:bCs/>
          <w:color w:val="auto"/>
          <w:kern w:val="0"/>
          <w:sz w:val="24"/>
          <w:highlight w:val="none"/>
        </w:rPr>
        <w:t>0</w:t>
      </w:r>
      <w:r>
        <w:rPr>
          <w:rFonts w:ascii="楷体" w:eastAsia="楷体"/>
          <w:b/>
          <w:bCs/>
          <w:color w:val="auto"/>
          <w:kern w:val="0"/>
          <w:sz w:val="24"/>
          <w:highlight w:val="none"/>
        </w:rPr>
        <w:t>.2.2.2</w:t>
      </w:r>
      <w:r>
        <w:rPr>
          <w:rFonts w:ascii="Calibri" w:hAnsi="Calibri" w:eastAsia="楷体" w:cs="Calibri"/>
          <w:b/>
          <w:bCs/>
          <w:color w:val="auto"/>
          <w:kern w:val="0"/>
          <w:sz w:val="24"/>
          <w:highlight w:val="none"/>
        </w:rPr>
        <w:t> </w:t>
      </w:r>
      <w:r>
        <w:rPr>
          <w:rFonts w:hint="eastAsia" w:ascii="楷体" w:eastAsia="楷体"/>
          <w:color w:val="auto"/>
          <w:kern w:val="0"/>
          <w:sz w:val="24"/>
          <w:highlight w:val="none"/>
        </w:rPr>
        <w:t>有下列情形之一的予以废标：</w:t>
      </w:r>
    </w:p>
    <w:p w14:paraId="14186F97">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w:t>
      </w:r>
      <w:r>
        <w:rPr>
          <w:rFonts w:ascii="楷体" w:eastAsia="楷体"/>
          <w:color w:val="auto"/>
          <w:kern w:val="0"/>
          <w:sz w:val="24"/>
          <w:highlight w:val="none"/>
        </w:rPr>
        <w:t>1</w:t>
      </w:r>
      <w:r>
        <w:rPr>
          <w:rFonts w:hint="eastAsia" w:ascii="楷体" w:eastAsia="楷体"/>
          <w:color w:val="auto"/>
          <w:kern w:val="0"/>
          <w:sz w:val="24"/>
          <w:highlight w:val="none"/>
        </w:rPr>
        <w:t>）符合专业条件的投标人或者对招标文件作实质性响应的投标人不足三家的；</w:t>
      </w:r>
    </w:p>
    <w:p w14:paraId="087DC17C">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w:t>
      </w:r>
      <w:r>
        <w:rPr>
          <w:rFonts w:ascii="楷体" w:eastAsia="楷体"/>
          <w:color w:val="auto"/>
          <w:kern w:val="0"/>
          <w:sz w:val="24"/>
          <w:highlight w:val="none"/>
        </w:rPr>
        <w:t>2</w:t>
      </w:r>
      <w:r>
        <w:rPr>
          <w:rFonts w:hint="eastAsia" w:ascii="楷体" w:eastAsia="楷体"/>
          <w:color w:val="auto"/>
          <w:kern w:val="0"/>
          <w:sz w:val="24"/>
          <w:highlight w:val="none"/>
        </w:rPr>
        <w:t>）出现影响采购公正的违法、违规行为的；</w:t>
      </w:r>
    </w:p>
    <w:p w14:paraId="5B746C6A">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w:t>
      </w:r>
      <w:r>
        <w:rPr>
          <w:rFonts w:ascii="楷体" w:eastAsia="楷体"/>
          <w:color w:val="auto"/>
          <w:kern w:val="0"/>
          <w:sz w:val="24"/>
          <w:highlight w:val="none"/>
        </w:rPr>
        <w:t>3</w:t>
      </w:r>
      <w:r>
        <w:rPr>
          <w:rFonts w:hint="eastAsia" w:ascii="楷体" w:eastAsia="楷体"/>
          <w:color w:val="auto"/>
          <w:kern w:val="0"/>
          <w:sz w:val="24"/>
          <w:highlight w:val="none"/>
        </w:rPr>
        <w:t>）投标人的报价均超过了采购预算，采购人不能支付的；</w:t>
      </w:r>
    </w:p>
    <w:p w14:paraId="1C700B75">
      <w:pPr>
        <w:widowControl/>
        <w:shd w:val="clear" w:color="auto" w:fill="FFFFFF"/>
        <w:snapToGrid w:val="0"/>
        <w:spacing w:line="360" w:lineRule="auto"/>
        <w:ind w:firstLine="420"/>
        <w:jc w:val="left"/>
        <w:textAlignment w:val="baseline"/>
        <w:rPr>
          <w:rFonts w:ascii="楷体" w:eastAsia="楷体"/>
          <w:color w:val="auto"/>
          <w:kern w:val="0"/>
          <w:sz w:val="24"/>
          <w:highlight w:val="none"/>
        </w:rPr>
      </w:pPr>
      <w:r>
        <w:rPr>
          <w:rFonts w:hint="eastAsia" w:ascii="楷体" w:eastAsia="楷体"/>
          <w:color w:val="auto"/>
          <w:kern w:val="0"/>
          <w:sz w:val="24"/>
          <w:highlight w:val="none"/>
        </w:rPr>
        <w:t>（</w:t>
      </w:r>
      <w:r>
        <w:rPr>
          <w:rFonts w:ascii="楷体" w:eastAsia="楷体"/>
          <w:color w:val="auto"/>
          <w:kern w:val="0"/>
          <w:sz w:val="24"/>
          <w:highlight w:val="none"/>
        </w:rPr>
        <w:t>4</w:t>
      </w:r>
      <w:r>
        <w:rPr>
          <w:rFonts w:hint="eastAsia" w:ascii="楷体" w:eastAsia="楷体"/>
          <w:color w:val="auto"/>
          <w:kern w:val="0"/>
          <w:sz w:val="24"/>
          <w:highlight w:val="none"/>
        </w:rPr>
        <w:t>）因重大变故，采购任务取消的。</w:t>
      </w:r>
    </w:p>
    <w:p w14:paraId="11743F07">
      <w:pPr>
        <w:widowControl/>
        <w:shd w:val="clear" w:color="auto" w:fill="FFFFFF"/>
        <w:snapToGrid w:val="0"/>
        <w:spacing w:line="360" w:lineRule="auto"/>
        <w:ind w:firstLine="420"/>
        <w:jc w:val="left"/>
        <w:textAlignment w:val="baseline"/>
        <w:rPr>
          <w:rFonts w:ascii="楷体" w:eastAsia="楷体"/>
          <w:color w:val="auto"/>
          <w:kern w:val="0"/>
          <w:sz w:val="24"/>
          <w:highlight w:val="none"/>
        </w:rPr>
      </w:pPr>
      <w:r>
        <w:rPr>
          <w:rFonts w:ascii="楷体" w:eastAsia="楷体"/>
          <w:b/>
          <w:bCs/>
          <w:color w:val="auto"/>
          <w:kern w:val="0"/>
          <w:sz w:val="24"/>
          <w:highlight w:val="none"/>
        </w:rPr>
        <w:t>2</w:t>
      </w:r>
      <w:r>
        <w:rPr>
          <w:rFonts w:hint="eastAsia" w:ascii="楷体" w:eastAsia="楷体"/>
          <w:b/>
          <w:bCs/>
          <w:color w:val="auto"/>
          <w:kern w:val="0"/>
          <w:sz w:val="24"/>
          <w:highlight w:val="none"/>
        </w:rPr>
        <w:t>0</w:t>
      </w:r>
      <w:r>
        <w:rPr>
          <w:rFonts w:ascii="楷体" w:eastAsia="楷体"/>
          <w:b/>
          <w:bCs/>
          <w:color w:val="auto"/>
          <w:kern w:val="0"/>
          <w:sz w:val="24"/>
          <w:highlight w:val="none"/>
        </w:rPr>
        <w:t>.2.2.3</w:t>
      </w:r>
      <w:r>
        <w:rPr>
          <w:rFonts w:ascii="Calibri" w:hAnsi="Calibri" w:eastAsia="楷体" w:cs="Calibri"/>
          <w:b/>
          <w:bCs/>
          <w:color w:val="auto"/>
          <w:kern w:val="0"/>
          <w:sz w:val="24"/>
          <w:highlight w:val="none"/>
        </w:rPr>
        <w:t> </w:t>
      </w:r>
      <w:r>
        <w:rPr>
          <w:rFonts w:hint="eastAsia" w:ascii="楷体" w:eastAsia="楷体"/>
          <w:color w:val="auto"/>
          <w:kern w:val="0"/>
          <w:sz w:val="24"/>
          <w:highlight w:val="none"/>
        </w:rPr>
        <w:t>在评标期间，出现符合专业条件的投标人或者对招标文件做出实质性响应的投标人不足三家情形的，比照</w:t>
      </w:r>
      <w:r>
        <w:rPr>
          <w:rFonts w:ascii="楷体" w:eastAsia="楷体"/>
          <w:b/>
          <w:bCs/>
          <w:color w:val="auto"/>
          <w:kern w:val="0"/>
          <w:sz w:val="24"/>
          <w:highlight w:val="none"/>
        </w:rPr>
        <w:t>21.6</w:t>
      </w:r>
      <w:r>
        <w:rPr>
          <w:rFonts w:hint="eastAsia" w:ascii="楷体" w:eastAsia="楷体"/>
          <w:color w:val="auto"/>
          <w:kern w:val="0"/>
          <w:sz w:val="24"/>
          <w:highlight w:val="none"/>
        </w:rPr>
        <w:t>款执行。</w:t>
      </w:r>
    </w:p>
    <w:p w14:paraId="33A2B9DF">
      <w:pPr>
        <w:widowControl/>
        <w:shd w:val="clear" w:color="auto" w:fill="FFFFFF"/>
        <w:snapToGrid w:val="0"/>
        <w:spacing w:line="360" w:lineRule="auto"/>
        <w:ind w:firstLine="420"/>
        <w:jc w:val="left"/>
        <w:textAlignment w:val="baseline"/>
        <w:rPr>
          <w:rFonts w:ascii="楷体" w:eastAsia="楷体"/>
          <w:color w:val="auto"/>
          <w:kern w:val="0"/>
          <w:sz w:val="24"/>
          <w:highlight w:val="none"/>
        </w:rPr>
      </w:pPr>
      <w:r>
        <w:rPr>
          <w:rFonts w:ascii="楷体" w:eastAsia="楷体"/>
          <w:color w:val="auto"/>
          <w:kern w:val="0"/>
          <w:sz w:val="24"/>
          <w:highlight w:val="none"/>
        </w:rPr>
        <w:t>2</w:t>
      </w:r>
      <w:r>
        <w:rPr>
          <w:rFonts w:hint="eastAsia" w:ascii="楷体" w:eastAsia="楷体"/>
          <w:color w:val="auto"/>
          <w:kern w:val="0"/>
          <w:sz w:val="24"/>
          <w:highlight w:val="none"/>
        </w:rPr>
        <w:t>0</w:t>
      </w:r>
      <w:r>
        <w:rPr>
          <w:rFonts w:ascii="楷体" w:eastAsia="楷体"/>
          <w:color w:val="auto"/>
          <w:kern w:val="0"/>
          <w:sz w:val="24"/>
          <w:highlight w:val="none"/>
        </w:rPr>
        <w:t>.2.3</w:t>
      </w:r>
      <w:r>
        <w:rPr>
          <w:rFonts w:ascii="Calibri" w:hAnsi="Calibri" w:eastAsia="楷体" w:cs="Calibri"/>
          <w:color w:val="auto"/>
          <w:kern w:val="0"/>
          <w:sz w:val="24"/>
          <w:highlight w:val="none"/>
        </w:rPr>
        <w:t> </w:t>
      </w:r>
      <w:r>
        <w:rPr>
          <w:rFonts w:hint="eastAsia" w:ascii="楷体" w:eastAsia="楷体"/>
          <w:b/>
          <w:bCs/>
          <w:color w:val="auto"/>
          <w:kern w:val="0"/>
          <w:sz w:val="24"/>
          <w:highlight w:val="none"/>
        </w:rPr>
        <w:t>澄清有关问题</w:t>
      </w:r>
      <w:r>
        <w:rPr>
          <w:rFonts w:hint="eastAsia" w:ascii="楷体" w:eastAsia="楷体"/>
          <w:color w:val="auto"/>
          <w:kern w:val="0"/>
          <w:sz w:val="24"/>
          <w:highlight w:val="none"/>
        </w:rPr>
        <w:t>。对投标文件中含义不明确、同类问题表述不一致或者明显文字和计算错误的内容，评标委员会可以要求投标人做出必要的澄清、说明或者补正。投标人的澄清、说明、补正应当采用书面形式，由其授权代表签字，但不得超出投标文件的范围或者改变投标文件的实质性内容。</w:t>
      </w:r>
    </w:p>
    <w:p w14:paraId="04C1810C">
      <w:pPr>
        <w:snapToGrid w:val="0"/>
        <w:spacing w:line="360" w:lineRule="auto"/>
        <w:ind w:firstLine="480" w:firstLineChars="200"/>
        <w:textAlignment w:val="baseline"/>
        <w:rPr>
          <w:rFonts w:ascii="楷体" w:eastAsia="楷体"/>
          <w:color w:val="auto"/>
          <w:sz w:val="24"/>
          <w:highlight w:val="none"/>
        </w:rPr>
      </w:pPr>
      <w:r>
        <w:rPr>
          <w:rFonts w:hint="eastAsia" w:ascii="楷体" w:eastAsia="楷体"/>
          <w:color w:val="auto"/>
          <w:sz w:val="24"/>
          <w:highlight w:val="none"/>
        </w:rPr>
        <w:t>投标文件报价出现前后不一致的，除招标文件另有规定外，按照下列规定修正：</w:t>
      </w:r>
    </w:p>
    <w:p w14:paraId="0E806575">
      <w:pPr>
        <w:snapToGrid w:val="0"/>
        <w:spacing w:line="360" w:lineRule="auto"/>
        <w:ind w:firstLine="240" w:firstLineChars="100"/>
        <w:textAlignment w:val="baseline"/>
        <w:rPr>
          <w:rFonts w:ascii="楷体" w:eastAsia="楷体"/>
          <w:color w:val="auto"/>
          <w:sz w:val="24"/>
          <w:highlight w:val="none"/>
        </w:rPr>
      </w:pPr>
      <w:r>
        <w:rPr>
          <w:rFonts w:hint="eastAsia" w:ascii="楷体" w:eastAsia="楷体"/>
          <w:color w:val="auto"/>
          <w:sz w:val="24"/>
          <w:highlight w:val="none"/>
        </w:rPr>
        <w:t>（1）投标文件中开标一览表（报价表）内容与投标文件中相应内容不一致的，以开标一览表（报价表）为准；</w:t>
      </w:r>
    </w:p>
    <w:p w14:paraId="6EC0E08A">
      <w:pPr>
        <w:snapToGrid w:val="0"/>
        <w:spacing w:line="360" w:lineRule="auto"/>
        <w:ind w:firstLine="240" w:firstLineChars="100"/>
        <w:textAlignment w:val="baseline"/>
        <w:rPr>
          <w:rFonts w:ascii="楷体" w:eastAsia="楷体"/>
          <w:color w:val="auto"/>
          <w:sz w:val="24"/>
          <w:highlight w:val="none"/>
        </w:rPr>
      </w:pPr>
      <w:r>
        <w:rPr>
          <w:rFonts w:hint="eastAsia" w:ascii="楷体" w:eastAsia="楷体"/>
          <w:color w:val="auto"/>
          <w:sz w:val="24"/>
          <w:highlight w:val="none"/>
        </w:rPr>
        <w:t>（2）大写金额和小写金额不一致的，以大写金额为准；</w:t>
      </w:r>
    </w:p>
    <w:p w14:paraId="78730052">
      <w:pPr>
        <w:snapToGrid w:val="0"/>
        <w:spacing w:line="360" w:lineRule="auto"/>
        <w:ind w:firstLine="240" w:firstLineChars="100"/>
        <w:textAlignment w:val="baseline"/>
        <w:rPr>
          <w:rFonts w:ascii="楷体" w:eastAsia="楷体"/>
          <w:color w:val="auto"/>
          <w:sz w:val="24"/>
          <w:highlight w:val="none"/>
        </w:rPr>
      </w:pPr>
      <w:r>
        <w:rPr>
          <w:rFonts w:hint="eastAsia" w:ascii="楷体" w:eastAsia="楷体"/>
          <w:color w:val="auto"/>
          <w:sz w:val="24"/>
          <w:highlight w:val="none"/>
        </w:rPr>
        <w:t>（3）单价金额小数点或者百分比有明显错位的，以开标一览表的总价为准，并修改单价；</w:t>
      </w:r>
    </w:p>
    <w:p w14:paraId="6EE04318">
      <w:pPr>
        <w:snapToGrid w:val="0"/>
        <w:spacing w:line="360" w:lineRule="auto"/>
        <w:ind w:firstLine="240" w:firstLineChars="100"/>
        <w:textAlignment w:val="baseline"/>
        <w:rPr>
          <w:rFonts w:ascii="楷体" w:eastAsia="楷体"/>
          <w:color w:val="auto"/>
          <w:sz w:val="24"/>
          <w:highlight w:val="none"/>
        </w:rPr>
      </w:pPr>
      <w:r>
        <w:rPr>
          <w:rFonts w:hint="eastAsia" w:ascii="楷体" w:eastAsia="楷体"/>
          <w:color w:val="auto"/>
          <w:sz w:val="24"/>
          <w:highlight w:val="none"/>
        </w:rPr>
        <w:t>（4）总价金额与按单价汇总金额不一致的，以单价金额计算结果为准。</w:t>
      </w:r>
    </w:p>
    <w:p w14:paraId="2C7AF2EB">
      <w:pPr>
        <w:snapToGrid w:val="0"/>
        <w:spacing w:line="360" w:lineRule="auto"/>
        <w:ind w:firstLine="360" w:firstLineChars="150"/>
        <w:textAlignment w:val="baseline"/>
        <w:rPr>
          <w:rFonts w:ascii="楷体" w:eastAsia="楷体"/>
          <w:color w:val="auto"/>
          <w:sz w:val="24"/>
          <w:highlight w:val="none"/>
        </w:rPr>
      </w:pPr>
      <w:r>
        <w:rPr>
          <w:rFonts w:hint="eastAsia" w:ascii="楷体" w:eastAsia="楷体"/>
          <w:color w:val="auto"/>
          <w:sz w:val="24"/>
          <w:highlight w:val="none"/>
        </w:rPr>
        <w:t>同时出现两种以上不一致的，按照前款规定的顺序修正。</w:t>
      </w:r>
      <w:r>
        <w:rPr>
          <w:rFonts w:hint="eastAsia" w:ascii="楷体" w:eastAsia="楷体"/>
          <w:b/>
          <w:color w:val="auto"/>
          <w:sz w:val="24"/>
          <w:highlight w:val="none"/>
        </w:rPr>
        <w:t>修正后的报价按照前款规定经投标人确认后产生约束力，投标人不确认的，其投标无效。</w:t>
      </w:r>
    </w:p>
    <w:p w14:paraId="03C5FD50">
      <w:pPr>
        <w:widowControl/>
        <w:shd w:val="clear" w:color="auto" w:fill="FFFFFF"/>
        <w:snapToGrid w:val="0"/>
        <w:spacing w:line="360" w:lineRule="auto"/>
        <w:ind w:firstLine="420"/>
        <w:jc w:val="left"/>
        <w:textAlignment w:val="baseline"/>
        <w:rPr>
          <w:rFonts w:ascii="楷体" w:eastAsia="楷体"/>
          <w:color w:val="auto"/>
          <w:kern w:val="0"/>
          <w:sz w:val="24"/>
          <w:highlight w:val="none"/>
        </w:rPr>
      </w:pPr>
      <w:r>
        <w:rPr>
          <w:rFonts w:hint="eastAsia" w:ascii="楷体" w:eastAsia="楷体"/>
          <w:color w:val="auto"/>
          <w:sz w:val="24"/>
          <w:highlight w:val="none"/>
        </w:rPr>
        <w:t>评标委员会认为投标人的报价明显低于其他通过符合性审查投标人的报价，有可能影响项目质量或者不能诚信履约的，将要求其在评标现场合理的时间内提供书面说明，必要时提交相关证明材料；</w:t>
      </w:r>
      <w:r>
        <w:rPr>
          <w:rFonts w:hint="eastAsia" w:ascii="楷体" w:eastAsia="楷体"/>
          <w:b/>
          <w:color w:val="auto"/>
          <w:sz w:val="24"/>
          <w:highlight w:val="none"/>
        </w:rPr>
        <w:t>投标人不能证明其报价合理性的，评标委员会将其作为无效投标处理。</w:t>
      </w:r>
    </w:p>
    <w:p w14:paraId="5D9394AB">
      <w:pPr>
        <w:widowControl/>
        <w:shd w:val="clear" w:color="auto" w:fill="FFFFFF"/>
        <w:snapToGrid w:val="0"/>
        <w:spacing w:line="360" w:lineRule="auto"/>
        <w:ind w:firstLine="420"/>
        <w:jc w:val="left"/>
        <w:textAlignment w:val="baseline"/>
        <w:rPr>
          <w:rFonts w:ascii="楷体" w:eastAsia="楷体"/>
          <w:color w:val="auto"/>
          <w:kern w:val="0"/>
          <w:sz w:val="24"/>
          <w:highlight w:val="none"/>
        </w:rPr>
      </w:pPr>
      <w:r>
        <w:rPr>
          <w:rFonts w:ascii="楷体" w:eastAsia="楷体"/>
          <w:color w:val="auto"/>
          <w:kern w:val="0"/>
          <w:sz w:val="24"/>
          <w:highlight w:val="none"/>
        </w:rPr>
        <w:t>2</w:t>
      </w:r>
      <w:r>
        <w:rPr>
          <w:rFonts w:hint="eastAsia" w:ascii="楷体" w:eastAsia="楷体"/>
          <w:color w:val="auto"/>
          <w:kern w:val="0"/>
          <w:sz w:val="24"/>
          <w:highlight w:val="none"/>
        </w:rPr>
        <w:t>0</w:t>
      </w:r>
      <w:r>
        <w:rPr>
          <w:rFonts w:ascii="楷体" w:eastAsia="楷体"/>
          <w:color w:val="auto"/>
          <w:kern w:val="0"/>
          <w:sz w:val="24"/>
          <w:highlight w:val="none"/>
        </w:rPr>
        <w:t>.2.4</w:t>
      </w:r>
      <w:r>
        <w:rPr>
          <w:rFonts w:ascii="Calibri" w:hAnsi="Calibri" w:eastAsia="楷体" w:cs="Calibri"/>
          <w:color w:val="auto"/>
          <w:kern w:val="0"/>
          <w:sz w:val="24"/>
          <w:highlight w:val="none"/>
        </w:rPr>
        <w:t> </w:t>
      </w:r>
      <w:r>
        <w:rPr>
          <w:rFonts w:hint="eastAsia" w:ascii="楷体" w:eastAsia="楷体"/>
          <w:b/>
          <w:bCs/>
          <w:color w:val="auto"/>
          <w:kern w:val="0"/>
          <w:sz w:val="24"/>
          <w:highlight w:val="none"/>
        </w:rPr>
        <w:t>比较与评价。</w:t>
      </w:r>
      <w:r>
        <w:rPr>
          <w:rFonts w:hint="eastAsia" w:ascii="楷体" w:eastAsia="楷体"/>
          <w:color w:val="auto"/>
          <w:kern w:val="0"/>
          <w:sz w:val="24"/>
          <w:highlight w:val="none"/>
        </w:rPr>
        <w:t>按照招标文件中规定的评标方法和标准，对资格性检查和符合性检查合格的投标文件进行商务和技术评估，综合比较与评价。</w:t>
      </w:r>
    </w:p>
    <w:p w14:paraId="01BB3D37">
      <w:pPr>
        <w:widowControl/>
        <w:shd w:val="clear" w:color="auto" w:fill="FFFFFF"/>
        <w:snapToGrid w:val="0"/>
        <w:spacing w:line="360" w:lineRule="auto"/>
        <w:ind w:firstLine="420"/>
        <w:jc w:val="left"/>
        <w:textAlignment w:val="baseline"/>
        <w:rPr>
          <w:rFonts w:ascii="楷体" w:eastAsia="楷体"/>
          <w:b/>
          <w:bCs/>
          <w:color w:val="auto"/>
          <w:kern w:val="0"/>
          <w:sz w:val="24"/>
          <w:highlight w:val="none"/>
        </w:rPr>
      </w:pPr>
      <w:r>
        <w:rPr>
          <w:rFonts w:ascii="楷体" w:eastAsia="楷体"/>
          <w:b/>
          <w:bCs/>
          <w:color w:val="auto"/>
          <w:kern w:val="0"/>
          <w:sz w:val="24"/>
          <w:highlight w:val="none"/>
        </w:rPr>
        <w:t>2</w:t>
      </w:r>
      <w:r>
        <w:rPr>
          <w:rFonts w:hint="eastAsia" w:ascii="楷体" w:eastAsia="楷体"/>
          <w:b/>
          <w:bCs/>
          <w:color w:val="auto"/>
          <w:kern w:val="0"/>
          <w:sz w:val="24"/>
          <w:highlight w:val="none"/>
        </w:rPr>
        <w:t>0</w:t>
      </w:r>
      <w:r>
        <w:rPr>
          <w:rFonts w:ascii="楷体" w:eastAsia="楷体"/>
          <w:b/>
          <w:bCs/>
          <w:color w:val="auto"/>
          <w:kern w:val="0"/>
          <w:sz w:val="24"/>
          <w:highlight w:val="none"/>
        </w:rPr>
        <w:t xml:space="preserve">.3 </w:t>
      </w:r>
      <w:r>
        <w:rPr>
          <w:rFonts w:hint="eastAsia" w:ascii="楷体" w:eastAsia="楷体"/>
          <w:b/>
          <w:bCs/>
          <w:color w:val="auto"/>
          <w:kern w:val="0"/>
          <w:sz w:val="24"/>
          <w:highlight w:val="none"/>
        </w:rPr>
        <w:t>评标方法和标准</w:t>
      </w:r>
    </w:p>
    <w:p w14:paraId="07281956">
      <w:pPr>
        <w:widowControl/>
        <w:shd w:val="clear" w:color="auto" w:fill="FFFFFF"/>
        <w:snapToGrid w:val="0"/>
        <w:spacing w:line="360" w:lineRule="auto"/>
        <w:ind w:firstLine="420"/>
        <w:jc w:val="left"/>
        <w:textAlignment w:val="baseline"/>
        <w:rPr>
          <w:rFonts w:ascii="楷体" w:eastAsia="楷体"/>
          <w:color w:val="auto"/>
          <w:kern w:val="0"/>
          <w:sz w:val="24"/>
          <w:highlight w:val="none"/>
        </w:rPr>
      </w:pPr>
      <w:r>
        <w:rPr>
          <w:rFonts w:hint="eastAsia" w:ascii="楷体" w:eastAsia="楷体"/>
          <w:color w:val="auto"/>
          <w:kern w:val="0"/>
          <w:sz w:val="24"/>
          <w:highlight w:val="none"/>
        </w:rPr>
        <w:t>20.3.1评标方法为综合评分法。综合评分法，是指投标文件满足招标文件全部实质性要求，且按照评审因素的量化指标评审得分最高的投标人为中标候选人的评标方法。</w:t>
      </w:r>
    </w:p>
    <w:p w14:paraId="2860AE1F">
      <w:pPr>
        <w:widowControl/>
        <w:shd w:val="clear" w:color="auto" w:fill="FFFFFF"/>
        <w:snapToGrid w:val="0"/>
        <w:spacing w:line="360" w:lineRule="auto"/>
        <w:ind w:firstLine="420"/>
        <w:jc w:val="left"/>
        <w:textAlignment w:val="baseline"/>
        <w:rPr>
          <w:rFonts w:ascii="楷体" w:eastAsia="楷体"/>
          <w:color w:val="auto"/>
          <w:kern w:val="0"/>
          <w:sz w:val="24"/>
          <w:highlight w:val="none"/>
        </w:rPr>
      </w:pPr>
      <w:r>
        <w:rPr>
          <w:rFonts w:hint="eastAsia" w:ascii="楷体" w:eastAsia="楷体"/>
          <w:color w:val="auto"/>
          <w:kern w:val="0"/>
          <w:sz w:val="24"/>
          <w:highlight w:val="none"/>
        </w:rPr>
        <w:t>20.3.2评审因素包括价格、技术、商务等。价格分采用低价优先法计算，即满足招标文件要求且投标价格最低的投标报价为评标基准价，其价格分为满分。详细的评标方法和标准详见本招标文件第三章。</w:t>
      </w:r>
    </w:p>
    <w:p w14:paraId="20049660">
      <w:pPr>
        <w:widowControl/>
        <w:shd w:val="clear" w:color="auto" w:fill="FFFFFF"/>
        <w:snapToGrid w:val="0"/>
        <w:spacing w:line="360" w:lineRule="auto"/>
        <w:ind w:firstLine="420"/>
        <w:jc w:val="left"/>
        <w:textAlignment w:val="baseline"/>
        <w:rPr>
          <w:rFonts w:ascii="楷体" w:eastAsia="楷体"/>
          <w:color w:val="auto"/>
          <w:kern w:val="0"/>
          <w:sz w:val="24"/>
          <w:highlight w:val="none"/>
        </w:rPr>
      </w:pPr>
      <w:r>
        <w:rPr>
          <w:rFonts w:hint="eastAsia" w:ascii="楷体" w:eastAsia="楷体"/>
          <w:color w:val="auto"/>
          <w:kern w:val="0"/>
          <w:sz w:val="24"/>
          <w:highlight w:val="none"/>
        </w:rPr>
        <w:t>20.3.3评标时，评标委员会各成员应当独立对每个投标人的投标文件进行评价，并汇总每个投标人的得分。</w:t>
      </w:r>
    </w:p>
    <w:p w14:paraId="6B09912A">
      <w:pPr>
        <w:widowControl/>
        <w:shd w:val="clear" w:color="auto" w:fill="FFFFFF"/>
        <w:snapToGrid w:val="0"/>
        <w:spacing w:line="360" w:lineRule="auto"/>
        <w:ind w:firstLine="420"/>
        <w:jc w:val="left"/>
        <w:textAlignment w:val="baseline"/>
        <w:rPr>
          <w:rFonts w:ascii="楷体" w:eastAsia="楷体"/>
          <w:color w:val="auto"/>
          <w:kern w:val="0"/>
          <w:sz w:val="24"/>
          <w:highlight w:val="none"/>
        </w:rPr>
      </w:pPr>
      <w:r>
        <w:rPr>
          <w:rFonts w:hint="eastAsia" w:ascii="楷体" w:eastAsia="楷体"/>
          <w:color w:val="auto"/>
          <w:kern w:val="0"/>
          <w:sz w:val="24"/>
          <w:highlight w:val="none"/>
        </w:rPr>
        <w:t>评标总得分＝F1×A1＋F2×A2＋……＋Fn×An</w:t>
      </w:r>
    </w:p>
    <w:p w14:paraId="6912E7DC">
      <w:pPr>
        <w:widowControl/>
        <w:shd w:val="clear" w:color="auto" w:fill="FFFFFF"/>
        <w:snapToGrid w:val="0"/>
        <w:spacing w:line="360" w:lineRule="auto"/>
        <w:ind w:firstLine="420"/>
        <w:jc w:val="left"/>
        <w:textAlignment w:val="baseline"/>
        <w:rPr>
          <w:rFonts w:ascii="楷体" w:eastAsia="楷体"/>
          <w:color w:val="auto"/>
          <w:kern w:val="0"/>
          <w:sz w:val="24"/>
          <w:highlight w:val="none"/>
        </w:rPr>
      </w:pPr>
      <w:r>
        <w:rPr>
          <w:rFonts w:hint="eastAsia" w:ascii="楷体" w:eastAsia="楷体"/>
          <w:color w:val="auto"/>
          <w:kern w:val="0"/>
          <w:sz w:val="24"/>
          <w:highlight w:val="none"/>
        </w:rPr>
        <w:t>F1、F2……Fn分别为各项评审因素的得分；</w:t>
      </w:r>
    </w:p>
    <w:p w14:paraId="1555E53A">
      <w:pPr>
        <w:widowControl/>
        <w:shd w:val="clear" w:color="auto" w:fill="FFFFFF"/>
        <w:snapToGrid w:val="0"/>
        <w:spacing w:line="360" w:lineRule="auto"/>
        <w:ind w:firstLine="420"/>
        <w:jc w:val="left"/>
        <w:textAlignment w:val="baseline"/>
        <w:rPr>
          <w:rFonts w:ascii="楷体" w:eastAsia="楷体"/>
          <w:color w:val="auto"/>
          <w:kern w:val="0"/>
          <w:sz w:val="24"/>
          <w:highlight w:val="none"/>
        </w:rPr>
      </w:pPr>
      <w:r>
        <w:rPr>
          <w:rFonts w:hint="eastAsia" w:ascii="楷体" w:eastAsia="楷体"/>
          <w:color w:val="auto"/>
          <w:kern w:val="0"/>
          <w:sz w:val="24"/>
          <w:highlight w:val="none"/>
        </w:rPr>
        <w:t>A1、A2、……An 分别为各项评审因素所占的权重(A1＋A2＋……＋An＝1)。</w:t>
      </w:r>
    </w:p>
    <w:p w14:paraId="1B4790AE">
      <w:pPr>
        <w:widowControl/>
        <w:shd w:val="clear" w:color="auto" w:fill="FFFFFF"/>
        <w:snapToGrid w:val="0"/>
        <w:spacing w:line="360" w:lineRule="auto"/>
        <w:ind w:firstLine="420"/>
        <w:jc w:val="left"/>
        <w:textAlignment w:val="baseline"/>
        <w:rPr>
          <w:rFonts w:ascii="楷体" w:eastAsia="楷体"/>
          <w:color w:val="auto"/>
          <w:kern w:val="0"/>
          <w:sz w:val="24"/>
          <w:highlight w:val="none"/>
        </w:rPr>
      </w:pPr>
    </w:p>
    <w:p w14:paraId="238615F1">
      <w:pPr>
        <w:widowControl/>
        <w:shd w:val="clear" w:color="auto" w:fill="FFFFFF"/>
        <w:snapToGrid w:val="0"/>
        <w:spacing w:line="360" w:lineRule="auto"/>
        <w:ind w:firstLine="420"/>
        <w:textAlignment w:val="baseline"/>
        <w:outlineLvl w:val="2"/>
        <w:rPr>
          <w:rFonts w:hint="eastAsia" w:ascii="楷体" w:eastAsia="楷体"/>
          <w:color w:val="auto"/>
          <w:kern w:val="0"/>
          <w:sz w:val="24"/>
          <w:highlight w:val="none"/>
          <w:lang w:eastAsia="zh-CN"/>
        </w:rPr>
      </w:pPr>
      <w:r>
        <w:rPr>
          <w:rFonts w:ascii="楷体" w:eastAsia="楷体"/>
          <w:b/>
          <w:bCs/>
          <w:color w:val="auto"/>
          <w:kern w:val="0"/>
          <w:sz w:val="24"/>
          <w:highlight w:val="none"/>
        </w:rPr>
        <w:t>2</w:t>
      </w:r>
      <w:r>
        <w:rPr>
          <w:rFonts w:hint="eastAsia" w:ascii="楷体" w:eastAsia="楷体"/>
          <w:b/>
          <w:bCs/>
          <w:color w:val="auto"/>
          <w:kern w:val="0"/>
          <w:sz w:val="24"/>
          <w:highlight w:val="none"/>
        </w:rPr>
        <w:t>1.确定中标投标人</w:t>
      </w:r>
    </w:p>
    <w:p w14:paraId="6A0470E6">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21.1 在评标期间，出现符合专业条件的投标人或者对招标文件作出实质性响应的投标人不足三家情形的，比照21.6款执行。</w:t>
      </w:r>
    </w:p>
    <w:p w14:paraId="476C2A28">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21.2 综合比较与评价后按照得分高低顺序对投标人进行排列。得分相同的，按投标报价由低到高顺序排列。得分且投标报价相同的，按技术指标优劣顺序排列。</w:t>
      </w:r>
    </w:p>
    <w:p w14:paraId="1B9A0B03">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21.3 中标投标人确定后，将中标结果在原招标公告发布媒体进行公示，公示期为一个工作日，公示的同时，向中标投标人发出中标通知书。</w:t>
      </w:r>
      <w:r>
        <w:rPr>
          <w:rFonts w:hint="eastAsia" w:ascii="楷体" w:eastAsia="楷体"/>
          <w:color w:val="auto"/>
          <w:sz w:val="24"/>
          <w:highlight w:val="none"/>
        </w:rPr>
        <w:t>各有关当事人对中标结果有异议的，可以在中标公告发布之日起七个工作日内提出质疑</w:t>
      </w:r>
      <w:r>
        <w:rPr>
          <w:rStyle w:val="61"/>
          <w:rFonts w:hint="eastAsia" w:ascii="楷体" w:eastAsia="楷体"/>
          <w:color w:val="auto"/>
          <w:sz w:val="24"/>
          <w:highlight w:val="none"/>
        </w:rPr>
        <w:t>。</w:t>
      </w:r>
    </w:p>
    <w:p w14:paraId="7FA53AB1">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21.4 中标通知书对采购人和中标投标人具有同等法律效力。</w:t>
      </w:r>
    </w:p>
    <w:p w14:paraId="00C998E2">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21.5中标通知书发出后，采购人或中标投标人拒绝签订合同的，拒绝签订合同的一方应至少向另一方支付为招标、投标所发生的有关费用和双方商定的其他补偿。</w:t>
      </w:r>
    </w:p>
    <w:p w14:paraId="3E53989D">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21.</w:t>
      </w:r>
      <w:r>
        <w:rPr>
          <w:rFonts w:hint="eastAsia" w:ascii="楷体" w:eastAsia="楷体"/>
          <w:color w:val="auto"/>
          <w:kern w:val="0"/>
          <w:sz w:val="24"/>
          <w:highlight w:val="none"/>
          <w:lang w:val="en-US" w:eastAsia="zh-CN"/>
        </w:rPr>
        <w:t>6</w:t>
      </w:r>
      <w:r>
        <w:rPr>
          <w:rFonts w:ascii="Calibri" w:hAnsi="Calibri" w:eastAsia="楷体" w:cs="Calibri"/>
          <w:color w:val="auto"/>
          <w:kern w:val="0"/>
          <w:sz w:val="24"/>
          <w:highlight w:val="none"/>
        </w:rPr>
        <w:t> </w:t>
      </w:r>
      <w:r>
        <w:rPr>
          <w:rFonts w:hint="eastAsia" w:ascii="楷体" w:eastAsia="楷体"/>
          <w:color w:val="auto"/>
          <w:kern w:val="0"/>
          <w:sz w:val="24"/>
          <w:highlight w:val="none"/>
        </w:rPr>
        <w:t>代理机构对未中标的投标人不作未中标原因的解释。</w:t>
      </w:r>
    </w:p>
    <w:p w14:paraId="28129A99">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21.</w:t>
      </w:r>
      <w:r>
        <w:rPr>
          <w:rFonts w:hint="eastAsia" w:ascii="楷体" w:eastAsia="楷体"/>
          <w:color w:val="auto"/>
          <w:kern w:val="0"/>
          <w:sz w:val="24"/>
          <w:highlight w:val="none"/>
          <w:lang w:val="en-US" w:eastAsia="zh-CN"/>
        </w:rPr>
        <w:t>7</w:t>
      </w:r>
      <w:r>
        <w:rPr>
          <w:rFonts w:ascii="Calibri" w:hAnsi="Calibri" w:eastAsia="楷体" w:cs="Calibri"/>
          <w:color w:val="auto"/>
          <w:kern w:val="0"/>
          <w:sz w:val="24"/>
          <w:highlight w:val="none"/>
        </w:rPr>
        <w:t> </w:t>
      </w:r>
      <w:r>
        <w:rPr>
          <w:rFonts w:hint="eastAsia" w:ascii="楷体" w:eastAsia="楷体"/>
          <w:color w:val="auto"/>
          <w:kern w:val="0"/>
          <w:sz w:val="24"/>
          <w:highlight w:val="none"/>
        </w:rPr>
        <w:t>所有投标文件都将作为档案保存，不论中标与否，代理机构均不退回。</w:t>
      </w:r>
    </w:p>
    <w:p w14:paraId="6CC1B812">
      <w:pPr>
        <w:widowControl/>
        <w:shd w:val="clear" w:color="auto" w:fill="FFFFFF"/>
        <w:snapToGrid w:val="0"/>
        <w:spacing w:line="360" w:lineRule="auto"/>
        <w:ind w:firstLine="412"/>
        <w:textAlignment w:val="baseline"/>
        <w:outlineLvl w:val="2"/>
        <w:rPr>
          <w:rFonts w:ascii="楷体" w:eastAsia="楷体"/>
          <w:color w:val="auto"/>
          <w:kern w:val="0"/>
          <w:sz w:val="24"/>
          <w:highlight w:val="none"/>
        </w:rPr>
      </w:pPr>
      <w:r>
        <w:rPr>
          <w:rFonts w:ascii="楷体" w:eastAsia="楷体"/>
          <w:b/>
          <w:bCs/>
          <w:color w:val="auto"/>
          <w:kern w:val="0"/>
          <w:sz w:val="24"/>
          <w:highlight w:val="none"/>
        </w:rPr>
        <w:t>2</w:t>
      </w:r>
      <w:r>
        <w:rPr>
          <w:rFonts w:hint="eastAsia" w:ascii="楷体" w:eastAsia="楷体"/>
          <w:b/>
          <w:bCs/>
          <w:color w:val="auto"/>
          <w:kern w:val="0"/>
          <w:sz w:val="24"/>
          <w:highlight w:val="none"/>
        </w:rPr>
        <w:t>2.编写评标报告</w:t>
      </w:r>
    </w:p>
    <w:p w14:paraId="5EBF783C">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2</w:t>
      </w:r>
      <w:r>
        <w:rPr>
          <w:rFonts w:hint="eastAsia" w:ascii="楷体" w:eastAsia="楷体"/>
          <w:color w:val="auto"/>
          <w:kern w:val="0"/>
          <w:sz w:val="24"/>
          <w:highlight w:val="none"/>
        </w:rPr>
        <w:t>2</w:t>
      </w:r>
      <w:r>
        <w:rPr>
          <w:rFonts w:ascii="楷体" w:eastAsia="楷体"/>
          <w:color w:val="auto"/>
          <w:kern w:val="0"/>
          <w:sz w:val="24"/>
          <w:highlight w:val="none"/>
        </w:rPr>
        <w:t>.1</w:t>
      </w:r>
      <w:r>
        <w:rPr>
          <w:rFonts w:ascii="Calibri" w:hAnsi="Calibri" w:eastAsia="楷体" w:cs="Calibri"/>
          <w:color w:val="auto"/>
          <w:kern w:val="0"/>
          <w:sz w:val="24"/>
          <w:highlight w:val="none"/>
        </w:rPr>
        <w:t> </w:t>
      </w:r>
      <w:r>
        <w:rPr>
          <w:rFonts w:hint="eastAsia" w:ascii="楷体" w:eastAsia="楷体"/>
          <w:color w:val="auto"/>
          <w:kern w:val="0"/>
          <w:sz w:val="24"/>
          <w:highlight w:val="none"/>
        </w:rPr>
        <w:t>评标委员会根据全体评标成员签字的原始评标记录和评标结果编写评标报告。</w:t>
      </w:r>
    </w:p>
    <w:p w14:paraId="72746CA3">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ascii="楷体" w:eastAsia="楷体"/>
          <w:b/>
          <w:bCs/>
          <w:color w:val="auto"/>
          <w:kern w:val="0"/>
          <w:sz w:val="24"/>
          <w:highlight w:val="none"/>
        </w:rPr>
        <w:t>2</w:t>
      </w:r>
      <w:r>
        <w:rPr>
          <w:rFonts w:hint="eastAsia" w:ascii="楷体" w:eastAsia="楷体"/>
          <w:b/>
          <w:bCs/>
          <w:color w:val="auto"/>
          <w:kern w:val="0"/>
          <w:sz w:val="24"/>
          <w:highlight w:val="none"/>
        </w:rPr>
        <w:t>3.评标过程的保密性</w:t>
      </w:r>
    </w:p>
    <w:p w14:paraId="7778970F">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2</w:t>
      </w:r>
      <w:r>
        <w:rPr>
          <w:rFonts w:hint="eastAsia" w:ascii="楷体" w:eastAsia="楷体"/>
          <w:color w:val="auto"/>
          <w:kern w:val="0"/>
          <w:sz w:val="24"/>
          <w:highlight w:val="none"/>
        </w:rPr>
        <w:t>3</w:t>
      </w:r>
      <w:r>
        <w:rPr>
          <w:rFonts w:ascii="楷体" w:eastAsia="楷体"/>
          <w:color w:val="auto"/>
          <w:kern w:val="0"/>
          <w:sz w:val="24"/>
          <w:highlight w:val="none"/>
        </w:rPr>
        <w:t xml:space="preserve">.1 </w:t>
      </w:r>
      <w:r>
        <w:rPr>
          <w:rFonts w:hint="eastAsia" w:ascii="楷体" w:eastAsia="楷体"/>
          <w:color w:val="auto"/>
          <w:kern w:val="0"/>
          <w:sz w:val="24"/>
          <w:highlight w:val="none"/>
        </w:rPr>
        <w:t>代理机构将采取必要措施，保证评标在严格保密的情况下进行。</w:t>
      </w:r>
    </w:p>
    <w:p w14:paraId="6847FF60">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2</w:t>
      </w:r>
      <w:r>
        <w:rPr>
          <w:rFonts w:hint="eastAsia" w:ascii="楷体" w:eastAsia="楷体"/>
          <w:color w:val="auto"/>
          <w:kern w:val="0"/>
          <w:sz w:val="24"/>
          <w:highlight w:val="none"/>
        </w:rPr>
        <w:t>3</w:t>
      </w:r>
      <w:r>
        <w:rPr>
          <w:rFonts w:ascii="楷体" w:eastAsia="楷体"/>
          <w:color w:val="auto"/>
          <w:kern w:val="0"/>
          <w:sz w:val="24"/>
          <w:highlight w:val="none"/>
        </w:rPr>
        <w:t xml:space="preserve">.2 </w:t>
      </w:r>
      <w:r>
        <w:rPr>
          <w:rFonts w:hint="eastAsia" w:ascii="楷体" w:eastAsia="楷体"/>
          <w:color w:val="auto"/>
          <w:kern w:val="0"/>
          <w:sz w:val="24"/>
          <w:highlight w:val="none"/>
        </w:rPr>
        <w:t>任何单位和个人不得非法干预、影响评标办法的确定，以及评标过程和结果。</w:t>
      </w:r>
    </w:p>
    <w:p w14:paraId="2D1CF97E">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2</w:t>
      </w:r>
      <w:r>
        <w:rPr>
          <w:rFonts w:hint="eastAsia" w:ascii="楷体" w:eastAsia="楷体"/>
          <w:color w:val="auto"/>
          <w:kern w:val="0"/>
          <w:sz w:val="24"/>
          <w:highlight w:val="none"/>
        </w:rPr>
        <w:t>3</w:t>
      </w:r>
      <w:r>
        <w:rPr>
          <w:rFonts w:ascii="楷体" w:eastAsia="楷体"/>
          <w:color w:val="auto"/>
          <w:kern w:val="0"/>
          <w:sz w:val="24"/>
          <w:highlight w:val="none"/>
        </w:rPr>
        <w:t xml:space="preserve">.3 </w:t>
      </w:r>
      <w:r>
        <w:rPr>
          <w:rFonts w:hint="eastAsia" w:ascii="楷体" w:eastAsia="楷体"/>
          <w:color w:val="auto"/>
          <w:kern w:val="0"/>
          <w:sz w:val="24"/>
          <w:highlight w:val="none"/>
        </w:rPr>
        <w:t>凡是与审查、澄清、评价和比较投标的有关资料等，均不向投标人及与评标无关的其他人员透露。</w:t>
      </w:r>
    </w:p>
    <w:p w14:paraId="4B9C14AA">
      <w:pPr>
        <w:widowControl/>
        <w:shd w:val="clear" w:color="auto" w:fill="FFFFFF"/>
        <w:snapToGrid w:val="0"/>
        <w:spacing w:line="360" w:lineRule="auto"/>
        <w:ind w:firstLine="420"/>
        <w:textAlignment w:val="baseline"/>
        <w:outlineLvl w:val="1"/>
        <w:rPr>
          <w:rFonts w:ascii="楷体" w:eastAsia="楷体"/>
          <w:color w:val="auto"/>
          <w:kern w:val="0"/>
          <w:sz w:val="24"/>
          <w:highlight w:val="none"/>
        </w:rPr>
      </w:pPr>
      <w:r>
        <w:rPr>
          <w:rFonts w:hint="eastAsia" w:ascii="楷体" w:eastAsia="楷体"/>
          <w:b/>
          <w:bCs/>
          <w:color w:val="auto"/>
          <w:kern w:val="0"/>
          <w:sz w:val="24"/>
          <w:highlight w:val="none"/>
        </w:rPr>
        <w:t>六、签订合同</w:t>
      </w:r>
    </w:p>
    <w:p w14:paraId="3DD198F2">
      <w:pPr>
        <w:widowControl/>
        <w:shd w:val="clear" w:color="auto" w:fill="FFFFFF"/>
        <w:snapToGrid w:val="0"/>
        <w:spacing w:line="360" w:lineRule="auto"/>
        <w:ind w:firstLine="420"/>
        <w:textAlignment w:val="baseline"/>
        <w:outlineLvl w:val="2"/>
        <w:rPr>
          <w:rFonts w:ascii="楷体" w:eastAsia="楷体"/>
          <w:color w:val="auto"/>
          <w:kern w:val="0"/>
          <w:sz w:val="24"/>
          <w:highlight w:val="none"/>
        </w:rPr>
      </w:pPr>
      <w:r>
        <w:rPr>
          <w:rFonts w:ascii="楷体" w:eastAsia="楷体"/>
          <w:b/>
          <w:bCs/>
          <w:color w:val="auto"/>
          <w:kern w:val="0"/>
          <w:sz w:val="24"/>
          <w:highlight w:val="none"/>
        </w:rPr>
        <w:t>2</w:t>
      </w:r>
      <w:r>
        <w:rPr>
          <w:rFonts w:hint="eastAsia" w:ascii="楷体" w:eastAsia="楷体"/>
          <w:b/>
          <w:bCs/>
          <w:color w:val="auto"/>
          <w:kern w:val="0"/>
          <w:sz w:val="24"/>
          <w:highlight w:val="none"/>
        </w:rPr>
        <w:t>4.签订合同</w:t>
      </w:r>
    </w:p>
    <w:p w14:paraId="2CE557ED">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2</w:t>
      </w:r>
      <w:r>
        <w:rPr>
          <w:rFonts w:hint="eastAsia" w:ascii="楷体" w:eastAsia="楷体"/>
          <w:color w:val="auto"/>
          <w:kern w:val="0"/>
          <w:sz w:val="24"/>
          <w:highlight w:val="none"/>
        </w:rPr>
        <w:t>4</w:t>
      </w:r>
      <w:r>
        <w:rPr>
          <w:rFonts w:ascii="楷体" w:eastAsia="楷体"/>
          <w:color w:val="auto"/>
          <w:kern w:val="0"/>
          <w:sz w:val="24"/>
          <w:highlight w:val="none"/>
        </w:rPr>
        <w:t>.1</w:t>
      </w:r>
      <w:r>
        <w:rPr>
          <w:rFonts w:ascii="Calibri" w:hAnsi="Calibri" w:eastAsia="楷体" w:cs="Calibri"/>
          <w:color w:val="auto"/>
          <w:kern w:val="0"/>
          <w:sz w:val="24"/>
          <w:highlight w:val="none"/>
        </w:rPr>
        <w:t> </w:t>
      </w:r>
      <w:r>
        <w:rPr>
          <w:rFonts w:hint="eastAsia" w:ascii="楷体" w:eastAsia="楷体"/>
          <w:color w:val="auto"/>
          <w:kern w:val="0"/>
          <w:sz w:val="24"/>
          <w:highlight w:val="none"/>
        </w:rPr>
        <w:t>中标投标人应当自中标通知书发出之日起三十日内，按照招标文件和中标投标人投标文件的约定与采购人签订合同，所签订的合同不得对招标文件和中标投标人投标文件作实质性修改。</w:t>
      </w:r>
    </w:p>
    <w:p w14:paraId="756AFB08">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2</w:t>
      </w:r>
      <w:r>
        <w:rPr>
          <w:rFonts w:hint="eastAsia" w:ascii="楷体" w:eastAsia="楷体"/>
          <w:color w:val="auto"/>
          <w:kern w:val="0"/>
          <w:sz w:val="24"/>
          <w:highlight w:val="none"/>
        </w:rPr>
        <w:t>4</w:t>
      </w:r>
      <w:r>
        <w:rPr>
          <w:rFonts w:ascii="楷体" w:eastAsia="楷体"/>
          <w:color w:val="auto"/>
          <w:kern w:val="0"/>
          <w:sz w:val="24"/>
          <w:highlight w:val="none"/>
        </w:rPr>
        <w:t>.2</w:t>
      </w:r>
      <w:r>
        <w:rPr>
          <w:rFonts w:hint="eastAsia" w:ascii="楷体" w:eastAsia="楷体"/>
          <w:color w:val="auto"/>
          <w:kern w:val="0"/>
          <w:sz w:val="24"/>
          <w:highlight w:val="none"/>
        </w:rPr>
        <w:t>采购人不得向中标投标人提出任何不合理的要求作为签订合同的条件，不得与中标投标人私下订立背离合同实质性内容的协议。</w:t>
      </w:r>
    </w:p>
    <w:p w14:paraId="242D5D3E">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ascii="楷体" w:eastAsia="楷体"/>
          <w:color w:val="auto"/>
          <w:kern w:val="0"/>
          <w:sz w:val="24"/>
          <w:highlight w:val="none"/>
        </w:rPr>
        <w:t>2</w:t>
      </w:r>
      <w:r>
        <w:rPr>
          <w:rFonts w:hint="eastAsia" w:ascii="楷体" w:eastAsia="楷体"/>
          <w:color w:val="auto"/>
          <w:kern w:val="0"/>
          <w:sz w:val="24"/>
          <w:highlight w:val="none"/>
        </w:rPr>
        <w:t>4</w:t>
      </w:r>
      <w:r>
        <w:rPr>
          <w:rFonts w:ascii="楷体" w:eastAsia="楷体"/>
          <w:color w:val="auto"/>
          <w:kern w:val="0"/>
          <w:sz w:val="24"/>
          <w:highlight w:val="none"/>
        </w:rPr>
        <w:t>.3</w:t>
      </w:r>
      <w:r>
        <w:rPr>
          <w:rFonts w:ascii="Calibri" w:hAnsi="Calibri" w:eastAsia="楷体" w:cs="Calibri"/>
          <w:color w:val="auto"/>
          <w:kern w:val="0"/>
          <w:sz w:val="24"/>
          <w:highlight w:val="none"/>
        </w:rPr>
        <w:t> </w:t>
      </w:r>
      <w:r>
        <w:rPr>
          <w:rFonts w:hint="eastAsia" w:ascii="楷体" w:eastAsia="楷体"/>
          <w:color w:val="auto"/>
          <w:kern w:val="0"/>
          <w:sz w:val="24"/>
          <w:highlight w:val="none"/>
        </w:rPr>
        <w:t>中标投标人因不可抗力或者自身原因不能履行合同的，采购人可以视情与排位在中标投标人之后第一位的中标候选投标人签订合同，以此类推。</w:t>
      </w:r>
    </w:p>
    <w:p w14:paraId="7B5EC665">
      <w:pPr>
        <w:widowControl/>
        <w:shd w:val="clear" w:color="auto" w:fill="FFFFFF"/>
        <w:snapToGrid w:val="0"/>
        <w:spacing w:line="360" w:lineRule="auto"/>
        <w:ind w:firstLine="420"/>
        <w:textAlignment w:val="baseline"/>
        <w:rPr>
          <w:rFonts w:ascii="楷体" w:eastAsia="楷体"/>
          <w:color w:val="auto"/>
          <w:kern w:val="0"/>
          <w:sz w:val="24"/>
          <w:highlight w:val="none"/>
        </w:rPr>
      </w:pPr>
      <w:bookmarkStart w:id="6" w:name="_Toc37757282"/>
      <w:bookmarkStart w:id="7" w:name="_Toc481604675"/>
    </w:p>
    <w:p w14:paraId="7DEE1DB4">
      <w:pPr>
        <w:rPr>
          <w:rStyle w:val="65"/>
          <w:rFonts w:ascii="楷体" w:eastAsia="楷体"/>
          <w:color w:val="auto"/>
          <w:highlight w:val="none"/>
        </w:rPr>
      </w:pPr>
      <w:r>
        <w:rPr>
          <w:rStyle w:val="65"/>
          <w:rFonts w:hint="eastAsia" w:ascii="楷体" w:eastAsia="楷体"/>
          <w:color w:val="auto"/>
          <w:highlight w:val="none"/>
        </w:rPr>
        <w:br w:type="page"/>
      </w:r>
    </w:p>
    <w:p w14:paraId="32F67CE6">
      <w:pPr>
        <w:snapToGrid w:val="0"/>
        <w:ind w:firstLine="883" w:firstLineChars="200"/>
        <w:jc w:val="center"/>
        <w:textAlignment w:val="baseline"/>
        <w:outlineLvl w:val="0"/>
        <w:rPr>
          <w:rFonts w:ascii="楷体" w:eastAsia="楷体"/>
          <w:b/>
          <w:color w:val="auto"/>
          <w:sz w:val="44"/>
          <w:highlight w:val="none"/>
        </w:rPr>
      </w:pPr>
      <w:r>
        <w:rPr>
          <w:rStyle w:val="65"/>
          <w:rFonts w:hint="eastAsia" w:ascii="楷体" w:eastAsia="楷体"/>
          <w:color w:val="auto"/>
          <w:highlight w:val="none"/>
        </w:rPr>
        <w:t>第四章评分标准</w:t>
      </w:r>
      <w:bookmarkEnd w:id="6"/>
      <w:bookmarkEnd w:id="7"/>
    </w:p>
    <w:p w14:paraId="35225CCC">
      <w:pPr>
        <w:widowControl/>
        <w:tabs>
          <w:tab w:val="left" w:pos="720"/>
        </w:tabs>
        <w:snapToGrid w:val="0"/>
        <w:spacing w:line="360" w:lineRule="auto"/>
        <w:ind w:firstLine="482" w:firstLineChars="200"/>
        <w:jc w:val="left"/>
        <w:textAlignment w:val="baseline"/>
        <w:outlineLvl w:val="1"/>
        <w:rPr>
          <w:rFonts w:ascii="楷体" w:eastAsia="楷体" w:cs="仿宋"/>
          <w:b/>
          <w:bCs/>
          <w:color w:val="auto"/>
          <w:kern w:val="0"/>
          <w:sz w:val="24"/>
          <w:highlight w:val="none"/>
        </w:rPr>
      </w:pPr>
      <w:bookmarkStart w:id="8" w:name="_Toc8579"/>
      <w:bookmarkStart w:id="9" w:name="_Toc1531"/>
      <w:bookmarkStart w:id="10" w:name="_Toc23416"/>
      <w:bookmarkStart w:id="11" w:name="_Toc2852"/>
      <w:bookmarkStart w:id="12" w:name="_Toc10686"/>
      <w:bookmarkStart w:id="13" w:name="_Toc29891"/>
      <w:bookmarkStart w:id="14" w:name="_Toc28964"/>
      <w:bookmarkStart w:id="15" w:name="_Toc8498"/>
      <w:bookmarkStart w:id="16" w:name="_Toc24009"/>
      <w:bookmarkStart w:id="17" w:name="_Toc15280"/>
      <w:bookmarkStart w:id="18" w:name="_Toc30753"/>
      <w:bookmarkStart w:id="19" w:name="_Toc3128"/>
      <w:bookmarkStart w:id="20" w:name="_Toc26005"/>
      <w:bookmarkStart w:id="21" w:name="_Toc30408"/>
      <w:bookmarkStart w:id="22" w:name="_Toc14816"/>
      <w:bookmarkStart w:id="23" w:name="_Toc31034"/>
      <w:r>
        <w:rPr>
          <w:rFonts w:hint="eastAsia" w:ascii="楷体" w:eastAsia="楷体" w:cs="仿宋"/>
          <w:b/>
          <w:bCs/>
          <w:color w:val="auto"/>
          <w:kern w:val="0"/>
          <w:sz w:val="24"/>
          <w:highlight w:val="none"/>
        </w:rPr>
        <w:t>一、评审方法与原则</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24EBE67">
      <w:pPr>
        <w:widowControl/>
        <w:shd w:val="clear" w:color="auto" w:fill="FFFFFF"/>
        <w:snapToGrid w:val="0"/>
        <w:spacing w:line="360" w:lineRule="auto"/>
        <w:ind w:firstLine="420"/>
        <w:textAlignment w:val="baseline"/>
        <w:rPr>
          <w:rFonts w:ascii="楷体" w:eastAsia="楷体"/>
          <w:color w:val="auto"/>
          <w:kern w:val="0"/>
          <w:sz w:val="24"/>
          <w:highlight w:val="none"/>
        </w:rPr>
      </w:pPr>
      <w:r>
        <w:rPr>
          <w:rFonts w:hint="eastAsia" w:ascii="楷体" w:eastAsia="楷体"/>
          <w:color w:val="auto"/>
          <w:kern w:val="0"/>
          <w:sz w:val="24"/>
          <w:highlight w:val="none"/>
        </w:rPr>
        <w:t>评审小组将对确定为实质性响应采购文件要求的投标文件进行评价和比较，评审采用综合评分法。评审结果按评审后得分由高到低顺序排列。得分相同的，按投标报价由低到高顺序排列。具体打分办法如下：</w:t>
      </w:r>
    </w:p>
    <w:p w14:paraId="21EB230D">
      <w:pPr>
        <w:widowControl/>
        <w:numPr>
          <w:ilvl w:val="0"/>
          <w:numId w:val="1"/>
        </w:numPr>
        <w:tabs>
          <w:tab w:val="left" w:pos="0"/>
          <w:tab w:val="left" w:pos="720"/>
        </w:tabs>
        <w:snapToGrid w:val="0"/>
        <w:spacing w:line="360" w:lineRule="auto"/>
        <w:ind w:left="630"/>
        <w:textAlignment w:val="baseline"/>
        <w:outlineLvl w:val="1"/>
        <w:rPr>
          <w:rFonts w:ascii="楷体" w:eastAsia="楷体" w:cs="仿宋"/>
          <w:b/>
          <w:bCs/>
          <w:color w:val="auto"/>
          <w:kern w:val="0"/>
          <w:sz w:val="24"/>
          <w:highlight w:val="none"/>
        </w:rPr>
      </w:pPr>
      <w:r>
        <w:rPr>
          <w:rFonts w:hint="eastAsia" w:ascii="楷体" w:eastAsia="楷体" w:cs="仿宋"/>
          <w:b/>
          <w:bCs/>
          <w:color w:val="auto"/>
          <w:kern w:val="0"/>
          <w:sz w:val="24"/>
          <w:highlight w:val="none"/>
        </w:rPr>
        <w:t>评审标准</w:t>
      </w:r>
    </w:p>
    <w:tbl>
      <w:tblPr>
        <w:tblStyle w:val="51"/>
        <w:tblpPr w:leftFromText="180" w:rightFromText="180" w:vertAnchor="text" w:horzAnchor="page" w:tblpX="1444" w:tblpY="309"/>
        <w:tblW w:w="9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1188"/>
        <w:gridCol w:w="7045"/>
        <w:gridCol w:w="934"/>
      </w:tblGrid>
      <w:tr w14:paraId="4DF4E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635" w:type="dxa"/>
            <w:noWrap w:val="0"/>
            <w:vAlign w:val="top"/>
          </w:tcPr>
          <w:p w14:paraId="388B87EE">
            <w:pPr>
              <w:pStyle w:val="287"/>
              <w:spacing w:before="87" w:line="222" w:lineRule="auto"/>
              <w:ind w:left="129"/>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pacing w:val="-2"/>
                <w:sz w:val="21"/>
                <w:szCs w:val="21"/>
                <w:highlight w:val="none"/>
                <w:shd w:val="clear" w:color="auto" w:fill="auto"/>
              </w:rPr>
              <w:t>序号</w:t>
            </w:r>
          </w:p>
        </w:tc>
        <w:tc>
          <w:tcPr>
            <w:tcW w:w="1188" w:type="dxa"/>
            <w:noWrap w:val="0"/>
            <w:vAlign w:val="top"/>
          </w:tcPr>
          <w:p w14:paraId="0F937AB9">
            <w:pPr>
              <w:pStyle w:val="287"/>
              <w:spacing w:before="87" w:line="221" w:lineRule="auto"/>
              <w:ind w:left="180"/>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pacing w:val="-1"/>
                <w:sz w:val="21"/>
                <w:szCs w:val="21"/>
                <w:highlight w:val="none"/>
                <w:shd w:val="clear" w:color="auto" w:fill="auto"/>
              </w:rPr>
              <w:t>评分因素</w:t>
            </w:r>
          </w:p>
        </w:tc>
        <w:tc>
          <w:tcPr>
            <w:tcW w:w="7045" w:type="dxa"/>
            <w:noWrap w:val="0"/>
            <w:vAlign w:val="top"/>
          </w:tcPr>
          <w:p w14:paraId="1CAAE179">
            <w:pPr>
              <w:pStyle w:val="287"/>
              <w:spacing w:before="87" w:line="221" w:lineRule="auto"/>
              <w:ind w:left="2979"/>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pacing w:val="-1"/>
                <w:sz w:val="21"/>
                <w:szCs w:val="21"/>
                <w:highlight w:val="none"/>
                <w:shd w:val="clear" w:color="auto" w:fill="auto"/>
              </w:rPr>
              <w:t>评审标准</w:t>
            </w:r>
          </w:p>
        </w:tc>
        <w:tc>
          <w:tcPr>
            <w:tcW w:w="934" w:type="dxa"/>
            <w:noWrap w:val="0"/>
            <w:vAlign w:val="top"/>
          </w:tcPr>
          <w:p w14:paraId="255828DC">
            <w:pPr>
              <w:pStyle w:val="287"/>
              <w:spacing w:before="87" w:line="221" w:lineRule="auto"/>
              <w:ind w:left="238"/>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pacing w:val="-3"/>
                <w:sz w:val="21"/>
                <w:szCs w:val="21"/>
                <w:highlight w:val="none"/>
                <w:shd w:val="clear" w:color="auto" w:fill="auto"/>
              </w:rPr>
              <w:t>分值</w:t>
            </w:r>
          </w:p>
        </w:tc>
      </w:tr>
      <w:tr w14:paraId="0A405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635" w:type="dxa"/>
            <w:noWrap w:val="0"/>
            <w:vAlign w:val="center"/>
          </w:tcPr>
          <w:p w14:paraId="645F7627">
            <w:pPr>
              <w:jc w:val="center"/>
              <w:rPr>
                <w:rFonts w:hint="eastAsia" w:ascii="楷体" w:hAnsi="楷体" w:eastAsia="楷体" w:cs="楷体"/>
                <w:color w:val="auto"/>
                <w:highlight w:val="none"/>
                <w:shd w:val="clear" w:color="auto" w:fill="auto"/>
              </w:rPr>
            </w:pPr>
          </w:p>
          <w:p w14:paraId="2D2FA486">
            <w:pPr>
              <w:pStyle w:val="287"/>
              <w:jc w:val="center"/>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z w:val="21"/>
                <w:szCs w:val="21"/>
                <w:highlight w:val="none"/>
                <w:shd w:val="clear" w:color="auto" w:fill="auto"/>
              </w:rPr>
              <w:t>1</w:t>
            </w:r>
          </w:p>
        </w:tc>
        <w:tc>
          <w:tcPr>
            <w:tcW w:w="1188" w:type="dxa"/>
            <w:noWrap w:val="0"/>
            <w:vAlign w:val="center"/>
          </w:tcPr>
          <w:p w14:paraId="163B4125">
            <w:pPr>
              <w:pStyle w:val="287"/>
              <w:jc w:val="center"/>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pacing w:val="-2"/>
                <w:sz w:val="21"/>
                <w:szCs w:val="21"/>
                <w:highlight w:val="none"/>
                <w:shd w:val="clear" w:color="auto" w:fill="auto"/>
              </w:rPr>
              <w:t>价格</w:t>
            </w:r>
          </w:p>
        </w:tc>
        <w:tc>
          <w:tcPr>
            <w:tcW w:w="7045" w:type="dxa"/>
            <w:noWrap w:val="0"/>
            <w:vAlign w:val="top"/>
          </w:tcPr>
          <w:p w14:paraId="2B026B40">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z w:val="21"/>
                <w:szCs w:val="21"/>
                <w:highlight w:val="none"/>
                <w:shd w:val="clear" w:color="auto" w:fill="auto"/>
              </w:rPr>
              <w:t>采用低价优先法计算，满足招标文件要求且投标价格最低为评标基准价，其价格分为满分。其他投标人的价格分按照下列公式计算（小数点保留两位）:</w:t>
            </w:r>
          </w:p>
          <w:p w14:paraId="6CC83B85">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z w:val="21"/>
                <w:szCs w:val="21"/>
                <w:highlight w:val="none"/>
                <w:shd w:val="clear" w:color="auto" w:fill="auto"/>
              </w:rPr>
              <w:t>投标报价得分＝（评标基准价/投标报价）×</w:t>
            </w:r>
            <w:r>
              <w:rPr>
                <w:rFonts w:hint="eastAsia" w:ascii="楷体" w:hAnsi="楷体" w:eastAsia="楷体" w:cs="楷体"/>
                <w:color w:val="auto"/>
                <w:sz w:val="21"/>
                <w:szCs w:val="21"/>
                <w:highlight w:val="none"/>
                <w:shd w:val="clear" w:color="auto" w:fill="auto"/>
                <w:lang w:val="en-US" w:eastAsia="zh-CN"/>
              </w:rPr>
              <w:t>20</w:t>
            </w:r>
            <w:r>
              <w:rPr>
                <w:rFonts w:hint="eastAsia" w:ascii="楷体" w:hAnsi="楷体" w:eastAsia="楷体" w:cs="楷体"/>
                <w:color w:val="auto"/>
                <w:sz w:val="21"/>
                <w:szCs w:val="21"/>
                <w:highlight w:val="none"/>
                <w:shd w:val="clear" w:color="auto" w:fill="auto"/>
              </w:rPr>
              <w:t>分</w:t>
            </w:r>
          </w:p>
          <w:p w14:paraId="1B9D65AF">
            <w:pPr>
              <w:keepNext w:val="0"/>
              <w:keepLines w:val="0"/>
              <w:pageBreakBefore w:val="0"/>
              <w:widowControl w:val="0"/>
              <w:spacing w:line="360" w:lineRule="auto"/>
              <w:ind w:firstLine="420"/>
              <w:jc w:val="left"/>
              <w:rPr>
                <w:rFonts w:hint="eastAsia" w:ascii="楷体" w:hAnsi="楷体" w:eastAsia="楷体" w:cs="楷体"/>
                <w:color w:val="auto"/>
                <w:highlight w:val="none"/>
              </w:rPr>
            </w:pPr>
            <w:r>
              <w:rPr>
                <w:rFonts w:hint="eastAsia" w:ascii="楷体" w:hAnsi="楷体" w:eastAsia="楷体" w:cs="楷体"/>
                <w:color w:val="auto"/>
                <w:sz w:val="21"/>
                <w:szCs w:val="21"/>
                <w:highlight w:val="none"/>
                <w:shd w:val="clear" w:color="auto" w:fill="auto"/>
                <w:lang w:val="en-US" w:eastAsia="zh-CN"/>
              </w:rPr>
              <w:t>注：评委认为响应供应商的报价明显低于其他通过符合性审查响应供应商的报价，有可能影响产品质量或者不能诚信履约的，评委有权要求其在招标现场合理的时间内提供书面说明，必要时提交相关证明材料；响应供应商不能证明其报价合理性的，评委将其作为无效投标处理。</w:t>
            </w:r>
          </w:p>
        </w:tc>
        <w:tc>
          <w:tcPr>
            <w:tcW w:w="934" w:type="dxa"/>
            <w:noWrap w:val="0"/>
            <w:vAlign w:val="center"/>
          </w:tcPr>
          <w:p w14:paraId="230E25D1">
            <w:pPr>
              <w:pStyle w:val="287"/>
              <w:spacing w:before="18" w:line="231" w:lineRule="auto"/>
              <w:ind w:left="127" w:right="112"/>
              <w:jc w:val="center"/>
              <w:rPr>
                <w:rFonts w:hint="eastAsia" w:ascii="楷体" w:hAnsi="楷体" w:eastAsia="楷体" w:cs="楷体"/>
                <w:color w:val="auto"/>
                <w:sz w:val="21"/>
                <w:szCs w:val="21"/>
                <w:highlight w:val="none"/>
                <w:shd w:val="clear" w:color="auto" w:fill="auto"/>
                <w:lang w:val="en-US"/>
              </w:rPr>
            </w:pPr>
            <w:r>
              <w:rPr>
                <w:rFonts w:hint="eastAsia" w:ascii="楷体" w:hAnsi="楷体" w:eastAsia="楷体" w:cs="楷体"/>
                <w:color w:val="auto"/>
                <w:sz w:val="21"/>
                <w:szCs w:val="21"/>
                <w:highlight w:val="none"/>
                <w:shd w:val="clear" w:color="auto" w:fill="auto"/>
                <w:lang w:val="en-US" w:eastAsia="zh-CN" w:bidi="ar-SA"/>
              </w:rPr>
              <w:t>20</w:t>
            </w:r>
          </w:p>
        </w:tc>
      </w:tr>
      <w:tr w14:paraId="7BF8F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635" w:type="dxa"/>
            <w:noWrap w:val="0"/>
            <w:vAlign w:val="center"/>
          </w:tcPr>
          <w:p w14:paraId="59AA10D2">
            <w:pPr>
              <w:pStyle w:val="287"/>
              <w:jc w:val="center"/>
              <w:rPr>
                <w:rFonts w:hint="eastAsia" w:ascii="楷体" w:hAnsi="楷体" w:eastAsia="楷体" w:cs="楷体"/>
                <w:color w:val="auto"/>
                <w:sz w:val="21"/>
                <w:szCs w:val="21"/>
                <w:highlight w:val="none"/>
                <w:lang w:val="en-US" w:eastAsia="zh-CN" w:bidi="ar-SA"/>
              </w:rPr>
            </w:pPr>
            <w:r>
              <w:rPr>
                <w:rFonts w:hint="eastAsia" w:ascii="楷体" w:hAnsi="楷体" w:eastAsia="楷体" w:cs="楷体"/>
                <w:color w:val="auto"/>
                <w:sz w:val="21"/>
                <w:szCs w:val="21"/>
                <w:highlight w:val="none"/>
                <w:lang w:eastAsia="zh-CN"/>
              </w:rPr>
              <w:t>2</w:t>
            </w:r>
          </w:p>
        </w:tc>
        <w:tc>
          <w:tcPr>
            <w:tcW w:w="1188" w:type="dxa"/>
            <w:noWrap w:val="0"/>
            <w:vAlign w:val="center"/>
          </w:tcPr>
          <w:p w14:paraId="6C4898ED">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管理机构设置、人员分工</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(3分)</w:t>
            </w:r>
          </w:p>
        </w:tc>
        <w:tc>
          <w:tcPr>
            <w:tcW w:w="7045" w:type="dxa"/>
            <w:noWrap w:val="0"/>
            <w:vAlign w:val="center"/>
          </w:tcPr>
          <w:p w14:paraId="54215C28">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z w:val="21"/>
                <w:szCs w:val="21"/>
                <w:highlight w:val="none"/>
                <w:shd w:val="clear" w:color="auto" w:fill="auto"/>
                <w:lang w:val="en-US" w:eastAsia="zh-CN"/>
              </w:rPr>
              <w:t>根据管理机构设置、人员分工是否合理进行评审。</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①管理机构设置合理完善、人员分工合理，科学性和操作性强的得3分；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②管理机构设置较合理完善、人员分工较合理，科学性和操作性较强的得 2 分 ；</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③管理机构设置基本满足项目需求、人员分工基本合理，科学性和操作性较一般的得1分；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④管理机构设置混乱、人员分工不合理或不提供相关方案不得分。</w:t>
            </w:r>
          </w:p>
        </w:tc>
        <w:tc>
          <w:tcPr>
            <w:tcW w:w="934" w:type="dxa"/>
            <w:noWrap w:val="0"/>
            <w:vAlign w:val="center"/>
          </w:tcPr>
          <w:p w14:paraId="79F34BA1">
            <w:pPr>
              <w:pStyle w:val="287"/>
              <w:spacing w:before="18" w:line="231" w:lineRule="auto"/>
              <w:ind w:left="127" w:right="112"/>
              <w:jc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3</w:t>
            </w:r>
          </w:p>
        </w:tc>
      </w:tr>
      <w:tr w14:paraId="5059E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635" w:type="dxa"/>
            <w:noWrap w:val="0"/>
            <w:vAlign w:val="center"/>
          </w:tcPr>
          <w:p w14:paraId="2B6BF133">
            <w:pPr>
              <w:jc w:val="center"/>
              <w:rPr>
                <w:rFonts w:hint="eastAsia" w:ascii="楷体" w:hAnsi="楷体" w:eastAsia="楷体" w:cs="楷体"/>
                <w:color w:val="auto"/>
                <w:sz w:val="21"/>
                <w:szCs w:val="24"/>
                <w:highlight w:val="none"/>
                <w:lang w:val="en-US" w:eastAsia="zh-CN" w:bidi="ar-SA"/>
              </w:rPr>
            </w:pPr>
            <w:r>
              <w:rPr>
                <w:rFonts w:hint="eastAsia" w:ascii="楷体" w:hAnsi="楷体" w:eastAsia="楷体" w:cs="楷体"/>
                <w:color w:val="auto"/>
                <w:highlight w:val="none"/>
                <w:lang w:val="en-US" w:eastAsia="zh-CN"/>
              </w:rPr>
              <w:t>3</w:t>
            </w:r>
          </w:p>
        </w:tc>
        <w:tc>
          <w:tcPr>
            <w:tcW w:w="1188" w:type="dxa"/>
            <w:noWrap w:val="0"/>
            <w:vAlign w:val="center"/>
          </w:tcPr>
          <w:p w14:paraId="3C5B922A">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z w:val="21"/>
                <w:szCs w:val="21"/>
                <w:highlight w:val="none"/>
                <w:shd w:val="clear" w:color="auto" w:fill="auto"/>
                <w:lang w:val="en-US" w:eastAsia="zh-CN"/>
              </w:rPr>
              <w:t>人员招募</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(4分)</w:t>
            </w:r>
          </w:p>
        </w:tc>
        <w:tc>
          <w:tcPr>
            <w:tcW w:w="7045" w:type="dxa"/>
            <w:noWrap w:val="0"/>
            <w:vAlign w:val="center"/>
          </w:tcPr>
          <w:p w14:paraId="04A4F2C6">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eastAsia="en-US"/>
              </w:rPr>
            </w:pPr>
            <w:r>
              <w:rPr>
                <w:rFonts w:hint="eastAsia" w:ascii="楷体" w:hAnsi="楷体" w:eastAsia="楷体" w:cs="楷体"/>
                <w:color w:val="auto"/>
                <w:sz w:val="21"/>
                <w:szCs w:val="21"/>
                <w:highlight w:val="none"/>
                <w:shd w:val="clear" w:color="auto" w:fill="auto"/>
                <w:lang w:val="en-US" w:eastAsia="zh-CN"/>
              </w:rPr>
              <w:t>根据对原有员工的招募留用、新员工招募、培训、上岗等方案、制度是否健全，实施方案是否切实可行进行评审。</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①对原有员工的招募留用、新员工招募、培训、上岗等方案、制度健全，实施方案合理、切实可行的得4分；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②对原有员工的招募留用、新员工招募、培训、上岗等方案、制度较健全，实施方案较合理、切实可行的得2分；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③对原有员工的招募留用、新员工招募、培训、上岗等方案、制度合理，实施方案基本满足项目需求的得1分；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④招募、培训、上岗等方案、制度不合理、实施性差或不提供相关方案不得分。</w:t>
            </w:r>
          </w:p>
        </w:tc>
        <w:tc>
          <w:tcPr>
            <w:tcW w:w="934" w:type="dxa"/>
            <w:noWrap w:val="0"/>
            <w:vAlign w:val="center"/>
          </w:tcPr>
          <w:p w14:paraId="41F4F43E">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4</w:t>
            </w:r>
          </w:p>
        </w:tc>
      </w:tr>
      <w:tr w14:paraId="3220F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635" w:type="dxa"/>
            <w:noWrap w:val="0"/>
            <w:vAlign w:val="center"/>
          </w:tcPr>
          <w:p w14:paraId="1E3C2704">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4</w:t>
            </w:r>
          </w:p>
        </w:tc>
        <w:tc>
          <w:tcPr>
            <w:tcW w:w="1188" w:type="dxa"/>
            <w:noWrap w:val="0"/>
            <w:vAlign w:val="center"/>
          </w:tcPr>
          <w:p w14:paraId="2C44BAAD">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z w:val="21"/>
                <w:szCs w:val="21"/>
                <w:highlight w:val="none"/>
                <w:shd w:val="clear" w:color="auto" w:fill="auto"/>
                <w:lang w:val="en-US" w:eastAsia="zh-CN"/>
              </w:rPr>
              <w:t>薪酬待遇与人才培养</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(3分)</w:t>
            </w:r>
          </w:p>
        </w:tc>
        <w:tc>
          <w:tcPr>
            <w:tcW w:w="7045" w:type="dxa"/>
            <w:noWrap w:val="0"/>
            <w:vAlign w:val="center"/>
          </w:tcPr>
          <w:p w14:paraId="574ED79E">
            <w:pPr>
              <w:keepNext w:val="0"/>
              <w:keepLines w:val="0"/>
              <w:pageBreakBefore w:val="0"/>
              <w:widowControl w:val="0"/>
              <w:spacing w:line="360" w:lineRule="auto"/>
              <w:jc w:val="left"/>
              <w:rPr>
                <w:rFonts w:hint="eastAsia" w:ascii="楷体" w:hAnsi="楷体" w:eastAsia="楷体" w:cs="楷体"/>
                <w:color w:val="auto"/>
                <w:sz w:val="21"/>
                <w:szCs w:val="21"/>
                <w:highlight w:val="none"/>
                <w:shd w:val="clear" w:color="auto" w:fill="auto"/>
                <w:lang w:eastAsia="en-US"/>
              </w:rPr>
            </w:pPr>
            <w:r>
              <w:rPr>
                <w:rFonts w:hint="eastAsia" w:ascii="楷体" w:hAnsi="楷体" w:eastAsia="楷体" w:cs="楷体"/>
                <w:color w:val="auto"/>
                <w:sz w:val="21"/>
                <w:szCs w:val="21"/>
                <w:highlight w:val="none"/>
                <w:shd w:val="clear" w:color="auto" w:fill="auto"/>
                <w:lang w:val="en-US" w:eastAsia="zh-CN"/>
              </w:rPr>
              <w:t>①员工的薪酬待遇、考核评价机制、人才培养合理的得3分；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②员工的薪酬待遇、考核评价机制较合理的得2分；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③员工的薪酬待遇、考核评价机制基本满足项目需求的得1分；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④员工的薪酬待遇、考核评价机制差或不提供相关方案不得分。</w:t>
            </w:r>
          </w:p>
        </w:tc>
        <w:tc>
          <w:tcPr>
            <w:tcW w:w="934" w:type="dxa"/>
            <w:noWrap w:val="0"/>
            <w:vAlign w:val="center"/>
          </w:tcPr>
          <w:p w14:paraId="6042CF4A">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3</w:t>
            </w:r>
          </w:p>
        </w:tc>
      </w:tr>
      <w:tr w14:paraId="74D64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635" w:type="dxa"/>
            <w:noWrap w:val="0"/>
            <w:vAlign w:val="center"/>
          </w:tcPr>
          <w:p w14:paraId="4A6400D8">
            <w:pPr>
              <w:jc w:val="center"/>
              <w:rPr>
                <w:rFonts w:hint="eastAsia" w:ascii="楷体" w:hAnsi="楷体" w:eastAsia="楷体" w:cs="楷体"/>
                <w:color w:val="auto"/>
                <w:highlight w:val="none"/>
              </w:rPr>
            </w:pPr>
            <w:r>
              <w:rPr>
                <w:rFonts w:hint="eastAsia" w:ascii="楷体" w:hAnsi="楷体" w:eastAsia="楷体" w:cs="楷体"/>
                <w:color w:val="auto"/>
                <w:highlight w:val="none"/>
                <w:lang w:val="en-US" w:eastAsia="zh-CN"/>
              </w:rPr>
              <w:t>5</w:t>
            </w:r>
          </w:p>
        </w:tc>
        <w:tc>
          <w:tcPr>
            <w:tcW w:w="1188" w:type="dxa"/>
            <w:noWrap w:val="0"/>
            <w:vAlign w:val="center"/>
          </w:tcPr>
          <w:p w14:paraId="550B0AB7">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z w:val="21"/>
                <w:szCs w:val="21"/>
                <w:highlight w:val="none"/>
                <w:shd w:val="clear" w:color="auto" w:fill="auto"/>
                <w:lang w:val="en-US" w:eastAsia="zh-CN"/>
              </w:rPr>
              <w:t>应急预案</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(3分)</w:t>
            </w:r>
          </w:p>
        </w:tc>
        <w:tc>
          <w:tcPr>
            <w:tcW w:w="7045" w:type="dxa"/>
            <w:noWrap w:val="0"/>
            <w:vAlign w:val="center"/>
          </w:tcPr>
          <w:p w14:paraId="58514ABF">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根据突发性事件的应急预案及应对措施进行评审。</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①应急预案完善、应对措施合理可行的得3分；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②应急预案较完善、应对措施较合理可行的得2分；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③应急预案基本满足项目需求、应对措施基本可行的得1分；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④没有应急预案、应对措施不可行或不提供相关方案不得分。</w:t>
            </w:r>
          </w:p>
        </w:tc>
        <w:tc>
          <w:tcPr>
            <w:tcW w:w="934" w:type="dxa"/>
            <w:noWrap w:val="0"/>
            <w:vAlign w:val="center"/>
          </w:tcPr>
          <w:p w14:paraId="2BC555C6">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3</w:t>
            </w:r>
          </w:p>
        </w:tc>
      </w:tr>
      <w:tr w14:paraId="1308A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35" w:type="dxa"/>
            <w:noWrap w:val="0"/>
            <w:vAlign w:val="center"/>
          </w:tcPr>
          <w:p w14:paraId="221AB9AF">
            <w:pPr>
              <w:jc w:val="center"/>
              <w:rPr>
                <w:rFonts w:hint="eastAsia" w:ascii="楷体" w:hAnsi="楷体" w:eastAsia="楷体" w:cs="楷体"/>
                <w:color w:val="auto"/>
                <w:highlight w:val="none"/>
              </w:rPr>
            </w:pPr>
            <w:r>
              <w:rPr>
                <w:rFonts w:hint="eastAsia" w:ascii="楷体" w:hAnsi="楷体" w:eastAsia="楷体" w:cs="楷体"/>
                <w:color w:val="auto"/>
                <w:highlight w:val="none"/>
                <w:lang w:val="en-US" w:eastAsia="zh-CN"/>
              </w:rPr>
              <w:t>6</w:t>
            </w:r>
          </w:p>
        </w:tc>
        <w:tc>
          <w:tcPr>
            <w:tcW w:w="1188" w:type="dxa"/>
            <w:noWrap w:val="0"/>
            <w:vAlign w:val="center"/>
          </w:tcPr>
          <w:p w14:paraId="7FBE9462">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z w:val="21"/>
                <w:szCs w:val="21"/>
                <w:highlight w:val="none"/>
                <w:shd w:val="clear" w:color="auto" w:fill="auto"/>
                <w:lang w:val="en-US" w:eastAsia="zh-CN"/>
              </w:rPr>
              <w:t>安全措施、设施维护及安全预案</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(3分 )</w:t>
            </w:r>
          </w:p>
        </w:tc>
        <w:tc>
          <w:tcPr>
            <w:tcW w:w="7045" w:type="dxa"/>
            <w:noWrap w:val="0"/>
            <w:vAlign w:val="center"/>
          </w:tcPr>
          <w:p w14:paraId="4599193B">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根据员工生产安全措施、设施维护及安全预案切实可行性进行评审。</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①生产安全措施完善、设施维护及安全预案合理的得3分；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②生产安全措施较完善、设施维护及安全预案较合理的得2分；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③生产安全措施基本满足项目需求、设施维护及安全预案基本可行的得1分 ；</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④没有一定的生产安全措施、设施维护及安全预案不可行或不提供相关方案不得分。</w:t>
            </w:r>
          </w:p>
        </w:tc>
        <w:tc>
          <w:tcPr>
            <w:tcW w:w="934" w:type="dxa"/>
            <w:noWrap w:val="0"/>
            <w:vAlign w:val="center"/>
          </w:tcPr>
          <w:p w14:paraId="5F1AC11E">
            <w:pPr>
              <w:jc w:val="center"/>
              <w:rPr>
                <w:rFonts w:hint="eastAsia" w:ascii="楷体" w:hAnsi="楷体" w:eastAsia="楷体" w:cs="楷体"/>
                <w:color w:val="auto"/>
                <w:highlight w:val="none"/>
                <w:lang w:val="en-US" w:eastAsia="zh-CN"/>
              </w:rPr>
            </w:pPr>
          </w:p>
          <w:p w14:paraId="1AF881A6">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3</w:t>
            </w:r>
          </w:p>
        </w:tc>
      </w:tr>
      <w:tr w14:paraId="56E7B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35" w:type="dxa"/>
            <w:noWrap w:val="0"/>
            <w:vAlign w:val="center"/>
          </w:tcPr>
          <w:p w14:paraId="0501AC1F">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7</w:t>
            </w:r>
          </w:p>
        </w:tc>
        <w:tc>
          <w:tcPr>
            <w:tcW w:w="1188" w:type="dxa"/>
            <w:noWrap w:val="0"/>
            <w:vAlign w:val="center"/>
          </w:tcPr>
          <w:p w14:paraId="352D1436">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z w:val="21"/>
                <w:szCs w:val="21"/>
                <w:highlight w:val="none"/>
                <w:shd w:val="clear" w:color="auto" w:fill="auto"/>
                <w:lang w:val="en-US" w:eastAsia="zh-CN"/>
              </w:rPr>
              <w:t>就餐、配餐制度</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(4分 )</w:t>
            </w:r>
          </w:p>
        </w:tc>
        <w:tc>
          <w:tcPr>
            <w:tcW w:w="7045" w:type="dxa"/>
            <w:noWrap w:val="0"/>
            <w:vAlign w:val="center"/>
          </w:tcPr>
          <w:p w14:paraId="6B6BC1F6">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根据供应商提供的餐厅就餐制度、原材料配合验收、营养配餐方案及菜品品种及标准(早、中、晚餐主食品种、副食小菜品种、风味小吃、羹汤品种配备方案)进行综合比较后打分。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①餐厅就餐制度完整、原材料配合验收方案科学完善、营养配餐方案营养合理、菜品品种丰富的得4分；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②餐厅就餐制度较完整、原材料配合验收方案较科学完善、营养配餐方案较营养合理、菜品品种较丰富的得2分；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③餐厅就餐制度不够完整、原材料配合验收方案有缺陷、营养配餐方案基本营养合理、菜品品种不够丰富的得1分；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④餐厅就餐制度混乱、原材料配合验收方案不合理、营养配餐方案不合理、菜品品种单一或不提供相关方案不得分。</w:t>
            </w:r>
          </w:p>
        </w:tc>
        <w:tc>
          <w:tcPr>
            <w:tcW w:w="934" w:type="dxa"/>
            <w:noWrap w:val="0"/>
            <w:vAlign w:val="center"/>
          </w:tcPr>
          <w:p w14:paraId="506C864B">
            <w:pPr>
              <w:pStyle w:val="288"/>
              <w:rPr>
                <w:rFonts w:hint="eastAsia" w:ascii="楷体" w:hAnsi="楷体" w:eastAsia="楷体" w:cs="楷体"/>
                <w:color w:val="auto"/>
                <w:sz w:val="21"/>
                <w:szCs w:val="24"/>
                <w:highlight w:val="none"/>
                <w:lang w:val="en-US" w:eastAsia="zh-CN" w:bidi="ar-SA"/>
              </w:rPr>
            </w:pPr>
            <w:r>
              <w:rPr>
                <w:rFonts w:hint="eastAsia" w:ascii="楷体" w:hAnsi="楷体" w:eastAsia="楷体" w:cs="楷体"/>
                <w:color w:val="auto"/>
                <w:sz w:val="21"/>
                <w:szCs w:val="24"/>
                <w:highlight w:val="none"/>
                <w:lang w:val="en-US" w:eastAsia="zh-CN" w:bidi="ar-SA"/>
              </w:rPr>
              <w:t>4</w:t>
            </w:r>
          </w:p>
        </w:tc>
      </w:tr>
      <w:tr w14:paraId="3FD7B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35" w:type="dxa"/>
            <w:noWrap w:val="0"/>
            <w:vAlign w:val="center"/>
          </w:tcPr>
          <w:p w14:paraId="6F8EE1F4">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8</w:t>
            </w:r>
          </w:p>
        </w:tc>
        <w:tc>
          <w:tcPr>
            <w:tcW w:w="1188" w:type="dxa"/>
            <w:noWrap w:val="0"/>
            <w:vAlign w:val="center"/>
          </w:tcPr>
          <w:p w14:paraId="3B5416E6">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z w:val="21"/>
                <w:szCs w:val="21"/>
                <w:highlight w:val="none"/>
                <w:shd w:val="clear" w:color="auto" w:fill="auto"/>
                <w:lang w:val="en-US" w:eastAsia="zh-CN"/>
              </w:rPr>
              <w:t>管控方案</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(3分)</w:t>
            </w:r>
          </w:p>
        </w:tc>
        <w:tc>
          <w:tcPr>
            <w:tcW w:w="7045" w:type="dxa"/>
            <w:noWrap w:val="0"/>
            <w:vAlign w:val="center"/>
          </w:tcPr>
          <w:p w14:paraId="0F1D202B">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根据投标人提供的质量管控措施、仓储保管方案、文档管理方案、菜品留样检测方案、保密工作方案进行评审。</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①质量管控措施全面，仓储保管方案、文档管理方案规范，菜品留样检测方案卫生规范、保密工作方案严谨的得3分；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②质量管控措施较全面，仓储保管方案、文档管理方案较规范，菜品留样检测方案较卫生规范、保密工作方案较严谨的得2分；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③质量管控措施不够全面，仓储保管方案、文档管理方案不够规范，菜品留样检测方案基本卫生规范、保密工作方案基本严谨的得1分；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④质量管控措施不全面，仓储保管方案、文档管理方案不规范，菜品留样检测方案不卫生规范、保密工作方案不严谨或不提供相关方案不得分。</w:t>
            </w:r>
          </w:p>
        </w:tc>
        <w:tc>
          <w:tcPr>
            <w:tcW w:w="934" w:type="dxa"/>
            <w:noWrap w:val="0"/>
            <w:vAlign w:val="center"/>
          </w:tcPr>
          <w:p w14:paraId="25282368">
            <w:pPr>
              <w:pStyle w:val="288"/>
              <w:rPr>
                <w:rFonts w:hint="eastAsia" w:ascii="楷体" w:hAnsi="楷体" w:eastAsia="楷体" w:cs="楷体"/>
                <w:color w:val="auto"/>
                <w:sz w:val="21"/>
                <w:szCs w:val="24"/>
                <w:highlight w:val="none"/>
                <w:lang w:val="en-US" w:eastAsia="zh-CN" w:bidi="ar-SA"/>
              </w:rPr>
            </w:pPr>
            <w:r>
              <w:rPr>
                <w:rFonts w:hint="eastAsia" w:ascii="楷体" w:hAnsi="楷体" w:eastAsia="楷体" w:cs="楷体"/>
                <w:color w:val="auto"/>
                <w:sz w:val="21"/>
                <w:szCs w:val="24"/>
                <w:highlight w:val="none"/>
                <w:lang w:val="en-US" w:eastAsia="zh-CN" w:bidi="ar-SA"/>
              </w:rPr>
              <w:t>3</w:t>
            </w:r>
          </w:p>
        </w:tc>
      </w:tr>
      <w:tr w14:paraId="08B38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35" w:type="dxa"/>
            <w:noWrap w:val="0"/>
            <w:vAlign w:val="center"/>
          </w:tcPr>
          <w:p w14:paraId="5195E64F">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9</w:t>
            </w:r>
          </w:p>
        </w:tc>
        <w:tc>
          <w:tcPr>
            <w:tcW w:w="1188" w:type="dxa"/>
            <w:noWrap w:val="0"/>
            <w:vAlign w:val="center"/>
          </w:tcPr>
          <w:p w14:paraId="0CC16261">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z w:val="21"/>
                <w:szCs w:val="21"/>
                <w:highlight w:val="none"/>
                <w:shd w:val="clear" w:color="auto" w:fill="auto"/>
                <w:lang w:val="en-US" w:eastAsia="zh-CN"/>
              </w:rPr>
              <w:t>服务提升方案</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(4分 )</w:t>
            </w:r>
          </w:p>
        </w:tc>
        <w:tc>
          <w:tcPr>
            <w:tcW w:w="7045" w:type="dxa"/>
            <w:noWrap w:val="0"/>
            <w:vAlign w:val="center"/>
          </w:tcPr>
          <w:p w14:paraId="1EE632C0">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根据供应商提供的服务提升方案进行综合比较后评审。(包含如何提升就餐人员满意度；如何规范就餐卫生、后厨卫生等操作、流程；如何通过技术和工具等提升菜品质量；如何确保无食品安全事故发生；如何协助采购人完成各项重大活动的保障任务等)。</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①服务提升方案全面、效果显著、可行性高的得4分；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②服务提升方案较全面、效果较显著、可行性较高的得2分；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③服务提升方案覆盖面不够全面，效果、可行性基本满足项目需求的得1分 ；</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④服务提升方案不全面、没有可行性或不提供相关方案不得分。</w:t>
            </w:r>
          </w:p>
        </w:tc>
        <w:tc>
          <w:tcPr>
            <w:tcW w:w="934" w:type="dxa"/>
            <w:noWrap w:val="0"/>
            <w:vAlign w:val="center"/>
          </w:tcPr>
          <w:p w14:paraId="128ABA4F">
            <w:pPr>
              <w:pStyle w:val="288"/>
              <w:rPr>
                <w:rFonts w:hint="eastAsia" w:ascii="楷体" w:hAnsi="楷体" w:eastAsia="楷体" w:cs="楷体"/>
                <w:color w:val="auto"/>
                <w:sz w:val="21"/>
                <w:szCs w:val="24"/>
                <w:highlight w:val="none"/>
                <w:lang w:val="en-US" w:eastAsia="zh-CN" w:bidi="ar-SA"/>
              </w:rPr>
            </w:pPr>
            <w:r>
              <w:rPr>
                <w:rFonts w:hint="eastAsia" w:ascii="楷体" w:hAnsi="楷体" w:eastAsia="楷体" w:cs="楷体"/>
                <w:color w:val="auto"/>
                <w:sz w:val="21"/>
                <w:szCs w:val="24"/>
                <w:highlight w:val="none"/>
                <w:lang w:val="en-US" w:eastAsia="zh-CN" w:bidi="ar-SA"/>
              </w:rPr>
              <w:t>4</w:t>
            </w:r>
          </w:p>
        </w:tc>
      </w:tr>
      <w:tr w14:paraId="38DFA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35" w:type="dxa"/>
            <w:noWrap w:val="0"/>
            <w:vAlign w:val="center"/>
          </w:tcPr>
          <w:p w14:paraId="485261FA">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10</w:t>
            </w:r>
          </w:p>
        </w:tc>
        <w:tc>
          <w:tcPr>
            <w:tcW w:w="1188" w:type="dxa"/>
            <w:noWrap w:val="0"/>
            <w:vAlign w:val="center"/>
          </w:tcPr>
          <w:p w14:paraId="22305FE7">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z w:val="21"/>
                <w:szCs w:val="21"/>
                <w:highlight w:val="none"/>
                <w:shd w:val="clear" w:color="auto" w:fill="auto"/>
                <w:lang w:val="en-US" w:eastAsia="zh-CN"/>
              </w:rPr>
              <w:t>成本控制方案</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(5分 )</w:t>
            </w:r>
          </w:p>
        </w:tc>
        <w:tc>
          <w:tcPr>
            <w:tcW w:w="7045" w:type="dxa"/>
            <w:noWrap w:val="0"/>
            <w:vAlign w:val="center"/>
          </w:tcPr>
          <w:p w14:paraId="7FE289D4">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根据供应商提供的成本控制方案(包含价格核算办法、毛利率控制办法及原料价格波动平抑办法)进行比较后综合评审。</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①成本控制方案内容完整、科学合理、可操作性强的得5分；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②成本控制方案较内容完整、科学较为合理、可操作性较强的得3分；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③成本控制方案内容不完整、不合理、可操作性不强的得1分；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④不提供不得分。</w:t>
            </w:r>
          </w:p>
        </w:tc>
        <w:tc>
          <w:tcPr>
            <w:tcW w:w="934" w:type="dxa"/>
            <w:noWrap w:val="0"/>
            <w:vAlign w:val="center"/>
          </w:tcPr>
          <w:p w14:paraId="538434BE">
            <w:pPr>
              <w:pStyle w:val="288"/>
              <w:rPr>
                <w:rFonts w:hint="eastAsia" w:ascii="楷体" w:hAnsi="楷体" w:eastAsia="楷体" w:cs="楷体"/>
                <w:color w:val="auto"/>
                <w:highlight w:val="none"/>
                <w:lang w:val="en-US" w:eastAsia="zh-CN"/>
              </w:rPr>
            </w:pPr>
            <w:r>
              <w:rPr>
                <w:rFonts w:hint="eastAsia" w:ascii="楷体" w:hAnsi="楷体" w:eastAsia="楷体" w:cs="楷体"/>
                <w:color w:val="auto"/>
                <w:sz w:val="21"/>
                <w:szCs w:val="24"/>
                <w:highlight w:val="none"/>
                <w:lang w:val="en-US" w:eastAsia="zh-CN" w:bidi="ar-SA"/>
              </w:rPr>
              <w:t>5</w:t>
            </w:r>
          </w:p>
        </w:tc>
      </w:tr>
      <w:tr w14:paraId="14907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35" w:type="dxa"/>
            <w:noWrap w:val="0"/>
            <w:vAlign w:val="center"/>
          </w:tcPr>
          <w:p w14:paraId="06D2A54A">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11</w:t>
            </w:r>
          </w:p>
        </w:tc>
        <w:tc>
          <w:tcPr>
            <w:tcW w:w="1188" w:type="dxa"/>
            <w:noWrap w:val="0"/>
            <w:vAlign w:val="center"/>
          </w:tcPr>
          <w:p w14:paraId="063AB53F">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z w:val="21"/>
                <w:szCs w:val="21"/>
                <w:highlight w:val="none"/>
                <w:shd w:val="clear" w:color="auto" w:fill="auto"/>
                <w:lang w:val="en-US" w:eastAsia="zh-CN"/>
              </w:rPr>
              <w:t>项目管理无缝衔接的移交实施方案</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(3分 )</w:t>
            </w:r>
          </w:p>
        </w:tc>
        <w:tc>
          <w:tcPr>
            <w:tcW w:w="7045" w:type="dxa"/>
            <w:noWrap w:val="0"/>
            <w:vAlign w:val="center"/>
          </w:tcPr>
          <w:p w14:paraId="1A76692F">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投标人应提前做好与本项目现有服务人员无缝衔接的移交实施方案，确保服务做到平稳度过交接期。针对实施方案完整性、可行性，实际操作性等进行评审。</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①实施方案完整性、可行性，实际操作性强的得3分；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②实施方案完整性、可行性，实际操作性较强的得2分；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③实施方案较为完整性、可行性，实际操作性一般的得1分：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④实施方案较为完整性、可行性，实际操作性较差的得0分。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⑤未提供的不得分。</w:t>
            </w:r>
          </w:p>
        </w:tc>
        <w:tc>
          <w:tcPr>
            <w:tcW w:w="934" w:type="dxa"/>
            <w:noWrap w:val="0"/>
            <w:vAlign w:val="center"/>
          </w:tcPr>
          <w:p w14:paraId="604CD6D7">
            <w:pPr>
              <w:pStyle w:val="288"/>
              <w:rPr>
                <w:rFonts w:hint="eastAsia" w:ascii="楷体" w:hAnsi="楷体" w:eastAsia="楷体" w:cs="楷体"/>
                <w:color w:val="auto"/>
                <w:highlight w:val="none"/>
                <w:lang w:val="en-US" w:eastAsia="zh-CN"/>
              </w:rPr>
            </w:pPr>
            <w:r>
              <w:rPr>
                <w:rFonts w:hint="eastAsia" w:ascii="楷体" w:hAnsi="楷体" w:eastAsia="楷体" w:cs="楷体"/>
                <w:color w:val="auto"/>
                <w:sz w:val="21"/>
                <w:szCs w:val="21"/>
                <w:highlight w:val="none"/>
                <w:lang w:val="en-US" w:eastAsia="zh-CN"/>
              </w:rPr>
              <w:t>3</w:t>
            </w:r>
          </w:p>
        </w:tc>
      </w:tr>
      <w:tr w14:paraId="74A21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635" w:type="dxa"/>
            <w:noWrap w:val="0"/>
            <w:vAlign w:val="center"/>
          </w:tcPr>
          <w:p w14:paraId="7EF20D19">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12</w:t>
            </w:r>
          </w:p>
        </w:tc>
        <w:tc>
          <w:tcPr>
            <w:tcW w:w="1188" w:type="dxa"/>
            <w:noWrap w:val="0"/>
            <w:vAlign w:val="center"/>
          </w:tcPr>
          <w:p w14:paraId="1E0484BE">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z w:val="21"/>
                <w:szCs w:val="21"/>
                <w:highlight w:val="none"/>
                <w:shd w:val="clear" w:color="auto" w:fill="auto"/>
                <w:lang w:val="en-US" w:eastAsia="zh-CN"/>
              </w:rPr>
              <w:t>餐饮文化建设</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(3分)</w:t>
            </w:r>
          </w:p>
        </w:tc>
        <w:tc>
          <w:tcPr>
            <w:tcW w:w="7045" w:type="dxa"/>
            <w:noWrap w:val="0"/>
            <w:vAlign w:val="center"/>
          </w:tcPr>
          <w:p w14:paraId="50CD4F87">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根据投标人提供的文化活动方案(包含且不限于就餐场所文化布置、相关主题美食活动、传统节日餐饮活动组织、传统节假日对学校师生的节日福利、重大活动餐饮服务提升等方案)进行综合评分：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①方案内容详细全面、科学合理，针对性、可操作性强的得</w:t>
            </w:r>
            <w:r>
              <w:rPr>
                <w:rFonts w:hint="eastAsia" w:ascii="楷体" w:hAnsi="楷体" w:eastAsia="楷体" w:cs="楷体"/>
                <w:color w:val="auto"/>
                <w:highlight w:val="none"/>
                <w:lang w:val="en-US" w:eastAsia="zh-CN"/>
              </w:rPr>
              <w:t>3</w:t>
            </w:r>
            <w:r>
              <w:rPr>
                <w:rFonts w:hint="eastAsia" w:ascii="楷体" w:hAnsi="楷体" w:eastAsia="楷体" w:cs="楷体"/>
                <w:color w:val="auto"/>
                <w:sz w:val="21"/>
                <w:szCs w:val="21"/>
                <w:highlight w:val="none"/>
                <w:shd w:val="clear" w:color="auto" w:fill="auto"/>
                <w:lang w:val="en-US" w:eastAsia="zh-CN"/>
              </w:rPr>
              <w:t>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②方案内容较为详细全面、科学合理的得2分；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③方案内容基本满足招标人要求的1分；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④没有的本项不得分。</w:t>
            </w:r>
          </w:p>
        </w:tc>
        <w:tc>
          <w:tcPr>
            <w:tcW w:w="934" w:type="dxa"/>
            <w:noWrap w:val="0"/>
            <w:vAlign w:val="center"/>
          </w:tcPr>
          <w:p w14:paraId="43B8A6B1">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3</w:t>
            </w:r>
          </w:p>
        </w:tc>
      </w:tr>
      <w:tr w14:paraId="70E4F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35" w:type="dxa"/>
            <w:noWrap w:val="0"/>
            <w:vAlign w:val="center"/>
          </w:tcPr>
          <w:p w14:paraId="5335AFDA">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13</w:t>
            </w:r>
          </w:p>
        </w:tc>
        <w:tc>
          <w:tcPr>
            <w:tcW w:w="1188" w:type="dxa"/>
            <w:noWrap w:val="0"/>
            <w:vAlign w:val="center"/>
          </w:tcPr>
          <w:p w14:paraId="7ABD7968">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rPr>
            </w:pPr>
            <w:r>
              <w:rPr>
                <w:rFonts w:hint="eastAsia" w:ascii="楷体" w:hAnsi="楷体" w:eastAsia="楷体" w:cs="楷体"/>
                <w:color w:val="auto"/>
                <w:sz w:val="21"/>
                <w:szCs w:val="21"/>
                <w:highlight w:val="none"/>
                <w:shd w:val="clear" w:color="auto" w:fill="auto"/>
                <w:lang w:val="en-US" w:eastAsia="zh-CN"/>
              </w:rPr>
              <w:t>驻场项目经理现场阐述和答辩</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(5分)</w:t>
            </w:r>
          </w:p>
        </w:tc>
        <w:tc>
          <w:tcPr>
            <w:tcW w:w="7045" w:type="dxa"/>
            <w:noWrap w:val="0"/>
            <w:vAlign w:val="center"/>
          </w:tcPr>
          <w:p w14:paraId="4394434C">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根据各投标人拟投入本项目的驻场项目经理现场阐述和答辩情况综合打分,阐述内容包括对投标人企业介绍、本项目的理解和服务规划、增值服务等内容，及对评委、招标人现场提问进行回答，每位投标人限时5分钟(不含评委提问回答时间)。</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①陈述和答辩非常科学合理，非常全面具体，非常响应主题，内容非常充实，语言组织非常合理、非常流利得5分；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②陈述和答辩较为科学合理，较为全面具体，比较响应主题，内容较充实，语言组织较合理得3分；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③陈述和答辩基本科学合理，基本具体，基本响应主题，内容基本充实，语言组织基本合理得1分；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④陈述和答辩偏离主题、内容空洞、语言组织不合理得0分。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⑤未参与项目经理阐述环节的得0分。</w:t>
            </w:r>
          </w:p>
        </w:tc>
        <w:tc>
          <w:tcPr>
            <w:tcW w:w="934" w:type="dxa"/>
            <w:noWrap w:val="0"/>
            <w:vAlign w:val="center"/>
          </w:tcPr>
          <w:p w14:paraId="07250707">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5</w:t>
            </w:r>
          </w:p>
        </w:tc>
      </w:tr>
      <w:tr w14:paraId="2BA88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635" w:type="dxa"/>
            <w:vMerge w:val="restart"/>
            <w:noWrap w:val="0"/>
            <w:vAlign w:val="center"/>
          </w:tcPr>
          <w:p w14:paraId="256E4951">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14</w:t>
            </w:r>
          </w:p>
        </w:tc>
        <w:tc>
          <w:tcPr>
            <w:tcW w:w="1188" w:type="dxa"/>
            <w:vMerge w:val="restart"/>
            <w:noWrap w:val="0"/>
            <w:vAlign w:val="center"/>
          </w:tcPr>
          <w:p w14:paraId="5FA2FF56">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项目负责人</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(3分)</w:t>
            </w:r>
          </w:p>
        </w:tc>
        <w:tc>
          <w:tcPr>
            <w:tcW w:w="7045" w:type="dxa"/>
            <w:noWrap w:val="0"/>
            <w:vAlign w:val="center"/>
          </w:tcPr>
          <w:p w14:paraId="7AFE0FE8">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项目负责人具有3年(含3年)以上类似项目管理经验得2分。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(提供项目服务管理合同复印件和被服务业主单位出具的在岗管理工作经验年限证明材料或其它有效实质性证明材料复印件加盖公章，要求能够反映具体相关内容，否则视为未提供，原件备查。)</w:t>
            </w:r>
          </w:p>
        </w:tc>
        <w:tc>
          <w:tcPr>
            <w:tcW w:w="934" w:type="dxa"/>
            <w:noWrap w:val="0"/>
            <w:vAlign w:val="center"/>
          </w:tcPr>
          <w:p w14:paraId="5851E104">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2</w:t>
            </w:r>
          </w:p>
        </w:tc>
      </w:tr>
      <w:tr w14:paraId="6230B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635" w:type="dxa"/>
            <w:vMerge w:val="continue"/>
            <w:noWrap w:val="0"/>
            <w:vAlign w:val="center"/>
          </w:tcPr>
          <w:p w14:paraId="43597885">
            <w:pPr>
              <w:jc w:val="center"/>
              <w:rPr>
                <w:rFonts w:hint="eastAsia" w:ascii="楷体" w:hAnsi="楷体" w:eastAsia="楷体" w:cs="楷体"/>
                <w:color w:val="auto"/>
                <w:highlight w:val="none"/>
                <w:lang w:val="en-US" w:eastAsia="zh-CN"/>
              </w:rPr>
            </w:pPr>
          </w:p>
        </w:tc>
        <w:tc>
          <w:tcPr>
            <w:tcW w:w="1188" w:type="dxa"/>
            <w:vMerge w:val="continue"/>
            <w:noWrap w:val="0"/>
            <w:vAlign w:val="center"/>
          </w:tcPr>
          <w:p w14:paraId="412B57B9">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lang w:val="en-US" w:eastAsia="zh-CN"/>
              </w:rPr>
            </w:pPr>
          </w:p>
        </w:tc>
        <w:tc>
          <w:tcPr>
            <w:tcW w:w="7045" w:type="dxa"/>
            <w:noWrap w:val="0"/>
            <w:vAlign w:val="center"/>
          </w:tcPr>
          <w:p w14:paraId="14B0717E">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项目负责人具备大学本科及以上学历的，得1分。(提供有效的毕业证书复印件及学信网学历查询截图证明材料，原件备查）</w:t>
            </w:r>
          </w:p>
        </w:tc>
        <w:tc>
          <w:tcPr>
            <w:tcW w:w="934" w:type="dxa"/>
            <w:noWrap w:val="0"/>
            <w:vAlign w:val="center"/>
          </w:tcPr>
          <w:p w14:paraId="441CFF2E">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1</w:t>
            </w:r>
          </w:p>
        </w:tc>
      </w:tr>
      <w:tr w14:paraId="45DDE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635" w:type="dxa"/>
            <w:vMerge w:val="restart"/>
            <w:noWrap w:val="0"/>
            <w:vAlign w:val="center"/>
          </w:tcPr>
          <w:p w14:paraId="5EA923E0">
            <w:pPr>
              <w:pStyle w:val="287"/>
              <w:jc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15</w:t>
            </w:r>
          </w:p>
        </w:tc>
        <w:tc>
          <w:tcPr>
            <w:tcW w:w="1188" w:type="dxa"/>
            <w:vMerge w:val="restart"/>
            <w:noWrap w:val="0"/>
            <w:vAlign w:val="center"/>
          </w:tcPr>
          <w:p w14:paraId="7EF5C25F">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主厨师长</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（4分）</w:t>
            </w:r>
          </w:p>
        </w:tc>
        <w:tc>
          <w:tcPr>
            <w:tcW w:w="7045" w:type="dxa"/>
            <w:noWrap w:val="0"/>
            <w:vAlign w:val="center"/>
          </w:tcPr>
          <w:p w14:paraId="2725D09D">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具有3年(含3年)以上类厨房管理经验得2分。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(提供在岗管理工作经验年限证明材料或其它有效实质性证明材料复印件加盖公章，并具有名厨称号荣誉，要求能够反映具体相关内容，否则视为未提供，原件备查。)</w:t>
            </w:r>
          </w:p>
        </w:tc>
        <w:tc>
          <w:tcPr>
            <w:tcW w:w="934" w:type="dxa"/>
            <w:noWrap w:val="0"/>
            <w:vAlign w:val="center"/>
          </w:tcPr>
          <w:p w14:paraId="2E07280E">
            <w:pPr>
              <w:jc w:val="center"/>
              <w:rPr>
                <w:rFonts w:hint="eastAsia" w:ascii="楷体" w:hAnsi="楷体" w:eastAsia="楷体" w:cs="楷体"/>
                <w:color w:val="auto"/>
                <w:highlight w:val="none"/>
                <w:lang w:eastAsia="zh-CN"/>
              </w:rPr>
            </w:pPr>
            <w:r>
              <w:rPr>
                <w:rFonts w:hint="eastAsia" w:ascii="楷体" w:hAnsi="楷体" w:eastAsia="楷体" w:cs="楷体"/>
                <w:color w:val="auto"/>
                <w:highlight w:val="none"/>
                <w:lang w:val="en-US" w:eastAsia="zh-CN"/>
              </w:rPr>
              <w:t>2</w:t>
            </w:r>
          </w:p>
        </w:tc>
      </w:tr>
      <w:tr w14:paraId="7BDDE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635" w:type="dxa"/>
            <w:vMerge w:val="continue"/>
            <w:noWrap w:val="0"/>
            <w:vAlign w:val="center"/>
          </w:tcPr>
          <w:p w14:paraId="74600131">
            <w:pPr>
              <w:pStyle w:val="287"/>
              <w:jc w:val="center"/>
              <w:rPr>
                <w:rFonts w:hint="eastAsia" w:ascii="楷体" w:hAnsi="楷体" w:eastAsia="楷体" w:cs="楷体"/>
                <w:color w:val="auto"/>
                <w:sz w:val="21"/>
                <w:szCs w:val="21"/>
                <w:highlight w:val="none"/>
                <w:lang w:val="en-US" w:eastAsia="zh-CN"/>
              </w:rPr>
            </w:pPr>
          </w:p>
        </w:tc>
        <w:tc>
          <w:tcPr>
            <w:tcW w:w="1188" w:type="dxa"/>
            <w:vMerge w:val="continue"/>
            <w:noWrap w:val="0"/>
            <w:vAlign w:val="center"/>
          </w:tcPr>
          <w:p w14:paraId="2A4C41BB">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lang w:val="en-US" w:eastAsia="zh-CN"/>
              </w:rPr>
            </w:pPr>
          </w:p>
        </w:tc>
        <w:tc>
          <w:tcPr>
            <w:tcW w:w="7045" w:type="dxa"/>
            <w:noWrap w:val="0"/>
            <w:vAlign w:val="center"/>
          </w:tcPr>
          <w:p w14:paraId="2A02E6B1">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主厨师长具有中式烹饪师一级（高级技师）证书的，得2分。</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(提供有效的证书复印件加盖供应商章，否则视为未提供，原件备查。)</w:t>
            </w:r>
          </w:p>
        </w:tc>
        <w:tc>
          <w:tcPr>
            <w:tcW w:w="934" w:type="dxa"/>
            <w:noWrap w:val="0"/>
            <w:vAlign w:val="center"/>
          </w:tcPr>
          <w:p w14:paraId="0909614A">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2</w:t>
            </w:r>
          </w:p>
        </w:tc>
      </w:tr>
      <w:tr w14:paraId="72AB5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635" w:type="dxa"/>
            <w:noWrap w:val="0"/>
            <w:vAlign w:val="center"/>
          </w:tcPr>
          <w:p w14:paraId="6C1FE22C">
            <w:pPr>
              <w:pStyle w:val="287"/>
              <w:jc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16</w:t>
            </w:r>
          </w:p>
        </w:tc>
        <w:tc>
          <w:tcPr>
            <w:tcW w:w="1188" w:type="dxa"/>
            <w:noWrap w:val="0"/>
            <w:vAlign w:val="center"/>
          </w:tcPr>
          <w:p w14:paraId="66F8E4FC">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项目团队</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(15分)</w:t>
            </w:r>
          </w:p>
        </w:tc>
        <w:tc>
          <w:tcPr>
            <w:tcW w:w="7045" w:type="dxa"/>
            <w:noWrap w:val="0"/>
            <w:vAlign w:val="center"/>
          </w:tcPr>
          <w:p w14:paraId="0900CE82">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1、参与本项目人员（不含主厨师长）具有中式烹饪师一级（高级技师）证书，得3分；</w:t>
            </w:r>
          </w:p>
          <w:p w14:paraId="78C2B694">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2、参与本项目人员（不含主厨师长）具有中式烹饪师三级（高级）(含）及以上级别证书的，每提供一个得2分，本项最多得4分（提供证书的人员不包括第1点已提供中式烹饪师一级（高级技师）证书的）；</w:t>
            </w:r>
          </w:p>
          <w:p w14:paraId="1C14DE1E">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3、参与本项目人员（不含主厨师长）具有营养配餐员证书，得2分；</w:t>
            </w:r>
          </w:p>
          <w:p w14:paraId="49419F91">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4、参与本项目人员（不含主厨师长）具有中式面点师二级(技师)证书及以上的，得2分；</w:t>
            </w:r>
          </w:p>
          <w:p w14:paraId="583DA01C">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5、参与本项目人员（不含主厨师长）具有中式面点师三级（高级）证书，每提供一个得2分，本项最多得4分（提供证书的人员不包括第4点已提供中式面点师二级(技师)证书的）。</w:t>
            </w:r>
          </w:p>
          <w:p w14:paraId="1826C59A">
            <w:pPr>
              <w:keepNext w:val="0"/>
              <w:keepLines w:val="0"/>
              <w:pageBreakBefore w:val="0"/>
              <w:widowControl w:val="0"/>
              <w:spacing w:line="360" w:lineRule="auto"/>
              <w:ind w:firstLine="361"/>
              <w:jc w:val="left"/>
              <w:rPr>
                <w:rFonts w:hint="eastAsia" w:ascii="楷体" w:hAnsi="楷体" w:eastAsia="楷体" w:cs="楷体"/>
                <w:b/>
                <w:bCs/>
                <w:i w:val="0"/>
                <w:iCs w:val="0"/>
                <w:color w:val="auto"/>
                <w:sz w:val="18"/>
                <w:szCs w:val="18"/>
                <w:highlight w:val="none"/>
                <w:u w:val="none"/>
                <w:lang w:val="en-US" w:eastAsia="zh-CN" w:bidi="ar"/>
              </w:rPr>
            </w:pPr>
            <w:r>
              <w:rPr>
                <w:rFonts w:hint="eastAsia" w:ascii="楷体" w:hAnsi="楷体" w:eastAsia="楷体" w:cs="楷体"/>
                <w:b/>
                <w:bCs/>
                <w:i w:val="0"/>
                <w:iCs w:val="0"/>
                <w:color w:val="auto"/>
                <w:sz w:val="18"/>
                <w:szCs w:val="18"/>
                <w:highlight w:val="none"/>
                <w:u w:val="none"/>
                <w:lang w:val="en-US" w:eastAsia="zh-CN" w:bidi="ar"/>
              </w:rPr>
              <w:t>以上须提供人员证书复印件并加盖公章，原件备查，同一人员持有多种证书不重复计分。</w:t>
            </w:r>
          </w:p>
          <w:p w14:paraId="52B558AD">
            <w:pPr>
              <w:keepNext w:val="0"/>
              <w:keepLines w:val="0"/>
              <w:pageBreakBefore w:val="0"/>
              <w:widowControl w:val="0"/>
              <w:spacing w:line="360" w:lineRule="auto"/>
              <w:ind w:firstLine="361"/>
              <w:jc w:val="left"/>
              <w:rPr>
                <w:rFonts w:hint="eastAsia" w:ascii="楷体" w:hAnsi="楷体" w:eastAsia="楷体" w:cs="楷体"/>
                <w:color w:val="auto"/>
                <w:sz w:val="21"/>
                <w:szCs w:val="21"/>
                <w:highlight w:val="none"/>
                <w:shd w:val="clear" w:color="auto" w:fill="auto"/>
                <w:lang w:val="en-US" w:eastAsia="en-US"/>
              </w:rPr>
            </w:pPr>
            <w:r>
              <w:rPr>
                <w:rFonts w:hint="eastAsia" w:ascii="楷体" w:hAnsi="楷体" w:eastAsia="楷体" w:cs="楷体"/>
                <w:b/>
                <w:bCs/>
                <w:i w:val="0"/>
                <w:iCs w:val="0"/>
                <w:color w:val="auto"/>
                <w:sz w:val="18"/>
                <w:szCs w:val="18"/>
                <w:highlight w:val="none"/>
                <w:u w:val="none"/>
                <w:lang w:val="en-US" w:eastAsia="zh-CN" w:bidi="ar"/>
              </w:rPr>
              <w:t>以上需提供所有人员的投标单位为其缴纳近半年(2024年3月-2024年8月）以来任意1个月的社保证明,加盖响应单位公章，否则不得分(提供证明材料并加盖公章)。</w:t>
            </w:r>
          </w:p>
        </w:tc>
        <w:tc>
          <w:tcPr>
            <w:tcW w:w="934" w:type="dxa"/>
            <w:noWrap w:val="0"/>
            <w:vAlign w:val="center"/>
          </w:tcPr>
          <w:p w14:paraId="33E945B2">
            <w:pPr>
              <w:jc w:val="center"/>
              <w:rPr>
                <w:rFonts w:hint="eastAsia" w:ascii="楷体" w:hAnsi="楷体" w:eastAsia="楷体" w:cs="楷体"/>
                <w:color w:val="auto"/>
                <w:highlight w:val="none"/>
                <w:lang w:val="en-US" w:eastAsia="zh-CN"/>
              </w:rPr>
            </w:pPr>
          </w:p>
        </w:tc>
      </w:tr>
      <w:tr w14:paraId="2F846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635" w:type="dxa"/>
            <w:noWrap w:val="0"/>
            <w:vAlign w:val="center"/>
          </w:tcPr>
          <w:p w14:paraId="74FFF5C3">
            <w:pPr>
              <w:pStyle w:val="287"/>
              <w:jc w:val="center"/>
              <w:rPr>
                <w:rFonts w:hint="eastAsia" w:ascii="楷体" w:hAnsi="楷体" w:eastAsia="楷体" w:cs="楷体"/>
                <w:color w:val="auto"/>
                <w:sz w:val="21"/>
                <w:szCs w:val="21"/>
                <w:highlight w:val="none"/>
                <w:lang w:val="en-US" w:eastAsia="zh-CN"/>
              </w:rPr>
            </w:pPr>
          </w:p>
        </w:tc>
        <w:tc>
          <w:tcPr>
            <w:tcW w:w="1188" w:type="dxa"/>
            <w:noWrap w:val="0"/>
            <w:vAlign w:val="center"/>
          </w:tcPr>
          <w:p w14:paraId="3C9F745C">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风险防范</w:t>
            </w:r>
          </w:p>
          <w:p w14:paraId="56C773BF">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（1分）</w:t>
            </w:r>
          </w:p>
        </w:tc>
        <w:tc>
          <w:tcPr>
            <w:tcW w:w="7045" w:type="dxa"/>
            <w:noWrap w:val="0"/>
            <w:vAlign w:val="center"/>
          </w:tcPr>
          <w:p w14:paraId="349AB9AC">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shd w:val="clear" w:color="auto" w:fill="auto"/>
                <w:lang w:val="en-US" w:eastAsia="en-US"/>
              </w:rPr>
            </w:pPr>
            <w:r>
              <w:rPr>
                <w:rFonts w:hint="eastAsia" w:ascii="楷体" w:hAnsi="楷体" w:eastAsia="楷体" w:cs="楷体"/>
                <w:color w:val="auto"/>
                <w:sz w:val="21"/>
                <w:szCs w:val="21"/>
                <w:highlight w:val="none"/>
                <w:shd w:val="clear" w:color="auto" w:fill="auto"/>
                <w:lang w:val="en-US" w:eastAsia="zh-CN"/>
              </w:rPr>
              <w:t>供应商提供承诺函：承诺中标后为本项目购买不低于人民币1000万元第三方责任事故保险的得1分。</w:t>
            </w:r>
          </w:p>
        </w:tc>
        <w:tc>
          <w:tcPr>
            <w:tcW w:w="934" w:type="dxa"/>
            <w:noWrap w:val="0"/>
            <w:vAlign w:val="center"/>
          </w:tcPr>
          <w:p w14:paraId="0E2AC123">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1</w:t>
            </w:r>
          </w:p>
        </w:tc>
      </w:tr>
      <w:tr w14:paraId="72274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3" w:hRule="atLeast"/>
        </w:trPr>
        <w:tc>
          <w:tcPr>
            <w:tcW w:w="635" w:type="dxa"/>
            <w:noWrap w:val="0"/>
            <w:vAlign w:val="center"/>
          </w:tcPr>
          <w:p w14:paraId="29A02299">
            <w:pPr>
              <w:pStyle w:val="287"/>
              <w:jc w:val="center"/>
              <w:rPr>
                <w:rFonts w:hint="eastAsia" w:ascii="楷体" w:hAnsi="楷体" w:eastAsia="楷体" w:cs="楷体"/>
                <w:color w:val="auto"/>
                <w:sz w:val="21"/>
                <w:szCs w:val="21"/>
                <w:highlight w:val="none"/>
                <w:lang w:val="en-US" w:eastAsia="zh-CN"/>
              </w:rPr>
            </w:pPr>
          </w:p>
        </w:tc>
        <w:tc>
          <w:tcPr>
            <w:tcW w:w="1188" w:type="dxa"/>
            <w:noWrap w:val="0"/>
            <w:vAlign w:val="center"/>
          </w:tcPr>
          <w:p w14:paraId="430F6D05">
            <w:pPr>
              <w:keepNext w:val="0"/>
              <w:keepLines w:val="0"/>
              <w:pageBreakBefore w:val="0"/>
              <w:widowControl w:val="0"/>
              <w:spacing w:line="360" w:lineRule="auto"/>
              <w:jc w:val="center"/>
              <w:rPr>
                <w:rFonts w:hint="eastAsia" w:ascii="楷体" w:hAnsi="楷体" w:eastAsia="楷体" w:cs="楷体"/>
                <w:color w:val="auto"/>
                <w:sz w:val="21"/>
                <w:szCs w:val="21"/>
                <w:highlight w:val="none"/>
                <w:shd w:val="clear" w:color="auto" w:fill="auto"/>
                <w:lang w:val="en-US" w:eastAsia="zh-CN"/>
              </w:rPr>
            </w:pPr>
            <w:r>
              <w:rPr>
                <w:rFonts w:hint="eastAsia" w:ascii="楷体" w:hAnsi="楷体" w:eastAsia="楷体" w:cs="楷体"/>
                <w:color w:val="auto"/>
                <w:sz w:val="21"/>
                <w:szCs w:val="21"/>
                <w:highlight w:val="none"/>
                <w:shd w:val="clear" w:color="auto" w:fill="auto"/>
                <w:lang w:val="en-US" w:eastAsia="zh-CN"/>
              </w:rPr>
              <w:t>业绩</w:t>
            </w:r>
            <w:r>
              <w:rPr>
                <w:rFonts w:hint="eastAsia" w:ascii="楷体" w:hAnsi="楷体" w:eastAsia="楷体" w:cs="楷体"/>
                <w:color w:val="auto"/>
                <w:sz w:val="21"/>
                <w:szCs w:val="21"/>
                <w:highlight w:val="none"/>
                <w:shd w:val="clear" w:color="auto" w:fill="auto"/>
                <w:lang w:val="en-US" w:eastAsia="zh-CN"/>
              </w:rPr>
              <w:br w:type="textWrapping" w:clear="all"/>
            </w:r>
            <w:r>
              <w:rPr>
                <w:rFonts w:hint="eastAsia" w:ascii="楷体" w:hAnsi="楷体" w:eastAsia="楷体" w:cs="楷体"/>
                <w:color w:val="auto"/>
                <w:sz w:val="21"/>
                <w:szCs w:val="21"/>
                <w:highlight w:val="none"/>
                <w:shd w:val="clear" w:color="auto" w:fill="auto"/>
                <w:lang w:val="en-US" w:eastAsia="zh-CN"/>
              </w:rPr>
              <w:t>(14分)</w:t>
            </w:r>
          </w:p>
        </w:tc>
        <w:tc>
          <w:tcPr>
            <w:tcW w:w="7045" w:type="dxa"/>
            <w:noWrap w:val="0"/>
            <w:vAlign w:val="center"/>
          </w:tcPr>
          <w:p w14:paraId="35BD399F">
            <w:pPr>
              <w:keepNext w:val="0"/>
              <w:keepLines w:val="0"/>
              <w:pageBreakBefore w:val="0"/>
              <w:widowControl w:val="0"/>
              <w:numPr>
                <w:ilvl w:val="0"/>
                <w:numId w:val="0"/>
              </w:numPr>
              <w:spacing w:line="360" w:lineRule="auto"/>
              <w:ind w:firstLine="420"/>
              <w:jc w:val="left"/>
              <w:rPr>
                <w:rFonts w:hint="eastAsia" w:ascii="楷体" w:hAnsi="楷体" w:eastAsia="楷体" w:cs="楷体"/>
                <w:color w:val="auto"/>
                <w:sz w:val="21"/>
                <w:szCs w:val="21"/>
                <w:highlight w:val="none"/>
                <w:shd w:val="clear" w:color="auto" w:fill="auto"/>
                <w:lang w:val="en-US" w:eastAsia="zh-CN" w:bidi="ar-SA"/>
              </w:rPr>
            </w:pPr>
            <w:r>
              <w:rPr>
                <w:rFonts w:hint="eastAsia" w:ascii="楷体" w:hAnsi="楷体" w:eastAsia="楷体" w:cs="楷体"/>
                <w:color w:val="auto"/>
                <w:sz w:val="21"/>
                <w:szCs w:val="21"/>
                <w:highlight w:val="none"/>
                <w:shd w:val="clear" w:color="auto" w:fill="auto"/>
                <w:lang w:val="en-US" w:eastAsia="zh-CN" w:bidi="ar-SA"/>
              </w:rPr>
              <w:t>（1）自2021年01月01日以来(以合同签订日期为准),承接过与本项目性质类似的餐饮服务管理项目的，每提供一份合同得1分，最高得4分。</w:t>
            </w:r>
            <w:r>
              <w:rPr>
                <w:rFonts w:hint="eastAsia" w:ascii="楷体" w:hAnsi="楷体" w:eastAsia="楷体" w:cs="楷体"/>
                <w:color w:val="auto"/>
                <w:sz w:val="21"/>
                <w:szCs w:val="21"/>
                <w:highlight w:val="none"/>
                <w:shd w:val="clear" w:color="auto" w:fill="auto"/>
                <w:lang w:val="en-US" w:eastAsia="zh-CN" w:bidi="ar-SA"/>
              </w:rPr>
              <w:br w:type="textWrapping" w:clear="all"/>
            </w:r>
            <w:r>
              <w:rPr>
                <w:rFonts w:hint="eastAsia" w:ascii="楷体" w:hAnsi="楷体" w:eastAsia="楷体" w:cs="楷体"/>
                <w:color w:val="auto"/>
                <w:sz w:val="21"/>
                <w:szCs w:val="21"/>
                <w:highlight w:val="none"/>
                <w:shd w:val="clear" w:color="auto" w:fill="auto"/>
                <w:lang w:val="en-US" w:eastAsia="zh-CN" w:bidi="ar-SA"/>
              </w:rPr>
              <w:t>(提供项目管理合同复印件加盖投标单位公章，要求合同能够反映出具体相关内容，否则视为未提供，原件备查。)</w:t>
            </w:r>
          </w:p>
          <w:p w14:paraId="6962AD32">
            <w:pPr>
              <w:pStyle w:val="2"/>
              <w:keepNext/>
              <w:keepLines/>
              <w:pageBreakBefore w:val="0"/>
              <w:widowControl w:val="0"/>
              <w:numPr>
                <w:ilvl w:val="0"/>
                <w:numId w:val="0"/>
              </w:numPr>
              <w:spacing w:before="0" w:after="0" w:line="360" w:lineRule="auto"/>
              <w:ind w:firstLine="420"/>
              <w:jc w:val="left"/>
              <w:rPr>
                <w:rFonts w:hint="eastAsia" w:ascii="楷体" w:hAnsi="楷体" w:eastAsia="楷体" w:cs="楷体"/>
                <w:b w:val="0"/>
                <w:bCs w:val="0"/>
                <w:color w:val="auto"/>
                <w:sz w:val="21"/>
                <w:szCs w:val="21"/>
                <w:highlight w:val="none"/>
                <w:shd w:val="clear" w:color="auto" w:fill="auto"/>
                <w:lang w:val="en-US" w:eastAsia="zh-CN" w:bidi="ar-SA"/>
              </w:rPr>
            </w:pPr>
            <w:r>
              <w:rPr>
                <w:rFonts w:hint="eastAsia" w:ascii="楷体" w:hAnsi="楷体" w:eastAsia="楷体" w:cs="楷体"/>
                <w:b w:val="0"/>
                <w:bCs w:val="0"/>
                <w:color w:val="auto"/>
                <w:sz w:val="21"/>
                <w:szCs w:val="21"/>
                <w:highlight w:val="none"/>
                <w:shd w:val="clear" w:color="auto" w:fill="auto"/>
                <w:lang w:val="en-US" w:eastAsia="zh-CN" w:bidi="ar-SA"/>
              </w:rPr>
              <w:t>（2）自2021年01月01日以来(以合同签订日期为准),承接过与本项目性质类似的餐饮服务管理项目（就餐人数不少于500人）的，每提供一份合同得2分，最高得10分。</w:t>
            </w:r>
            <w:r>
              <w:rPr>
                <w:rFonts w:hint="eastAsia" w:ascii="楷体" w:hAnsi="楷体" w:eastAsia="楷体" w:cs="楷体"/>
                <w:b w:val="0"/>
                <w:bCs w:val="0"/>
                <w:color w:val="auto"/>
                <w:sz w:val="21"/>
                <w:szCs w:val="21"/>
                <w:highlight w:val="none"/>
                <w:shd w:val="clear" w:color="auto" w:fill="auto"/>
                <w:lang w:val="en-US" w:eastAsia="zh-CN" w:bidi="ar-SA"/>
              </w:rPr>
              <w:br w:type="textWrapping" w:clear="all"/>
            </w:r>
            <w:r>
              <w:rPr>
                <w:rFonts w:hint="eastAsia" w:ascii="楷体" w:hAnsi="楷体" w:eastAsia="楷体" w:cs="楷体"/>
                <w:b w:val="0"/>
                <w:bCs w:val="0"/>
                <w:color w:val="auto"/>
                <w:sz w:val="21"/>
                <w:szCs w:val="21"/>
                <w:highlight w:val="none"/>
                <w:shd w:val="clear" w:color="auto" w:fill="auto"/>
                <w:lang w:val="en-US" w:eastAsia="zh-CN" w:bidi="ar-SA"/>
              </w:rPr>
              <w:t>(提供项目管理合同复印件加盖投标单位公章，要求合同能够反映出具体相关内容，否则视为未提供，原件备查。)</w:t>
            </w:r>
          </w:p>
          <w:p w14:paraId="3580525A">
            <w:pPr>
              <w:pStyle w:val="2"/>
              <w:keepNext/>
              <w:keepLines/>
              <w:pageBreakBefore w:val="0"/>
              <w:widowControl w:val="0"/>
              <w:numPr>
                <w:ilvl w:val="0"/>
                <w:numId w:val="0"/>
              </w:numPr>
              <w:spacing w:before="0" w:after="0" w:line="360" w:lineRule="auto"/>
              <w:ind w:firstLine="420"/>
              <w:rPr>
                <w:rFonts w:hint="eastAsia" w:ascii="楷体" w:hAnsi="楷体" w:eastAsia="楷体" w:cs="楷体"/>
                <w:color w:val="auto"/>
                <w:highlight w:val="none"/>
                <w:lang w:val="en-US" w:eastAsia="en-US"/>
              </w:rPr>
            </w:pPr>
            <w:r>
              <w:rPr>
                <w:rFonts w:hint="eastAsia" w:ascii="楷体" w:hAnsi="楷体" w:eastAsia="楷体" w:cs="楷体"/>
                <w:b w:val="0"/>
                <w:bCs w:val="0"/>
                <w:color w:val="auto"/>
                <w:sz w:val="21"/>
                <w:szCs w:val="21"/>
                <w:highlight w:val="none"/>
                <w:shd w:val="clear" w:color="auto" w:fill="auto"/>
                <w:lang w:val="en-US" w:eastAsia="zh-CN" w:bidi="ar-SA"/>
              </w:rPr>
              <w:t>同一项目不重复计分，同一委托人的不同年度，不同地点的委托合同，不重复计分。</w:t>
            </w:r>
          </w:p>
        </w:tc>
        <w:tc>
          <w:tcPr>
            <w:tcW w:w="934" w:type="dxa"/>
            <w:noWrap w:val="0"/>
            <w:vAlign w:val="center"/>
          </w:tcPr>
          <w:p w14:paraId="56D64187">
            <w:pPr>
              <w:jc w:val="cente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14</w:t>
            </w:r>
          </w:p>
        </w:tc>
      </w:tr>
    </w:tbl>
    <w:p w14:paraId="35E4676B">
      <w:pPr>
        <w:rPr>
          <w:rFonts w:ascii="楷体" w:eastAsia="楷体"/>
          <w:b/>
          <w:bCs/>
          <w:color w:val="auto"/>
          <w:sz w:val="24"/>
          <w:szCs w:val="32"/>
          <w:highlight w:val="none"/>
        </w:rPr>
      </w:pPr>
    </w:p>
    <w:p w14:paraId="4C691AD3">
      <w:pPr>
        <w:rPr>
          <w:rFonts w:ascii="楷体" w:eastAsia="楷体"/>
          <w:b/>
          <w:bCs/>
          <w:color w:val="auto"/>
          <w:sz w:val="24"/>
          <w:szCs w:val="32"/>
          <w:highlight w:val="none"/>
        </w:rPr>
      </w:pPr>
    </w:p>
    <w:p w14:paraId="7736F787">
      <w:pPr>
        <w:rPr>
          <w:rFonts w:ascii="楷体" w:eastAsia="楷体"/>
          <w:b/>
          <w:bCs/>
          <w:color w:val="auto"/>
          <w:sz w:val="24"/>
          <w:szCs w:val="32"/>
          <w:highlight w:val="none"/>
        </w:rPr>
      </w:pPr>
      <w:r>
        <w:rPr>
          <w:rFonts w:hint="eastAsia" w:ascii="楷体" w:eastAsia="楷体"/>
          <w:b/>
          <w:bCs/>
          <w:color w:val="auto"/>
          <w:sz w:val="24"/>
          <w:szCs w:val="32"/>
          <w:highlight w:val="none"/>
        </w:rPr>
        <w:t>备注：</w:t>
      </w:r>
    </w:p>
    <w:p w14:paraId="12C2DEF2">
      <w:pPr>
        <w:pStyle w:val="66"/>
        <w:snapToGrid w:val="0"/>
        <w:spacing w:line="360" w:lineRule="auto"/>
        <w:ind w:firstLine="482"/>
        <w:jc w:val="left"/>
        <w:textAlignment w:val="baseline"/>
        <w:rPr>
          <w:rFonts w:ascii="楷体" w:eastAsia="楷体"/>
          <w:b/>
          <w:bCs/>
          <w:color w:val="auto"/>
          <w:sz w:val="24"/>
          <w:szCs w:val="32"/>
          <w:highlight w:val="none"/>
        </w:rPr>
      </w:pPr>
      <w:r>
        <w:rPr>
          <w:rFonts w:hint="eastAsia" w:ascii="楷体" w:eastAsia="楷体"/>
          <w:b/>
          <w:bCs/>
          <w:color w:val="auto"/>
          <w:sz w:val="24"/>
          <w:szCs w:val="32"/>
          <w:highlight w:val="none"/>
        </w:rPr>
        <w:t>1</w:t>
      </w:r>
      <w:r>
        <w:rPr>
          <w:rFonts w:ascii="楷体" w:eastAsia="楷体"/>
          <w:b/>
          <w:bCs/>
          <w:color w:val="auto"/>
          <w:sz w:val="24"/>
          <w:szCs w:val="32"/>
          <w:highlight w:val="none"/>
        </w:rPr>
        <w:t xml:space="preserve">. </w:t>
      </w:r>
      <w:r>
        <w:rPr>
          <w:rFonts w:hint="eastAsia" w:ascii="楷体" w:eastAsia="楷体"/>
          <w:b/>
          <w:bCs/>
          <w:color w:val="auto"/>
          <w:sz w:val="24"/>
          <w:szCs w:val="32"/>
          <w:highlight w:val="none"/>
        </w:rPr>
        <w:t>上述证明材料，投标文件中提供证明材料的复印件并加盖投标人公章。</w:t>
      </w:r>
    </w:p>
    <w:p w14:paraId="58EFA8C7">
      <w:pPr>
        <w:pStyle w:val="66"/>
        <w:snapToGrid w:val="0"/>
        <w:spacing w:line="360" w:lineRule="auto"/>
        <w:ind w:firstLine="482"/>
        <w:jc w:val="left"/>
        <w:textAlignment w:val="baseline"/>
        <w:rPr>
          <w:rFonts w:ascii="楷体" w:eastAsia="楷体"/>
          <w:b/>
          <w:bCs/>
          <w:color w:val="auto"/>
          <w:sz w:val="24"/>
          <w:szCs w:val="32"/>
          <w:highlight w:val="none"/>
        </w:rPr>
      </w:pPr>
      <w:r>
        <w:rPr>
          <w:rFonts w:hint="eastAsia" w:ascii="楷体" w:eastAsia="楷体"/>
          <w:b/>
          <w:bCs/>
          <w:color w:val="auto"/>
          <w:sz w:val="24"/>
          <w:szCs w:val="32"/>
          <w:highlight w:val="none"/>
        </w:rPr>
        <w:t>2.</w:t>
      </w:r>
      <w:r>
        <w:rPr>
          <w:rFonts w:ascii="楷体" w:eastAsia="楷体"/>
          <w:b/>
          <w:bCs/>
          <w:color w:val="auto"/>
          <w:sz w:val="24"/>
          <w:szCs w:val="32"/>
          <w:highlight w:val="none"/>
        </w:rPr>
        <w:t xml:space="preserve"> </w:t>
      </w:r>
      <w:r>
        <w:rPr>
          <w:rFonts w:hint="eastAsia" w:ascii="楷体" w:eastAsia="楷体"/>
          <w:b/>
          <w:bCs/>
          <w:color w:val="auto"/>
          <w:sz w:val="24"/>
          <w:szCs w:val="32"/>
          <w:highlight w:val="none"/>
        </w:rPr>
        <w:t>评标委员会不保证有效报价最低的供应商中标。</w:t>
      </w:r>
    </w:p>
    <w:p w14:paraId="7D2AC357">
      <w:pPr>
        <w:pStyle w:val="66"/>
        <w:snapToGrid w:val="0"/>
        <w:spacing w:line="360" w:lineRule="auto"/>
        <w:ind w:firstLine="482"/>
        <w:jc w:val="left"/>
        <w:textAlignment w:val="baseline"/>
        <w:rPr>
          <w:rFonts w:ascii="楷体" w:eastAsia="楷体"/>
          <w:b/>
          <w:bCs/>
          <w:color w:val="auto"/>
          <w:sz w:val="24"/>
          <w:szCs w:val="32"/>
          <w:highlight w:val="none"/>
        </w:rPr>
      </w:pPr>
      <w:r>
        <w:rPr>
          <w:rFonts w:hint="eastAsia" w:ascii="楷体" w:eastAsia="楷体"/>
          <w:b/>
          <w:bCs/>
          <w:color w:val="auto"/>
          <w:sz w:val="24"/>
          <w:szCs w:val="32"/>
          <w:highlight w:val="none"/>
        </w:rPr>
        <w:t>3</w:t>
      </w:r>
      <w:r>
        <w:rPr>
          <w:rFonts w:ascii="楷体" w:eastAsia="楷体"/>
          <w:b/>
          <w:bCs/>
          <w:color w:val="auto"/>
          <w:sz w:val="24"/>
          <w:szCs w:val="32"/>
          <w:highlight w:val="none"/>
        </w:rPr>
        <w:t xml:space="preserve">. </w:t>
      </w:r>
      <w:r>
        <w:rPr>
          <w:rFonts w:hint="eastAsia" w:ascii="楷体" w:eastAsia="楷体"/>
          <w:b/>
          <w:bCs/>
          <w:color w:val="auto"/>
          <w:sz w:val="24"/>
          <w:szCs w:val="32"/>
          <w:highlight w:val="none"/>
        </w:rPr>
        <w:t>如评标委员会一致认为投标报价明显低于成本价，评标委员会有权通知供应商进行解释。如供应商未能在规定期限内作出解释，或所作解释不合理，经评标委员会取得一致意见后，其投标按无效处理。</w:t>
      </w:r>
    </w:p>
    <w:p w14:paraId="6C94D3C5">
      <w:pPr>
        <w:pStyle w:val="66"/>
        <w:snapToGrid w:val="0"/>
        <w:ind w:firstLine="883"/>
        <w:jc w:val="center"/>
        <w:textAlignment w:val="baseline"/>
        <w:rPr>
          <w:rStyle w:val="65"/>
          <w:rFonts w:ascii="楷体" w:eastAsia="楷体"/>
          <w:color w:val="auto"/>
          <w:highlight w:val="none"/>
        </w:rPr>
      </w:pPr>
      <w:bookmarkStart w:id="24" w:name="_Toc37757283"/>
      <w:r>
        <w:rPr>
          <w:rStyle w:val="65"/>
          <w:rFonts w:hint="eastAsia" w:ascii="楷体" w:eastAsia="楷体"/>
          <w:color w:val="auto"/>
          <w:highlight w:val="none"/>
        </w:rPr>
        <w:br w:type="page"/>
      </w:r>
    </w:p>
    <w:p w14:paraId="248D0D73">
      <w:pPr>
        <w:snapToGrid w:val="0"/>
        <w:ind w:firstLine="883" w:firstLineChars="200"/>
        <w:jc w:val="center"/>
        <w:textAlignment w:val="baseline"/>
        <w:outlineLvl w:val="0"/>
        <w:rPr>
          <w:rFonts w:ascii="楷体" w:eastAsia="楷体"/>
          <w:b/>
          <w:color w:val="auto"/>
          <w:sz w:val="44"/>
          <w:highlight w:val="none"/>
        </w:rPr>
      </w:pPr>
      <w:r>
        <w:rPr>
          <w:rStyle w:val="65"/>
          <w:rFonts w:hint="eastAsia" w:ascii="楷体" w:eastAsia="楷体"/>
          <w:color w:val="auto"/>
          <w:highlight w:val="none"/>
        </w:rPr>
        <w:t xml:space="preserve">第五章 </w:t>
      </w:r>
      <w:bookmarkEnd w:id="24"/>
      <w:r>
        <w:rPr>
          <w:rStyle w:val="65"/>
          <w:rFonts w:hint="eastAsia" w:ascii="楷体" w:eastAsia="楷体"/>
          <w:color w:val="auto"/>
          <w:highlight w:val="none"/>
        </w:rPr>
        <w:t>采购需求</w:t>
      </w:r>
    </w:p>
    <w:p w14:paraId="47D797CA">
      <w:pPr>
        <w:snapToGrid w:val="0"/>
        <w:spacing w:line="360" w:lineRule="auto"/>
        <w:ind w:firstLine="482" w:firstLineChars="200"/>
        <w:textAlignment w:val="baseline"/>
        <w:rPr>
          <w:rFonts w:hint="eastAsia" w:ascii="楷体" w:eastAsia="楷体"/>
          <w:b/>
          <w:bCs/>
          <w:color w:val="auto"/>
          <w:kern w:val="0"/>
          <w:sz w:val="24"/>
          <w:highlight w:val="none"/>
        </w:rPr>
      </w:pPr>
      <w:r>
        <w:rPr>
          <w:rFonts w:hint="eastAsia" w:ascii="楷体" w:eastAsia="楷体"/>
          <w:b/>
          <w:bCs/>
          <w:color w:val="auto"/>
          <w:kern w:val="0"/>
          <w:sz w:val="24"/>
          <w:highlight w:val="none"/>
        </w:rPr>
        <w:t xml:space="preserve">一、项目基本情况 </w:t>
      </w:r>
    </w:p>
    <w:p w14:paraId="15E85C3B">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南京校区位于南京市浦口区百合路248号。</w:t>
      </w:r>
    </w:p>
    <w:p w14:paraId="666BDC80">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三楼食堂就餐人员峰值以150人计，超过150人需要错峰就餐。除了日常供餐之外，须能满足3桌（10人/桌标准）接待餐饮制作与服务，以及与餐饮相关的应急服务。如遇一次性接待50人或5桌以上（10人/桌）大型活动，需要增加服务人员和设备，经双方核定超员人数，按照超员餐费总额的20%额外支付服务费，超员以超过150人计，餐费按照30元/人计。大型接待的用餐形式，灵活选择打包快餐、桌餐或自助餐，双方协商，以学院意见为主。</w:t>
      </w:r>
    </w:p>
    <w:p w14:paraId="748A2F2A">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客房方面，目前有18间在用客房和值班室需要日常保洁以及换洗床上用品。超过20间客房，每间按30元/天支付服务费。</w:t>
      </w:r>
    </w:p>
    <w:p w14:paraId="4638BA3E">
      <w:pPr>
        <w:snapToGrid w:val="0"/>
        <w:spacing w:line="360" w:lineRule="auto"/>
        <w:ind w:firstLine="482" w:firstLineChars="200"/>
        <w:textAlignment w:val="baseline"/>
        <w:rPr>
          <w:rFonts w:hint="eastAsia" w:ascii="楷体" w:eastAsia="楷体"/>
          <w:b/>
          <w:bCs/>
          <w:color w:val="auto"/>
          <w:kern w:val="0"/>
          <w:sz w:val="24"/>
          <w:highlight w:val="none"/>
        </w:rPr>
      </w:pPr>
      <w:r>
        <w:rPr>
          <w:rFonts w:hint="eastAsia" w:ascii="楷体" w:eastAsia="楷体"/>
          <w:b/>
          <w:bCs/>
          <w:color w:val="auto"/>
          <w:kern w:val="0"/>
          <w:sz w:val="24"/>
          <w:highlight w:val="none"/>
        </w:rPr>
        <w:t>二、服务内容</w:t>
      </w:r>
    </w:p>
    <w:p w14:paraId="5CA2EBB8">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1、三楼餐饮场所和客房保洁服务</w:t>
      </w:r>
    </w:p>
    <w:p w14:paraId="794F14ED">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（1）三楼食堂公共场所（包括大厅、走廊、栏杆、通道、电梯、楼梯、公共卫生间、杂物间、地面、墙面、消防器材等）的卫生保洁。</w:t>
      </w:r>
    </w:p>
    <w:p w14:paraId="6D2430F5">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（2）电梯轿箱内的日常保洁。</w:t>
      </w:r>
    </w:p>
    <w:p w14:paraId="41A70E8D">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（3）18间客房卫生保洁及床上用品更换。</w:t>
      </w:r>
    </w:p>
    <w:p w14:paraId="560ABCB5">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（4）协助甲方做好客房接待工作，做好紧急情况处理、工作协调、住宿保障等服务工作。</w:t>
      </w:r>
    </w:p>
    <w:p w14:paraId="2917CAD0">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（5）负责做好公共设施的损坏记录，及时报修。</w:t>
      </w:r>
    </w:p>
    <w:p w14:paraId="3D5B4888">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（6）客房洗漱用品、保洁有关用具及耗材、卫生间配备的客用品由甲方提供，乙方负责及时补足。</w:t>
      </w:r>
    </w:p>
    <w:p w14:paraId="18F2CB8B">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（7）按要求做好垃圾分类，及时处理各类垃圾，保持三楼食堂和客房区域卫生整洁。</w:t>
      </w:r>
    </w:p>
    <w:p w14:paraId="2A59036D">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（8）做好重大活动的应急保障工作。</w:t>
      </w:r>
    </w:p>
    <w:p w14:paraId="263D6858">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（9）完成其他临时性工作。</w:t>
      </w:r>
    </w:p>
    <w:p w14:paraId="590412D2">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2、餐饮服务</w:t>
      </w:r>
    </w:p>
    <w:p w14:paraId="035F42C2">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（1）提供由乙方开出并经甲方确认的菜单（含品种、规格、数量），制作教工堂食、接待桌餐和其他接待的菜肴和服务。早餐约50-150人、午餐约100-180人、晚餐约50-150人（重大活动、系统性会议除外）。</w:t>
      </w:r>
    </w:p>
    <w:p w14:paraId="16C45AA8">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（2）严格执行食品卫生监督制度，规范操作，做好厨具餐具消毒、厨房卫生保洁工作，按要求留样。</w:t>
      </w:r>
    </w:p>
    <w:p w14:paraId="1117B5E5">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（3）负责卫生包干区的卫生。</w:t>
      </w:r>
    </w:p>
    <w:p w14:paraId="1EFEB4A0">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（4）负责一日三餐后的餐具清洗。自助餐及时清理餐桌，桌餐就餐后统一清理。</w:t>
      </w:r>
    </w:p>
    <w:p w14:paraId="13C8520E">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（5）负责每日食材清洗。</w:t>
      </w:r>
    </w:p>
    <w:p w14:paraId="2809951A">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（6）做好重大活动的应急保障工作。</w:t>
      </w:r>
    </w:p>
    <w:p w14:paraId="651168CA">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（7）其它与岗位有关工作。</w:t>
      </w:r>
    </w:p>
    <w:p w14:paraId="7594B127">
      <w:pPr>
        <w:snapToGrid w:val="0"/>
        <w:spacing w:line="360" w:lineRule="auto"/>
        <w:ind w:firstLine="482" w:firstLineChars="200"/>
        <w:textAlignment w:val="baseline"/>
        <w:rPr>
          <w:rFonts w:hint="eastAsia" w:ascii="楷体" w:eastAsia="楷体"/>
          <w:b/>
          <w:bCs/>
          <w:color w:val="auto"/>
          <w:kern w:val="0"/>
          <w:sz w:val="24"/>
          <w:highlight w:val="none"/>
        </w:rPr>
      </w:pPr>
      <w:r>
        <w:rPr>
          <w:rFonts w:hint="eastAsia" w:ascii="楷体" w:eastAsia="楷体"/>
          <w:b/>
          <w:bCs/>
          <w:color w:val="auto"/>
          <w:kern w:val="0"/>
          <w:sz w:val="24"/>
          <w:highlight w:val="none"/>
        </w:rPr>
        <w:t>三、服务时间、费用及结算安排</w:t>
      </w:r>
    </w:p>
    <w:p w14:paraId="2B43BB32">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采购服务期限两年，合同一年一签。</w:t>
      </w:r>
    </w:p>
    <w:p w14:paraId="4881905C">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合同款考核后结算（考核要求附后），按月考核结算。</w:t>
      </w:r>
    </w:p>
    <w:p w14:paraId="3106234C">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合同期内不调整合同款。</w:t>
      </w:r>
    </w:p>
    <w:p w14:paraId="285AE9A8">
      <w:pPr>
        <w:snapToGrid w:val="0"/>
        <w:spacing w:line="360" w:lineRule="auto"/>
        <w:ind w:firstLine="482" w:firstLineChars="200"/>
        <w:textAlignment w:val="baseline"/>
        <w:rPr>
          <w:rFonts w:hint="eastAsia" w:ascii="楷体" w:eastAsia="楷体"/>
          <w:b/>
          <w:bCs/>
          <w:color w:val="auto"/>
          <w:kern w:val="0"/>
          <w:sz w:val="24"/>
          <w:highlight w:val="none"/>
        </w:rPr>
      </w:pPr>
      <w:r>
        <w:rPr>
          <w:rFonts w:hint="eastAsia" w:ascii="楷体" w:eastAsia="楷体"/>
          <w:b/>
          <w:bCs/>
          <w:color w:val="auto"/>
          <w:kern w:val="0"/>
          <w:sz w:val="24"/>
          <w:highlight w:val="none"/>
        </w:rPr>
        <w:t>四、人员配置及基本要求</w:t>
      </w:r>
    </w:p>
    <w:p w14:paraId="23D54519">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人员配备要体现精干、高效、一专多能、训练有素，人员配备方案要体现较强的针对性和可操作性，人员分工要清晰明确。政历清白、奉公守法、无不良记录及嗜好；爱岗敬业、工作勤快、礼貌待人、和蔼处事、有责任心。</w:t>
      </w:r>
    </w:p>
    <w:p w14:paraId="59E085A1">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设项目经理1人，年龄在50周岁（含）以下★，大学以上学历，有5年以上相关工作经历。负责人员管理，服务质量的检查、指导及与甲方工作的协调。</w:t>
      </w:r>
    </w:p>
    <w:p w14:paraId="22B3FF9A">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客房服务员男女不限，配置人数不少于2人，55周岁（含）以下，初中文化以上学历；经过专业培训，五官端正、身体健康。</w:t>
      </w:r>
    </w:p>
    <w:p w14:paraId="32D3F481">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餐饮岗位配置人数为12人，其中厨师3名、餐厅服务员（含清杂工）10名，男女不限，55周岁（含）以下；初中文化以上学历，持餐饮从业人员健康证★；其中厨师需持有烹饪专业证书★、职业资质证书★，业务熟练，有5年以上工作经历，五官端正、身体健康。</w:t>
      </w:r>
    </w:p>
    <w:p w14:paraId="114CCF1A">
      <w:pPr>
        <w:snapToGrid w:val="0"/>
        <w:spacing w:line="360" w:lineRule="auto"/>
        <w:ind w:firstLine="482" w:firstLineChars="200"/>
        <w:textAlignment w:val="baseline"/>
        <w:rPr>
          <w:rFonts w:hint="eastAsia" w:ascii="楷体" w:eastAsia="楷体"/>
          <w:b/>
          <w:bCs/>
          <w:color w:val="auto"/>
          <w:kern w:val="0"/>
          <w:sz w:val="24"/>
          <w:highlight w:val="none"/>
        </w:rPr>
      </w:pPr>
      <w:r>
        <w:rPr>
          <w:rFonts w:hint="eastAsia" w:ascii="楷体" w:eastAsia="楷体"/>
          <w:b/>
          <w:bCs/>
          <w:color w:val="auto"/>
          <w:kern w:val="0"/>
          <w:sz w:val="24"/>
          <w:highlight w:val="none"/>
        </w:rPr>
        <w:t>五、相关要求</w:t>
      </w:r>
    </w:p>
    <w:p w14:paraId="2FBAEABF">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1、人员管理要求</w:t>
      </w:r>
    </w:p>
    <w:p w14:paraId="10D942F6">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所有工作人员应统一着装（乙方按规定统一配发）、配带工号牌，仪容仪表符合规定标准，男员工不准留胡须、蓄长发及纹身刺字，女员工不准浓妆艳抹或佩戴夸张的饰物，不做怪发型，不染鲜艳彩色；</w:t>
      </w:r>
    </w:p>
    <w:p w14:paraId="26540AFD">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保持良好上岗仪态，文明礼貌当值，遵守甲方工作纪律，不擅离工作岗位、不迟到早退、不吃零食、不闲谈；</w:t>
      </w:r>
    </w:p>
    <w:p w14:paraId="7E780448">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未经许可不得进入室内办公区，不准带无关人员进入工作场所。</w:t>
      </w:r>
    </w:p>
    <w:p w14:paraId="4C4816B1">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2、规范化管理要求</w:t>
      </w:r>
    </w:p>
    <w:p w14:paraId="0174637B">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乙方应建立服务质量管理体系，完善制度、标识，响应节能、垃圾分类等管理要求，提升管理标准化水平，并有责任合理调配人员使用，满足不同工作任务需要。具体以招标文件承诺为准。</w:t>
      </w:r>
    </w:p>
    <w:p w14:paraId="19272C25">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3、安全文明生产要求</w:t>
      </w:r>
    </w:p>
    <w:p w14:paraId="1B639EE2">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 xml:space="preserve">    乙方应建立完善的安全生产责任制，明确各级人员的安全职责；对员工进行定期的安全教育和培训，确保每位员工了解安全操作规程和应急措施；生产设备应保持良好状态，定期进行维护和检查，保证水电气等设备无安全隐患、能正常运转；生产现场保持整洁，无油污、积尘、积水和杂物，保持通道畅通；遵守国家和地方的环保法规，按要求做好厨余垃圾的分类和处置，减少污染和资源浪费，提高资源利用效率。</w:t>
      </w:r>
    </w:p>
    <w:p w14:paraId="4B7568B5">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4、服务管理要求</w:t>
      </w:r>
    </w:p>
    <w:p w14:paraId="46FF6224">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——保洁服务岗位要求</w:t>
      </w:r>
    </w:p>
    <w:p w14:paraId="195D35CB">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1）18间客房卫生保洁及床上用品更换。每日至少对使用中的客房卫生保洁及床上用品更换1次，未使用的客房每周卫生保洁1次，保洁时悬挂醒目标识。保洁内容包括：通风换气；冲洗洁具；清扫地面垃圾、清扫垃圾篓垃圾、换新的垃圾袋，补充卫生纸和洗漱用品等；用洗洁剂清洗便器；毛巾擦试室内床、床头柜、书柜、条桌、茶几、茶杯、灯具、电水壶等家具、用具；及时关闭电视、空调；用拖把清洁地面等。每周1次全面清洗墙面、踢脚线等；地面无烟头、纸屑、污渍，天花板、墙面无蜘蛛网和积灰，目视墙壁干净，便器洁净无黄渍。保洁器具按规定地点摆放整齐，严禁将拖把、扫帚随意乱放。</w:t>
      </w:r>
    </w:p>
    <w:p w14:paraId="5685EA7B">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（2）每日对使用中的电梯轿厢清扫2次，更换地垫1次。</w:t>
      </w:r>
    </w:p>
    <w:p w14:paraId="43315BDF">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（4）对待住宿人员热情礼貌，及时为住宿人员开门，保障住宿人员的正常需求。</w:t>
      </w:r>
    </w:p>
    <w:p w14:paraId="5E78860C">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（5）保洁有关用具及耗材、卫生间配备的客用品由甲方提供，乙方负责及时补足。</w:t>
      </w:r>
    </w:p>
    <w:p w14:paraId="2D23B6CA">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6）做好食堂区域楼道垃圾桶、果皮箱日常保洁。垃圾桶、果皮箱每日清理2次；每日至少抹布抹1次；每2周清洗1次；垃圾桶、果皮箱周围地面无散落垃圾、无污水、无明显污迹；垃圾桶、果皮箱无污迹、无油迹、无虫。</w:t>
      </w:r>
    </w:p>
    <w:p w14:paraId="7B8C60FE">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（7）按要求做好垃圾分类，及时处理各类垃圾，保持食堂和客房等区域卫生整洁。日产垃圾应实行袋装化，集中存放，做到日产日清。</w:t>
      </w:r>
    </w:p>
    <w:p w14:paraId="53F74149">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（8）卫生消毒。按相关规定，定期对食堂和客房公共场所地面、空气、物品等进行消毒。</w:t>
      </w:r>
    </w:p>
    <w:p w14:paraId="1AB9B8EE">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——餐饮服务岗位要求</w:t>
      </w:r>
    </w:p>
    <w:p w14:paraId="46A17AD9">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（1）炉灶厨师</w:t>
      </w:r>
    </w:p>
    <w:p w14:paraId="1132F796">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严格按照《食品卫生法》要求进行食品加工。做好后场环境清洁、整洁及卫生、安全工作,保证食品加工过程的卫生安全。</w:t>
      </w:r>
    </w:p>
    <w:p w14:paraId="30C24BD0">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严禁加工腐败变质、变色、过期的食品及其原料。加工食品必须做到烧熟熟透，熟制品应与食品原料或半成品分开存放，半成品与食品原料分开存放。刀、墩、板、桶、盆、筐、抹布及容器等其他工具必须标志明显，生熟分开使用，定位存放。</w:t>
      </w:r>
    </w:p>
    <w:p w14:paraId="4E552FB4">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用前洗净、消毒，保持清洁。餐饮具必须每次消毒，做到不消毒的不使用，消毒后放入专用保洁柜。严禁在食品加工场所吸烟，或有害于食品卫生的其他行为。搞好包干区卫生，养成良好的个人习惯。</w:t>
      </w:r>
    </w:p>
    <w:p w14:paraId="75A7F0FF">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（2）面点厨师</w:t>
      </w:r>
    </w:p>
    <w:p w14:paraId="7E65EBA0">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严格执行《食品卫生法》，私人物品严禁放置在生产间工作柜，冰箱定期保洁、消毒。在制作中把好卫生、质量关，安全生产。</w:t>
      </w:r>
    </w:p>
    <w:p w14:paraId="019BB075">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领用原料要进行验收，各种原料要符合食品卫生标准和要求。不准使用腐烂、变质、虫蛀、霉变、过期和含有杂质的原料。使用食品添加剂必须符合国家规定的范围和卫生标准。</w:t>
      </w:r>
    </w:p>
    <w:p w14:paraId="62F4342F">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馅心用多少加工多少，剩余馅心放入冰箱储存，容器不能重叠存。负责白案工作间环境卫生、清洁，厨具用后清洗并押摆放整齐，地面及时清扫，厨具不能乱丢乱放。每次加工的食品必须试尝并留样保存24小时。</w:t>
      </w:r>
    </w:p>
    <w:p w14:paraId="1743511C">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（3）凉菜（厨师兼）</w:t>
      </w:r>
    </w:p>
    <w:p w14:paraId="799CFE09">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严格把好卫生、质量关，合理安排冷菜、卤水制作，冷菜间除本职工作人员，外人一律不准随便进出。勤洗手、勤剪指甲，各式刀具、菜墩须严格区分，随时保持工具和抹布的清洁整齐。</w:t>
      </w:r>
    </w:p>
    <w:p w14:paraId="24399066">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严把包干区域卫生质量关，坚决贯彻食品卫生法，所用料汁和调料须自行调制与保管，不混淆，懂得并精于各式凉菜、卤菜的制作。根据不同季节推陈出新。</w:t>
      </w:r>
    </w:p>
    <w:p w14:paraId="4DB7E060">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（4）切配</w:t>
      </w:r>
    </w:p>
    <w:p w14:paraId="653E76C0">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严格按照《食品卫生法》要求进行食品加工。加工前，严格检查食品质量，保证原料无腐烂变质，确保原料出品率。原料到货后，应精心保管，分类码放整齐，一切货物按进货顺序，做到先来先用，保持原料的新鲜度。</w:t>
      </w:r>
    </w:p>
    <w:p w14:paraId="30A4BB0C">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所有工具、机器使用完毕后，及时清理、拆洗，下班前将刀、墩刷洗净，并将加工剩余原材料及时放入冰箱保存，做好收尾工作。</w:t>
      </w:r>
    </w:p>
    <w:p w14:paraId="49B91776">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按要求负责用餐的配制加工，避免浪费、降低成本，保证菜肴色、形的质量。各种蔬菜、肉、鱼、禽蛋等，加工前都必须进行质量检查，变质、变味的坚决不用，加工后的半成品及时存入冰箱。加工所用的器械：刀、墩、板、案、切片机应做到荤素分开，用后洗刷干净，定期消毒，定点存放，排列整齐。</w:t>
      </w:r>
    </w:p>
    <w:p w14:paraId="320AC1BD">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鸡、鸭、鱼、肉、虾、绞肉等食品要随到随加工，及时入冰箱。根据冰箱备料情况，合理安排菜肴（荤素安排合理）。保持冰箱内整齐，食品与原料生熟分开，经常洗刷，定期消毒。</w:t>
      </w:r>
    </w:p>
    <w:p w14:paraId="51C71F60">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案板地面、地沟、墙群、纱门要求：清洁、无污物、无油污。</w:t>
      </w:r>
    </w:p>
    <w:p w14:paraId="3B56E94D">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蒸制菜肴要求腌渍入味，按规定时间蒸制，不能太咸、太淡、过生。凉拌类菜肴，符合卫生及口味要求，不能造成食物中毒。</w:t>
      </w:r>
    </w:p>
    <w:p w14:paraId="21C9AAE3">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（5）勤杂工及服务员</w:t>
      </w:r>
    </w:p>
    <w:p w14:paraId="7B29466C">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各种蔬菜加工前必须进行质量检查，变质、变味、烂掉的不得加工。各种蔬菜要摘净，保持无虫、无污物、无沙、无枯叶。蔬菜洗涤时清洗干净，要“一泡”、“二洗”、“三清”。备用蔬菜要码放整齐，经常检查防止腐烂。提醒厨师摆放时间较长的蔬菜要拿出来使用，防止浪费。</w:t>
      </w:r>
    </w:p>
    <w:p w14:paraId="1276DCD1">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做好厨余垃圾分类管理工作。如菜根、皮、叶要及时清理，按垃圾分类要求及时投放到垃圾场。</w:t>
      </w:r>
    </w:p>
    <w:p w14:paraId="4BA4BD82">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负责粗加工间的卫生保洁工作。蔬菜间水池、货架、地面，操作后每日清洗2次。洗碗间水池、地面、货架、每日清洗3次。</w:t>
      </w:r>
    </w:p>
    <w:p w14:paraId="14710963">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负责每日三餐餐具清洗。洗涤餐具要符合卫生要求“一洗、二过、三冲、四消毒、五保洁”。餐具摆放整齐，符合卫生管理要求。</w:t>
      </w:r>
    </w:p>
    <w:p w14:paraId="0BA85541">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负责洗碗间的卫生清洁工作。餐后清洁洗碗间，包括台面、地面、洗碗机、各类收集桶、工具等。</w:t>
      </w:r>
    </w:p>
    <w:p w14:paraId="18B00F2D">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负责餐饮服务区域卫生清洁工作，无污渍无灰尘。清点餐具确保使用的餐具无缺损，补充备用物品调味料等。餐桌、餐具和座位摆设保持整洁有序，及时清理参训人员用餐后的台面并检查是否有遗留物品。</w:t>
      </w:r>
    </w:p>
    <w:p w14:paraId="7F86C1D5">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餐厅摆台规范美观，服务热情、礼貌周到、规范。每餐及时更换餐品标牌，对自助餐台上物品及时归置清理，台下物品保持有序归类。结束后及时关闭空调、电视等电器。降低能耗，严格控制易耗品消耗，易耗品使用台帐清楚。</w:t>
      </w:r>
    </w:p>
    <w:p w14:paraId="0DADF612">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做好工作餐账单登记统计工作按规定及时上报。</w:t>
      </w:r>
    </w:p>
    <w:p w14:paraId="79204180">
      <w:pPr>
        <w:snapToGrid w:val="0"/>
        <w:spacing w:line="360" w:lineRule="auto"/>
        <w:ind w:firstLine="482" w:firstLineChars="200"/>
        <w:textAlignment w:val="baseline"/>
        <w:rPr>
          <w:rFonts w:hint="eastAsia" w:ascii="楷体" w:eastAsia="楷体"/>
          <w:b/>
          <w:bCs/>
          <w:color w:val="auto"/>
          <w:kern w:val="0"/>
          <w:sz w:val="24"/>
          <w:highlight w:val="none"/>
        </w:rPr>
      </w:pPr>
      <w:r>
        <w:rPr>
          <w:rFonts w:hint="eastAsia" w:ascii="楷体" w:eastAsia="楷体"/>
          <w:b/>
          <w:bCs/>
          <w:color w:val="auto"/>
          <w:kern w:val="0"/>
          <w:sz w:val="24"/>
          <w:highlight w:val="none"/>
        </w:rPr>
        <w:t xml:space="preserve">六、外包服务考核管理 </w:t>
      </w:r>
    </w:p>
    <w:p w14:paraId="3C97DC4B">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考核分日常考核与月度综合考核。日常考核针对员工具体行为、履职效果，以定量计分的方式，对服务商进行考核；综合考核在日常考核的基础上，结合月度培训班满意度调查进行综合评分。具体如下：</w:t>
      </w:r>
    </w:p>
    <w:p w14:paraId="54082FA3">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——日常考核</w:t>
      </w:r>
    </w:p>
    <w:p w14:paraId="3D989CAD">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乙方需建立健全考核管理体系，加强对员工的教育、培训及日常考核，督促员工提高服务质量，增强工作责任心，认真落实岗位责任。</w:t>
      </w:r>
    </w:p>
    <w:p w14:paraId="6B5FC200">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甲方对各岗位履职情况（第五项相关要求部分）进行考核，服务质量未达到合同约定的进行定量计分考核，每分100元，不达标每次扣1分，限定时间没有完成整改每次扣2分，扣罚金额在当期合同款中扣除。累计扣分达15分，书面通知乙方整改。</w:t>
      </w:r>
    </w:p>
    <w:p w14:paraId="52451A20">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——月综合考核</w:t>
      </w:r>
    </w:p>
    <w:p w14:paraId="41E99BBF">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服务期内，甲方每月对乙方的实际管理服务情况进行考核，并依据当期考核情况按月向乙方支付合同价款；费用支付与日常考核及总体工作满意度相结合。</w:t>
      </w:r>
    </w:p>
    <w:p w14:paraId="34B10556">
      <w:pPr>
        <w:snapToGrid w:val="0"/>
        <w:spacing w:line="360" w:lineRule="auto"/>
        <w:ind w:firstLine="480" w:firstLineChars="200"/>
        <w:textAlignment w:val="baseline"/>
        <w:rPr>
          <w:rFonts w:hint="eastAsia" w:ascii="楷体" w:eastAsia="楷体"/>
          <w:color w:val="auto"/>
          <w:kern w:val="0"/>
          <w:sz w:val="24"/>
          <w:highlight w:val="none"/>
        </w:rPr>
      </w:pPr>
      <w:r>
        <w:rPr>
          <w:rFonts w:hint="eastAsia" w:ascii="楷体" w:eastAsia="楷体"/>
          <w:color w:val="auto"/>
          <w:kern w:val="0"/>
          <w:sz w:val="24"/>
          <w:highlight w:val="none"/>
        </w:rPr>
        <w:t>每月底，甲方组织服务满意度考核，总分100分。满意度90分以上甲方全额支付当期价款；考核成绩在85分（含）以上，90分以下的，甲方支付当期价款的95%，余款5%为考核扣罚金；考核成绩在80分（含）以上，85分以下的，甲方支付当期价款的90%，余款10%为考核扣罚金；考核成绩在80分以下的，甲方有权单方面终止合同。</w:t>
      </w:r>
    </w:p>
    <w:p w14:paraId="25CA8A52">
      <w:pPr>
        <w:snapToGrid w:val="0"/>
        <w:spacing w:line="360" w:lineRule="auto"/>
        <w:ind w:firstLine="482" w:firstLineChars="200"/>
        <w:textAlignment w:val="baseline"/>
        <w:rPr>
          <w:rFonts w:hint="eastAsia" w:ascii="楷体" w:eastAsia="楷体"/>
          <w:b/>
          <w:bCs/>
          <w:color w:val="auto"/>
          <w:kern w:val="0"/>
          <w:sz w:val="24"/>
          <w:highlight w:val="none"/>
        </w:rPr>
      </w:pPr>
      <w:r>
        <w:rPr>
          <w:rFonts w:hint="eastAsia" w:ascii="楷体" w:eastAsia="楷体"/>
          <w:b/>
          <w:bCs/>
          <w:color w:val="auto"/>
          <w:kern w:val="0"/>
          <w:sz w:val="24"/>
          <w:highlight w:val="none"/>
        </w:rPr>
        <w:t>七、对外包供应商的要求</w:t>
      </w:r>
    </w:p>
    <w:p w14:paraId="557D7A80">
      <w:pPr>
        <w:snapToGrid w:val="0"/>
        <w:spacing w:line="360" w:lineRule="auto"/>
        <w:ind w:firstLine="480" w:firstLineChars="200"/>
        <w:textAlignment w:val="baseline"/>
        <w:rPr>
          <w:rFonts w:ascii="楷体" w:eastAsia="楷体"/>
          <w:color w:val="auto"/>
          <w:kern w:val="0"/>
          <w:sz w:val="24"/>
          <w:highlight w:val="none"/>
        </w:rPr>
      </w:pPr>
      <w:r>
        <w:rPr>
          <w:rFonts w:hint="eastAsia" w:ascii="楷体" w:eastAsia="楷体"/>
          <w:color w:val="auto"/>
          <w:kern w:val="0"/>
          <w:sz w:val="24"/>
          <w:highlight w:val="none"/>
        </w:rPr>
        <w:t>外包供应商须具备有效的营业执照和《食品经营许可证》；须具备一定的规模和健全的财务会计制度，有良好的商业信誉和较好的社会知名度，具备履行合同所必需的人员、设备和专业技术能力；须有至少三家高校食堂管理经历，有至少五年高校食堂管理运营经验，且期间服务质量达标、满意度调查合格、未发生食品卫生安全事故；在以往的餐饮服务中无食品卫生、消防安全、劳务纠纷等不良记录，无偷税漏税记录，无重大违法记录；本采购项目不接受联合体承包，不允许转包。</w:t>
      </w:r>
    </w:p>
    <w:p w14:paraId="49D15A90">
      <w:pPr>
        <w:snapToGrid w:val="0"/>
        <w:spacing w:line="360" w:lineRule="auto"/>
        <w:ind w:firstLine="482" w:firstLineChars="200"/>
        <w:textAlignment w:val="baseline"/>
        <w:rPr>
          <w:rFonts w:ascii="楷体" w:eastAsia="楷体"/>
          <w:b/>
          <w:bCs/>
          <w:color w:val="auto"/>
          <w:kern w:val="0"/>
          <w:sz w:val="24"/>
          <w:highlight w:val="none"/>
          <w:u w:val="thick" w:color="000000"/>
        </w:rPr>
      </w:pPr>
    </w:p>
    <w:p w14:paraId="7F8C2CE3">
      <w:pPr>
        <w:snapToGrid w:val="0"/>
        <w:spacing w:line="360" w:lineRule="auto"/>
        <w:ind w:firstLine="482" w:firstLineChars="200"/>
        <w:textAlignment w:val="baseline"/>
        <w:rPr>
          <w:rStyle w:val="65"/>
          <w:rFonts w:ascii="楷体" w:eastAsia="楷体"/>
          <w:color w:val="auto"/>
          <w:highlight w:val="none"/>
        </w:rPr>
      </w:pPr>
      <w:r>
        <w:rPr>
          <w:rFonts w:hint="eastAsia" w:ascii="楷体" w:eastAsia="楷体"/>
          <w:b/>
          <w:bCs/>
          <w:color w:val="auto"/>
          <w:kern w:val="0"/>
          <w:sz w:val="24"/>
          <w:highlight w:val="none"/>
          <w:u w:val="thick" w:color="000000"/>
        </w:rPr>
        <w:t>招标人在支付上述款项前，应收到供应商提供的与应付款项等额的税务发票。因供应商未能根据合同提交相应票据和资料，导致招标人未能如期付款的，招标人不承担延期付款责任。</w:t>
      </w:r>
      <w:r>
        <w:rPr>
          <w:rFonts w:hint="eastAsia"/>
          <w:color w:val="auto"/>
          <w:highlight w:val="none"/>
        </w:rPr>
        <w:br w:type="page"/>
      </w:r>
      <w:bookmarkStart w:id="25" w:name="_Toc37757284"/>
      <w:r>
        <w:rPr>
          <w:rFonts w:hint="eastAsia"/>
          <w:color w:val="auto"/>
          <w:highlight w:val="none"/>
        </w:rPr>
        <w:t xml:space="preserve">                 </w:t>
      </w:r>
      <w:r>
        <w:rPr>
          <w:rStyle w:val="65"/>
          <w:rFonts w:hint="eastAsia" w:ascii="楷体" w:eastAsia="楷体"/>
          <w:color w:val="auto"/>
          <w:highlight w:val="none"/>
        </w:rPr>
        <w:t>第六章 合同主要条款及格式</w:t>
      </w:r>
      <w:bookmarkEnd w:id="25"/>
    </w:p>
    <w:p w14:paraId="3FA2F3DB">
      <w:pPr>
        <w:widowControl/>
        <w:snapToGrid w:val="0"/>
        <w:jc w:val="left"/>
        <w:textAlignment w:val="baseline"/>
        <w:rPr>
          <w:rFonts w:ascii="楷体" w:eastAsia="楷体"/>
          <w:color w:val="auto"/>
          <w:sz w:val="20"/>
          <w:highlight w:val="none"/>
        </w:rPr>
      </w:pPr>
    </w:p>
    <w:p w14:paraId="6971E7E8">
      <w:pPr>
        <w:pStyle w:val="66"/>
        <w:snapToGrid w:val="0"/>
        <w:spacing w:line="360" w:lineRule="auto"/>
        <w:ind w:firstLine="562"/>
        <w:textAlignment w:val="baseline"/>
        <w:rPr>
          <w:rFonts w:ascii="楷体" w:eastAsia="楷体"/>
          <w:b/>
          <w:bCs/>
          <w:color w:val="auto"/>
          <w:kern w:val="0"/>
          <w:sz w:val="28"/>
          <w:szCs w:val="28"/>
          <w:highlight w:val="none"/>
          <w:bdr w:val="single" w:color="auto" w:sz="4" w:space="0"/>
        </w:rPr>
      </w:pPr>
      <w:bookmarkStart w:id="26" w:name="_Toc481604678"/>
      <w:r>
        <w:rPr>
          <w:rFonts w:hint="eastAsia" w:ascii="楷体" w:eastAsia="楷体"/>
          <w:b/>
          <w:bCs/>
          <w:color w:val="auto"/>
          <w:kern w:val="0"/>
          <w:sz w:val="28"/>
          <w:szCs w:val="28"/>
          <w:highlight w:val="none"/>
          <w:bdr w:val="single" w:color="auto" w:sz="4" w:space="0"/>
        </w:rPr>
        <w:t>以下为中标后签定本项目合同的通用条款，中标人不得提出实质性的修改，关于专用条款将由招标人与中标人结合本项目具体情况协商后签订。</w:t>
      </w:r>
    </w:p>
    <w:p w14:paraId="51DA96D5">
      <w:pPr>
        <w:pStyle w:val="66"/>
        <w:snapToGrid w:val="0"/>
        <w:ind w:firstLine="480"/>
        <w:jc w:val="center"/>
        <w:textAlignment w:val="baseline"/>
        <w:rPr>
          <w:rFonts w:ascii="楷体" w:eastAsia="楷体"/>
          <w:color w:val="auto"/>
          <w:kern w:val="0"/>
          <w:sz w:val="24"/>
          <w:highlight w:val="none"/>
        </w:rPr>
      </w:pPr>
    </w:p>
    <w:p w14:paraId="2C64B84B">
      <w:pPr>
        <w:pStyle w:val="284"/>
        <w:keepNext w:val="0"/>
        <w:keepLines w:val="0"/>
        <w:pageBreakBefore w:val="0"/>
        <w:widowControl w:val="0"/>
        <w:spacing w:before="120" w:after="120" w:line="240" w:lineRule="auto"/>
        <w:ind w:firstLine="480"/>
        <w:rPr>
          <w:rFonts w:hint="eastAsia" w:ascii="仿宋" w:hAnsi="仿宋" w:eastAsia="仿宋" w:cs="仿宋"/>
          <w:color w:val="auto"/>
          <w:sz w:val="24"/>
          <w:szCs w:val="24"/>
          <w:highlight w:val="none"/>
        </w:rPr>
      </w:pPr>
    </w:p>
    <w:p w14:paraId="15A6C186">
      <w:pPr>
        <w:spacing w:line="360" w:lineRule="auto"/>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委托方：</w:t>
      </w:r>
      <w:r>
        <w:rPr>
          <w:rFonts w:hint="eastAsia" w:ascii="楷体" w:hAnsi="楷体" w:eastAsia="楷体" w:cs="楷体"/>
          <w:color w:val="auto"/>
          <w:sz w:val="21"/>
          <w:szCs w:val="21"/>
          <w:highlight w:val="none"/>
          <w:lang w:val="en-US" w:eastAsia="zh-CN"/>
        </w:rPr>
        <w:t xml:space="preserve"> </w:t>
      </w:r>
      <w:r>
        <w:rPr>
          <w:rFonts w:hint="eastAsia" w:ascii="楷体" w:hAnsi="楷体" w:eastAsia="楷体" w:cs="楷体"/>
          <w:color w:val="auto"/>
          <w:sz w:val="21"/>
          <w:szCs w:val="21"/>
          <w:highlight w:val="none"/>
        </w:rPr>
        <w:t xml:space="preserve"> </w:t>
      </w:r>
      <w:r>
        <w:rPr>
          <w:rFonts w:hint="eastAsia" w:ascii="楷体" w:hAnsi="楷体" w:eastAsia="楷体" w:cs="楷体"/>
          <w:color w:val="auto"/>
          <w:sz w:val="21"/>
          <w:szCs w:val="21"/>
          <w:highlight w:val="none"/>
          <w:lang w:val="en-US" w:eastAsia="zh-CN"/>
        </w:rPr>
        <w:t xml:space="preserve">  </w:t>
      </w:r>
      <w:r>
        <w:rPr>
          <w:rFonts w:hint="eastAsia" w:ascii="楷体" w:hAnsi="楷体" w:eastAsia="楷体" w:cs="楷体"/>
          <w:bCs/>
          <w:color w:val="auto"/>
          <w:sz w:val="21"/>
          <w:szCs w:val="21"/>
          <w:highlight w:val="none"/>
        </w:rPr>
        <w:t>（下简称甲方）</w:t>
      </w:r>
    </w:p>
    <w:p w14:paraId="15769925">
      <w:pPr>
        <w:spacing w:line="360" w:lineRule="auto"/>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住所地：</w:t>
      </w:r>
    </w:p>
    <w:p w14:paraId="7FCACB59">
      <w:pPr>
        <w:spacing w:line="360" w:lineRule="auto"/>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受托方：                           （下简称乙方）</w:t>
      </w:r>
    </w:p>
    <w:p w14:paraId="3650ECFC">
      <w:pPr>
        <w:spacing w:line="360" w:lineRule="auto"/>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 xml:space="preserve">住所地：  </w:t>
      </w:r>
    </w:p>
    <w:p w14:paraId="719FA7FF">
      <w:pPr>
        <w:spacing w:line="360" w:lineRule="auto"/>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 xml:space="preserve">统一社会信用代码：  </w:t>
      </w:r>
    </w:p>
    <w:p w14:paraId="6BE0F341">
      <w:pPr>
        <w:spacing w:line="360" w:lineRule="auto"/>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 xml:space="preserve">法定代表人：                    联系方式： </w:t>
      </w:r>
    </w:p>
    <w:p w14:paraId="16374858">
      <w:pPr>
        <w:pStyle w:val="285"/>
        <w:spacing w:before="312"/>
        <w:ind w:left="141" w:right="0" w:firstLine="420"/>
        <w:rPr>
          <w:rFonts w:hint="eastAsia" w:ascii="楷体" w:hAnsi="楷体" w:eastAsia="楷体" w:cs="楷体"/>
          <w:b/>
          <w:color w:val="auto"/>
          <w:sz w:val="21"/>
          <w:szCs w:val="21"/>
          <w:highlight w:val="none"/>
        </w:rPr>
      </w:pPr>
      <w:r>
        <w:rPr>
          <w:rFonts w:hint="eastAsia" w:ascii="楷体" w:hAnsi="楷体" w:eastAsia="楷体" w:cs="楷体"/>
          <w:color w:val="auto"/>
          <w:sz w:val="21"/>
          <w:szCs w:val="21"/>
          <w:highlight w:val="none"/>
        </w:rPr>
        <w:t>根据《中华人民共和国民法典》及相关法律法规规定，甲、乙双方经友好协商，就乙方受托管理甲方位于</w:t>
      </w:r>
      <w:r>
        <w:rPr>
          <w:rFonts w:hint="eastAsia" w:ascii="楷体" w:hAnsi="楷体" w:eastAsia="楷体" w:cs="楷体"/>
          <w:color w:val="auto"/>
          <w:sz w:val="21"/>
          <w:szCs w:val="21"/>
          <w:highlight w:val="none"/>
          <w:lang w:eastAsia="zh-CN"/>
        </w:rPr>
        <w:t>自营餐厅服务外包</w:t>
      </w:r>
      <w:r>
        <w:rPr>
          <w:rFonts w:hint="eastAsia" w:ascii="楷体" w:hAnsi="楷体" w:eastAsia="楷体" w:cs="楷体"/>
          <w:color w:val="auto"/>
          <w:sz w:val="21"/>
          <w:szCs w:val="21"/>
          <w:highlight w:val="none"/>
        </w:rPr>
        <w:t>（下称该食堂）事宜，达成以下协议：</w:t>
      </w:r>
    </w:p>
    <w:p w14:paraId="0C596479">
      <w:pPr>
        <w:spacing w:before="156" w:line="360" w:lineRule="auto"/>
        <w:ind w:left="567"/>
        <w:rPr>
          <w:rFonts w:hint="eastAsia" w:ascii="楷体" w:hAnsi="楷体" w:eastAsia="楷体" w:cs="楷体"/>
          <w:b/>
          <w:bCs/>
          <w:color w:val="auto"/>
          <w:sz w:val="21"/>
          <w:szCs w:val="21"/>
          <w:highlight w:val="none"/>
        </w:rPr>
      </w:pPr>
      <w:r>
        <w:rPr>
          <w:rFonts w:hint="eastAsia" w:ascii="楷体" w:hAnsi="楷体" w:eastAsia="楷体" w:cs="楷体"/>
          <w:b/>
          <w:bCs/>
          <w:color w:val="auto"/>
          <w:sz w:val="21"/>
          <w:szCs w:val="21"/>
          <w:highlight w:val="none"/>
        </w:rPr>
        <w:t>一、托管内容</w:t>
      </w:r>
    </w:p>
    <w:p w14:paraId="17523A07">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甲方将该食堂委托给乙方管理，由乙方为甲方及相关人员提供用餐服务，乙方根据服务量收取委托管理服务费用、人员薪资费用、人员其他费用及税费。甲方食堂的设备设施及用品用具均由乙方使用管理。</w:t>
      </w:r>
    </w:p>
    <w:p w14:paraId="1B72CDB0">
      <w:pPr>
        <w:spacing w:before="156" w:line="360" w:lineRule="auto"/>
        <w:ind w:left="567"/>
        <w:rPr>
          <w:rFonts w:hint="eastAsia" w:ascii="楷体" w:hAnsi="楷体" w:eastAsia="楷体" w:cs="楷体"/>
          <w:b/>
          <w:bCs/>
          <w:color w:val="auto"/>
          <w:sz w:val="21"/>
          <w:szCs w:val="21"/>
          <w:highlight w:val="none"/>
        </w:rPr>
      </w:pPr>
      <w:r>
        <w:rPr>
          <w:rFonts w:hint="eastAsia" w:ascii="楷体" w:hAnsi="楷体" w:eastAsia="楷体" w:cs="楷体"/>
          <w:b/>
          <w:bCs/>
          <w:color w:val="auto"/>
          <w:sz w:val="21"/>
          <w:szCs w:val="21"/>
          <w:highlight w:val="none"/>
        </w:rPr>
        <w:t>二、双方权利和义务</w:t>
      </w:r>
    </w:p>
    <w:p w14:paraId="395B3C3A">
      <w:pPr>
        <w:spacing w:line="360" w:lineRule="auto"/>
        <w:ind w:firstLine="422"/>
        <w:rPr>
          <w:rFonts w:hint="eastAsia" w:ascii="楷体" w:hAnsi="楷体" w:eastAsia="楷体" w:cs="楷体"/>
          <w:b/>
          <w:bCs/>
          <w:color w:val="auto"/>
          <w:sz w:val="21"/>
          <w:szCs w:val="21"/>
          <w:highlight w:val="none"/>
        </w:rPr>
      </w:pPr>
      <w:r>
        <w:rPr>
          <w:rFonts w:hint="eastAsia" w:ascii="楷体" w:hAnsi="楷体" w:eastAsia="楷体" w:cs="楷体"/>
          <w:b/>
          <w:bCs/>
          <w:color w:val="auto"/>
          <w:sz w:val="21"/>
          <w:szCs w:val="21"/>
          <w:highlight w:val="none"/>
        </w:rPr>
        <w:t>（一）甲方权利和义务</w:t>
      </w:r>
    </w:p>
    <w:p w14:paraId="169C5D2B">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1、甲方应监督乙方依法经营、安全生产、合同履行、并做好协调工作。</w:t>
      </w:r>
    </w:p>
    <w:p w14:paraId="622EBED3">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2、甲方协助乙方维持该食堂的治安秩序，并加强对就餐人员的教育，自觉维护公共卫生和公共秩序，遵守该食堂的各项管理规定。</w:t>
      </w:r>
    </w:p>
    <w:p w14:paraId="4CFA5600">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3、乙方因生产和服务需要而产生的能源费用、卫生用品、清洁用品、洗涤用品等低耗品由乙方提供书面清单，经甲方同意后，由甲方负责统一采购。</w:t>
      </w:r>
    </w:p>
    <w:p w14:paraId="34477239">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4、甲方负责提供电脑和网络，保证乙方正常服务工作使用。</w:t>
      </w:r>
    </w:p>
    <w:p w14:paraId="708154EB">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5、甲方负责设备的采购、维护及油烟、排污管道深度清洁保养和隔油池清理等常规性维护工作以及泔水处理等产生的费用。</w:t>
      </w:r>
    </w:p>
    <w:p w14:paraId="33673C84">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6、甲方负责采购食品原材料，在服务过程中，甲方如有需要，可直接委托乙方提供优质食材及原料服务，食材及原料的价格经甲、乙双方协商一致后，由甲方支付给乙方。</w:t>
      </w:r>
    </w:p>
    <w:p w14:paraId="26A56716">
      <w:pPr>
        <w:spacing w:line="360" w:lineRule="auto"/>
        <w:ind w:firstLine="422"/>
        <w:rPr>
          <w:rFonts w:hint="eastAsia" w:ascii="楷体" w:hAnsi="楷体" w:eastAsia="楷体" w:cs="楷体"/>
          <w:b/>
          <w:bCs/>
          <w:color w:val="auto"/>
          <w:sz w:val="21"/>
          <w:szCs w:val="21"/>
          <w:highlight w:val="none"/>
        </w:rPr>
      </w:pPr>
      <w:r>
        <w:rPr>
          <w:rFonts w:hint="eastAsia" w:ascii="楷体" w:hAnsi="楷体" w:eastAsia="楷体" w:cs="楷体"/>
          <w:b/>
          <w:bCs/>
          <w:color w:val="auto"/>
          <w:sz w:val="21"/>
          <w:szCs w:val="21"/>
          <w:highlight w:val="none"/>
        </w:rPr>
        <w:t>（二）乙方权利和义务</w:t>
      </w:r>
    </w:p>
    <w:p w14:paraId="4BA9BBD9">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1、乙方负责甲方食堂的日常经营和管理，包括人事安排、提供每日餐食服务等，每日供餐时间依据甲方要求制定。</w:t>
      </w:r>
    </w:p>
    <w:p w14:paraId="2E1AF8CC">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2、在本协议签订时，乙方必须向甲方出示承办食堂的各种有效资质证明(包括营业执照、卫生许可证、工作人员健康证等作为本协议附件)。乙方负责该食堂工作人员的包括但不限于招聘、工资发放、签订劳动合同等所有事宜，且其工作人员必须持按规定体检合格后取得的有效健康证上岗。如在取得健康证后得病，并且病症影响食品卫生的，必须立即调离工作岗位。</w:t>
      </w:r>
    </w:p>
    <w:p w14:paraId="744CF5EF">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3、乙方在经营服务中应严格遵守国家有关法律、法规，遵守甲方一切管理、规章制度并承担因违法、违规造成的一切经济、法律责任。</w:t>
      </w:r>
    </w:p>
    <w:p w14:paraId="17DF68F7">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4、乙方有权制定严格的管理制度和规定，包括人事、岗位责任、饮食、环境卫生、安全防范等制度。</w:t>
      </w:r>
    </w:p>
    <w:p w14:paraId="5504E6A1">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5、乙方人员必须严格遵守甲方的各项管理制度，服从甲方相关领导之指示，文明经营，讲究个人及公共卫生，保证安全生产。</w:t>
      </w:r>
    </w:p>
    <w:p w14:paraId="2F30414B">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6、乙方每餐制作的菜肴必须严格按照《中华人民共和国食品安全法》及相关的法律规定进行经营，并做到菜肴新鲜可口，品种不断翻新，注重营养搭配，价格合理，数量适中，质量上乘。否则由此产生的所有损失及法律责任均由乙方承担。</w:t>
      </w:r>
    </w:p>
    <w:p w14:paraId="0192F877">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7、乙方在委托管理服务期内对于甲方的房屋未经甲方同意，不得自行改造，不得随意改变房屋结构，爱护甲方设备设施，包括厨房设备、用具和餐具，因乙方故意或过失导致甲方物品损坏或遗失的，由乙方承担相应的赔偿责任。</w:t>
      </w:r>
    </w:p>
    <w:p w14:paraId="48F32621">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8、在本合同有效期内，该食堂所有的包括但不限于安全生产、工作人员人身安全等所有责任均由乙方承担，与甲方无关。</w:t>
      </w:r>
    </w:p>
    <w:p w14:paraId="46DD65D1">
      <w:pPr>
        <w:spacing w:before="156" w:line="360" w:lineRule="auto"/>
        <w:ind w:left="567"/>
        <w:rPr>
          <w:rFonts w:hint="eastAsia" w:ascii="楷体" w:hAnsi="楷体" w:eastAsia="楷体" w:cs="楷体"/>
          <w:b/>
          <w:bCs/>
          <w:color w:val="auto"/>
          <w:sz w:val="21"/>
          <w:szCs w:val="21"/>
          <w:highlight w:val="none"/>
        </w:rPr>
      </w:pPr>
      <w:r>
        <w:rPr>
          <w:rFonts w:hint="eastAsia" w:ascii="楷体" w:hAnsi="楷体" w:eastAsia="楷体" w:cs="楷体"/>
          <w:b/>
          <w:bCs/>
          <w:color w:val="auto"/>
          <w:sz w:val="21"/>
          <w:szCs w:val="21"/>
          <w:highlight w:val="none"/>
        </w:rPr>
        <w:t>三、费用结算</w:t>
      </w:r>
    </w:p>
    <w:p w14:paraId="77AA3779">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1、供应商应向甲方缴纳履约保证金人民币30万元整。</w:t>
      </w:r>
    </w:p>
    <w:p w14:paraId="3535ED5B">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2、甲方组建考核评定组，每月对中标单位进行一次考核，考核包括餐饮质量，服务态度，环境卫生状况、设施设备维护等内容，具体由双方另行商议。</w:t>
      </w:r>
    </w:p>
    <w:p w14:paraId="65B61633">
      <w:pPr>
        <w:keepNext w:val="0"/>
        <w:keepLines w:val="0"/>
        <w:pageBreakBefore w:val="0"/>
        <w:widowControl w:val="0"/>
        <w:spacing w:line="360" w:lineRule="auto"/>
        <w:ind w:firstLine="420"/>
        <w:jc w:val="left"/>
        <w:rPr>
          <w:rFonts w:hint="eastAsia" w:ascii="楷体" w:hAnsi="楷体" w:eastAsia="楷体" w:cs="楷体"/>
          <w:bCs/>
          <w:color w:val="auto"/>
          <w:sz w:val="21"/>
          <w:szCs w:val="21"/>
          <w:highlight w:val="none"/>
        </w:rPr>
      </w:pPr>
      <w:r>
        <w:rPr>
          <w:rFonts w:hint="eastAsia" w:ascii="楷体" w:hAnsi="楷体" w:eastAsia="楷体" w:cs="楷体"/>
          <w:color w:val="auto"/>
          <w:sz w:val="21"/>
          <w:szCs w:val="21"/>
          <w:highlight w:val="none"/>
        </w:rPr>
        <w:t>服务期满1个月对中标供应商考核合格后，首次支付1个月的款项，以后根据每月考勤、抽查情况按月结付款项。</w:t>
      </w:r>
      <w:r>
        <w:rPr>
          <w:rFonts w:hint="eastAsia" w:ascii="楷体" w:hAnsi="楷体" w:eastAsia="楷体" w:cs="楷体"/>
          <w:color w:val="auto"/>
          <w:highlight w:val="none"/>
          <w:lang w:val="en-US" w:eastAsia="zh-CN"/>
        </w:rPr>
        <w:t>具体考核办法，在签订合同时，由双方商议，共同制定</w:t>
      </w:r>
      <w:r>
        <w:rPr>
          <w:rFonts w:hint="eastAsia" w:ascii="楷体" w:hAnsi="楷体" w:eastAsia="楷体" w:cs="楷体"/>
          <w:color w:val="auto"/>
          <w:sz w:val="21"/>
          <w:szCs w:val="21"/>
          <w:highlight w:val="none"/>
        </w:rPr>
        <w:t>，</w:t>
      </w:r>
      <w:r>
        <w:rPr>
          <w:rFonts w:hint="eastAsia" w:ascii="楷体" w:hAnsi="楷体" w:eastAsia="楷体" w:cs="楷体"/>
          <w:color w:val="auto"/>
          <w:sz w:val="21"/>
          <w:szCs w:val="21"/>
          <w:highlight w:val="none"/>
          <w:lang w:val="en-US" w:eastAsia="zh-CN"/>
        </w:rPr>
        <w:t>并作为合同附件。</w:t>
      </w:r>
      <w:r>
        <w:rPr>
          <w:rFonts w:hint="eastAsia" w:ascii="楷体" w:hAnsi="楷体" w:eastAsia="楷体" w:cs="楷体"/>
          <w:color w:val="auto"/>
          <w:sz w:val="21"/>
          <w:szCs w:val="21"/>
          <w:highlight w:val="none"/>
        </w:rPr>
        <w:t>考核结果作为付款的依据：（1）考核“优秀”（90—100分），结当月付款项的100%；考核“良好”(80—89分)，结当月付款项的95%，罚金5％；考核“一般”（70-79分），结当月付款项的90%，罚金10%。（2）月度考核70分以下，除上述考核罚金外，另扣除履约保证金的5％，直至扣完为止。</w:t>
      </w:r>
    </w:p>
    <w:p w14:paraId="1E265688">
      <w:pPr>
        <w:numPr>
          <w:ilvl w:val="0"/>
          <w:numId w:val="0"/>
        </w:numPr>
        <w:spacing w:line="360" w:lineRule="auto"/>
        <w:ind w:firstLine="420"/>
        <w:rPr>
          <w:rFonts w:hint="eastAsia" w:ascii="楷体" w:hAnsi="楷体" w:eastAsia="楷体" w:cs="楷体"/>
          <w:color w:val="auto"/>
          <w:highlight w:val="none"/>
          <w:lang w:val="en-US" w:eastAsia="zh-CN"/>
        </w:rPr>
      </w:pPr>
      <w:r>
        <w:rPr>
          <w:rFonts w:hint="eastAsia" w:ascii="楷体" w:hAnsi="楷体" w:eastAsia="楷体" w:cs="楷体"/>
          <w:color w:val="auto"/>
          <w:sz w:val="21"/>
          <w:szCs w:val="24"/>
          <w:highlight w:val="none"/>
          <w:lang w:val="en-US" w:eastAsia="zh-CN" w:bidi="ar-SA"/>
        </w:rPr>
        <w:t>3、</w:t>
      </w:r>
      <w:r>
        <w:rPr>
          <w:rFonts w:hint="eastAsia" w:ascii="楷体" w:hAnsi="楷体" w:eastAsia="楷体" w:cs="楷体"/>
          <w:bCs/>
          <w:color w:val="auto"/>
          <w:sz w:val="21"/>
          <w:szCs w:val="21"/>
          <w:highlight w:val="none"/>
          <w:lang w:val="en-US" w:eastAsia="zh-CN"/>
        </w:rPr>
        <w:t>单</w:t>
      </w:r>
      <w:r>
        <w:rPr>
          <w:rFonts w:hint="eastAsia" w:ascii="楷体" w:hAnsi="楷体" w:eastAsia="楷体" w:cs="楷体"/>
          <w:bCs/>
          <w:color w:val="auto"/>
          <w:sz w:val="21"/>
          <w:szCs w:val="21"/>
          <w:highlight w:val="none"/>
        </w:rPr>
        <w:t>年收取委托管理服务费</w:t>
      </w:r>
      <w:r>
        <w:rPr>
          <w:rFonts w:hint="eastAsia" w:ascii="楷体" w:hAnsi="楷体" w:eastAsia="楷体" w:cs="楷体"/>
          <w:bCs/>
          <w:color w:val="auto"/>
          <w:sz w:val="21"/>
          <w:szCs w:val="21"/>
          <w:highlight w:val="none"/>
          <w:lang w:eastAsia="zh-CN"/>
        </w:rPr>
        <w:t>：</w:t>
      </w:r>
      <w:r>
        <w:rPr>
          <w:rFonts w:hint="eastAsia" w:ascii="楷体" w:hAnsi="楷体" w:eastAsia="楷体" w:cs="楷体"/>
          <w:bCs/>
          <w:color w:val="auto"/>
          <w:sz w:val="21"/>
          <w:szCs w:val="21"/>
          <w:highlight w:val="none"/>
        </w:rPr>
        <w:t>人民币</w:t>
      </w:r>
      <w:r>
        <w:rPr>
          <w:rFonts w:hint="eastAsia" w:ascii="楷体" w:hAnsi="楷体" w:eastAsia="楷体" w:cs="楷体"/>
          <w:b/>
          <w:bCs/>
          <w:color w:val="auto"/>
          <w:sz w:val="21"/>
          <w:szCs w:val="21"/>
          <w:highlight w:val="none"/>
          <w:u w:val="single"/>
        </w:rPr>
        <w:t xml:space="preserve">   </w:t>
      </w:r>
      <w:r>
        <w:rPr>
          <w:rFonts w:hint="eastAsia" w:ascii="楷体" w:hAnsi="楷体" w:eastAsia="楷体" w:cs="楷体"/>
          <w:b/>
          <w:bCs/>
          <w:color w:val="auto"/>
          <w:sz w:val="21"/>
          <w:szCs w:val="21"/>
          <w:highlight w:val="none"/>
          <w:u w:val="single"/>
          <w:lang w:val="en-US" w:eastAsia="zh-CN"/>
        </w:rPr>
        <w:t xml:space="preserve">     </w:t>
      </w:r>
      <w:r>
        <w:rPr>
          <w:rFonts w:hint="eastAsia" w:ascii="楷体" w:hAnsi="楷体" w:eastAsia="楷体" w:cs="楷体"/>
          <w:b/>
          <w:bCs/>
          <w:color w:val="auto"/>
          <w:sz w:val="21"/>
          <w:szCs w:val="21"/>
          <w:highlight w:val="none"/>
          <w:u w:val="single"/>
        </w:rPr>
        <w:t xml:space="preserve"> </w:t>
      </w:r>
      <w:r>
        <w:rPr>
          <w:rFonts w:hint="eastAsia" w:ascii="楷体" w:hAnsi="楷体" w:eastAsia="楷体" w:cs="楷体"/>
          <w:bCs/>
          <w:color w:val="auto"/>
          <w:sz w:val="21"/>
          <w:szCs w:val="21"/>
          <w:highlight w:val="none"/>
        </w:rPr>
        <w:t>元（</w:t>
      </w:r>
      <w:r>
        <w:rPr>
          <w:rFonts w:hint="eastAsia" w:ascii="楷体" w:hAnsi="楷体" w:eastAsia="楷体" w:cs="楷体"/>
          <w:b/>
          <w:bCs/>
          <w:color w:val="auto"/>
          <w:sz w:val="21"/>
          <w:szCs w:val="21"/>
          <w:highlight w:val="none"/>
        </w:rPr>
        <w:t>大写：</w:t>
      </w:r>
      <w:r>
        <w:rPr>
          <w:rFonts w:hint="eastAsia" w:ascii="楷体" w:hAnsi="楷体" w:eastAsia="楷体" w:cs="楷体"/>
          <w:b/>
          <w:bCs/>
          <w:color w:val="auto"/>
          <w:sz w:val="21"/>
          <w:szCs w:val="21"/>
          <w:highlight w:val="none"/>
          <w:lang w:val="en-US" w:eastAsia="zh-CN"/>
        </w:rPr>
        <w:t xml:space="preserve">      </w:t>
      </w:r>
      <w:r>
        <w:rPr>
          <w:rFonts w:hint="eastAsia" w:ascii="楷体" w:hAnsi="楷体" w:eastAsia="楷体" w:cs="楷体"/>
          <w:b/>
          <w:bCs/>
          <w:color w:val="auto"/>
          <w:sz w:val="21"/>
          <w:szCs w:val="21"/>
          <w:highlight w:val="none"/>
        </w:rPr>
        <w:t xml:space="preserve"> </w:t>
      </w:r>
      <w:r>
        <w:rPr>
          <w:rFonts w:hint="eastAsia" w:ascii="楷体" w:hAnsi="楷体" w:eastAsia="楷体" w:cs="楷体"/>
          <w:bCs/>
          <w:color w:val="auto"/>
          <w:sz w:val="21"/>
          <w:szCs w:val="21"/>
          <w:highlight w:val="none"/>
        </w:rPr>
        <w:t>）</w:t>
      </w:r>
      <w:r>
        <w:rPr>
          <w:rFonts w:hint="eastAsia" w:ascii="楷体" w:hAnsi="楷体" w:eastAsia="楷体" w:cs="楷体"/>
          <w:bCs/>
          <w:color w:val="auto"/>
          <w:sz w:val="21"/>
          <w:szCs w:val="21"/>
          <w:highlight w:val="none"/>
          <w:lang w:eastAsia="zh-CN"/>
        </w:rPr>
        <w:t>，</w:t>
      </w:r>
      <w:r>
        <w:rPr>
          <w:rFonts w:hint="eastAsia" w:ascii="楷体" w:hAnsi="楷体" w:eastAsia="楷体" w:cs="楷体"/>
          <w:bCs/>
          <w:color w:val="auto"/>
          <w:sz w:val="21"/>
          <w:szCs w:val="21"/>
          <w:highlight w:val="none"/>
          <w:lang w:val="en-US" w:eastAsia="zh-CN"/>
        </w:rPr>
        <w:t>两年共计：</w:t>
      </w:r>
      <w:r>
        <w:rPr>
          <w:rFonts w:hint="eastAsia" w:ascii="楷体" w:hAnsi="楷体" w:eastAsia="楷体" w:cs="楷体"/>
          <w:bCs/>
          <w:color w:val="auto"/>
          <w:sz w:val="21"/>
          <w:szCs w:val="21"/>
          <w:highlight w:val="none"/>
        </w:rPr>
        <w:t>人民币</w:t>
      </w:r>
      <w:r>
        <w:rPr>
          <w:rFonts w:hint="eastAsia" w:ascii="楷体" w:hAnsi="楷体" w:eastAsia="楷体" w:cs="楷体"/>
          <w:b/>
          <w:bCs/>
          <w:color w:val="auto"/>
          <w:sz w:val="21"/>
          <w:szCs w:val="21"/>
          <w:highlight w:val="none"/>
          <w:u w:val="single"/>
        </w:rPr>
        <w:t xml:space="preserve">   </w:t>
      </w:r>
      <w:r>
        <w:rPr>
          <w:rFonts w:hint="eastAsia" w:ascii="楷体" w:hAnsi="楷体" w:eastAsia="楷体" w:cs="楷体"/>
          <w:b/>
          <w:bCs/>
          <w:color w:val="auto"/>
          <w:sz w:val="21"/>
          <w:szCs w:val="21"/>
          <w:highlight w:val="none"/>
          <w:u w:val="single"/>
          <w:lang w:val="en-US" w:eastAsia="zh-CN"/>
        </w:rPr>
        <w:t xml:space="preserve">     </w:t>
      </w:r>
      <w:r>
        <w:rPr>
          <w:rFonts w:hint="eastAsia" w:ascii="楷体" w:hAnsi="楷体" w:eastAsia="楷体" w:cs="楷体"/>
          <w:b/>
          <w:bCs/>
          <w:color w:val="auto"/>
          <w:sz w:val="21"/>
          <w:szCs w:val="21"/>
          <w:highlight w:val="none"/>
          <w:u w:val="single"/>
        </w:rPr>
        <w:t xml:space="preserve"> </w:t>
      </w:r>
      <w:r>
        <w:rPr>
          <w:rFonts w:hint="eastAsia" w:ascii="楷体" w:hAnsi="楷体" w:eastAsia="楷体" w:cs="楷体"/>
          <w:bCs/>
          <w:color w:val="auto"/>
          <w:sz w:val="21"/>
          <w:szCs w:val="21"/>
          <w:highlight w:val="none"/>
        </w:rPr>
        <w:t>元（</w:t>
      </w:r>
      <w:r>
        <w:rPr>
          <w:rFonts w:hint="eastAsia" w:ascii="楷体" w:hAnsi="楷体" w:eastAsia="楷体" w:cs="楷体"/>
          <w:b/>
          <w:bCs/>
          <w:color w:val="auto"/>
          <w:sz w:val="21"/>
          <w:szCs w:val="21"/>
          <w:highlight w:val="none"/>
        </w:rPr>
        <w:t>大写：</w:t>
      </w:r>
      <w:r>
        <w:rPr>
          <w:rFonts w:hint="eastAsia" w:ascii="楷体" w:hAnsi="楷体" w:eastAsia="楷体" w:cs="楷体"/>
          <w:b/>
          <w:bCs/>
          <w:color w:val="auto"/>
          <w:sz w:val="21"/>
          <w:szCs w:val="21"/>
          <w:highlight w:val="none"/>
          <w:lang w:val="en-US" w:eastAsia="zh-CN"/>
        </w:rPr>
        <w:t xml:space="preserve">      </w:t>
      </w:r>
      <w:r>
        <w:rPr>
          <w:rFonts w:hint="eastAsia" w:ascii="楷体" w:hAnsi="楷体" w:eastAsia="楷体" w:cs="楷体"/>
          <w:b/>
          <w:bCs/>
          <w:color w:val="auto"/>
          <w:sz w:val="21"/>
          <w:szCs w:val="21"/>
          <w:highlight w:val="none"/>
        </w:rPr>
        <w:t xml:space="preserve"> </w:t>
      </w:r>
      <w:r>
        <w:rPr>
          <w:rFonts w:hint="eastAsia" w:ascii="楷体" w:hAnsi="楷体" w:eastAsia="楷体" w:cs="楷体"/>
          <w:bCs/>
          <w:color w:val="auto"/>
          <w:sz w:val="21"/>
          <w:szCs w:val="21"/>
          <w:highlight w:val="none"/>
        </w:rPr>
        <w:t>）</w:t>
      </w:r>
      <w:r>
        <w:rPr>
          <w:rFonts w:hint="eastAsia" w:ascii="楷体" w:hAnsi="楷体" w:eastAsia="楷体" w:cs="楷体"/>
          <w:bCs/>
          <w:color w:val="auto"/>
          <w:sz w:val="21"/>
          <w:szCs w:val="21"/>
          <w:highlight w:val="none"/>
          <w:lang w:eastAsia="zh-CN"/>
        </w:rPr>
        <w:t>。</w:t>
      </w:r>
    </w:p>
    <w:p w14:paraId="7EA048EE">
      <w:pPr>
        <w:numPr>
          <w:ilvl w:val="0"/>
          <w:numId w:val="0"/>
        </w:numPr>
        <w:spacing w:line="360" w:lineRule="auto"/>
        <w:ind w:firstLine="420"/>
        <w:rPr>
          <w:rFonts w:hint="eastAsia" w:ascii="楷体" w:hAnsi="楷体" w:eastAsia="楷体" w:cs="楷体"/>
          <w:color w:val="auto"/>
          <w:highlight w:val="none"/>
          <w:lang w:val="en-US" w:eastAsia="zh-CN"/>
        </w:rPr>
      </w:pPr>
      <w:r>
        <w:rPr>
          <w:rFonts w:hint="eastAsia" w:ascii="楷体" w:hAnsi="楷体" w:eastAsia="楷体" w:cs="楷体"/>
          <w:color w:val="auto"/>
          <w:sz w:val="21"/>
          <w:szCs w:val="24"/>
          <w:highlight w:val="none"/>
          <w:lang w:val="en-US" w:eastAsia="zh-CN" w:bidi="ar-SA"/>
        </w:rPr>
        <w:t>4、</w:t>
      </w:r>
      <w:r>
        <w:rPr>
          <w:rFonts w:hint="eastAsia" w:ascii="楷体" w:hAnsi="楷体" w:eastAsia="楷体" w:cs="楷体"/>
          <w:bCs/>
          <w:color w:val="auto"/>
          <w:sz w:val="21"/>
          <w:szCs w:val="21"/>
          <w:highlight w:val="none"/>
        </w:rPr>
        <w:t>双方共同商定的用工编制</w:t>
      </w:r>
      <w:r>
        <w:rPr>
          <w:rFonts w:hint="eastAsia" w:ascii="楷体" w:hAnsi="楷体" w:eastAsia="楷体" w:cs="楷体"/>
          <w:bCs/>
          <w:color w:val="auto"/>
          <w:sz w:val="21"/>
          <w:szCs w:val="21"/>
          <w:highlight w:val="none"/>
          <w:u w:val="single"/>
        </w:rPr>
        <w:t xml:space="preserve"> </w:t>
      </w:r>
      <w:r>
        <w:rPr>
          <w:rFonts w:hint="eastAsia" w:ascii="楷体" w:hAnsi="楷体" w:eastAsia="楷体" w:cs="楷体"/>
          <w:bCs/>
          <w:color w:val="auto"/>
          <w:sz w:val="21"/>
          <w:szCs w:val="21"/>
          <w:highlight w:val="none"/>
          <w:u w:val="single"/>
          <w:lang w:val="en-US" w:eastAsia="zh-CN"/>
        </w:rPr>
        <w:t xml:space="preserve">  </w:t>
      </w:r>
      <w:r>
        <w:rPr>
          <w:rFonts w:hint="eastAsia" w:ascii="楷体" w:hAnsi="楷体" w:eastAsia="楷体" w:cs="楷体"/>
          <w:bCs/>
          <w:color w:val="auto"/>
          <w:sz w:val="21"/>
          <w:szCs w:val="21"/>
          <w:highlight w:val="none"/>
          <w:u w:val="single"/>
        </w:rPr>
        <w:t xml:space="preserve"> </w:t>
      </w:r>
      <w:r>
        <w:rPr>
          <w:rFonts w:hint="eastAsia" w:ascii="楷体" w:hAnsi="楷体" w:eastAsia="楷体" w:cs="楷体"/>
          <w:bCs/>
          <w:color w:val="auto"/>
          <w:sz w:val="21"/>
          <w:szCs w:val="21"/>
          <w:highlight w:val="none"/>
        </w:rPr>
        <w:t>人</w:t>
      </w:r>
    </w:p>
    <w:p w14:paraId="7B958234">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lang w:val="en-US" w:eastAsia="zh-CN"/>
        </w:rPr>
        <w:t>5</w:t>
      </w:r>
      <w:r>
        <w:rPr>
          <w:rFonts w:hint="eastAsia" w:ascii="楷体" w:hAnsi="楷体" w:eastAsia="楷体" w:cs="楷体"/>
          <w:bCs/>
          <w:color w:val="auto"/>
          <w:sz w:val="21"/>
          <w:szCs w:val="21"/>
          <w:highlight w:val="none"/>
        </w:rPr>
        <w:t>、本协议履行期内，如遇省市工资标准和社会保险缴费基数调整时，</w:t>
      </w:r>
      <w:r>
        <w:rPr>
          <w:rFonts w:hint="eastAsia" w:ascii="楷体" w:hAnsi="楷体" w:eastAsia="楷体" w:cs="楷体"/>
          <w:b/>
          <w:color w:val="auto"/>
          <w:sz w:val="21"/>
          <w:szCs w:val="21"/>
          <w:highlight w:val="none"/>
          <w:lang w:val="en-US" w:eastAsia="zh-CN"/>
        </w:rPr>
        <w:t>双方可依据最低工资调整幅度酌情调增管理费（投标文件中用工费用高于最新最低工资标准的，不予调整，低于最新最低工资标准的，由双方商议）</w:t>
      </w:r>
      <w:r>
        <w:rPr>
          <w:rFonts w:hint="eastAsia" w:ascii="楷体" w:hAnsi="楷体" w:eastAsia="楷体" w:cs="楷体"/>
          <w:bCs/>
          <w:color w:val="auto"/>
          <w:sz w:val="21"/>
          <w:szCs w:val="21"/>
          <w:highlight w:val="none"/>
        </w:rPr>
        <w:t>。</w:t>
      </w:r>
    </w:p>
    <w:p w14:paraId="0F34704E">
      <w:pPr>
        <w:pageBreakBefore w:val="0"/>
        <w:widowControl w:val="0"/>
        <w:numPr>
          <w:ilvl w:val="0"/>
          <w:numId w:val="0"/>
        </w:numPr>
        <w:spacing w:line="360" w:lineRule="auto"/>
        <w:ind w:firstLine="420"/>
        <w:jc w:val="left"/>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lang w:val="en-US" w:eastAsia="zh-CN"/>
        </w:rPr>
        <w:t>6</w:t>
      </w:r>
      <w:r>
        <w:rPr>
          <w:rFonts w:hint="eastAsia" w:ascii="楷体" w:hAnsi="楷体" w:eastAsia="楷体" w:cs="楷体"/>
          <w:bCs/>
          <w:color w:val="auto"/>
          <w:sz w:val="21"/>
          <w:szCs w:val="21"/>
          <w:highlight w:val="none"/>
        </w:rPr>
        <w:t>、</w:t>
      </w:r>
      <w:r>
        <w:rPr>
          <w:rFonts w:hint="eastAsia" w:ascii="楷体" w:hAnsi="楷体" w:eastAsia="楷体" w:cs="楷体"/>
          <w:color w:val="auto"/>
          <w:sz w:val="21"/>
          <w:szCs w:val="21"/>
          <w:highlight w:val="none"/>
          <w:lang w:val="en-US" w:eastAsia="zh-CN"/>
        </w:rPr>
        <w:t>如遇重大活动、</w:t>
      </w:r>
      <w:r>
        <w:rPr>
          <w:rFonts w:hint="eastAsia" w:ascii="楷体" w:hAnsi="楷体" w:eastAsia="楷体" w:cs="楷体"/>
          <w:color w:val="auto"/>
          <w:sz w:val="21"/>
          <w:szCs w:val="21"/>
          <w:highlight w:val="none"/>
        </w:rPr>
        <w:t>临时性重大接待任务</w:t>
      </w:r>
      <w:r>
        <w:rPr>
          <w:rFonts w:hint="eastAsia" w:ascii="楷体" w:hAnsi="楷体" w:eastAsia="楷体" w:cs="楷体"/>
          <w:color w:val="auto"/>
          <w:sz w:val="21"/>
          <w:szCs w:val="21"/>
          <w:highlight w:val="none"/>
          <w:lang w:eastAsia="zh-CN"/>
        </w:rPr>
        <w:t>的</w:t>
      </w:r>
      <w:r>
        <w:rPr>
          <w:rFonts w:hint="eastAsia" w:ascii="楷体" w:hAnsi="楷体" w:eastAsia="楷体" w:cs="楷体"/>
          <w:color w:val="auto"/>
          <w:sz w:val="21"/>
          <w:szCs w:val="21"/>
          <w:highlight w:val="none"/>
        </w:rPr>
        <w:t>餐饮的制作和服务；提前通知乙方</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rPr>
        <w:t>在</w:t>
      </w:r>
      <w:r>
        <w:rPr>
          <w:rFonts w:hint="eastAsia" w:ascii="楷体" w:hAnsi="楷体" w:eastAsia="楷体" w:cs="楷体"/>
          <w:color w:val="auto"/>
          <w:sz w:val="21"/>
          <w:szCs w:val="21"/>
          <w:highlight w:val="none"/>
          <w:lang w:val="en-US" w:eastAsia="zh-CN"/>
        </w:rPr>
        <w:t>保证</w:t>
      </w:r>
      <w:r>
        <w:rPr>
          <w:rFonts w:hint="eastAsia" w:ascii="楷体" w:hAnsi="楷体" w:eastAsia="楷体" w:cs="楷体"/>
          <w:color w:val="auto"/>
          <w:sz w:val="21"/>
          <w:szCs w:val="21"/>
          <w:highlight w:val="none"/>
        </w:rPr>
        <w:t>餐厅正常开放的情况下，乙方须及时</w:t>
      </w:r>
      <w:r>
        <w:rPr>
          <w:rFonts w:hint="eastAsia" w:ascii="楷体" w:hAnsi="楷体" w:eastAsia="楷体" w:cs="楷体"/>
          <w:color w:val="auto"/>
          <w:sz w:val="21"/>
          <w:szCs w:val="21"/>
          <w:highlight w:val="none"/>
          <w:lang w:val="en-US" w:eastAsia="zh-CN"/>
        </w:rPr>
        <w:t>增派</w:t>
      </w:r>
      <w:r>
        <w:rPr>
          <w:rFonts w:hint="eastAsia" w:ascii="楷体" w:hAnsi="楷体" w:eastAsia="楷体" w:cs="楷体"/>
          <w:color w:val="auto"/>
          <w:sz w:val="21"/>
          <w:szCs w:val="21"/>
          <w:highlight w:val="none"/>
        </w:rPr>
        <w:t>人员参与接待服务。</w:t>
      </w:r>
      <w:r>
        <w:rPr>
          <w:rFonts w:hint="eastAsia" w:ascii="楷体" w:hAnsi="楷体" w:eastAsia="楷体" w:cs="楷体"/>
          <w:color w:val="auto"/>
          <w:sz w:val="21"/>
          <w:szCs w:val="21"/>
          <w:highlight w:val="none"/>
          <w:lang w:val="en-US" w:eastAsia="zh-CN"/>
        </w:rPr>
        <w:t>相关人员费用由双方协商。</w:t>
      </w:r>
    </w:p>
    <w:p w14:paraId="5BEC1651">
      <w:pPr>
        <w:spacing w:line="360" w:lineRule="auto"/>
        <w:ind w:firstLine="422"/>
        <w:rPr>
          <w:rFonts w:hint="eastAsia" w:ascii="楷体" w:hAnsi="楷体" w:eastAsia="楷体" w:cs="楷体"/>
          <w:b/>
          <w:bCs/>
          <w:color w:val="auto"/>
          <w:sz w:val="21"/>
          <w:szCs w:val="21"/>
          <w:highlight w:val="none"/>
          <w:lang w:val="en-US" w:eastAsia="zh-CN"/>
        </w:rPr>
      </w:pPr>
      <w:r>
        <w:rPr>
          <w:rFonts w:hint="eastAsia" w:ascii="楷体" w:hAnsi="楷体" w:eastAsia="楷体" w:cs="楷体"/>
          <w:b/>
          <w:bCs/>
          <w:color w:val="auto"/>
          <w:sz w:val="21"/>
          <w:szCs w:val="21"/>
          <w:highlight w:val="none"/>
        </w:rPr>
        <w:t>四、</w:t>
      </w:r>
      <w:r>
        <w:rPr>
          <w:rFonts w:hint="eastAsia" w:ascii="楷体" w:hAnsi="楷体" w:eastAsia="楷体" w:cs="楷体"/>
          <w:b/>
          <w:bCs/>
          <w:color w:val="auto"/>
          <w:sz w:val="21"/>
          <w:szCs w:val="21"/>
          <w:highlight w:val="none"/>
          <w:lang w:val="en-US" w:eastAsia="zh-CN"/>
        </w:rPr>
        <w:t>服务要求</w:t>
      </w:r>
    </w:p>
    <w:p w14:paraId="216A46E2">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lang w:val="en-US" w:eastAsia="zh-CN"/>
        </w:rPr>
        <w:t>履行方式：合同自签订之日起，前三个月为试管期，试管期满经甲方考核合格后,合同方为有效。如考核不合格，甲方有权终止服务合同，但供应商必须保证甲方各项正常服务，直至新的服务单位到位方可撤离，期间所产生的费用按实结算</w:t>
      </w:r>
      <w:r>
        <w:rPr>
          <w:rFonts w:hint="eastAsia" w:ascii="楷体" w:hAnsi="楷体" w:eastAsia="楷体" w:cs="楷体"/>
          <w:color w:val="auto"/>
          <w:sz w:val="21"/>
          <w:szCs w:val="21"/>
          <w:highlight w:val="none"/>
        </w:rPr>
        <w:t xml:space="preserve">。 </w:t>
      </w:r>
    </w:p>
    <w:p w14:paraId="4F5D3553">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2、甲方将组成食堂服务评估小组，对供应商日常服务及人员考勤等情况进行定期、不定期的评估抽查，抽查结果作为甲方对供应商进行考核及每月结算及年终决算的依据，供应商应对甲方开放考勤系统权限，甲方可随时查阅供应商人员考勤情况。</w:t>
      </w:r>
    </w:p>
    <w:p w14:paraId="6C75311A">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3、履约期间，因供应商没有严格遵守食品安全有关规定，发生食品安全事故,甲方将依据事故严重情况对供应商进行不同程度的处罚：</w:t>
      </w:r>
    </w:p>
    <w:p w14:paraId="1AE42EB3">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1）出现超过五人以上出现食物中毒现象及更严重情况属严重质量问题，乙方向甲方一次支付10万元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z w:val="21"/>
          <w:szCs w:val="21"/>
          <w:highlight w:val="none"/>
          <w:lang w:val="en-US" w:eastAsia="zh-CN"/>
        </w:rPr>
        <w:t>并承担一切就医及赔偿责任，并且甲方有权直接解除合同关系，在甲方重新确定服务单位前仍由供应商继续提供食堂托管服务；</w:t>
      </w:r>
    </w:p>
    <w:p w14:paraId="3F33F3EB">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2）出现食物中毒现象不超过五人属较严重事故：乙方向甲方一次支付50000元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z w:val="21"/>
          <w:szCs w:val="21"/>
          <w:highlight w:val="none"/>
          <w:lang w:val="en-US" w:eastAsia="zh-CN"/>
        </w:rPr>
        <w:t>并承担一切就医及赔偿责任；</w:t>
      </w:r>
    </w:p>
    <w:p w14:paraId="0928B00C">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3）出现食物不熟等情况属轻微质量事故，乙方向甲方一次支付30000元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z w:val="21"/>
          <w:szCs w:val="21"/>
          <w:highlight w:val="none"/>
          <w:lang w:val="en-US" w:eastAsia="zh-CN"/>
        </w:rPr>
        <w:t>并赔偿食材；</w:t>
      </w:r>
    </w:p>
    <w:p w14:paraId="27DDA3CD">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4）对就餐人员反映比较集中的问题超过一个月不整改的情况，每发生一次，乙方向甲方一次支付10000元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z w:val="21"/>
          <w:szCs w:val="21"/>
          <w:highlight w:val="none"/>
          <w:lang w:val="en-US" w:eastAsia="zh-CN"/>
        </w:rPr>
        <w:t>。</w:t>
      </w:r>
    </w:p>
    <w:p w14:paraId="0D17FD49">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5)发生被卫生、食品安全等管理监督部门现场检查出现问题或被处罚的，一切处罚由供应商承担，并且乙方向甲方一次支付10000元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z w:val="21"/>
          <w:szCs w:val="21"/>
          <w:highlight w:val="none"/>
          <w:lang w:val="en-US" w:eastAsia="zh-CN"/>
        </w:rPr>
        <w:t>。</w:t>
      </w:r>
    </w:p>
    <w:p w14:paraId="3EF07010">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以上事故情形由食堂服务评估小组作出认定。</w:t>
      </w:r>
    </w:p>
    <w:p w14:paraId="7A889923">
      <w:pPr>
        <w:keepNext w:val="0"/>
        <w:keepLines w:val="0"/>
        <w:pageBreakBefore w:val="0"/>
        <w:widowControl w:val="0"/>
        <w:spacing w:line="360" w:lineRule="auto"/>
        <w:ind w:firstLine="420"/>
        <w:jc w:val="left"/>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4、乙方必须认真做好承包经营场所节能降耗，按甲方要求按时关灯、调控空调温度等，并及时清场，严禁在公共餐区打牌等活动，一旦发现乙方没有按要求做好节能降耗工作，一经查实，发现一次，</w:t>
      </w:r>
      <w:r>
        <w:rPr>
          <w:rFonts w:hint="eastAsia" w:ascii="楷体" w:hAnsi="楷体" w:eastAsia="楷体" w:cs="楷体"/>
          <w:color w:val="auto"/>
          <w:sz w:val="21"/>
          <w:szCs w:val="21"/>
          <w:highlight w:val="none"/>
          <w:lang w:val="en-US" w:eastAsia="zh-CN"/>
        </w:rPr>
        <w:t>乙方向甲方一次支付1000元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highlight w:val="none"/>
          <w:lang w:val="en-US" w:eastAsia="zh-CN"/>
        </w:rPr>
        <w:t>。</w:t>
      </w:r>
    </w:p>
    <w:p w14:paraId="2FA7FE74">
      <w:pPr>
        <w:pageBreakBefore w:val="0"/>
        <w:widowControl w:val="0"/>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5、</w:t>
      </w:r>
      <w:r>
        <w:rPr>
          <w:rFonts w:hint="eastAsia" w:ascii="楷体" w:hAnsi="楷体" w:eastAsia="楷体" w:cs="楷体"/>
          <w:color w:val="auto"/>
          <w:sz w:val="21"/>
          <w:szCs w:val="21"/>
          <w:highlight w:val="none"/>
        </w:rPr>
        <w:t>就餐方式管理。浦口校区教工餐厅只能使用校园一卡通系统进行消费</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lang w:val="en-US" w:eastAsia="zh-CN"/>
        </w:rPr>
        <w:t>中标单位应派人在刷卡处监督就餐人员刷卡就餐，。乙方在就餐时间内刷卡处无人或发现甲方就餐人员不刷卡就餐而不及时提醒，</w:t>
      </w:r>
      <w:r>
        <w:rPr>
          <w:rFonts w:hint="eastAsia" w:ascii="楷体" w:hAnsi="楷体" w:eastAsia="楷体" w:cs="楷体"/>
          <w:color w:val="auto"/>
          <w:highlight w:val="none"/>
          <w:lang w:val="en-US" w:eastAsia="zh-CN"/>
        </w:rPr>
        <w:t>发现一次，</w:t>
      </w:r>
      <w:r>
        <w:rPr>
          <w:rFonts w:hint="eastAsia" w:ascii="楷体" w:hAnsi="楷体" w:eastAsia="楷体" w:cs="楷体"/>
          <w:color w:val="auto"/>
          <w:sz w:val="21"/>
          <w:szCs w:val="21"/>
          <w:highlight w:val="none"/>
          <w:lang w:val="en-US" w:eastAsia="zh-CN"/>
        </w:rPr>
        <w:t>乙方向甲方一次支付1000元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z w:val="21"/>
          <w:szCs w:val="21"/>
          <w:highlight w:val="none"/>
          <w:lang w:val="en-US" w:eastAsia="zh-CN"/>
        </w:rPr>
        <w:t>。</w:t>
      </w:r>
    </w:p>
    <w:p w14:paraId="4DBBB386">
      <w:pPr>
        <w:pageBreakBefore w:val="0"/>
        <w:widowControl w:val="0"/>
        <w:spacing w:line="360" w:lineRule="auto"/>
        <w:ind w:firstLine="420"/>
        <w:jc w:val="left"/>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6、乙方应合理使用并爱护甲方的厨房设备、用具和餐具，并对甲方的厨房设备做常规的维护和保养，在合同期内，必须对甲方提供的固定资产做好清点、登记、保管、维护等工作，建立台账。一旦发生非正常使用之损坏、丢失等现象，必须由乙方按价赔偿，赔偿款可从结算价款或履约保证金中扣除。</w:t>
      </w:r>
    </w:p>
    <w:p w14:paraId="2804A2FA">
      <w:pPr>
        <w:pageBreakBefore w:val="0"/>
        <w:widowControl w:val="0"/>
        <w:numPr>
          <w:ilvl w:val="0"/>
          <w:numId w:val="0"/>
        </w:numPr>
        <w:spacing w:line="360" w:lineRule="auto"/>
        <w:ind w:firstLine="420"/>
        <w:jc w:val="left"/>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rPr>
        <w:t>7、</w:t>
      </w:r>
      <w:r>
        <w:rPr>
          <w:rFonts w:hint="eastAsia" w:ascii="楷体" w:hAnsi="楷体" w:eastAsia="楷体" w:cs="楷体"/>
          <w:color w:val="auto"/>
          <w:sz w:val="21"/>
          <w:szCs w:val="21"/>
          <w:highlight w:val="none"/>
        </w:rPr>
        <w:t>乙方人员应着工装上岗，严格制度管理，杜绝各种事故发生，尤其对所使用的设备、用具、水电气要认真落实管理责任。加强日常设备的维护保养与安检，杜绝跑、冒</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rPr>
        <w:t>滴</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rPr>
        <w:t>漏现象发生。</w:t>
      </w:r>
    </w:p>
    <w:p w14:paraId="0F00F297">
      <w:pPr>
        <w:pageBreakBefore w:val="0"/>
        <w:widowControl w:val="0"/>
        <w:numPr>
          <w:ilvl w:val="0"/>
          <w:numId w:val="0"/>
        </w:numPr>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8、</w:t>
      </w:r>
      <w:r>
        <w:rPr>
          <w:rFonts w:hint="eastAsia" w:ascii="楷体" w:hAnsi="楷体" w:eastAsia="楷体" w:cs="楷体"/>
          <w:color w:val="auto"/>
          <w:sz w:val="21"/>
          <w:szCs w:val="21"/>
          <w:highlight w:val="none"/>
        </w:rPr>
        <w:t>服务期内所有安全生产间题均由乙方负责，</w:t>
      </w:r>
      <w:r>
        <w:rPr>
          <w:rFonts w:hint="eastAsia" w:ascii="楷体" w:hAnsi="楷体" w:eastAsia="楷体" w:cs="楷体"/>
          <w:color w:val="auto"/>
          <w:sz w:val="21"/>
          <w:szCs w:val="21"/>
          <w:highlight w:val="none"/>
          <w:lang w:val="en-US" w:eastAsia="zh-CN"/>
        </w:rPr>
        <w:t>包括但不限于燃气安全、消防安全、生产安全、就餐环境安全等。造成重大、恶劣影响的</w:t>
      </w:r>
      <w:r>
        <w:rPr>
          <w:rFonts w:hint="eastAsia" w:ascii="楷体" w:hAnsi="楷体" w:eastAsia="楷体" w:cs="楷体"/>
          <w:color w:val="auto"/>
          <w:highlight w:val="none"/>
          <w:lang w:val="en-US" w:eastAsia="zh-CN"/>
        </w:rPr>
        <w:t>，</w:t>
      </w:r>
      <w:r>
        <w:rPr>
          <w:rFonts w:hint="eastAsia" w:ascii="楷体" w:hAnsi="楷体" w:eastAsia="楷体" w:cs="楷体"/>
          <w:color w:val="auto"/>
          <w:sz w:val="21"/>
          <w:szCs w:val="21"/>
          <w:highlight w:val="none"/>
          <w:lang w:val="en-US" w:eastAsia="zh-CN"/>
        </w:rPr>
        <w:t>乙方向甲方一次支付1000-50000元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pacing w:val="0"/>
          <w:position w:val="0"/>
          <w:sz w:val="21"/>
          <w:szCs w:val="21"/>
          <w:highlight w:val="none"/>
          <w:u w:val="none"/>
          <w:lang w:eastAsia="zh-CN"/>
        </w:rPr>
        <w:t>。</w:t>
      </w:r>
    </w:p>
    <w:p w14:paraId="7E78DC93">
      <w:pPr>
        <w:pageBreakBefore w:val="0"/>
        <w:widowControl w:val="0"/>
        <w:numPr>
          <w:ilvl w:val="0"/>
          <w:numId w:val="0"/>
        </w:numPr>
        <w:spacing w:line="360" w:lineRule="auto"/>
        <w:ind w:left="0"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bidi="ar-SA"/>
        </w:rPr>
        <w:t>9、</w:t>
      </w:r>
      <w:r>
        <w:rPr>
          <w:rFonts w:hint="eastAsia" w:ascii="楷体" w:hAnsi="楷体" w:eastAsia="楷体" w:cs="楷体"/>
          <w:color w:val="auto"/>
          <w:sz w:val="21"/>
          <w:szCs w:val="21"/>
          <w:highlight w:val="none"/>
          <w:lang w:val="en-US" w:eastAsia="zh-CN"/>
        </w:rPr>
        <w:t>因供应商原因造成的第三方意外伤害，由供应商自行承担。</w:t>
      </w:r>
    </w:p>
    <w:p w14:paraId="526D7013">
      <w:pPr>
        <w:pageBreakBefore w:val="0"/>
        <w:widowControl w:val="0"/>
        <w:numPr>
          <w:ilvl w:val="0"/>
          <w:numId w:val="0"/>
        </w:numPr>
        <w:spacing w:line="360" w:lineRule="auto"/>
        <w:ind w:left="0"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10、乙方未经甲方允许，擅自接受他人的制餐要求的，甲方发现一次，乙方向甲方支付3000-5000元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z w:val="21"/>
          <w:szCs w:val="21"/>
          <w:highlight w:val="none"/>
          <w:lang w:val="en-US" w:eastAsia="zh-CN"/>
        </w:rPr>
        <w:t>。乙方</w:t>
      </w:r>
      <w:r>
        <w:rPr>
          <w:rFonts w:hint="eastAsia" w:ascii="楷体" w:hAnsi="楷体" w:eastAsia="楷体" w:cs="楷体"/>
          <w:color w:val="auto"/>
          <w:sz w:val="21"/>
          <w:szCs w:val="21"/>
          <w:highlight w:val="none"/>
        </w:rPr>
        <w:t>不得使用甲方所提供的场地、设备、用具、用品、水电气等工作条件为甲方以外的单位、个人及市场经营活动进行食物加工，一经发现，视情况严重程度</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lang w:val="en-US" w:eastAsia="zh-CN"/>
        </w:rPr>
        <w:t>乙方向甲方支付5000-10000元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z w:val="21"/>
          <w:szCs w:val="21"/>
          <w:highlight w:val="none"/>
          <w:lang w:val="en-US" w:eastAsia="zh-CN"/>
        </w:rPr>
        <w:t>。</w:t>
      </w:r>
    </w:p>
    <w:p w14:paraId="25E9A1D1">
      <w:pPr>
        <w:pageBreakBefore w:val="0"/>
        <w:widowControl w:val="0"/>
        <w:numPr>
          <w:ilvl w:val="0"/>
          <w:numId w:val="0"/>
        </w:numPr>
        <w:spacing w:line="360" w:lineRule="auto"/>
        <w:ind w:left="0" w:firstLine="420"/>
        <w:jc w:val="left"/>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bidi="ar-SA"/>
        </w:rPr>
        <w:t>11、</w:t>
      </w:r>
      <w:r>
        <w:rPr>
          <w:rFonts w:hint="eastAsia" w:ascii="楷体" w:hAnsi="楷体" w:eastAsia="楷体" w:cs="楷体"/>
          <w:color w:val="auto"/>
          <w:sz w:val="21"/>
          <w:szCs w:val="21"/>
          <w:highlight w:val="none"/>
          <w:lang w:val="en-US" w:eastAsia="zh-CN"/>
        </w:rPr>
        <w:t>乙方投标文件中拟派人员与实际所派人员须保持一致，不得更换。甲方发现不一致的，乙方向甲方支付10000元/人</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z w:val="21"/>
          <w:szCs w:val="21"/>
          <w:highlight w:val="none"/>
          <w:lang w:val="en-US" w:eastAsia="zh-CN"/>
        </w:rPr>
        <w:t>，经甲方同意的除外。但</w:t>
      </w:r>
      <w:r>
        <w:rPr>
          <w:rFonts w:hint="eastAsia" w:ascii="楷体" w:hAnsi="楷体" w:eastAsia="楷体" w:cs="楷体"/>
          <w:color w:val="auto"/>
          <w:sz w:val="21"/>
          <w:szCs w:val="21"/>
          <w:highlight w:val="none"/>
        </w:rPr>
        <w:t>甲方对乙方现场服务人员不满意时，</w:t>
      </w:r>
      <w:r>
        <w:rPr>
          <w:rFonts w:hint="eastAsia" w:ascii="楷体" w:hAnsi="楷体" w:eastAsia="楷体" w:cs="楷体"/>
          <w:color w:val="auto"/>
          <w:sz w:val="21"/>
          <w:szCs w:val="21"/>
          <w:highlight w:val="none"/>
          <w:lang w:val="en-US" w:eastAsia="zh-CN"/>
        </w:rPr>
        <w:t>乙方应及时更换，</w:t>
      </w:r>
      <w:r>
        <w:rPr>
          <w:rFonts w:hint="eastAsia" w:ascii="楷体" w:hAnsi="楷体" w:eastAsia="楷体" w:cs="楷体"/>
          <w:color w:val="auto"/>
          <w:sz w:val="21"/>
          <w:szCs w:val="21"/>
          <w:highlight w:val="none"/>
        </w:rPr>
        <w:t>普通员工在5个工作日内进行更换，管理人员在10个工作日内进行更换</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lang w:val="en-US" w:eastAsia="zh-CN"/>
        </w:rPr>
        <w:t>直至甲方满意为止</w:t>
      </w:r>
      <w:r>
        <w:rPr>
          <w:rFonts w:hint="eastAsia" w:ascii="楷体" w:hAnsi="楷体" w:eastAsia="楷体" w:cs="楷体"/>
          <w:color w:val="auto"/>
          <w:sz w:val="21"/>
          <w:szCs w:val="21"/>
          <w:highlight w:val="none"/>
        </w:rPr>
        <w:t>。</w:t>
      </w:r>
    </w:p>
    <w:p w14:paraId="4607A851">
      <w:pPr>
        <w:pageBreakBefore w:val="0"/>
        <w:widowControl w:val="0"/>
        <w:numPr>
          <w:ilvl w:val="0"/>
          <w:numId w:val="0"/>
        </w:numPr>
        <w:spacing w:line="360" w:lineRule="auto"/>
        <w:ind w:left="0"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bidi="ar-SA"/>
        </w:rPr>
        <w:t>12、</w:t>
      </w:r>
      <w:r>
        <w:rPr>
          <w:rFonts w:hint="eastAsia" w:ascii="楷体" w:hAnsi="楷体" w:eastAsia="楷体" w:cs="楷体"/>
          <w:color w:val="auto"/>
          <w:sz w:val="21"/>
          <w:szCs w:val="21"/>
          <w:highlight w:val="none"/>
          <w:lang w:val="en-US" w:eastAsia="zh-CN"/>
        </w:rPr>
        <w:t>就餐人员的变动，供应商需无条件服从甲方安排。</w:t>
      </w:r>
    </w:p>
    <w:p w14:paraId="5DA9247B">
      <w:pPr>
        <w:pageBreakBefore w:val="0"/>
        <w:widowControl w:val="0"/>
        <w:numPr>
          <w:ilvl w:val="0"/>
          <w:numId w:val="0"/>
        </w:numPr>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13、每周菜谱需经甲方审核，减少预制菜。</w:t>
      </w:r>
    </w:p>
    <w:p w14:paraId="67CF7784">
      <w:pPr>
        <w:pageBreakBefore w:val="0"/>
        <w:widowControl w:val="0"/>
        <w:numPr>
          <w:ilvl w:val="0"/>
          <w:numId w:val="0"/>
        </w:numPr>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14、厨余垃圾应设专人处理，未按甲方要求处理的，发现一次，乙方向甲方支付3000-5000元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pacing w:val="0"/>
          <w:position w:val="0"/>
          <w:sz w:val="21"/>
          <w:szCs w:val="21"/>
          <w:highlight w:val="none"/>
          <w:u w:val="none"/>
          <w:lang w:eastAsia="zh-CN"/>
        </w:rPr>
        <w:t>。</w:t>
      </w:r>
    </w:p>
    <w:p w14:paraId="61E364C6">
      <w:pPr>
        <w:pageBreakBefore w:val="0"/>
        <w:widowControl w:val="0"/>
        <w:numPr>
          <w:ilvl w:val="0"/>
          <w:numId w:val="0"/>
        </w:numPr>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15、供应商在服务场所内，设点经营的，应经甲方允许，未经甲方允许的应撤除，并由乙方向甲方支付3000元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z w:val="21"/>
          <w:szCs w:val="21"/>
          <w:highlight w:val="none"/>
          <w:lang w:val="en-US" w:eastAsia="zh-CN"/>
        </w:rPr>
        <w:t>。</w:t>
      </w:r>
    </w:p>
    <w:p w14:paraId="0E6A89FA">
      <w:pPr>
        <w:pageBreakBefore w:val="0"/>
        <w:widowControl w:val="0"/>
        <w:numPr>
          <w:ilvl w:val="0"/>
          <w:numId w:val="0"/>
        </w:numPr>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bidi="ar-SA"/>
        </w:rPr>
        <w:t>16、</w:t>
      </w:r>
      <w:r>
        <w:rPr>
          <w:rFonts w:hint="eastAsia" w:ascii="楷体" w:hAnsi="楷体" w:eastAsia="楷体" w:cs="楷体"/>
          <w:color w:val="auto"/>
          <w:sz w:val="21"/>
          <w:szCs w:val="21"/>
          <w:highlight w:val="none"/>
          <w:lang w:val="en-US" w:eastAsia="zh-CN"/>
        </w:rPr>
        <w:t>甲方发现并指出供应商管理不当之处，供应商拒不改正的，发现一次，由乙方向甲方支付3000元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z w:val="21"/>
          <w:szCs w:val="21"/>
          <w:highlight w:val="none"/>
          <w:lang w:val="en-US" w:eastAsia="zh-CN"/>
        </w:rPr>
        <w:t>。</w:t>
      </w:r>
    </w:p>
    <w:p w14:paraId="1BDAD698">
      <w:pPr>
        <w:pageBreakBefore w:val="0"/>
        <w:widowControl w:val="0"/>
        <w:numPr>
          <w:ilvl w:val="0"/>
          <w:numId w:val="0"/>
        </w:numPr>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bidi="ar-SA"/>
        </w:rPr>
        <w:t>17、</w:t>
      </w:r>
      <w:r>
        <w:rPr>
          <w:rFonts w:hint="eastAsia" w:ascii="楷体" w:hAnsi="楷体" w:eastAsia="楷体" w:cs="楷体"/>
          <w:color w:val="auto"/>
          <w:sz w:val="21"/>
          <w:szCs w:val="21"/>
          <w:highlight w:val="none"/>
          <w:lang w:val="en-US" w:eastAsia="zh-CN"/>
        </w:rPr>
        <w:t>如遇重大活动、</w:t>
      </w:r>
      <w:r>
        <w:rPr>
          <w:rFonts w:hint="eastAsia" w:ascii="楷体" w:hAnsi="楷体" w:eastAsia="楷体" w:cs="楷体"/>
          <w:color w:val="auto"/>
          <w:sz w:val="21"/>
          <w:szCs w:val="21"/>
          <w:highlight w:val="none"/>
        </w:rPr>
        <w:t>临时性重大接待任务</w:t>
      </w:r>
      <w:r>
        <w:rPr>
          <w:rFonts w:hint="eastAsia" w:ascii="楷体" w:hAnsi="楷体" w:eastAsia="楷体" w:cs="楷体"/>
          <w:color w:val="auto"/>
          <w:sz w:val="21"/>
          <w:szCs w:val="21"/>
          <w:highlight w:val="none"/>
          <w:lang w:eastAsia="zh-CN"/>
        </w:rPr>
        <w:t>的</w:t>
      </w:r>
      <w:r>
        <w:rPr>
          <w:rFonts w:hint="eastAsia" w:ascii="楷体" w:hAnsi="楷体" w:eastAsia="楷体" w:cs="楷体"/>
          <w:color w:val="auto"/>
          <w:sz w:val="21"/>
          <w:szCs w:val="21"/>
          <w:highlight w:val="none"/>
        </w:rPr>
        <w:t>餐饮的制作和服务；提前通知乙方</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rPr>
        <w:t>在</w:t>
      </w:r>
      <w:r>
        <w:rPr>
          <w:rFonts w:hint="eastAsia" w:ascii="楷体" w:hAnsi="楷体" w:eastAsia="楷体" w:cs="楷体"/>
          <w:color w:val="auto"/>
          <w:sz w:val="21"/>
          <w:szCs w:val="21"/>
          <w:highlight w:val="none"/>
          <w:lang w:val="en-US" w:eastAsia="zh-CN"/>
        </w:rPr>
        <w:t>保证</w:t>
      </w:r>
      <w:r>
        <w:rPr>
          <w:rFonts w:hint="eastAsia" w:ascii="楷体" w:hAnsi="楷体" w:eastAsia="楷体" w:cs="楷体"/>
          <w:color w:val="auto"/>
          <w:sz w:val="21"/>
          <w:szCs w:val="21"/>
          <w:highlight w:val="none"/>
        </w:rPr>
        <w:t>餐厅正常开放的情况下，乙方须及时</w:t>
      </w:r>
      <w:r>
        <w:rPr>
          <w:rFonts w:hint="eastAsia" w:ascii="楷体" w:hAnsi="楷体" w:eastAsia="楷体" w:cs="楷体"/>
          <w:color w:val="auto"/>
          <w:sz w:val="21"/>
          <w:szCs w:val="21"/>
          <w:highlight w:val="none"/>
          <w:lang w:val="en-US" w:eastAsia="zh-CN"/>
        </w:rPr>
        <w:t>增派</w:t>
      </w:r>
      <w:r>
        <w:rPr>
          <w:rFonts w:hint="eastAsia" w:ascii="楷体" w:hAnsi="楷体" w:eastAsia="楷体" w:cs="楷体"/>
          <w:color w:val="auto"/>
          <w:sz w:val="21"/>
          <w:szCs w:val="21"/>
          <w:highlight w:val="none"/>
        </w:rPr>
        <w:t>人员参与接待服务。</w:t>
      </w:r>
      <w:r>
        <w:rPr>
          <w:rFonts w:hint="eastAsia" w:ascii="楷体" w:hAnsi="楷体" w:eastAsia="楷体" w:cs="楷体"/>
          <w:color w:val="auto"/>
          <w:sz w:val="21"/>
          <w:szCs w:val="21"/>
          <w:highlight w:val="none"/>
          <w:lang w:val="en-US" w:eastAsia="zh-CN"/>
        </w:rPr>
        <w:t>相关人员费用由双方协商。</w:t>
      </w:r>
    </w:p>
    <w:p w14:paraId="18713D01">
      <w:pPr>
        <w:pageBreakBefore w:val="0"/>
        <w:widowControl w:val="0"/>
        <w:numPr>
          <w:ilvl w:val="0"/>
          <w:numId w:val="0"/>
        </w:numPr>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bidi="ar-SA"/>
        </w:rPr>
        <w:t>18、</w:t>
      </w:r>
      <w:r>
        <w:rPr>
          <w:rFonts w:hint="eastAsia" w:ascii="楷体" w:hAnsi="楷体" w:eastAsia="楷体" w:cs="楷体"/>
          <w:color w:val="auto"/>
          <w:sz w:val="21"/>
          <w:szCs w:val="21"/>
          <w:highlight w:val="none"/>
          <w:lang w:val="en-US" w:eastAsia="zh-CN"/>
        </w:rPr>
        <w:t>甲方将对供应商服务进行满意度调查，每季度不少一1次，每年不少于4次，满意度达75%以上，将不进行处罚；70%≤满意度＜75%，将要求供应商整改；60%≤满意度70%，将要求供应商整改，并由乙方向甲方支付10000元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z w:val="21"/>
          <w:szCs w:val="21"/>
          <w:highlight w:val="none"/>
          <w:lang w:val="en-US" w:eastAsia="zh-CN"/>
        </w:rPr>
        <w:t>。；满意度满意度低于60%时，将要求供应商整改，并由乙方向甲方支付50000元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z w:val="21"/>
          <w:szCs w:val="21"/>
          <w:highlight w:val="none"/>
          <w:lang w:val="en-US" w:eastAsia="zh-CN"/>
        </w:rPr>
        <w:t>。供应商应无条件服从甲方的满意度调查结果。</w:t>
      </w:r>
    </w:p>
    <w:p w14:paraId="33C70327">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rPr>
        <w:t>19、所有原材料进场由供应商负责验收并保管。验收时，</w:t>
      </w:r>
      <w:r>
        <w:rPr>
          <w:rFonts w:hint="eastAsia" w:ascii="楷体" w:hAnsi="楷体" w:eastAsia="楷体" w:cs="楷体"/>
          <w:color w:val="auto"/>
          <w:sz w:val="21"/>
          <w:szCs w:val="21"/>
          <w:highlight w:val="none"/>
        </w:rPr>
        <w:t>发现不合格商品，应及时退换。</w:t>
      </w:r>
    </w:p>
    <w:p w14:paraId="3F15E113">
      <w:pPr>
        <w:pageBreakBefore w:val="0"/>
        <w:widowControl w:val="0"/>
        <w:numPr>
          <w:ilvl w:val="0"/>
          <w:numId w:val="0"/>
        </w:numPr>
        <w:spacing w:line="360" w:lineRule="auto"/>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因供应商原因，造成的原材料损坏、变质、过期，由供应商照价赔偿。</w:t>
      </w:r>
    </w:p>
    <w:p w14:paraId="4A4ED122">
      <w:pPr>
        <w:pageBreakBefore w:val="0"/>
        <w:widowControl w:val="0"/>
        <w:numPr>
          <w:ilvl w:val="0"/>
          <w:numId w:val="0"/>
        </w:numPr>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20、食堂服务评估小组，每月对供应商进行考核，考核具体内容由双方协商，包括但不限于：用餐成本、人员考勤、设施设备维护、易耗品的考核、菜品考核、就餐秩序维护、食品安全、卫生环境、原材料验收和保管、内部人员管理。</w:t>
      </w:r>
    </w:p>
    <w:p w14:paraId="4292DA44">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21、</w:t>
      </w:r>
      <w:r>
        <w:rPr>
          <w:rFonts w:hint="eastAsia" w:ascii="楷体" w:hAnsi="楷体" w:eastAsia="楷体" w:cs="楷体"/>
          <w:color w:val="auto"/>
          <w:sz w:val="21"/>
          <w:szCs w:val="21"/>
          <w:highlight w:val="none"/>
        </w:rPr>
        <w:t>供应商在服务区域内有员工发生违纪违法事件的，一经确认，发生一起</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lang w:val="en-US" w:eastAsia="zh-CN"/>
        </w:rPr>
        <w:t>由乙方向甲方支付5000-10000元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z w:val="21"/>
          <w:szCs w:val="21"/>
          <w:highlight w:val="none"/>
          <w:lang w:val="en-US" w:eastAsia="zh-CN"/>
        </w:rPr>
        <w:t>。</w:t>
      </w:r>
    </w:p>
    <w:p w14:paraId="713E065D">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22、</w:t>
      </w:r>
      <w:r>
        <w:rPr>
          <w:rFonts w:hint="eastAsia" w:ascii="楷体" w:hAnsi="楷体" w:eastAsia="楷体" w:cs="楷体"/>
          <w:color w:val="auto"/>
          <w:sz w:val="21"/>
          <w:szCs w:val="21"/>
          <w:highlight w:val="none"/>
        </w:rPr>
        <w:t>供应商在服务期内发生因设备、能源使用不当，发生安全事故造成一定影响的，由供应商承担经济赔偿责任以及相关法律责任，发生一起</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lang w:val="en-US" w:eastAsia="zh-CN"/>
        </w:rPr>
        <w:t>由乙方向甲方支付5000元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z w:val="21"/>
          <w:szCs w:val="21"/>
          <w:highlight w:val="none"/>
          <w:lang w:val="en-US" w:eastAsia="zh-CN"/>
        </w:rPr>
        <w:t>。</w:t>
      </w:r>
    </w:p>
    <w:p w14:paraId="05832F75">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rPr>
        <w:t>23、</w:t>
      </w:r>
      <w:r>
        <w:rPr>
          <w:rFonts w:hint="eastAsia" w:ascii="楷体" w:hAnsi="楷体" w:eastAsia="楷体" w:cs="楷体"/>
          <w:color w:val="auto"/>
          <w:sz w:val="21"/>
          <w:szCs w:val="21"/>
          <w:highlight w:val="none"/>
        </w:rPr>
        <w:t>中标供应商在服务期内未能按时间提供服务，出现断供，缺供的情况下，造成重大影响的，</w:t>
      </w:r>
      <w:r>
        <w:rPr>
          <w:rFonts w:hint="eastAsia" w:ascii="楷体" w:hAnsi="楷体" w:eastAsia="楷体" w:cs="楷体"/>
          <w:color w:val="auto"/>
          <w:sz w:val="21"/>
          <w:szCs w:val="21"/>
          <w:highlight w:val="none"/>
          <w:lang w:val="en-US" w:eastAsia="zh-CN"/>
        </w:rPr>
        <w:t>由乙方向甲方支付5000元</w:t>
      </w:r>
      <w:r>
        <w:rPr>
          <w:rFonts w:hint="eastAsia" w:ascii="楷体" w:hAnsi="楷体" w:eastAsia="楷体" w:cs="楷体"/>
          <w:color w:val="auto"/>
          <w:spacing w:val="0"/>
          <w:position w:val="0"/>
          <w:sz w:val="21"/>
          <w:szCs w:val="21"/>
          <w:highlight w:val="none"/>
          <w:u w:val="none"/>
        </w:rPr>
        <w:t>违约赔偿金</w:t>
      </w:r>
      <w:r>
        <w:rPr>
          <w:rFonts w:hint="eastAsia" w:ascii="楷体" w:hAnsi="楷体" w:eastAsia="楷体" w:cs="楷体"/>
          <w:color w:val="auto"/>
          <w:sz w:val="21"/>
          <w:szCs w:val="21"/>
          <w:highlight w:val="none"/>
          <w:lang w:val="en-US" w:eastAsia="zh-CN"/>
        </w:rPr>
        <w:t>。</w:t>
      </w:r>
    </w:p>
    <w:p w14:paraId="464C8E0A">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rPr>
        <w:t>24、</w:t>
      </w:r>
      <w:r>
        <w:rPr>
          <w:rFonts w:hint="eastAsia" w:ascii="楷体" w:hAnsi="楷体" w:eastAsia="楷体" w:cs="楷体"/>
          <w:color w:val="auto"/>
          <w:sz w:val="21"/>
          <w:szCs w:val="21"/>
          <w:highlight w:val="none"/>
        </w:rPr>
        <w:t>中标供应商根据</w:t>
      </w:r>
      <w:r>
        <w:rPr>
          <w:rFonts w:hint="eastAsia" w:ascii="楷体" w:hAnsi="楷体" w:eastAsia="楷体" w:cs="楷体"/>
          <w:color w:val="auto"/>
          <w:sz w:val="21"/>
          <w:szCs w:val="21"/>
          <w:highlight w:val="none"/>
          <w:lang w:eastAsia="zh-CN"/>
        </w:rPr>
        <w:t>甲方</w:t>
      </w:r>
      <w:r>
        <w:rPr>
          <w:rFonts w:hint="eastAsia" w:ascii="楷体" w:hAnsi="楷体" w:eastAsia="楷体" w:cs="楷体"/>
          <w:color w:val="auto"/>
          <w:sz w:val="21"/>
          <w:szCs w:val="21"/>
          <w:highlight w:val="none"/>
        </w:rPr>
        <w:t>安排开通外卖服务。</w:t>
      </w:r>
    </w:p>
    <w:p w14:paraId="23B290ED">
      <w:pPr>
        <w:keepNext w:val="0"/>
        <w:keepLines w:val="0"/>
        <w:pageBreakBefore w:val="0"/>
        <w:widowControl w:val="0"/>
        <w:spacing w:line="360" w:lineRule="auto"/>
        <w:ind w:firstLine="420"/>
        <w:jc w:val="left"/>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25、</w:t>
      </w:r>
      <w:r>
        <w:rPr>
          <w:rFonts w:hint="eastAsia" w:ascii="楷体" w:hAnsi="楷体" w:eastAsia="楷体" w:cs="楷体"/>
          <w:color w:val="auto"/>
          <w:sz w:val="21"/>
          <w:szCs w:val="21"/>
          <w:highlight w:val="none"/>
        </w:rPr>
        <w:t>根据</w:t>
      </w:r>
      <w:r>
        <w:rPr>
          <w:rFonts w:hint="eastAsia" w:ascii="楷体" w:hAnsi="楷体" w:eastAsia="楷体" w:cs="楷体"/>
          <w:color w:val="auto"/>
          <w:sz w:val="21"/>
          <w:szCs w:val="21"/>
          <w:highlight w:val="none"/>
          <w:lang w:eastAsia="zh-CN"/>
        </w:rPr>
        <w:t>甲方</w:t>
      </w:r>
      <w:r>
        <w:rPr>
          <w:rFonts w:hint="eastAsia" w:ascii="楷体" w:hAnsi="楷体" w:eastAsia="楷体" w:cs="楷体"/>
          <w:color w:val="auto"/>
          <w:sz w:val="21"/>
          <w:szCs w:val="21"/>
          <w:highlight w:val="none"/>
        </w:rPr>
        <w:t>需求举办餐饮美食节</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lang w:val="en-US" w:eastAsia="zh-CN"/>
        </w:rPr>
        <w:t>包括但不限于</w:t>
      </w:r>
      <w:r>
        <w:rPr>
          <w:rFonts w:hint="eastAsia" w:ascii="楷体" w:hAnsi="楷体" w:eastAsia="楷体" w:cs="楷体"/>
          <w:color w:val="auto"/>
          <w:sz w:val="21"/>
          <w:szCs w:val="21"/>
          <w:highlight w:val="none"/>
        </w:rPr>
        <w:t>端午节、中秋节</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lang w:val="en-US" w:eastAsia="zh-CN"/>
        </w:rPr>
        <w:t>元宵节</w:t>
      </w:r>
      <w:r>
        <w:rPr>
          <w:rFonts w:hint="eastAsia" w:ascii="楷体" w:hAnsi="楷体" w:eastAsia="楷体" w:cs="楷体"/>
          <w:color w:val="auto"/>
          <w:sz w:val="21"/>
          <w:szCs w:val="21"/>
          <w:highlight w:val="none"/>
        </w:rPr>
        <w:t>等重大传统节日</w:t>
      </w:r>
      <w:r>
        <w:rPr>
          <w:rFonts w:hint="eastAsia" w:ascii="楷体" w:hAnsi="楷体" w:eastAsia="楷体" w:cs="楷体"/>
          <w:color w:val="auto"/>
          <w:sz w:val="21"/>
          <w:szCs w:val="21"/>
          <w:highlight w:val="none"/>
          <w:lang w:eastAsia="zh-CN"/>
        </w:rPr>
        <w:t>。</w:t>
      </w:r>
    </w:p>
    <w:p w14:paraId="1844CC3E">
      <w:pPr>
        <w:spacing w:line="360" w:lineRule="auto"/>
        <w:ind w:firstLine="570"/>
        <w:rPr>
          <w:rFonts w:hint="eastAsia" w:ascii="楷体" w:hAnsi="楷体" w:eastAsia="楷体" w:cs="楷体"/>
          <w:bCs/>
          <w:color w:val="auto"/>
          <w:sz w:val="21"/>
          <w:szCs w:val="21"/>
          <w:highlight w:val="none"/>
        </w:rPr>
      </w:pPr>
      <w:r>
        <w:rPr>
          <w:rFonts w:hint="eastAsia" w:ascii="楷体" w:hAnsi="楷体" w:eastAsia="楷体" w:cs="楷体"/>
          <w:color w:val="auto"/>
          <w:sz w:val="21"/>
          <w:szCs w:val="21"/>
          <w:highlight w:val="none"/>
          <w:lang w:val="en-US" w:eastAsia="zh-CN"/>
        </w:rPr>
        <w:t>以上违约金从供应商管理服务费中扣除或履约保证金中扣除。</w:t>
      </w:r>
    </w:p>
    <w:p w14:paraId="53940CEB">
      <w:pPr>
        <w:spacing w:before="156" w:line="360" w:lineRule="auto"/>
        <w:ind w:left="567"/>
        <w:rPr>
          <w:rFonts w:hint="eastAsia" w:ascii="楷体" w:hAnsi="楷体" w:eastAsia="楷体" w:cs="楷体"/>
          <w:b/>
          <w:bCs/>
          <w:color w:val="auto"/>
          <w:sz w:val="21"/>
          <w:szCs w:val="21"/>
          <w:highlight w:val="none"/>
        </w:rPr>
      </w:pPr>
      <w:r>
        <w:rPr>
          <w:rFonts w:hint="eastAsia" w:ascii="楷体" w:hAnsi="楷体" w:eastAsia="楷体" w:cs="楷体"/>
          <w:b/>
          <w:bCs/>
          <w:color w:val="auto"/>
          <w:sz w:val="21"/>
          <w:szCs w:val="21"/>
          <w:highlight w:val="none"/>
        </w:rPr>
        <w:t>六、协议期限</w:t>
      </w:r>
    </w:p>
    <w:p w14:paraId="645B992E">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本次</w:t>
      </w:r>
      <w:r>
        <w:rPr>
          <w:rFonts w:hint="eastAsia" w:ascii="楷体" w:hAnsi="楷体" w:eastAsia="楷体" w:cs="楷体"/>
          <w:bCs/>
          <w:color w:val="auto"/>
          <w:sz w:val="21"/>
          <w:szCs w:val="21"/>
          <w:highlight w:val="none"/>
          <w:lang w:val="en-US" w:eastAsia="zh-CN"/>
        </w:rPr>
        <w:t>采购</w:t>
      </w:r>
      <w:r>
        <w:rPr>
          <w:rFonts w:hint="eastAsia" w:ascii="楷体" w:hAnsi="楷体" w:eastAsia="楷体" w:cs="楷体"/>
          <w:bCs/>
          <w:color w:val="auto"/>
          <w:sz w:val="21"/>
          <w:szCs w:val="21"/>
          <w:highlight w:val="none"/>
        </w:rPr>
        <w:t>有效期为</w:t>
      </w:r>
      <w:r>
        <w:rPr>
          <w:rFonts w:hint="eastAsia" w:ascii="楷体" w:hAnsi="楷体" w:eastAsia="楷体" w:cs="楷体"/>
          <w:bCs/>
          <w:color w:val="auto"/>
          <w:sz w:val="21"/>
          <w:szCs w:val="21"/>
          <w:highlight w:val="none"/>
          <w:lang w:val="en-US" w:eastAsia="zh-CN"/>
        </w:rPr>
        <w:t>二</w:t>
      </w:r>
      <w:r>
        <w:rPr>
          <w:rFonts w:hint="eastAsia" w:ascii="楷体" w:hAnsi="楷体" w:eastAsia="楷体" w:cs="楷体"/>
          <w:bCs/>
          <w:color w:val="auto"/>
          <w:sz w:val="21"/>
          <w:szCs w:val="21"/>
          <w:highlight w:val="none"/>
        </w:rPr>
        <w:t>年，协议一年一签。本协议自   年  月  日至  年  月  日。如果甲乙双方同意，可就协议续签问题进行协商，协商一致时重新签定委托管理协议，本协议到期前未达成新协议的，本协议到期自行终止。</w:t>
      </w:r>
    </w:p>
    <w:p w14:paraId="3E112324">
      <w:pPr>
        <w:spacing w:before="156" w:line="360" w:lineRule="auto"/>
        <w:ind w:left="567"/>
        <w:rPr>
          <w:rFonts w:hint="eastAsia" w:ascii="楷体" w:hAnsi="楷体" w:eastAsia="楷体" w:cs="楷体"/>
          <w:b/>
          <w:bCs/>
          <w:color w:val="auto"/>
          <w:sz w:val="21"/>
          <w:szCs w:val="21"/>
          <w:highlight w:val="none"/>
        </w:rPr>
      </w:pPr>
      <w:r>
        <w:rPr>
          <w:rFonts w:hint="eastAsia" w:ascii="楷体" w:hAnsi="楷体" w:eastAsia="楷体" w:cs="楷体"/>
          <w:b/>
          <w:bCs/>
          <w:color w:val="auto"/>
          <w:sz w:val="21"/>
          <w:szCs w:val="21"/>
          <w:highlight w:val="none"/>
        </w:rPr>
        <w:t>七、协议争议解决</w:t>
      </w:r>
    </w:p>
    <w:p w14:paraId="396E2569">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因执行本协议发生争执时，双方应协调解决，协调不成时，可向甲方所在法院提起诉讼。</w:t>
      </w:r>
    </w:p>
    <w:p w14:paraId="644CD925">
      <w:pPr>
        <w:spacing w:before="156" w:line="360" w:lineRule="auto"/>
        <w:ind w:left="567"/>
        <w:rPr>
          <w:rFonts w:hint="eastAsia" w:ascii="楷体" w:hAnsi="楷体" w:eastAsia="楷体" w:cs="楷体"/>
          <w:b/>
          <w:bCs/>
          <w:color w:val="auto"/>
          <w:sz w:val="21"/>
          <w:szCs w:val="21"/>
          <w:highlight w:val="none"/>
        </w:rPr>
      </w:pPr>
      <w:r>
        <w:rPr>
          <w:rFonts w:hint="eastAsia" w:ascii="楷体" w:hAnsi="楷体" w:eastAsia="楷体" w:cs="楷体"/>
          <w:b/>
          <w:bCs/>
          <w:color w:val="auto"/>
          <w:sz w:val="21"/>
          <w:szCs w:val="21"/>
          <w:highlight w:val="none"/>
        </w:rPr>
        <w:t>八、备注</w:t>
      </w:r>
    </w:p>
    <w:p w14:paraId="03AE73FC">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甲方提供给乙方的厨房设备、用品用具及其他设备设施须列出清单作为本协议的附件，经双方核定签名盖章后各持一份。本协议解除时，乙方必须按照清单内容归还甲方。乙方归还甲方物件时，必须保持物件完整和清洁卫生，如有损坏和遗失（正常使用耗损除外），按照当时的市场价格或同等价格的实物进行赔偿。如赔偿协调不成，可诉讼解决。</w:t>
      </w:r>
    </w:p>
    <w:p w14:paraId="595E7FCB">
      <w:pPr>
        <w:ind w:firstLine="316"/>
        <w:rPr>
          <w:rFonts w:hint="eastAsia" w:ascii="楷体" w:hAnsi="楷体" w:eastAsia="楷体" w:cs="楷体"/>
          <w:b/>
          <w:bCs/>
          <w:color w:val="auto"/>
          <w:sz w:val="21"/>
          <w:szCs w:val="21"/>
          <w:highlight w:val="none"/>
        </w:rPr>
      </w:pPr>
    </w:p>
    <w:p w14:paraId="74607469">
      <w:pPr>
        <w:ind w:firstLine="316"/>
        <w:rPr>
          <w:rFonts w:hint="eastAsia" w:ascii="楷体" w:hAnsi="楷体" w:eastAsia="楷体" w:cs="楷体"/>
          <w:b/>
          <w:bCs/>
          <w:color w:val="auto"/>
          <w:sz w:val="21"/>
          <w:szCs w:val="21"/>
          <w:highlight w:val="none"/>
        </w:rPr>
      </w:pPr>
      <w:r>
        <w:rPr>
          <w:rFonts w:hint="eastAsia" w:ascii="楷体" w:hAnsi="楷体" w:eastAsia="楷体" w:cs="楷体"/>
          <w:b/>
          <w:bCs/>
          <w:color w:val="auto"/>
          <w:sz w:val="21"/>
          <w:szCs w:val="21"/>
          <w:highlight w:val="none"/>
        </w:rPr>
        <w:t>九、其他</w:t>
      </w:r>
    </w:p>
    <w:p w14:paraId="47331925">
      <w:pPr>
        <w:spacing w:line="360" w:lineRule="auto"/>
        <w:ind w:firstLine="420"/>
        <w:rPr>
          <w:rFonts w:hint="eastAsia" w:ascii="楷体" w:hAnsi="楷体" w:eastAsia="楷体" w:cs="楷体"/>
          <w:bCs/>
          <w:color w:val="auto"/>
          <w:sz w:val="21"/>
          <w:szCs w:val="21"/>
          <w:highlight w:val="none"/>
        </w:rPr>
      </w:pPr>
      <w:r>
        <w:rPr>
          <w:rFonts w:hint="eastAsia" w:ascii="楷体" w:hAnsi="楷体" w:eastAsia="楷体" w:cs="楷体"/>
          <w:bCs/>
          <w:color w:val="auto"/>
          <w:sz w:val="21"/>
          <w:szCs w:val="21"/>
          <w:highlight w:val="none"/>
        </w:rPr>
        <w:t>本协议正本一式肆份，甲乙双方各持贰份；本协议未尽事宜，双方另行商议；本协议自双方签字盖章后生效。</w:t>
      </w:r>
    </w:p>
    <w:p w14:paraId="1E170F10">
      <w:pPr>
        <w:pStyle w:val="286"/>
        <w:spacing w:line="332" w:lineRule="auto"/>
        <w:ind w:firstLine="21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 xml:space="preserve">      </w:t>
      </w:r>
    </w:p>
    <w:p w14:paraId="6A5C47AB">
      <w:pPr>
        <w:pStyle w:val="286"/>
        <w:spacing w:line="332" w:lineRule="auto"/>
        <w:ind w:left="449" w:hanging="21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 xml:space="preserve">甲方：                         乙方： </w:t>
      </w:r>
    </w:p>
    <w:p w14:paraId="385EEF63">
      <w:pPr>
        <w:pStyle w:val="286"/>
        <w:spacing w:line="332" w:lineRule="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 xml:space="preserve">  地址：                         地址： </w:t>
      </w:r>
    </w:p>
    <w:p w14:paraId="2F1EBB2C">
      <w:pPr>
        <w:pStyle w:val="286"/>
        <w:spacing w:line="332" w:lineRule="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 xml:space="preserve">  法定代表人或授权代表：         法定代表人或授权代表：</w:t>
      </w:r>
    </w:p>
    <w:p w14:paraId="105563C0">
      <w:pPr>
        <w:ind w:firstLine="42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 xml:space="preserve">联系电话：                     联系电话：                            </w:t>
      </w:r>
    </w:p>
    <w:p w14:paraId="2B676049">
      <w:pPr>
        <w:ind w:firstLine="420"/>
        <w:jc w:val="center"/>
        <w:rPr>
          <w:rFonts w:hint="eastAsia" w:ascii="楷体" w:hAnsi="楷体" w:eastAsia="楷体" w:cs="楷体"/>
          <w:color w:val="auto"/>
          <w:sz w:val="21"/>
          <w:szCs w:val="21"/>
          <w:highlight w:val="none"/>
        </w:rPr>
      </w:pPr>
    </w:p>
    <w:p w14:paraId="77D3DDD6">
      <w:pPr>
        <w:ind w:firstLine="420"/>
        <w:jc w:val="center"/>
        <w:rPr>
          <w:rFonts w:hint="eastAsia" w:ascii="楷体" w:hAnsi="楷体" w:eastAsia="楷体" w:cs="楷体"/>
          <w:color w:val="auto"/>
          <w:sz w:val="21"/>
          <w:szCs w:val="21"/>
          <w:highlight w:val="none"/>
        </w:rPr>
      </w:pPr>
    </w:p>
    <w:p w14:paraId="5A68466B">
      <w:pPr>
        <w:ind w:firstLine="420"/>
        <w:jc w:val="center"/>
        <w:rPr>
          <w:rFonts w:hint="eastAsia" w:ascii="楷体" w:hAnsi="楷体" w:eastAsia="楷体" w:cs="楷体"/>
          <w:color w:val="auto"/>
          <w:sz w:val="21"/>
          <w:szCs w:val="21"/>
          <w:highlight w:val="none"/>
        </w:rPr>
      </w:pPr>
    </w:p>
    <w:p w14:paraId="0E773C8E">
      <w:pPr>
        <w:ind w:firstLine="420"/>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签订日期：      年    月   日</w:t>
      </w:r>
    </w:p>
    <w:p w14:paraId="331E9A12">
      <w:pPr>
        <w:pStyle w:val="25"/>
        <w:snapToGrid w:val="0"/>
        <w:spacing w:before="120" w:after="120" w:line="590" w:lineRule="exact"/>
        <w:rPr>
          <w:rFonts w:hint="eastAsia" w:ascii="楷体" w:hAnsi="楷体" w:eastAsia="楷体" w:cs="楷体"/>
          <w:b/>
          <w:color w:val="auto"/>
          <w:sz w:val="28"/>
          <w:szCs w:val="28"/>
          <w:highlight w:val="none"/>
        </w:rPr>
      </w:pPr>
      <w:r>
        <w:rPr>
          <w:rFonts w:hint="eastAsia" w:ascii="楷体" w:hAnsi="楷体" w:eastAsia="楷体" w:cs="楷体"/>
          <w:color w:val="auto"/>
          <w:sz w:val="28"/>
          <w:szCs w:val="28"/>
          <w:highlight w:val="none"/>
        </w:rPr>
        <w:br w:type="page"/>
      </w:r>
    </w:p>
    <w:p w14:paraId="098D3952">
      <w:pPr>
        <w:widowControl/>
        <w:snapToGrid w:val="0"/>
        <w:jc w:val="left"/>
        <w:textAlignment w:val="baseline"/>
        <w:rPr>
          <w:rFonts w:ascii="楷体" w:eastAsia="楷体"/>
          <w:color w:val="auto"/>
          <w:sz w:val="20"/>
          <w:highlight w:val="none"/>
        </w:rPr>
        <w:sectPr>
          <w:headerReference r:id="rId10" w:type="default"/>
          <w:footerReference r:id="rId12" w:type="default"/>
          <w:headerReference r:id="rId11" w:type="even"/>
          <w:pgSz w:w="11906" w:h="16838"/>
          <w:pgMar w:top="1418" w:right="1361" w:bottom="1418" w:left="1242" w:header="851" w:footer="992" w:gutter="0"/>
          <w:cols w:space="720" w:num="1"/>
          <w:docGrid w:linePitch="312" w:charSpace="0"/>
        </w:sectPr>
      </w:pPr>
    </w:p>
    <w:p w14:paraId="24296688">
      <w:pPr>
        <w:snapToGrid w:val="0"/>
        <w:spacing w:line="360" w:lineRule="auto"/>
        <w:textAlignment w:val="baseline"/>
        <w:rPr>
          <w:rFonts w:ascii="楷体" w:eastAsia="楷体" w:cs="宋体"/>
          <w:color w:val="auto"/>
          <w:kern w:val="0"/>
          <w:sz w:val="20"/>
          <w:highlight w:val="none"/>
          <w:u w:val="single"/>
        </w:rPr>
      </w:pPr>
    </w:p>
    <w:p w14:paraId="634F432D">
      <w:pPr>
        <w:pStyle w:val="66"/>
        <w:snapToGrid w:val="0"/>
        <w:ind w:firstLine="2650" w:firstLineChars="600"/>
        <w:textAlignment w:val="baseline"/>
        <w:outlineLvl w:val="0"/>
        <w:rPr>
          <w:rStyle w:val="65"/>
          <w:rFonts w:ascii="楷体" w:eastAsia="楷体"/>
          <w:color w:val="auto"/>
          <w:highlight w:val="none"/>
        </w:rPr>
      </w:pPr>
      <w:bookmarkStart w:id="27" w:name="_Toc37757285"/>
      <w:r>
        <w:rPr>
          <w:rStyle w:val="65"/>
          <w:rFonts w:hint="eastAsia" w:ascii="楷体" w:eastAsia="楷体"/>
          <w:color w:val="auto"/>
          <w:highlight w:val="none"/>
        </w:rPr>
        <w:t>第七章附件</w:t>
      </w:r>
      <w:bookmarkEnd w:id="26"/>
      <w:bookmarkEnd w:id="27"/>
    </w:p>
    <w:p w14:paraId="72D0F208">
      <w:pPr>
        <w:snapToGrid w:val="0"/>
        <w:spacing w:line="440" w:lineRule="exact"/>
        <w:jc w:val="center"/>
        <w:textAlignment w:val="baseline"/>
        <w:rPr>
          <w:rFonts w:ascii="楷体" w:eastAsia="楷体"/>
          <w:color w:val="auto"/>
          <w:sz w:val="20"/>
          <w:szCs w:val="20"/>
          <w:highlight w:val="none"/>
        </w:rPr>
      </w:pPr>
    </w:p>
    <w:p w14:paraId="54E21132">
      <w:pPr>
        <w:snapToGrid w:val="0"/>
        <w:spacing w:line="440" w:lineRule="exact"/>
        <w:jc w:val="center"/>
        <w:textAlignment w:val="baseline"/>
        <w:rPr>
          <w:rFonts w:ascii="楷体" w:eastAsia="楷体"/>
          <w:color w:val="auto"/>
          <w:sz w:val="20"/>
          <w:szCs w:val="20"/>
          <w:highlight w:val="none"/>
        </w:rPr>
      </w:pPr>
    </w:p>
    <w:p w14:paraId="7FBA8167">
      <w:pPr>
        <w:snapToGrid w:val="0"/>
        <w:spacing w:line="440" w:lineRule="exact"/>
        <w:jc w:val="center"/>
        <w:textAlignment w:val="baseline"/>
        <w:rPr>
          <w:rFonts w:ascii="楷体" w:eastAsia="楷体"/>
          <w:color w:val="auto"/>
          <w:sz w:val="20"/>
          <w:szCs w:val="20"/>
          <w:highlight w:val="none"/>
        </w:rPr>
      </w:pPr>
    </w:p>
    <w:p w14:paraId="31034F3E">
      <w:pPr>
        <w:snapToGrid w:val="0"/>
        <w:spacing w:line="440" w:lineRule="exact"/>
        <w:jc w:val="center"/>
        <w:textAlignment w:val="baseline"/>
        <w:rPr>
          <w:rFonts w:ascii="楷体" w:eastAsia="楷体"/>
          <w:color w:val="auto"/>
          <w:sz w:val="20"/>
          <w:szCs w:val="20"/>
          <w:highlight w:val="none"/>
        </w:rPr>
      </w:pPr>
    </w:p>
    <w:p w14:paraId="6703DD0E">
      <w:pPr>
        <w:snapToGrid w:val="0"/>
        <w:spacing w:line="440" w:lineRule="exact"/>
        <w:jc w:val="center"/>
        <w:textAlignment w:val="baseline"/>
        <w:rPr>
          <w:rFonts w:ascii="楷体" w:eastAsia="楷体"/>
          <w:color w:val="auto"/>
          <w:sz w:val="20"/>
          <w:szCs w:val="20"/>
          <w:highlight w:val="none"/>
        </w:rPr>
      </w:pPr>
    </w:p>
    <w:p w14:paraId="1A4452A1">
      <w:pPr>
        <w:snapToGrid w:val="0"/>
        <w:spacing w:line="440" w:lineRule="exact"/>
        <w:jc w:val="center"/>
        <w:textAlignment w:val="baseline"/>
        <w:rPr>
          <w:rFonts w:ascii="楷体" w:eastAsia="楷体"/>
          <w:color w:val="auto"/>
          <w:sz w:val="20"/>
          <w:szCs w:val="20"/>
          <w:highlight w:val="none"/>
        </w:rPr>
      </w:pPr>
    </w:p>
    <w:p w14:paraId="4A22BD95">
      <w:pPr>
        <w:snapToGrid w:val="0"/>
        <w:jc w:val="center"/>
        <w:textAlignment w:val="baseline"/>
        <w:outlineLvl w:val="0"/>
        <w:rPr>
          <w:rFonts w:ascii="楷体" w:eastAsia="楷体"/>
          <w:color w:val="auto"/>
          <w:sz w:val="20"/>
          <w:szCs w:val="20"/>
          <w:highlight w:val="none"/>
        </w:rPr>
      </w:pPr>
      <w:r>
        <w:rPr>
          <w:rFonts w:hint="eastAsia" w:ascii="楷体" w:eastAsia="楷体"/>
          <w:color w:val="auto"/>
          <w:sz w:val="28"/>
          <w:szCs w:val="28"/>
          <w:highlight w:val="none"/>
        </w:rPr>
        <w:t>（项目名称）</w:t>
      </w:r>
    </w:p>
    <w:p w14:paraId="31CFE7D4">
      <w:pPr>
        <w:snapToGrid w:val="0"/>
        <w:jc w:val="center"/>
        <w:textAlignment w:val="baseline"/>
        <w:rPr>
          <w:rFonts w:ascii="楷体" w:eastAsia="楷体"/>
          <w:color w:val="auto"/>
          <w:sz w:val="20"/>
          <w:szCs w:val="20"/>
          <w:highlight w:val="none"/>
        </w:rPr>
      </w:pPr>
    </w:p>
    <w:p w14:paraId="0FFD7CAC">
      <w:pPr>
        <w:snapToGrid w:val="0"/>
        <w:jc w:val="center"/>
        <w:textAlignment w:val="baseline"/>
        <w:rPr>
          <w:rFonts w:ascii="楷体" w:eastAsia="楷体"/>
          <w:color w:val="auto"/>
          <w:sz w:val="20"/>
          <w:szCs w:val="20"/>
          <w:highlight w:val="none"/>
        </w:rPr>
      </w:pPr>
    </w:p>
    <w:p w14:paraId="0AA47EFF">
      <w:pPr>
        <w:snapToGrid w:val="0"/>
        <w:jc w:val="center"/>
        <w:textAlignment w:val="baseline"/>
        <w:outlineLvl w:val="1"/>
        <w:rPr>
          <w:rFonts w:ascii="楷体" w:eastAsia="楷体"/>
          <w:color w:val="auto"/>
          <w:sz w:val="44"/>
          <w:szCs w:val="44"/>
          <w:highlight w:val="none"/>
        </w:rPr>
      </w:pPr>
      <w:r>
        <w:rPr>
          <w:rFonts w:hint="eastAsia" w:ascii="楷体" w:eastAsia="楷体"/>
          <w:color w:val="auto"/>
          <w:sz w:val="44"/>
          <w:szCs w:val="44"/>
          <w:highlight w:val="none"/>
        </w:rPr>
        <w:t>投标文件</w:t>
      </w:r>
    </w:p>
    <w:p w14:paraId="63A8AC11">
      <w:pPr>
        <w:snapToGrid w:val="0"/>
        <w:textAlignment w:val="baseline"/>
        <w:rPr>
          <w:rFonts w:ascii="楷体" w:eastAsia="楷体"/>
          <w:color w:val="auto"/>
          <w:sz w:val="28"/>
          <w:szCs w:val="28"/>
          <w:highlight w:val="none"/>
        </w:rPr>
      </w:pPr>
    </w:p>
    <w:p w14:paraId="58DDE130">
      <w:pPr>
        <w:snapToGrid w:val="0"/>
        <w:textAlignment w:val="baseline"/>
        <w:rPr>
          <w:rFonts w:ascii="楷体" w:eastAsia="楷体"/>
          <w:color w:val="auto"/>
          <w:sz w:val="28"/>
          <w:szCs w:val="28"/>
          <w:highlight w:val="none"/>
        </w:rPr>
      </w:pPr>
    </w:p>
    <w:p w14:paraId="5314E68C">
      <w:pPr>
        <w:snapToGrid w:val="0"/>
        <w:textAlignment w:val="baseline"/>
        <w:rPr>
          <w:rFonts w:ascii="楷体" w:eastAsia="楷体"/>
          <w:color w:val="auto"/>
          <w:sz w:val="28"/>
          <w:szCs w:val="28"/>
          <w:highlight w:val="none"/>
        </w:rPr>
      </w:pPr>
    </w:p>
    <w:p w14:paraId="63DD6937">
      <w:pPr>
        <w:snapToGrid w:val="0"/>
        <w:textAlignment w:val="baseline"/>
        <w:rPr>
          <w:rFonts w:ascii="楷体" w:eastAsia="楷体"/>
          <w:color w:val="auto"/>
          <w:sz w:val="28"/>
          <w:szCs w:val="28"/>
          <w:highlight w:val="none"/>
        </w:rPr>
      </w:pPr>
    </w:p>
    <w:p w14:paraId="401A5373">
      <w:pPr>
        <w:snapToGrid w:val="0"/>
        <w:textAlignment w:val="baseline"/>
        <w:rPr>
          <w:rFonts w:ascii="楷体" w:eastAsia="楷体"/>
          <w:color w:val="auto"/>
          <w:sz w:val="28"/>
          <w:szCs w:val="28"/>
          <w:highlight w:val="none"/>
        </w:rPr>
      </w:pPr>
    </w:p>
    <w:p w14:paraId="4D002EE7">
      <w:pPr>
        <w:snapToGrid w:val="0"/>
        <w:textAlignment w:val="baseline"/>
        <w:rPr>
          <w:rFonts w:ascii="楷体" w:eastAsia="楷体"/>
          <w:color w:val="auto"/>
          <w:sz w:val="28"/>
          <w:szCs w:val="28"/>
          <w:highlight w:val="none"/>
        </w:rPr>
      </w:pPr>
    </w:p>
    <w:p w14:paraId="1B1442BD">
      <w:pPr>
        <w:snapToGrid w:val="0"/>
        <w:jc w:val="center"/>
        <w:textAlignment w:val="baseline"/>
        <w:outlineLvl w:val="0"/>
        <w:rPr>
          <w:rFonts w:ascii="楷体" w:eastAsia="楷体"/>
          <w:color w:val="auto"/>
          <w:sz w:val="28"/>
          <w:szCs w:val="28"/>
          <w:highlight w:val="none"/>
          <w:u w:val="single"/>
        </w:rPr>
      </w:pPr>
      <w:r>
        <w:rPr>
          <w:rFonts w:hint="eastAsia" w:ascii="楷体" w:eastAsia="楷体"/>
          <w:color w:val="auto"/>
          <w:sz w:val="28"/>
          <w:szCs w:val="28"/>
          <w:highlight w:val="none"/>
        </w:rPr>
        <w:t>投标人：（盖单位章）</w:t>
      </w:r>
    </w:p>
    <w:p w14:paraId="735118EF">
      <w:pPr>
        <w:snapToGrid w:val="0"/>
        <w:jc w:val="center"/>
        <w:textAlignment w:val="baseline"/>
        <w:outlineLvl w:val="0"/>
        <w:rPr>
          <w:rFonts w:ascii="楷体" w:eastAsia="楷体"/>
          <w:color w:val="auto"/>
          <w:sz w:val="28"/>
          <w:szCs w:val="28"/>
          <w:highlight w:val="none"/>
        </w:rPr>
      </w:pPr>
      <w:r>
        <w:rPr>
          <w:rFonts w:hint="eastAsia" w:ascii="楷体" w:eastAsia="楷体"/>
          <w:color w:val="auto"/>
          <w:sz w:val="28"/>
          <w:szCs w:val="28"/>
          <w:highlight w:val="none"/>
        </w:rPr>
        <w:t>法定代表人或其委托代理人：（签字）</w:t>
      </w:r>
    </w:p>
    <w:p w14:paraId="09368595">
      <w:pPr>
        <w:snapToGrid w:val="0"/>
        <w:jc w:val="center"/>
        <w:textAlignment w:val="baseline"/>
        <w:outlineLvl w:val="0"/>
        <w:rPr>
          <w:rFonts w:ascii="楷体" w:eastAsia="楷体"/>
          <w:color w:val="auto"/>
          <w:sz w:val="20"/>
          <w:szCs w:val="20"/>
          <w:highlight w:val="none"/>
        </w:rPr>
      </w:pPr>
      <w:r>
        <w:rPr>
          <w:rFonts w:hint="eastAsia" w:ascii="楷体" w:eastAsia="楷体"/>
          <w:color w:val="auto"/>
          <w:sz w:val="28"/>
          <w:szCs w:val="28"/>
          <w:highlight w:val="none"/>
        </w:rPr>
        <w:t>年月日</w:t>
      </w:r>
    </w:p>
    <w:p w14:paraId="0BAF693E">
      <w:pPr>
        <w:widowControl/>
        <w:shd w:val="clear" w:color="auto" w:fill="FFFFFF"/>
        <w:snapToGrid w:val="0"/>
        <w:spacing w:line="360" w:lineRule="auto"/>
        <w:textAlignment w:val="baseline"/>
        <w:rPr>
          <w:rFonts w:ascii="楷体" w:eastAsia="楷体"/>
          <w:color w:val="auto"/>
          <w:sz w:val="20"/>
          <w:highlight w:val="none"/>
        </w:rPr>
      </w:pPr>
    </w:p>
    <w:p w14:paraId="63652745">
      <w:pPr>
        <w:snapToGrid w:val="0"/>
        <w:spacing w:line="440" w:lineRule="exact"/>
        <w:jc w:val="center"/>
        <w:textAlignment w:val="baseline"/>
        <w:rPr>
          <w:rFonts w:ascii="楷体" w:eastAsia="楷体"/>
          <w:b/>
          <w:bCs/>
          <w:color w:val="auto"/>
          <w:sz w:val="44"/>
          <w:szCs w:val="44"/>
          <w:highlight w:val="none"/>
        </w:rPr>
      </w:pPr>
    </w:p>
    <w:p w14:paraId="3AA0614D">
      <w:pPr>
        <w:snapToGrid w:val="0"/>
        <w:spacing w:line="440" w:lineRule="exact"/>
        <w:jc w:val="center"/>
        <w:textAlignment w:val="baseline"/>
        <w:rPr>
          <w:rFonts w:ascii="楷体" w:eastAsia="楷体"/>
          <w:b/>
          <w:bCs/>
          <w:color w:val="auto"/>
          <w:sz w:val="44"/>
          <w:szCs w:val="44"/>
          <w:highlight w:val="none"/>
        </w:rPr>
      </w:pPr>
    </w:p>
    <w:p w14:paraId="35C19BA4">
      <w:pPr>
        <w:snapToGrid w:val="0"/>
        <w:spacing w:line="440" w:lineRule="exact"/>
        <w:jc w:val="center"/>
        <w:textAlignment w:val="baseline"/>
        <w:rPr>
          <w:rFonts w:ascii="楷体" w:eastAsia="楷体"/>
          <w:b/>
          <w:bCs/>
          <w:color w:val="auto"/>
          <w:sz w:val="44"/>
          <w:szCs w:val="44"/>
          <w:highlight w:val="none"/>
        </w:rPr>
      </w:pPr>
    </w:p>
    <w:p w14:paraId="5F7CC628">
      <w:pPr>
        <w:pStyle w:val="66"/>
        <w:snapToGrid w:val="0"/>
        <w:ind w:firstLine="420"/>
        <w:textAlignment w:val="baseline"/>
        <w:rPr>
          <w:rFonts w:ascii="楷体" w:eastAsia="楷体"/>
          <w:color w:val="auto"/>
          <w:highlight w:val="none"/>
        </w:rPr>
      </w:pPr>
    </w:p>
    <w:p w14:paraId="50CAD5BB">
      <w:pPr>
        <w:pStyle w:val="66"/>
        <w:snapToGrid w:val="0"/>
        <w:ind w:firstLine="420"/>
        <w:textAlignment w:val="baseline"/>
        <w:rPr>
          <w:rFonts w:ascii="楷体" w:eastAsia="楷体"/>
          <w:color w:val="auto"/>
          <w:highlight w:val="none"/>
        </w:rPr>
      </w:pPr>
    </w:p>
    <w:p w14:paraId="107641AD">
      <w:pPr>
        <w:snapToGrid w:val="0"/>
        <w:spacing w:line="440" w:lineRule="exact"/>
        <w:jc w:val="center"/>
        <w:textAlignment w:val="baseline"/>
        <w:outlineLvl w:val="0"/>
        <w:rPr>
          <w:rFonts w:ascii="楷体" w:eastAsia="楷体"/>
          <w:b/>
          <w:bCs/>
          <w:color w:val="auto"/>
          <w:sz w:val="44"/>
          <w:szCs w:val="44"/>
          <w:highlight w:val="none"/>
        </w:rPr>
      </w:pPr>
    </w:p>
    <w:p w14:paraId="23C23C0D">
      <w:pPr>
        <w:snapToGrid w:val="0"/>
        <w:spacing w:line="440" w:lineRule="exact"/>
        <w:jc w:val="center"/>
        <w:textAlignment w:val="baseline"/>
        <w:outlineLvl w:val="0"/>
        <w:rPr>
          <w:rFonts w:ascii="楷体" w:eastAsia="楷体"/>
          <w:b/>
          <w:bCs/>
          <w:color w:val="auto"/>
          <w:sz w:val="44"/>
          <w:szCs w:val="44"/>
          <w:highlight w:val="none"/>
        </w:rPr>
      </w:pPr>
    </w:p>
    <w:p w14:paraId="6D868D05">
      <w:pPr>
        <w:snapToGrid w:val="0"/>
        <w:spacing w:line="440" w:lineRule="exact"/>
        <w:jc w:val="center"/>
        <w:textAlignment w:val="baseline"/>
        <w:outlineLvl w:val="0"/>
        <w:rPr>
          <w:rFonts w:ascii="楷体" w:eastAsia="楷体"/>
          <w:b/>
          <w:bCs/>
          <w:color w:val="auto"/>
          <w:sz w:val="44"/>
          <w:szCs w:val="44"/>
          <w:highlight w:val="none"/>
        </w:rPr>
      </w:pPr>
    </w:p>
    <w:p w14:paraId="5DDCF1E6">
      <w:pPr>
        <w:snapToGrid w:val="0"/>
        <w:spacing w:line="440" w:lineRule="exact"/>
        <w:jc w:val="center"/>
        <w:textAlignment w:val="baseline"/>
        <w:outlineLvl w:val="0"/>
        <w:rPr>
          <w:rFonts w:ascii="楷体" w:eastAsia="楷体"/>
          <w:b/>
          <w:bCs/>
          <w:color w:val="auto"/>
          <w:sz w:val="44"/>
          <w:szCs w:val="44"/>
          <w:highlight w:val="none"/>
        </w:rPr>
      </w:pPr>
    </w:p>
    <w:p w14:paraId="0038F2C7">
      <w:pPr>
        <w:snapToGrid w:val="0"/>
        <w:spacing w:line="440" w:lineRule="exact"/>
        <w:jc w:val="center"/>
        <w:textAlignment w:val="baseline"/>
        <w:outlineLvl w:val="0"/>
        <w:rPr>
          <w:rFonts w:ascii="楷体" w:eastAsia="楷体"/>
          <w:b/>
          <w:bCs/>
          <w:color w:val="auto"/>
          <w:sz w:val="44"/>
          <w:szCs w:val="44"/>
          <w:highlight w:val="none"/>
        </w:rPr>
      </w:pPr>
    </w:p>
    <w:p w14:paraId="23C67730">
      <w:pPr>
        <w:snapToGrid w:val="0"/>
        <w:spacing w:line="440" w:lineRule="exact"/>
        <w:jc w:val="center"/>
        <w:textAlignment w:val="baseline"/>
        <w:outlineLvl w:val="0"/>
        <w:rPr>
          <w:rFonts w:ascii="楷体" w:eastAsia="楷体"/>
          <w:b/>
          <w:bCs/>
          <w:color w:val="auto"/>
          <w:sz w:val="44"/>
          <w:szCs w:val="44"/>
          <w:highlight w:val="none"/>
        </w:rPr>
      </w:pPr>
    </w:p>
    <w:p w14:paraId="0FD73D71">
      <w:pPr>
        <w:snapToGrid w:val="0"/>
        <w:spacing w:line="440" w:lineRule="exact"/>
        <w:jc w:val="center"/>
        <w:textAlignment w:val="baseline"/>
        <w:outlineLvl w:val="0"/>
        <w:rPr>
          <w:rFonts w:ascii="楷体" w:eastAsia="楷体"/>
          <w:b/>
          <w:bCs/>
          <w:color w:val="auto"/>
          <w:sz w:val="44"/>
          <w:szCs w:val="44"/>
          <w:highlight w:val="none"/>
        </w:rPr>
      </w:pPr>
    </w:p>
    <w:p w14:paraId="4F5CC11C">
      <w:pPr>
        <w:snapToGrid w:val="0"/>
        <w:spacing w:line="440" w:lineRule="exact"/>
        <w:jc w:val="center"/>
        <w:textAlignment w:val="baseline"/>
        <w:outlineLvl w:val="0"/>
        <w:rPr>
          <w:rFonts w:ascii="楷体" w:eastAsia="楷体"/>
          <w:b/>
          <w:bCs/>
          <w:color w:val="auto"/>
          <w:sz w:val="44"/>
          <w:szCs w:val="44"/>
          <w:highlight w:val="none"/>
        </w:rPr>
      </w:pPr>
      <w:r>
        <w:rPr>
          <w:rFonts w:hint="eastAsia" w:ascii="楷体" w:eastAsia="楷体"/>
          <w:b/>
          <w:bCs/>
          <w:color w:val="auto"/>
          <w:sz w:val="44"/>
          <w:szCs w:val="44"/>
          <w:highlight w:val="none"/>
        </w:rPr>
        <w:t>目录</w:t>
      </w:r>
    </w:p>
    <w:p w14:paraId="34693DB1">
      <w:pPr>
        <w:snapToGrid w:val="0"/>
        <w:spacing w:line="440" w:lineRule="exact"/>
        <w:jc w:val="center"/>
        <w:textAlignment w:val="baseline"/>
        <w:rPr>
          <w:rFonts w:ascii="楷体" w:eastAsia="楷体"/>
          <w:b/>
          <w:bCs/>
          <w:color w:val="auto"/>
          <w:sz w:val="36"/>
          <w:szCs w:val="36"/>
          <w:highlight w:val="none"/>
        </w:rPr>
      </w:pPr>
    </w:p>
    <w:p w14:paraId="44708611">
      <w:pPr>
        <w:snapToGrid w:val="0"/>
        <w:spacing w:line="360" w:lineRule="auto"/>
        <w:textAlignment w:val="baseline"/>
        <w:outlineLvl w:val="0"/>
        <w:rPr>
          <w:rFonts w:ascii="楷体" w:eastAsia="楷体"/>
          <w:bCs/>
          <w:color w:val="auto"/>
          <w:sz w:val="20"/>
          <w:szCs w:val="21"/>
          <w:highlight w:val="none"/>
        </w:rPr>
      </w:pPr>
      <w:r>
        <w:rPr>
          <w:rFonts w:hint="eastAsia" w:ascii="楷体" w:eastAsia="楷体"/>
          <w:bCs/>
          <w:color w:val="auto"/>
          <w:szCs w:val="21"/>
          <w:highlight w:val="none"/>
        </w:rPr>
        <w:t>一、</w:t>
      </w:r>
      <w:r>
        <w:rPr>
          <w:rFonts w:hint="eastAsia" w:ascii="楷体" w:eastAsia="楷体" w:cs="宋体"/>
          <w:bCs/>
          <w:color w:val="auto"/>
          <w:kern w:val="0"/>
          <w:szCs w:val="21"/>
          <w:highlight w:val="none"/>
        </w:rPr>
        <w:t>资格性和符合性检查响应对照表…………………………………………………………</w:t>
      </w:r>
    </w:p>
    <w:p w14:paraId="2BD4210E">
      <w:pPr>
        <w:snapToGrid w:val="0"/>
        <w:spacing w:line="360" w:lineRule="auto"/>
        <w:textAlignment w:val="baseline"/>
        <w:outlineLvl w:val="0"/>
        <w:rPr>
          <w:rFonts w:ascii="楷体" w:eastAsia="楷体" w:cs="宋体"/>
          <w:bCs/>
          <w:color w:val="auto"/>
          <w:kern w:val="0"/>
          <w:sz w:val="20"/>
          <w:szCs w:val="21"/>
          <w:highlight w:val="none"/>
        </w:rPr>
      </w:pPr>
      <w:r>
        <w:rPr>
          <w:rFonts w:hint="eastAsia" w:ascii="楷体" w:eastAsia="楷体"/>
          <w:bCs/>
          <w:color w:val="auto"/>
          <w:szCs w:val="21"/>
          <w:highlight w:val="none"/>
        </w:rPr>
        <w:t>二、</w:t>
      </w:r>
      <w:r>
        <w:rPr>
          <w:rFonts w:hint="eastAsia" w:ascii="楷体" w:eastAsia="楷体"/>
          <w:bCs/>
          <w:color w:val="auto"/>
          <w:kern w:val="0"/>
          <w:szCs w:val="21"/>
          <w:highlight w:val="none"/>
        </w:rPr>
        <w:t>投标申请及声明格式……………………………………………………………</w:t>
      </w:r>
      <w:r>
        <w:rPr>
          <w:rFonts w:hint="eastAsia" w:ascii="楷体" w:eastAsia="楷体" w:cs="宋体"/>
          <w:bCs/>
          <w:color w:val="auto"/>
          <w:kern w:val="0"/>
          <w:szCs w:val="21"/>
          <w:highlight w:val="none"/>
        </w:rPr>
        <w:t>…………</w:t>
      </w:r>
    </w:p>
    <w:p w14:paraId="0404D8A0">
      <w:pPr>
        <w:snapToGrid w:val="0"/>
        <w:spacing w:line="360" w:lineRule="auto"/>
        <w:textAlignment w:val="baseline"/>
        <w:outlineLvl w:val="0"/>
        <w:rPr>
          <w:rFonts w:ascii="楷体" w:eastAsia="楷体"/>
          <w:bCs/>
          <w:color w:val="auto"/>
          <w:sz w:val="20"/>
          <w:szCs w:val="21"/>
          <w:highlight w:val="none"/>
        </w:rPr>
      </w:pPr>
      <w:r>
        <w:rPr>
          <w:rFonts w:hint="eastAsia" w:ascii="楷体" w:eastAsia="楷体"/>
          <w:bCs/>
          <w:color w:val="auto"/>
          <w:szCs w:val="21"/>
          <w:highlight w:val="none"/>
        </w:rPr>
        <w:t>三、法定代表人授权委托书格式</w:t>
      </w:r>
      <w:r>
        <w:rPr>
          <w:rFonts w:hint="eastAsia" w:ascii="楷体" w:eastAsia="楷体"/>
          <w:bCs/>
          <w:color w:val="auto"/>
          <w:kern w:val="0"/>
          <w:szCs w:val="21"/>
          <w:highlight w:val="none"/>
        </w:rPr>
        <w:t>……………………………………………………</w:t>
      </w:r>
      <w:r>
        <w:rPr>
          <w:rFonts w:hint="eastAsia" w:ascii="楷体" w:eastAsia="楷体" w:cs="宋体"/>
          <w:bCs/>
          <w:color w:val="auto"/>
          <w:kern w:val="0"/>
          <w:szCs w:val="21"/>
          <w:highlight w:val="none"/>
        </w:rPr>
        <w:t>…………</w:t>
      </w:r>
    </w:p>
    <w:p w14:paraId="48F730FD">
      <w:pPr>
        <w:snapToGrid w:val="0"/>
        <w:spacing w:line="360" w:lineRule="auto"/>
        <w:textAlignment w:val="baseline"/>
        <w:outlineLvl w:val="0"/>
        <w:rPr>
          <w:rFonts w:ascii="楷体" w:eastAsia="楷体"/>
          <w:bCs/>
          <w:color w:val="auto"/>
          <w:sz w:val="20"/>
          <w:szCs w:val="21"/>
          <w:highlight w:val="none"/>
        </w:rPr>
      </w:pPr>
      <w:r>
        <w:rPr>
          <w:rFonts w:hint="eastAsia" w:ascii="楷体" w:eastAsia="楷体"/>
          <w:bCs/>
          <w:color w:val="auto"/>
          <w:szCs w:val="21"/>
          <w:highlight w:val="none"/>
        </w:rPr>
        <w:t>四、开标一览表格式</w:t>
      </w:r>
      <w:r>
        <w:rPr>
          <w:rFonts w:hint="eastAsia" w:ascii="楷体" w:eastAsia="楷体"/>
          <w:bCs/>
          <w:color w:val="auto"/>
          <w:kern w:val="0"/>
          <w:szCs w:val="21"/>
          <w:highlight w:val="none"/>
        </w:rPr>
        <w:t>…………………………………………………………………</w:t>
      </w:r>
      <w:r>
        <w:rPr>
          <w:rFonts w:hint="eastAsia" w:ascii="楷体" w:eastAsia="楷体" w:cs="宋体"/>
          <w:bCs/>
          <w:color w:val="auto"/>
          <w:kern w:val="0"/>
          <w:szCs w:val="21"/>
          <w:highlight w:val="none"/>
        </w:rPr>
        <w:t>…………</w:t>
      </w:r>
    </w:p>
    <w:p w14:paraId="4E1F42F6">
      <w:pPr>
        <w:snapToGrid w:val="0"/>
        <w:spacing w:line="360" w:lineRule="auto"/>
        <w:textAlignment w:val="baseline"/>
        <w:outlineLvl w:val="0"/>
        <w:rPr>
          <w:rFonts w:ascii="楷体" w:eastAsia="楷体"/>
          <w:bCs/>
          <w:color w:val="auto"/>
          <w:sz w:val="20"/>
          <w:szCs w:val="21"/>
          <w:highlight w:val="none"/>
        </w:rPr>
      </w:pPr>
      <w:r>
        <w:rPr>
          <w:rFonts w:hint="eastAsia" w:ascii="楷体" w:eastAsia="楷体"/>
          <w:bCs/>
          <w:color w:val="auto"/>
          <w:szCs w:val="21"/>
          <w:highlight w:val="none"/>
        </w:rPr>
        <w:t>五、技术规格偏离表</w:t>
      </w:r>
      <w:r>
        <w:rPr>
          <w:rFonts w:hint="eastAsia" w:ascii="楷体" w:eastAsia="楷体"/>
          <w:bCs/>
          <w:color w:val="auto"/>
          <w:kern w:val="0"/>
          <w:szCs w:val="21"/>
          <w:highlight w:val="none"/>
        </w:rPr>
        <w:t>格式……………………………………………………………</w:t>
      </w:r>
      <w:r>
        <w:rPr>
          <w:rFonts w:hint="eastAsia" w:ascii="楷体" w:eastAsia="楷体" w:cs="宋体"/>
          <w:bCs/>
          <w:color w:val="auto"/>
          <w:kern w:val="0"/>
          <w:szCs w:val="21"/>
          <w:highlight w:val="none"/>
        </w:rPr>
        <w:t>…………</w:t>
      </w:r>
    </w:p>
    <w:p w14:paraId="2058A42C">
      <w:pPr>
        <w:snapToGrid w:val="0"/>
        <w:spacing w:line="360" w:lineRule="auto"/>
        <w:textAlignment w:val="baseline"/>
        <w:outlineLvl w:val="0"/>
        <w:rPr>
          <w:rFonts w:ascii="楷体" w:eastAsia="楷体"/>
          <w:bCs/>
          <w:color w:val="auto"/>
          <w:sz w:val="20"/>
          <w:szCs w:val="21"/>
          <w:highlight w:val="none"/>
        </w:rPr>
      </w:pPr>
      <w:r>
        <w:rPr>
          <w:rFonts w:hint="eastAsia" w:ascii="楷体" w:eastAsia="楷体"/>
          <w:bCs/>
          <w:color w:val="auto"/>
          <w:szCs w:val="21"/>
          <w:highlight w:val="none"/>
        </w:rPr>
        <w:t>六、商务条款偏离表格式</w:t>
      </w:r>
      <w:r>
        <w:rPr>
          <w:rFonts w:hint="eastAsia" w:ascii="楷体" w:eastAsia="楷体"/>
          <w:bCs/>
          <w:color w:val="auto"/>
          <w:kern w:val="0"/>
          <w:szCs w:val="21"/>
          <w:highlight w:val="none"/>
        </w:rPr>
        <w:t>……………………………………………………………</w:t>
      </w:r>
      <w:r>
        <w:rPr>
          <w:rFonts w:hint="eastAsia" w:ascii="楷体" w:eastAsia="楷体" w:cs="宋体"/>
          <w:bCs/>
          <w:color w:val="auto"/>
          <w:kern w:val="0"/>
          <w:szCs w:val="21"/>
          <w:highlight w:val="none"/>
        </w:rPr>
        <w:t>…………</w:t>
      </w:r>
    </w:p>
    <w:p w14:paraId="039EE66F">
      <w:pPr>
        <w:snapToGrid w:val="0"/>
        <w:spacing w:line="360" w:lineRule="auto"/>
        <w:textAlignment w:val="baseline"/>
        <w:outlineLvl w:val="0"/>
        <w:rPr>
          <w:rFonts w:ascii="楷体" w:eastAsia="楷体"/>
          <w:bCs/>
          <w:color w:val="auto"/>
          <w:sz w:val="20"/>
          <w:szCs w:val="21"/>
          <w:highlight w:val="none"/>
        </w:rPr>
      </w:pPr>
      <w:r>
        <w:rPr>
          <w:rFonts w:hint="eastAsia" w:ascii="楷体" w:eastAsia="楷体"/>
          <w:bCs/>
          <w:color w:val="auto"/>
          <w:szCs w:val="21"/>
          <w:highlight w:val="none"/>
        </w:rPr>
        <w:t>七、</w:t>
      </w:r>
      <w:r>
        <w:rPr>
          <w:rFonts w:hint="eastAsia" w:ascii="楷体" w:eastAsia="楷体"/>
          <w:bCs/>
          <w:color w:val="auto"/>
          <w:szCs w:val="21"/>
          <w:highlight w:val="none"/>
          <w:lang w:val="zh-CN"/>
        </w:rPr>
        <w:t>技术说明（如果有）</w:t>
      </w:r>
      <w:r>
        <w:rPr>
          <w:rFonts w:hint="eastAsia" w:ascii="楷体" w:eastAsia="楷体"/>
          <w:bCs/>
          <w:color w:val="auto"/>
          <w:kern w:val="0"/>
          <w:szCs w:val="21"/>
          <w:highlight w:val="none"/>
        </w:rPr>
        <w:t>……………</w:t>
      </w:r>
      <w:r>
        <w:rPr>
          <w:rFonts w:hint="eastAsia" w:ascii="楷体" w:eastAsia="楷体" w:cs="宋体"/>
          <w:bCs/>
          <w:color w:val="auto"/>
          <w:kern w:val="0"/>
          <w:szCs w:val="21"/>
          <w:highlight w:val="none"/>
        </w:rPr>
        <w:t>…………</w:t>
      </w:r>
      <w:r>
        <w:rPr>
          <w:rFonts w:hint="eastAsia" w:ascii="楷体" w:eastAsia="楷体"/>
          <w:bCs/>
          <w:color w:val="auto"/>
          <w:kern w:val="0"/>
          <w:szCs w:val="21"/>
          <w:highlight w:val="none"/>
        </w:rPr>
        <w:t>……………………………………</w:t>
      </w:r>
      <w:r>
        <w:rPr>
          <w:rFonts w:hint="eastAsia" w:ascii="楷体" w:eastAsia="楷体" w:cs="宋体"/>
          <w:bCs/>
          <w:color w:val="auto"/>
          <w:kern w:val="0"/>
          <w:szCs w:val="21"/>
          <w:highlight w:val="none"/>
        </w:rPr>
        <w:t>…………</w:t>
      </w:r>
    </w:p>
    <w:p w14:paraId="01FAD784">
      <w:pPr>
        <w:snapToGrid w:val="0"/>
        <w:spacing w:line="360" w:lineRule="auto"/>
        <w:textAlignment w:val="baseline"/>
        <w:outlineLvl w:val="0"/>
        <w:rPr>
          <w:rFonts w:ascii="楷体" w:eastAsia="楷体" w:cs="宋体"/>
          <w:bCs/>
          <w:color w:val="auto"/>
          <w:kern w:val="0"/>
          <w:sz w:val="20"/>
          <w:szCs w:val="21"/>
          <w:highlight w:val="none"/>
        </w:rPr>
      </w:pPr>
      <w:r>
        <w:rPr>
          <w:rFonts w:hint="eastAsia" w:ascii="楷体" w:eastAsia="楷体"/>
          <w:bCs/>
          <w:color w:val="auto"/>
          <w:szCs w:val="21"/>
          <w:highlight w:val="none"/>
        </w:rPr>
        <w:t>八、投标人</w:t>
      </w:r>
      <w:r>
        <w:rPr>
          <w:rFonts w:hint="eastAsia" w:ascii="楷体" w:eastAsia="楷体"/>
          <w:bCs/>
          <w:color w:val="auto"/>
          <w:szCs w:val="21"/>
          <w:highlight w:val="none"/>
          <w:lang w:val="zh-CN"/>
        </w:rPr>
        <w:t>投入本项目服务人员一览表</w:t>
      </w:r>
      <w:r>
        <w:rPr>
          <w:rFonts w:hint="eastAsia" w:ascii="楷体" w:eastAsia="楷体"/>
          <w:bCs/>
          <w:color w:val="auto"/>
          <w:szCs w:val="21"/>
          <w:highlight w:val="none"/>
        </w:rPr>
        <w:t>（及证明材料）</w:t>
      </w:r>
      <w:r>
        <w:rPr>
          <w:rFonts w:hint="eastAsia" w:ascii="楷体" w:eastAsia="楷体"/>
          <w:bCs/>
          <w:color w:val="auto"/>
          <w:kern w:val="0"/>
          <w:szCs w:val="21"/>
          <w:highlight w:val="none"/>
        </w:rPr>
        <w:t>………………………</w:t>
      </w:r>
      <w:r>
        <w:rPr>
          <w:rFonts w:hint="eastAsia" w:ascii="楷体" w:eastAsia="楷体" w:cs="宋体"/>
          <w:bCs/>
          <w:color w:val="auto"/>
          <w:kern w:val="0"/>
          <w:szCs w:val="21"/>
          <w:highlight w:val="none"/>
        </w:rPr>
        <w:t>…………</w:t>
      </w:r>
    </w:p>
    <w:p w14:paraId="0F2A965B">
      <w:pPr>
        <w:snapToGrid w:val="0"/>
        <w:spacing w:line="360" w:lineRule="auto"/>
        <w:textAlignment w:val="baseline"/>
        <w:outlineLvl w:val="0"/>
        <w:rPr>
          <w:rFonts w:ascii="楷体" w:eastAsia="楷体"/>
          <w:bCs/>
          <w:color w:val="auto"/>
          <w:sz w:val="20"/>
          <w:szCs w:val="21"/>
          <w:highlight w:val="none"/>
        </w:rPr>
      </w:pPr>
      <w:r>
        <w:rPr>
          <w:rFonts w:hint="eastAsia" w:ascii="楷体" w:eastAsia="楷体"/>
          <w:bCs/>
          <w:color w:val="auto"/>
          <w:szCs w:val="21"/>
          <w:highlight w:val="none"/>
        </w:rPr>
        <w:t>九、投标人项目业绩情况表（及证明材料）</w:t>
      </w:r>
      <w:r>
        <w:rPr>
          <w:rFonts w:hint="eastAsia" w:ascii="楷体" w:eastAsia="楷体"/>
          <w:bCs/>
          <w:color w:val="auto"/>
          <w:kern w:val="0"/>
          <w:szCs w:val="21"/>
          <w:highlight w:val="none"/>
        </w:rPr>
        <w:t>…………………</w:t>
      </w:r>
      <w:r>
        <w:rPr>
          <w:rFonts w:hint="eastAsia" w:ascii="楷体" w:eastAsia="楷体" w:cs="宋体"/>
          <w:bCs/>
          <w:color w:val="auto"/>
          <w:kern w:val="0"/>
          <w:szCs w:val="21"/>
          <w:highlight w:val="none"/>
        </w:rPr>
        <w:t>………………………………</w:t>
      </w:r>
    </w:p>
    <w:p w14:paraId="6FD6EBC3">
      <w:pPr>
        <w:snapToGrid w:val="0"/>
        <w:spacing w:line="480" w:lineRule="exact"/>
        <w:ind w:firstLine="482" w:firstLineChars="200"/>
        <w:textAlignment w:val="baseline"/>
        <w:rPr>
          <w:rFonts w:ascii="楷体" w:eastAsia="楷体"/>
          <w:b/>
          <w:color w:val="auto"/>
          <w:sz w:val="24"/>
          <w:highlight w:val="none"/>
        </w:rPr>
      </w:pPr>
    </w:p>
    <w:p w14:paraId="231F8C5B">
      <w:pPr>
        <w:snapToGrid w:val="0"/>
        <w:jc w:val="center"/>
        <w:textAlignment w:val="baseline"/>
        <w:outlineLvl w:val="0"/>
        <w:rPr>
          <w:rFonts w:ascii="楷体" w:eastAsia="楷体"/>
          <w:b/>
          <w:color w:val="auto"/>
          <w:sz w:val="24"/>
          <w:highlight w:val="none"/>
        </w:rPr>
      </w:pPr>
      <w:r>
        <w:rPr>
          <w:rFonts w:hint="eastAsia" w:ascii="楷体" w:eastAsia="楷体"/>
          <w:b/>
          <w:color w:val="auto"/>
          <w:sz w:val="24"/>
          <w:highlight w:val="none"/>
        </w:rPr>
        <w:t>（说明：投标人可根据招标文件及评标标准内容需要，自行编制投标文件的目录）</w:t>
      </w:r>
    </w:p>
    <w:p w14:paraId="0C5843EC">
      <w:pPr>
        <w:widowControl/>
        <w:shd w:val="clear" w:color="auto" w:fill="FFFFFF"/>
        <w:snapToGrid w:val="0"/>
        <w:spacing w:line="360" w:lineRule="auto"/>
        <w:ind w:left="561"/>
        <w:jc w:val="center"/>
        <w:textAlignment w:val="baseline"/>
        <w:rPr>
          <w:rFonts w:ascii="楷体" w:eastAsia="楷体"/>
          <w:b/>
          <w:bCs/>
          <w:color w:val="auto"/>
          <w:kern w:val="0"/>
          <w:sz w:val="36"/>
          <w:szCs w:val="36"/>
          <w:highlight w:val="none"/>
        </w:rPr>
      </w:pPr>
    </w:p>
    <w:p w14:paraId="31326570">
      <w:pPr>
        <w:widowControl/>
        <w:shd w:val="clear" w:color="auto" w:fill="FFFFFF"/>
        <w:snapToGrid w:val="0"/>
        <w:spacing w:line="360" w:lineRule="auto"/>
        <w:ind w:left="561"/>
        <w:jc w:val="center"/>
        <w:textAlignment w:val="baseline"/>
        <w:rPr>
          <w:rFonts w:ascii="楷体" w:eastAsia="楷体"/>
          <w:b/>
          <w:bCs/>
          <w:color w:val="auto"/>
          <w:kern w:val="0"/>
          <w:sz w:val="36"/>
          <w:szCs w:val="36"/>
          <w:highlight w:val="none"/>
        </w:rPr>
      </w:pPr>
    </w:p>
    <w:p w14:paraId="756A5612">
      <w:pPr>
        <w:widowControl/>
        <w:shd w:val="clear" w:color="auto" w:fill="FFFFFF"/>
        <w:snapToGrid w:val="0"/>
        <w:spacing w:line="360" w:lineRule="auto"/>
        <w:ind w:left="561"/>
        <w:jc w:val="center"/>
        <w:textAlignment w:val="baseline"/>
        <w:rPr>
          <w:rFonts w:ascii="楷体" w:eastAsia="楷体"/>
          <w:b/>
          <w:bCs/>
          <w:color w:val="auto"/>
          <w:kern w:val="0"/>
          <w:sz w:val="36"/>
          <w:szCs w:val="36"/>
          <w:highlight w:val="none"/>
        </w:rPr>
      </w:pPr>
    </w:p>
    <w:p w14:paraId="0B74EF52">
      <w:pPr>
        <w:widowControl/>
        <w:shd w:val="clear" w:color="auto" w:fill="FFFFFF"/>
        <w:snapToGrid w:val="0"/>
        <w:spacing w:line="360" w:lineRule="auto"/>
        <w:ind w:left="561"/>
        <w:jc w:val="center"/>
        <w:textAlignment w:val="baseline"/>
        <w:rPr>
          <w:rFonts w:ascii="楷体" w:eastAsia="楷体"/>
          <w:b/>
          <w:bCs/>
          <w:color w:val="auto"/>
          <w:kern w:val="0"/>
          <w:sz w:val="36"/>
          <w:szCs w:val="36"/>
          <w:highlight w:val="none"/>
        </w:rPr>
      </w:pPr>
    </w:p>
    <w:p w14:paraId="200DDD28">
      <w:pPr>
        <w:widowControl/>
        <w:shd w:val="clear" w:color="auto" w:fill="FFFFFF"/>
        <w:snapToGrid w:val="0"/>
        <w:spacing w:line="360" w:lineRule="auto"/>
        <w:ind w:left="561"/>
        <w:jc w:val="center"/>
        <w:textAlignment w:val="baseline"/>
        <w:rPr>
          <w:rFonts w:ascii="楷体" w:eastAsia="楷体"/>
          <w:b/>
          <w:bCs/>
          <w:color w:val="auto"/>
          <w:kern w:val="0"/>
          <w:sz w:val="36"/>
          <w:szCs w:val="36"/>
          <w:highlight w:val="none"/>
        </w:rPr>
      </w:pPr>
    </w:p>
    <w:p w14:paraId="4EE9FC21">
      <w:pPr>
        <w:widowControl/>
        <w:shd w:val="clear" w:color="auto" w:fill="FFFFFF"/>
        <w:snapToGrid w:val="0"/>
        <w:spacing w:line="360" w:lineRule="auto"/>
        <w:textAlignment w:val="baseline"/>
        <w:rPr>
          <w:rFonts w:ascii="楷体" w:eastAsia="楷体" w:cs="宋体"/>
          <w:b/>
          <w:bCs/>
          <w:color w:val="auto"/>
          <w:kern w:val="0"/>
          <w:sz w:val="24"/>
          <w:highlight w:val="none"/>
        </w:rPr>
      </w:pPr>
    </w:p>
    <w:p w14:paraId="017A6B76">
      <w:pPr>
        <w:widowControl/>
        <w:shd w:val="clear" w:color="auto" w:fill="FFFFFF"/>
        <w:snapToGrid w:val="0"/>
        <w:spacing w:line="360" w:lineRule="auto"/>
        <w:textAlignment w:val="baseline"/>
        <w:rPr>
          <w:rFonts w:ascii="楷体" w:eastAsia="楷体" w:cs="宋体"/>
          <w:b/>
          <w:bCs/>
          <w:color w:val="auto"/>
          <w:kern w:val="0"/>
          <w:sz w:val="24"/>
          <w:highlight w:val="none"/>
        </w:rPr>
      </w:pPr>
    </w:p>
    <w:p w14:paraId="50794FCE">
      <w:pPr>
        <w:widowControl/>
        <w:shd w:val="clear" w:color="auto" w:fill="FFFFFF"/>
        <w:snapToGrid w:val="0"/>
        <w:spacing w:line="360" w:lineRule="auto"/>
        <w:textAlignment w:val="baseline"/>
        <w:rPr>
          <w:rFonts w:ascii="楷体" w:eastAsia="楷体" w:cs="宋体"/>
          <w:b/>
          <w:bCs/>
          <w:color w:val="auto"/>
          <w:kern w:val="0"/>
          <w:sz w:val="24"/>
          <w:highlight w:val="none"/>
        </w:rPr>
      </w:pPr>
    </w:p>
    <w:p w14:paraId="58F765AE">
      <w:pPr>
        <w:widowControl/>
        <w:shd w:val="clear" w:color="auto" w:fill="FFFFFF"/>
        <w:snapToGrid w:val="0"/>
        <w:spacing w:line="360" w:lineRule="auto"/>
        <w:textAlignment w:val="baseline"/>
        <w:rPr>
          <w:rFonts w:ascii="楷体" w:eastAsia="楷体" w:cs="宋体"/>
          <w:b/>
          <w:bCs/>
          <w:color w:val="auto"/>
          <w:kern w:val="0"/>
          <w:sz w:val="24"/>
          <w:highlight w:val="none"/>
        </w:rPr>
      </w:pPr>
    </w:p>
    <w:p w14:paraId="20BA85C4">
      <w:pPr>
        <w:pStyle w:val="4"/>
        <w:snapToGrid w:val="0"/>
        <w:textAlignment w:val="baseline"/>
        <w:rPr>
          <w:rFonts w:ascii="楷体" w:eastAsia="楷体" w:cs="宋体"/>
          <w:color w:val="auto"/>
          <w:kern w:val="0"/>
          <w:sz w:val="24"/>
          <w:highlight w:val="none"/>
          <w:lang w:val="zh-CN"/>
        </w:rPr>
        <w:sectPr>
          <w:pgSz w:w="11906" w:h="16838"/>
          <w:pgMar w:top="1440" w:right="1800" w:bottom="1440" w:left="1800" w:header="851" w:footer="992" w:gutter="0"/>
          <w:cols w:space="720" w:num="1"/>
          <w:docGrid w:type="lines" w:linePitch="312" w:charSpace="0"/>
        </w:sectPr>
      </w:pPr>
      <w:bookmarkStart w:id="28" w:name="_Toc481604679"/>
      <w:bookmarkStart w:id="29" w:name="_Toc20862"/>
    </w:p>
    <w:p w14:paraId="1D6085AB">
      <w:pPr>
        <w:pStyle w:val="4"/>
        <w:snapToGrid w:val="0"/>
        <w:textAlignment w:val="baseline"/>
        <w:rPr>
          <w:rFonts w:ascii="楷体" w:eastAsia="楷体" w:cs="宋体"/>
          <w:color w:val="auto"/>
          <w:kern w:val="0"/>
          <w:sz w:val="24"/>
          <w:highlight w:val="none"/>
          <w:lang w:val="zh-CN"/>
        </w:rPr>
      </w:pPr>
      <w:r>
        <w:rPr>
          <w:rFonts w:hint="eastAsia" w:ascii="楷体" w:eastAsia="楷体" w:cs="宋体"/>
          <w:color w:val="auto"/>
          <w:kern w:val="0"/>
          <w:sz w:val="24"/>
          <w:highlight w:val="none"/>
          <w:lang w:val="zh-CN"/>
        </w:rPr>
        <w:t>附件一、资格性和符合性检查响应对照表</w:t>
      </w:r>
      <w:bookmarkEnd w:id="28"/>
      <w:bookmarkEnd w:id="29"/>
    </w:p>
    <w:p w14:paraId="1AF4B708">
      <w:pPr>
        <w:snapToGrid w:val="0"/>
        <w:ind w:firstLine="309"/>
        <w:textAlignment w:val="baseline"/>
        <w:rPr>
          <w:rFonts w:ascii="楷体" w:eastAsia="楷体" w:cs="宋体"/>
          <w:b/>
          <w:bCs/>
          <w:color w:val="auto"/>
          <w:kern w:val="0"/>
          <w:sz w:val="24"/>
          <w:highlight w:val="none"/>
        </w:rPr>
      </w:pPr>
      <w:r>
        <w:rPr>
          <w:rFonts w:hint="eastAsia" w:ascii="楷体" w:eastAsia="楷体"/>
          <w:color w:val="auto"/>
          <w:sz w:val="24"/>
          <w:highlight w:val="none"/>
        </w:rPr>
        <w:t>投标人名称（加盖公章）：</w:t>
      </w:r>
    </w:p>
    <w:tbl>
      <w:tblPr>
        <w:tblStyle w:val="51"/>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4940"/>
        <w:gridCol w:w="1793"/>
        <w:gridCol w:w="2088"/>
      </w:tblGrid>
      <w:tr w14:paraId="6BA3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39" w:type="dxa"/>
            <w:tcBorders>
              <w:top w:val="single" w:color="auto" w:sz="4" w:space="0"/>
              <w:left w:val="single" w:color="auto" w:sz="4" w:space="0"/>
              <w:bottom w:val="single" w:color="auto" w:sz="4" w:space="0"/>
              <w:right w:val="single" w:color="auto" w:sz="4" w:space="0"/>
            </w:tcBorders>
            <w:noWrap/>
            <w:vAlign w:val="center"/>
          </w:tcPr>
          <w:p w14:paraId="391E7371">
            <w:pPr>
              <w:snapToGrid w:val="0"/>
              <w:spacing w:line="240" w:lineRule="atLeast"/>
              <w:jc w:val="center"/>
              <w:textAlignment w:val="baseline"/>
              <w:rPr>
                <w:rFonts w:ascii="楷体" w:eastAsia="楷体"/>
                <w:b/>
                <w:color w:val="auto"/>
                <w:sz w:val="24"/>
                <w:highlight w:val="none"/>
              </w:rPr>
            </w:pPr>
            <w:r>
              <w:rPr>
                <w:rFonts w:hint="eastAsia" w:ascii="楷体" w:eastAsia="楷体"/>
                <w:b/>
                <w:color w:val="auto"/>
                <w:sz w:val="24"/>
                <w:highlight w:val="none"/>
              </w:rPr>
              <w:t>序号</w:t>
            </w:r>
          </w:p>
        </w:tc>
        <w:tc>
          <w:tcPr>
            <w:tcW w:w="4940" w:type="dxa"/>
            <w:tcBorders>
              <w:top w:val="single" w:color="auto" w:sz="4" w:space="0"/>
              <w:left w:val="single" w:color="auto" w:sz="4" w:space="0"/>
              <w:bottom w:val="single" w:color="auto" w:sz="4" w:space="0"/>
              <w:right w:val="single" w:color="auto" w:sz="4" w:space="0"/>
            </w:tcBorders>
            <w:noWrap/>
            <w:vAlign w:val="center"/>
          </w:tcPr>
          <w:p w14:paraId="603F7F1B">
            <w:pPr>
              <w:snapToGrid w:val="0"/>
              <w:spacing w:line="240" w:lineRule="atLeast"/>
              <w:jc w:val="center"/>
              <w:textAlignment w:val="baseline"/>
              <w:rPr>
                <w:rFonts w:ascii="楷体" w:eastAsia="楷体"/>
                <w:b/>
                <w:color w:val="auto"/>
                <w:sz w:val="24"/>
                <w:highlight w:val="none"/>
              </w:rPr>
            </w:pPr>
            <w:r>
              <w:rPr>
                <w:rFonts w:hint="eastAsia" w:ascii="楷体" w:eastAsia="楷体"/>
                <w:b/>
                <w:color w:val="auto"/>
                <w:sz w:val="24"/>
                <w:highlight w:val="none"/>
              </w:rPr>
              <w:t>资格和符合性检查响应内容</w:t>
            </w:r>
          </w:p>
        </w:tc>
        <w:tc>
          <w:tcPr>
            <w:tcW w:w="1793" w:type="dxa"/>
            <w:tcBorders>
              <w:top w:val="single" w:color="auto" w:sz="4" w:space="0"/>
              <w:left w:val="single" w:color="auto" w:sz="4" w:space="0"/>
              <w:bottom w:val="single" w:color="auto" w:sz="4" w:space="0"/>
              <w:right w:val="single" w:color="auto" w:sz="4" w:space="0"/>
            </w:tcBorders>
            <w:noWrap/>
            <w:vAlign w:val="center"/>
          </w:tcPr>
          <w:p w14:paraId="7EFC0C77">
            <w:pPr>
              <w:snapToGrid w:val="0"/>
              <w:spacing w:line="240" w:lineRule="atLeast"/>
              <w:jc w:val="center"/>
              <w:textAlignment w:val="baseline"/>
              <w:rPr>
                <w:rFonts w:ascii="楷体" w:eastAsia="楷体"/>
                <w:b/>
                <w:color w:val="auto"/>
                <w:sz w:val="20"/>
                <w:szCs w:val="21"/>
                <w:highlight w:val="none"/>
              </w:rPr>
            </w:pPr>
            <w:r>
              <w:rPr>
                <w:rFonts w:hint="eastAsia" w:ascii="楷体" w:eastAsia="楷体"/>
                <w:b/>
                <w:color w:val="auto"/>
                <w:szCs w:val="21"/>
                <w:highlight w:val="none"/>
              </w:rPr>
              <w:t>是否响应（满足）</w:t>
            </w:r>
          </w:p>
          <w:p w14:paraId="26773362">
            <w:pPr>
              <w:snapToGrid w:val="0"/>
              <w:spacing w:line="240" w:lineRule="atLeast"/>
              <w:jc w:val="center"/>
              <w:textAlignment w:val="baseline"/>
              <w:rPr>
                <w:rFonts w:ascii="楷体" w:eastAsia="楷体"/>
                <w:b/>
                <w:color w:val="auto"/>
                <w:sz w:val="24"/>
                <w:highlight w:val="none"/>
              </w:rPr>
            </w:pPr>
            <w:r>
              <w:rPr>
                <w:rFonts w:hint="eastAsia" w:ascii="楷体" w:eastAsia="楷体"/>
                <w:b/>
                <w:color w:val="auto"/>
                <w:sz w:val="24"/>
                <w:highlight w:val="none"/>
              </w:rPr>
              <w:t>（填是或者否）</w:t>
            </w:r>
          </w:p>
        </w:tc>
        <w:tc>
          <w:tcPr>
            <w:tcW w:w="2088" w:type="dxa"/>
            <w:tcBorders>
              <w:top w:val="single" w:color="auto" w:sz="4" w:space="0"/>
              <w:left w:val="single" w:color="auto" w:sz="4" w:space="0"/>
              <w:bottom w:val="single" w:color="auto" w:sz="4" w:space="0"/>
              <w:right w:val="single" w:color="auto" w:sz="4" w:space="0"/>
            </w:tcBorders>
            <w:noWrap/>
            <w:vAlign w:val="center"/>
          </w:tcPr>
          <w:p w14:paraId="45FAFDB5">
            <w:pPr>
              <w:snapToGrid w:val="0"/>
              <w:spacing w:line="240" w:lineRule="atLeast"/>
              <w:jc w:val="center"/>
              <w:textAlignment w:val="baseline"/>
              <w:rPr>
                <w:rFonts w:ascii="楷体" w:eastAsia="楷体"/>
                <w:b/>
                <w:color w:val="auto"/>
                <w:sz w:val="24"/>
                <w:highlight w:val="none"/>
              </w:rPr>
            </w:pPr>
            <w:r>
              <w:rPr>
                <w:rFonts w:hint="eastAsia" w:ascii="楷体" w:eastAsia="楷体"/>
                <w:b/>
                <w:color w:val="auto"/>
                <w:sz w:val="24"/>
                <w:highlight w:val="none"/>
              </w:rPr>
              <w:t>投标文件中的</w:t>
            </w:r>
          </w:p>
          <w:p w14:paraId="48E3F10E">
            <w:pPr>
              <w:snapToGrid w:val="0"/>
              <w:spacing w:line="240" w:lineRule="atLeast"/>
              <w:jc w:val="center"/>
              <w:textAlignment w:val="baseline"/>
              <w:rPr>
                <w:rFonts w:ascii="楷体" w:eastAsia="楷体"/>
                <w:b/>
                <w:color w:val="auto"/>
                <w:sz w:val="24"/>
                <w:highlight w:val="none"/>
              </w:rPr>
            </w:pPr>
            <w:r>
              <w:rPr>
                <w:rFonts w:hint="eastAsia" w:ascii="楷体" w:eastAsia="楷体"/>
                <w:b/>
                <w:color w:val="auto"/>
                <w:sz w:val="24"/>
                <w:highlight w:val="none"/>
              </w:rPr>
              <w:t>页码位置</w:t>
            </w:r>
          </w:p>
        </w:tc>
      </w:tr>
      <w:tr w14:paraId="2B77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460" w:type="dxa"/>
            <w:gridSpan w:val="4"/>
            <w:tcBorders>
              <w:top w:val="single" w:color="auto" w:sz="4" w:space="0"/>
              <w:left w:val="single" w:color="auto" w:sz="4" w:space="0"/>
              <w:bottom w:val="single" w:color="auto" w:sz="4" w:space="0"/>
              <w:right w:val="single" w:color="auto" w:sz="4" w:space="0"/>
            </w:tcBorders>
            <w:noWrap/>
            <w:vAlign w:val="center"/>
          </w:tcPr>
          <w:p w14:paraId="7989831D">
            <w:pPr>
              <w:snapToGrid w:val="0"/>
              <w:textAlignment w:val="baseline"/>
              <w:rPr>
                <w:rFonts w:ascii="楷体" w:eastAsia="楷体"/>
                <w:b/>
                <w:color w:val="auto"/>
                <w:sz w:val="24"/>
                <w:highlight w:val="none"/>
              </w:rPr>
            </w:pPr>
            <w:r>
              <w:rPr>
                <w:rFonts w:ascii="楷体" w:eastAsia="楷体"/>
                <w:b/>
                <w:color w:val="auto"/>
                <w:sz w:val="28"/>
                <w:szCs w:val="28"/>
                <w:highlight w:val="none"/>
              </w:rPr>
              <w:t>通用资格条件</w:t>
            </w:r>
            <w:r>
              <w:rPr>
                <w:rFonts w:hint="eastAsia" w:ascii="楷体" w:eastAsia="楷体"/>
                <w:b/>
                <w:color w:val="auto"/>
                <w:sz w:val="28"/>
                <w:szCs w:val="28"/>
                <w:highlight w:val="none"/>
              </w:rPr>
              <w:t>（材料提供详见本项目第一章）</w:t>
            </w:r>
          </w:p>
        </w:tc>
      </w:tr>
      <w:tr w14:paraId="30DB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39" w:type="dxa"/>
            <w:tcBorders>
              <w:top w:val="single" w:color="auto" w:sz="4" w:space="0"/>
              <w:left w:val="single" w:color="auto" w:sz="4" w:space="0"/>
              <w:bottom w:val="single" w:color="auto" w:sz="4" w:space="0"/>
              <w:right w:val="single" w:color="auto" w:sz="4" w:space="0"/>
            </w:tcBorders>
            <w:noWrap/>
            <w:vAlign w:val="center"/>
          </w:tcPr>
          <w:p w14:paraId="30D392D3">
            <w:pPr>
              <w:snapToGrid w:val="0"/>
              <w:jc w:val="center"/>
              <w:textAlignment w:val="baseline"/>
              <w:rPr>
                <w:rFonts w:ascii="楷体" w:eastAsia="楷体"/>
                <w:bCs/>
                <w:color w:val="auto"/>
                <w:sz w:val="24"/>
                <w:highlight w:val="none"/>
              </w:rPr>
            </w:pPr>
            <w:r>
              <w:rPr>
                <w:rFonts w:ascii="楷体" w:eastAsia="楷体"/>
                <w:bCs/>
                <w:color w:val="auto"/>
                <w:sz w:val="24"/>
                <w:highlight w:val="none"/>
              </w:rPr>
              <w:t>1</w:t>
            </w:r>
          </w:p>
        </w:tc>
        <w:tc>
          <w:tcPr>
            <w:tcW w:w="4940" w:type="dxa"/>
            <w:tcBorders>
              <w:top w:val="single" w:color="auto" w:sz="4" w:space="0"/>
              <w:left w:val="single" w:color="auto" w:sz="4" w:space="0"/>
              <w:bottom w:val="single" w:color="auto" w:sz="4" w:space="0"/>
              <w:right w:val="single" w:color="auto" w:sz="4" w:space="0"/>
            </w:tcBorders>
            <w:noWrap/>
            <w:vAlign w:val="center"/>
          </w:tcPr>
          <w:p w14:paraId="3FB48052">
            <w:pPr>
              <w:widowControl/>
              <w:shd w:val="clear" w:color="auto" w:fill="FFFFFF"/>
              <w:snapToGrid w:val="0"/>
              <w:spacing w:line="360" w:lineRule="auto"/>
              <w:textAlignment w:val="baseline"/>
              <w:rPr>
                <w:rFonts w:ascii="楷体" w:eastAsia="楷体"/>
                <w:color w:val="auto"/>
                <w:kern w:val="0"/>
                <w:szCs w:val="21"/>
                <w:highlight w:val="none"/>
              </w:rPr>
            </w:pPr>
            <w:r>
              <w:rPr>
                <w:rFonts w:hint="eastAsia" w:ascii="楷体" w:eastAsia="楷体"/>
                <w:color w:val="auto"/>
                <w:kern w:val="0"/>
                <w:szCs w:val="21"/>
                <w:highlight w:val="none"/>
              </w:rPr>
              <w:t>（1）投标人应具备独立的企、事业独立法人资格，具备有效的营业执照或事业法人证书（如是分支机构,则须提供具备独立法人资格的上级机构授权证明）;</w:t>
            </w:r>
          </w:p>
        </w:tc>
        <w:tc>
          <w:tcPr>
            <w:tcW w:w="1793" w:type="dxa"/>
            <w:tcBorders>
              <w:top w:val="single" w:color="auto" w:sz="4" w:space="0"/>
              <w:left w:val="single" w:color="auto" w:sz="4" w:space="0"/>
              <w:bottom w:val="single" w:color="auto" w:sz="4" w:space="0"/>
              <w:right w:val="single" w:color="auto" w:sz="4" w:space="0"/>
            </w:tcBorders>
            <w:noWrap/>
            <w:vAlign w:val="center"/>
          </w:tcPr>
          <w:p w14:paraId="0AAB9133">
            <w:pPr>
              <w:snapToGrid w:val="0"/>
              <w:jc w:val="center"/>
              <w:textAlignment w:val="baseline"/>
              <w:rPr>
                <w:rFonts w:ascii="楷体" w:eastAsia="楷体"/>
                <w:b/>
                <w:color w:val="auto"/>
                <w:sz w:val="24"/>
                <w:highlight w:val="none"/>
              </w:rPr>
            </w:pPr>
          </w:p>
        </w:tc>
        <w:tc>
          <w:tcPr>
            <w:tcW w:w="2088" w:type="dxa"/>
            <w:tcBorders>
              <w:top w:val="single" w:color="auto" w:sz="4" w:space="0"/>
              <w:left w:val="single" w:color="auto" w:sz="4" w:space="0"/>
              <w:bottom w:val="single" w:color="auto" w:sz="4" w:space="0"/>
              <w:right w:val="single" w:color="auto" w:sz="4" w:space="0"/>
            </w:tcBorders>
            <w:noWrap/>
            <w:vAlign w:val="center"/>
          </w:tcPr>
          <w:p w14:paraId="72EE08F9">
            <w:pPr>
              <w:snapToGrid w:val="0"/>
              <w:jc w:val="center"/>
              <w:textAlignment w:val="baseline"/>
              <w:rPr>
                <w:rFonts w:ascii="楷体" w:eastAsia="楷体"/>
                <w:b/>
                <w:color w:val="auto"/>
                <w:sz w:val="24"/>
                <w:highlight w:val="none"/>
              </w:rPr>
            </w:pPr>
          </w:p>
        </w:tc>
      </w:tr>
      <w:tr w14:paraId="3093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39" w:type="dxa"/>
            <w:tcBorders>
              <w:top w:val="single" w:color="auto" w:sz="4" w:space="0"/>
              <w:left w:val="single" w:color="auto" w:sz="4" w:space="0"/>
              <w:bottom w:val="single" w:color="auto" w:sz="4" w:space="0"/>
              <w:right w:val="single" w:color="auto" w:sz="4" w:space="0"/>
            </w:tcBorders>
            <w:noWrap/>
            <w:vAlign w:val="center"/>
          </w:tcPr>
          <w:p w14:paraId="61BB23F0">
            <w:pPr>
              <w:snapToGrid w:val="0"/>
              <w:jc w:val="center"/>
              <w:textAlignment w:val="baseline"/>
              <w:rPr>
                <w:rFonts w:ascii="楷体" w:eastAsia="楷体"/>
                <w:bCs/>
                <w:color w:val="auto"/>
                <w:sz w:val="24"/>
                <w:highlight w:val="none"/>
              </w:rPr>
            </w:pPr>
            <w:r>
              <w:rPr>
                <w:rFonts w:ascii="楷体" w:eastAsia="楷体"/>
                <w:bCs/>
                <w:color w:val="auto"/>
                <w:sz w:val="24"/>
                <w:highlight w:val="none"/>
              </w:rPr>
              <w:t>2</w:t>
            </w:r>
          </w:p>
        </w:tc>
        <w:tc>
          <w:tcPr>
            <w:tcW w:w="4940" w:type="dxa"/>
            <w:tcBorders>
              <w:top w:val="single" w:color="auto" w:sz="4" w:space="0"/>
              <w:left w:val="single" w:color="auto" w:sz="4" w:space="0"/>
              <w:bottom w:val="single" w:color="auto" w:sz="4" w:space="0"/>
              <w:right w:val="single" w:color="auto" w:sz="4" w:space="0"/>
            </w:tcBorders>
            <w:noWrap/>
            <w:vAlign w:val="center"/>
          </w:tcPr>
          <w:p w14:paraId="635E973C">
            <w:pPr>
              <w:widowControl/>
              <w:shd w:val="clear" w:color="auto" w:fill="FFFFFF"/>
              <w:snapToGrid w:val="0"/>
              <w:spacing w:line="360" w:lineRule="auto"/>
              <w:textAlignment w:val="baseline"/>
              <w:rPr>
                <w:rFonts w:ascii="楷体" w:eastAsia="楷体"/>
                <w:color w:val="auto"/>
                <w:kern w:val="0"/>
                <w:szCs w:val="21"/>
                <w:highlight w:val="none"/>
              </w:rPr>
            </w:pPr>
            <w:r>
              <w:rPr>
                <w:rFonts w:hint="eastAsia" w:ascii="楷体" w:eastAsia="楷体"/>
                <w:color w:val="auto"/>
                <w:kern w:val="0"/>
                <w:szCs w:val="21"/>
                <w:highlight w:val="none"/>
              </w:rPr>
              <w:t>（2）投标人须具有有效期内的《食品生产许可证》或《食品经营许可证》。（需提供证书复印件并加盖公章）；</w:t>
            </w:r>
          </w:p>
        </w:tc>
        <w:tc>
          <w:tcPr>
            <w:tcW w:w="1793" w:type="dxa"/>
            <w:tcBorders>
              <w:top w:val="single" w:color="auto" w:sz="4" w:space="0"/>
              <w:left w:val="single" w:color="auto" w:sz="4" w:space="0"/>
              <w:bottom w:val="single" w:color="auto" w:sz="4" w:space="0"/>
              <w:right w:val="single" w:color="auto" w:sz="4" w:space="0"/>
            </w:tcBorders>
            <w:noWrap/>
            <w:vAlign w:val="center"/>
          </w:tcPr>
          <w:p w14:paraId="3EDCCBF6">
            <w:pPr>
              <w:snapToGrid w:val="0"/>
              <w:jc w:val="center"/>
              <w:textAlignment w:val="baseline"/>
              <w:rPr>
                <w:rFonts w:ascii="楷体" w:eastAsia="楷体"/>
                <w:b/>
                <w:color w:val="auto"/>
                <w:sz w:val="24"/>
                <w:highlight w:val="none"/>
              </w:rPr>
            </w:pPr>
          </w:p>
        </w:tc>
        <w:tc>
          <w:tcPr>
            <w:tcW w:w="2088" w:type="dxa"/>
            <w:tcBorders>
              <w:top w:val="single" w:color="auto" w:sz="4" w:space="0"/>
              <w:left w:val="single" w:color="auto" w:sz="4" w:space="0"/>
              <w:bottom w:val="single" w:color="auto" w:sz="4" w:space="0"/>
              <w:right w:val="single" w:color="auto" w:sz="4" w:space="0"/>
            </w:tcBorders>
            <w:noWrap/>
            <w:vAlign w:val="center"/>
          </w:tcPr>
          <w:p w14:paraId="37897D2D">
            <w:pPr>
              <w:snapToGrid w:val="0"/>
              <w:jc w:val="center"/>
              <w:textAlignment w:val="baseline"/>
              <w:rPr>
                <w:rFonts w:ascii="楷体" w:eastAsia="楷体"/>
                <w:b/>
                <w:color w:val="auto"/>
                <w:sz w:val="24"/>
                <w:highlight w:val="none"/>
              </w:rPr>
            </w:pPr>
          </w:p>
        </w:tc>
      </w:tr>
      <w:tr w14:paraId="6C9E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460" w:type="dxa"/>
            <w:gridSpan w:val="4"/>
            <w:tcBorders>
              <w:top w:val="single" w:color="auto" w:sz="4" w:space="0"/>
              <w:left w:val="single" w:color="auto" w:sz="4" w:space="0"/>
              <w:bottom w:val="single" w:color="auto" w:sz="4" w:space="0"/>
              <w:right w:val="single" w:color="auto" w:sz="4" w:space="0"/>
            </w:tcBorders>
            <w:noWrap/>
            <w:vAlign w:val="center"/>
          </w:tcPr>
          <w:p w14:paraId="3726F552">
            <w:pPr>
              <w:snapToGrid w:val="0"/>
              <w:textAlignment w:val="baseline"/>
              <w:rPr>
                <w:rFonts w:ascii="楷体" w:eastAsia="楷体"/>
                <w:color w:val="auto"/>
                <w:sz w:val="24"/>
                <w:highlight w:val="none"/>
              </w:rPr>
            </w:pPr>
            <w:r>
              <w:rPr>
                <w:rFonts w:ascii="楷体" w:eastAsia="楷体"/>
                <w:b/>
                <w:color w:val="auto"/>
                <w:sz w:val="28"/>
                <w:szCs w:val="28"/>
                <w:highlight w:val="none"/>
              </w:rPr>
              <w:t>其他</w:t>
            </w:r>
          </w:p>
        </w:tc>
      </w:tr>
      <w:tr w14:paraId="3467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9" w:type="dxa"/>
            <w:tcBorders>
              <w:top w:val="single" w:color="auto" w:sz="4" w:space="0"/>
              <w:left w:val="single" w:color="auto" w:sz="4" w:space="0"/>
              <w:bottom w:val="single" w:color="auto" w:sz="4" w:space="0"/>
              <w:right w:val="single" w:color="auto" w:sz="4" w:space="0"/>
            </w:tcBorders>
            <w:noWrap/>
            <w:vAlign w:val="center"/>
          </w:tcPr>
          <w:p w14:paraId="07AB604A">
            <w:pPr>
              <w:snapToGrid w:val="0"/>
              <w:jc w:val="center"/>
              <w:textAlignment w:val="baseline"/>
              <w:rPr>
                <w:rFonts w:ascii="楷体" w:eastAsia="楷体"/>
                <w:bCs/>
                <w:color w:val="auto"/>
                <w:sz w:val="24"/>
                <w:highlight w:val="none"/>
              </w:rPr>
            </w:pPr>
            <w:r>
              <w:rPr>
                <w:rFonts w:hint="eastAsia" w:ascii="楷体" w:eastAsia="楷体"/>
                <w:bCs/>
                <w:color w:val="auto"/>
                <w:sz w:val="24"/>
                <w:highlight w:val="none"/>
              </w:rPr>
              <w:t>3</w:t>
            </w:r>
          </w:p>
        </w:tc>
        <w:tc>
          <w:tcPr>
            <w:tcW w:w="4940" w:type="dxa"/>
            <w:tcBorders>
              <w:top w:val="single" w:color="auto" w:sz="4" w:space="0"/>
              <w:left w:val="single" w:color="auto" w:sz="4" w:space="0"/>
              <w:bottom w:val="single" w:color="auto" w:sz="4" w:space="0"/>
              <w:right w:val="single" w:color="auto" w:sz="4" w:space="0"/>
            </w:tcBorders>
            <w:noWrap/>
            <w:vAlign w:val="center"/>
          </w:tcPr>
          <w:p w14:paraId="54999E5E">
            <w:pPr>
              <w:snapToGrid w:val="0"/>
              <w:spacing w:line="360" w:lineRule="auto"/>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法人授权书</w:t>
            </w:r>
          </w:p>
        </w:tc>
        <w:tc>
          <w:tcPr>
            <w:tcW w:w="1793" w:type="dxa"/>
            <w:tcBorders>
              <w:top w:val="single" w:color="auto" w:sz="4" w:space="0"/>
              <w:left w:val="single" w:color="auto" w:sz="4" w:space="0"/>
              <w:bottom w:val="single" w:color="auto" w:sz="4" w:space="0"/>
              <w:right w:val="single" w:color="auto" w:sz="4" w:space="0"/>
            </w:tcBorders>
            <w:noWrap/>
            <w:vAlign w:val="center"/>
          </w:tcPr>
          <w:p w14:paraId="245D71CA">
            <w:pPr>
              <w:snapToGrid w:val="0"/>
              <w:jc w:val="center"/>
              <w:textAlignment w:val="baseline"/>
              <w:rPr>
                <w:rFonts w:ascii="楷体" w:eastAsia="楷体"/>
                <w:color w:val="auto"/>
                <w:sz w:val="24"/>
                <w:highlight w:val="none"/>
              </w:rPr>
            </w:pPr>
          </w:p>
        </w:tc>
        <w:tc>
          <w:tcPr>
            <w:tcW w:w="2088" w:type="dxa"/>
            <w:tcBorders>
              <w:top w:val="single" w:color="auto" w:sz="4" w:space="0"/>
              <w:left w:val="single" w:color="auto" w:sz="4" w:space="0"/>
              <w:bottom w:val="single" w:color="auto" w:sz="4" w:space="0"/>
              <w:right w:val="single" w:color="auto" w:sz="4" w:space="0"/>
            </w:tcBorders>
            <w:noWrap/>
            <w:vAlign w:val="center"/>
          </w:tcPr>
          <w:p w14:paraId="2FE30C9A">
            <w:pPr>
              <w:snapToGrid w:val="0"/>
              <w:jc w:val="center"/>
              <w:textAlignment w:val="baseline"/>
              <w:rPr>
                <w:rFonts w:ascii="楷体" w:eastAsia="楷体"/>
                <w:color w:val="auto"/>
                <w:sz w:val="24"/>
                <w:highlight w:val="none"/>
              </w:rPr>
            </w:pPr>
          </w:p>
        </w:tc>
      </w:tr>
      <w:tr w14:paraId="4AE8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9" w:type="dxa"/>
            <w:tcBorders>
              <w:top w:val="single" w:color="auto" w:sz="4" w:space="0"/>
              <w:left w:val="single" w:color="auto" w:sz="4" w:space="0"/>
              <w:bottom w:val="single" w:color="auto" w:sz="4" w:space="0"/>
              <w:right w:val="single" w:color="auto" w:sz="4" w:space="0"/>
            </w:tcBorders>
            <w:noWrap/>
            <w:vAlign w:val="center"/>
          </w:tcPr>
          <w:p w14:paraId="7A4CCCC4">
            <w:pPr>
              <w:snapToGrid w:val="0"/>
              <w:jc w:val="center"/>
              <w:textAlignment w:val="baseline"/>
              <w:rPr>
                <w:rFonts w:ascii="楷体" w:eastAsia="楷体"/>
                <w:bCs/>
                <w:color w:val="auto"/>
                <w:sz w:val="24"/>
                <w:highlight w:val="none"/>
              </w:rPr>
            </w:pPr>
            <w:bookmarkStart w:id="30" w:name="_Toc21853"/>
            <w:r>
              <w:rPr>
                <w:rFonts w:hint="eastAsia" w:ascii="楷体" w:eastAsia="楷体"/>
                <w:bCs/>
                <w:color w:val="auto"/>
                <w:sz w:val="24"/>
                <w:highlight w:val="none"/>
              </w:rPr>
              <w:t>4</w:t>
            </w:r>
          </w:p>
        </w:tc>
        <w:tc>
          <w:tcPr>
            <w:tcW w:w="4940" w:type="dxa"/>
            <w:tcBorders>
              <w:top w:val="single" w:color="auto" w:sz="4" w:space="0"/>
              <w:left w:val="single" w:color="auto" w:sz="4" w:space="0"/>
              <w:bottom w:val="single" w:color="auto" w:sz="4" w:space="0"/>
              <w:right w:val="single" w:color="auto" w:sz="4" w:space="0"/>
            </w:tcBorders>
            <w:noWrap/>
            <w:vAlign w:val="center"/>
          </w:tcPr>
          <w:p w14:paraId="6F586B25">
            <w:pPr>
              <w:snapToGrid w:val="0"/>
              <w:spacing w:line="360" w:lineRule="auto"/>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投标申请及声明</w:t>
            </w:r>
          </w:p>
        </w:tc>
        <w:tc>
          <w:tcPr>
            <w:tcW w:w="1793" w:type="dxa"/>
            <w:tcBorders>
              <w:top w:val="single" w:color="auto" w:sz="4" w:space="0"/>
              <w:left w:val="single" w:color="auto" w:sz="4" w:space="0"/>
              <w:bottom w:val="single" w:color="auto" w:sz="4" w:space="0"/>
              <w:right w:val="single" w:color="auto" w:sz="4" w:space="0"/>
            </w:tcBorders>
            <w:noWrap/>
            <w:vAlign w:val="center"/>
          </w:tcPr>
          <w:p w14:paraId="2E1352AB">
            <w:pPr>
              <w:snapToGrid w:val="0"/>
              <w:jc w:val="center"/>
              <w:textAlignment w:val="baseline"/>
              <w:rPr>
                <w:rFonts w:ascii="楷体" w:eastAsia="楷体"/>
                <w:color w:val="auto"/>
                <w:sz w:val="24"/>
                <w:highlight w:val="none"/>
              </w:rPr>
            </w:pPr>
          </w:p>
        </w:tc>
        <w:tc>
          <w:tcPr>
            <w:tcW w:w="2088" w:type="dxa"/>
            <w:tcBorders>
              <w:top w:val="single" w:color="auto" w:sz="4" w:space="0"/>
              <w:left w:val="single" w:color="auto" w:sz="4" w:space="0"/>
              <w:bottom w:val="single" w:color="auto" w:sz="4" w:space="0"/>
              <w:right w:val="single" w:color="auto" w:sz="4" w:space="0"/>
            </w:tcBorders>
            <w:noWrap/>
            <w:vAlign w:val="center"/>
          </w:tcPr>
          <w:p w14:paraId="36573713">
            <w:pPr>
              <w:snapToGrid w:val="0"/>
              <w:jc w:val="center"/>
              <w:textAlignment w:val="baseline"/>
              <w:rPr>
                <w:rFonts w:ascii="楷体" w:eastAsia="楷体"/>
                <w:color w:val="auto"/>
                <w:sz w:val="24"/>
                <w:highlight w:val="none"/>
              </w:rPr>
            </w:pPr>
          </w:p>
        </w:tc>
      </w:tr>
    </w:tbl>
    <w:p w14:paraId="58C061D4">
      <w:pPr>
        <w:pStyle w:val="4"/>
        <w:snapToGrid w:val="0"/>
        <w:textAlignment w:val="baseline"/>
        <w:rPr>
          <w:rFonts w:ascii="楷体" w:eastAsia="楷体" w:cs="宋体"/>
          <w:color w:val="auto"/>
          <w:kern w:val="0"/>
          <w:sz w:val="24"/>
          <w:highlight w:val="none"/>
        </w:rPr>
      </w:pPr>
      <w:r>
        <w:rPr>
          <w:rFonts w:hint="eastAsia" w:ascii="楷体" w:eastAsia="楷体" w:cs="宋体"/>
          <w:color w:val="auto"/>
          <w:kern w:val="0"/>
          <w:sz w:val="24"/>
          <w:highlight w:val="none"/>
        </w:rPr>
        <w:br w:type="page"/>
      </w:r>
    </w:p>
    <w:p w14:paraId="6775DC87">
      <w:pPr>
        <w:jc w:val="center"/>
        <w:outlineLvl w:val="0"/>
        <w:rPr>
          <w:rFonts w:hint="eastAsia" w:ascii="楷体" w:hAnsi="楷体" w:eastAsia="楷体" w:cs="楷体"/>
          <w:b/>
          <w:color w:val="auto"/>
          <w:sz w:val="28"/>
          <w:szCs w:val="28"/>
          <w:highlight w:val="none"/>
        </w:rPr>
      </w:pPr>
      <w:bookmarkStart w:id="31" w:name="_Toc481604680"/>
      <w:r>
        <w:rPr>
          <w:rFonts w:hint="eastAsia" w:ascii="楷体" w:hAnsi="楷体" w:eastAsia="楷体" w:cs="楷体"/>
          <w:b/>
          <w:color w:val="auto"/>
          <w:sz w:val="28"/>
          <w:szCs w:val="28"/>
          <w:highlight w:val="none"/>
        </w:rPr>
        <w:t>评分索引表</w:t>
      </w:r>
    </w:p>
    <w:tbl>
      <w:tblPr>
        <w:tblStyle w:val="51"/>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066D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2F9A1111">
            <w:pPr>
              <w:widowControl/>
              <w:shd w:val="clear" w:color="auto" w:fill="FFFFFF"/>
              <w:spacing w:line="265" w:lineRule="atLeast"/>
              <w:ind w:left="420"/>
              <w:contextualSpacing/>
              <w:jc w:val="center"/>
              <w:rPr>
                <w:rFonts w:hint="eastAsia" w:ascii="楷体" w:hAnsi="楷体" w:eastAsia="楷体" w:cs="楷体"/>
                <w:b/>
                <w:bCs/>
                <w:color w:val="auto"/>
                <w:kern w:val="0"/>
                <w:sz w:val="28"/>
                <w:szCs w:val="28"/>
                <w:highlight w:val="none"/>
                <w:lang w:bidi="en-US"/>
              </w:rPr>
            </w:pPr>
            <w:r>
              <w:rPr>
                <w:rFonts w:hint="eastAsia" w:ascii="楷体" w:hAnsi="楷体" w:eastAsia="楷体" w:cs="楷体"/>
                <w:b/>
                <w:color w:val="auto"/>
                <w:kern w:val="0"/>
                <w:sz w:val="28"/>
                <w:szCs w:val="28"/>
                <w:highlight w:val="none"/>
                <w:lang w:eastAsia="en-US" w:bidi="en-US"/>
              </w:rPr>
              <w:t>评分项目</w:t>
            </w:r>
          </w:p>
        </w:tc>
        <w:tc>
          <w:tcPr>
            <w:tcW w:w="3570" w:type="dxa"/>
          </w:tcPr>
          <w:p w14:paraId="448D93D7">
            <w:pPr>
              <w:jc w:val="center"/>
              <w:rPr>
                <w:rFonts w:hint="eastAsia" w:ascii="楷体" w:hAnsi="楷体" w:eastAsia="楷体" w:cs="楷体"/>
                <w:b/>
                <w:color w:val="auto"/>
                <w:sz w:val="28"/>
                <w:szCs w:val="28"/>
                <w:highlight w:val="none"/>
              </w:rPr>
            </w:pPr>
            <w:r>
              <w:rPr>
                <w:rFonts w:hint="eastAsia" w:ascii="楷体" w:hAnsi="楷体" w:eastAsia="楷体" w:cs="楷体"/>
                <w:b/>
                <w:color w:val="auto"/>
                <w:sz w:val="28"/>
                <w:szCs w:val="28"/>
                <w:highlight w:val="none"/>
              </w:rPr>
              <w:t>在磋商响应文件中的页码位置</w:t>
            </w:r>
          </w:p>
        </w:tc>
      </w:tr>
      <w:tr w14:paraId="1979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2F897BD0">
            <w:pPr>
              <w:widowControl/>
              <w:shd w:val="clear" w:color="auto" w:fill="FFFFFF"/>
              <w:spacing w:line="265" w:lineRule="atLeast"/>
              <w:ind w:left="420"/>
              <w:contextualSpacing/>
              <w:rPr>
                <w:rFonts w:hint="eastAsia" w:ascii="楷体" w:hAnsi="楷体" w:eastAsia="楷体" w:cs="楷体"/>
                <w:b/>
                <w:color w:val="auto"/>
                <w:kern w:val="0"/>
                <w:sz w:val="28"/>
                <w:szCs w:val="28"/>
                <w:highlight w:val="none"/>
                <w:lang w:bidi="en-US"/>
              </w:rPr>
            </w:pPr>
          </w:p>
        </w:tc>
        <w:tc>
          <w:tcPr>
            <w:tcW w:w="3570" w:type="dxa"/>
          </w:tcPr>
          <w:p w14:paraId="485FACE9">
            <w:pPr>
              <w:rPr>
                <w:rFonts w:hint="eastAsia" w:ascii="楷体" w:hAnsi="楷体" w:eastAsia="楷体" w:cs="楷体"/>
                <w:b/>
                <w:color w:val="auto"/>
                <w:kern w:val="0"/>
                <w:sz w:val="28"/>
                <w:szCs w:val="28"/>
                <w:highlight w:val="none"/>
                <w:lang w:bidi="en-US"/>
              </w:rPr>
            </w:pPr>
          </w:p>
        </w:tc>
      </w:tr>
      <w:tr w14:paraId="4011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5980DFAD">
            <w:pPr>
              <w:widowControl/>
              <w:shd w:val="clear" w:color="auto" w:fill="FFFFFF"/>
              <w:spacing w:line="265" w:lineRule="atLeast"/>
              <w:ind w:left="420"/>
              <w:contextualSpacing/>
              <w:rPr>
                <w:rFonts w:hint="eastAsia" w:ascii="楷体" w:hAnsi="楷体" w:eastAsia="楷体" w:cs="楷体"/>
                <w:color w:val="auto"/>
                <w:kern w:val="0"/>
                <w:sz w:val="28"/>
                <w:szCs w:val="28"/>
                <w:highlight w:val="none"/>
                <w:lang w:bidi="en-US"/>
              </w:rPr>
            </w:pPr>
          </w:p>
        </w:tc>
      </w:tr>
      <w:tr w14:paraId="3927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0997E6E4">
            <w:pPr>
              <w:widowControl/>
              <w:shd w:val="clear" w:color="auto" w:fill="FFFFFF"/>
              <w:spacing w:line="265" w:lineRule="atLeast"/>
              <w:ind w:left="420"/>
              <w:contextualSpacing/>
              <w:jc w:val="left"/>
              <w:rPr>
                <w:rFonts w:hint="eastAsia" w:ascii="楷体" w:hAnsi="楷体" w:eastAsia="楷体" w:cs="楷体"/>
                <w:color w:val="auto"/>
                <w:kern w:val="0"/>
                <w:sz w:val="28"/>
                <w:szCs w:val="28"/>
                <w:highlight w:val="none"/>
                <w:lang w:bidi="en-US"/>
              </w:rPr>
            </w:pPr>
          </w:p>
        </w:tc>
        <w:tc>
          <w:tcPr>
            <w:tcW w:w="3570" w:type="dxa"/>
          </w:tcPr>
          <w:p w14:paraId="238179B8">
            <w:pPr>
              <w:rPr>
                <w:rFonts w:hint="eastAsia" w:ascii="楷体" w:hAnsi="楷体" w:eastAsia="楷体" w:cs="楷体"/>
                <w:color w:val="auto"/>
                <w:sz w:val="28"/>
                <w:szCs w:val="28"/>
                <w:highlight w:val="none"/>
              </w:rPr>
            </w:pPr>
          </w:p>
        </w:tc>
      </w:tr>
      <w:tr w14:paraId="52C7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32D6368C">
            <w:pPr>
              <w:widowControl/>
              <w:shd w:val="clear" w:color="auto" w:fill="FFFFFF"/>
              <w:spacing w:line="265" w:lineRule="atLeast"/>
              <w:ind w:left="420"/>
              <w:contextualSpacing/>
              <w:jc w:val="left"/>
              <w:rPr>
                <w:rFonts w:hint="eastAsia" w:ascii="楷体" w:hAnsi="楷体" w:eastAsia="楷体" w:cs="楷体"/>
                <w:color w:val="auto"/>
                <w:kern w:val="0"/>
                <w:sz w:val="28"/>
                <w:szCs w:val="28"/>
                <w:highlight w:val="none"/>
                <w:lang w:bidi="en-US"/>
              </w:rPr>
            </w:pPr>
          </w:p>
        </w:tc>
        <w:tc>
          <w:tcPr>
            <w:tcW w:w="3570" w:type="dxa"/>
          </w:tcPr>
          <w:p w14:paraId="5EF75D6B">
            <w:pPr>
              <w:rPr>
                <w:rFonts w:hint="eastAsia" w:ascii="楷体" w:hAnsi="楷体" w:eastAsia="楷体" w:cs="楷体"/>
                <w:color w:val="auto"/>
                <w:sz w:val="28"/>
                <w:szCs w:val="28"/>
                <w:highlight w:val="none"/>
              </w:rPr>
            </w:pPr>
          </w:p>
        </w:tc>
      </w:tr>
      <w:tr w14:paraId="54F0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523B4978">
            <w:pPr>
              <w:widowControl/>
              <w:shd w:val="clear" w:color="auto" w:fill="FFFFFF"/>
              <w:spacing w:line="265" w:lineRule="atLeast"/>
              <w:ind w:left="420"/>
              <w:contextualSpacing/>
              <w:jc w:val="left"/>
              <w:rPr>
                <w:rFonts w:hint="eastAsia" w:ascii="楷体" w:hAnsi="楷体" w:eastAsia="楷体" w:cs="楷体"/>
                <w:color w:val="auto"/>
                <w:kern w:val="0"/>
                <w:sz w:val="28"/>
                <w:szCs w:val="28"/>
                <w:highlight w:val="none"/>
                <w:lang w:bidi="en-US"/>
              </w:rPr>
            </w:pPr>
          </w:p>
        </w:tc>
        <w:tc>
          <w:tcPr>
            <w:tcW w:w="3570" w:type="dxa"/>
          </w:tcPr>
          <w:p w14:paraId="477E5783">
            <w:pPr>
              <w:rPr>
                <w:rFonts w:hint="eastAsia" w:ascii="楷体" w:hAnsi="楷体" w:eastAsia="楷体" w:cs="楷体"/>
                <w:color w:val="auto"/>
                <w:sz w:val="28"/>
                <w:szCs w:val="28"/>
                <w:highlight w:val="none"/>
              </w:rPr>
            </w:pPr>
          </w:p>
        </w:tc>
      </w:tr>
      <w:tr w14:paraId="3FBD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17E45F4B">
            <w:pPr>
              <w:widowControl/>
              <w:shd w:val="clear" w:color="auto" w:fill="FFFFFF"/>
              <w:spacing w:line="265" w:lineRule="atLeast"/>
              <w:ind w:left="420"/>
              <w:contextualSpacing/>
              <w:jc w:val="left"/>
              <w:rPr>
                <w:rFonts w:hint="eastAsia" w:ascii="楷体" w:hAnsi="楷体" w:eastAsia="楷体" w:cs="楷体"/>
                <w:color w:val="auto"/>
                <w:kern w:val="0"/>
                <w:sz w:val="28"/>
                <w:szCs w:val="28"/>
                <w:highlight w:val="none"/>
                <w:lang w:bidi="en-US"/>
              </w:rPr>
            </w:pPr>
          </w:p>
        </w:tc>
        <w:tc>
          <w:tcPr>
            <w:tcW w:w="3570" w:type="dxa"/>
          </w:tcPr>
          <w:p w14:paraId="2F287FDD">
            <w:pPr>
              <w:rPr>
                <w:rFonts w:hint="eastAsia" w:ascii="楷体" w:hAnsi="楷体" w:eastAsia="楷体" w:cs="楷体"/>
                <w:color w:val="auto"/>
                <w:sz w:val="28"/>
                <w:szCs w:val="28"/>
                <w:highlight w:val="none"/>
              </w:rPr>
            </w:pPr>
          </w:p>
        </w:tc>
      </w:tr>
      <w:tr w14:paraId="4452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769D006A">
            <w:pPr>
              <w:widowControl/>
              <w:shd w:val="clear" w:color="auto" w:fill="FFFFFF"/>
              <w:spacing w:line="265" w:lineRule="atLeast"/>
              <w:ind w:left="420"/>
              <w:contextualSpacing/>
              <w:jc w:val="left"/>
              <w:rPr>
                <w:rFonts w:hint="eastAsia" w:ascii="楷体" w:hAnsi="楷体" w:eastAsia="楷体" w:cs="楷体"/>
                <w:color w:val="auto"/>
                <w:kern w:val="0"/>
                <w:sz w:val="28"/>
                <w:szCs w:val="28"/>
                <w:highlight w:val="none"/>
                <w:lang w:bidi="en-US"/>
              </w:rPr>
            </w:pPr>
          </w:p>
        </w:tc>
        <w:tc>
          <w:tcPr>
            <w:tcW w:w="3570" w:type="dxa"/>
          </w:tcPr>
          <w:p w14:paraId="0025C711">
            <w:pPr>
              <w:rPr>
                <w:rFonts w:hint="eastAsia" w:ascii="楷体" w:hAnsi="楷体" w:eastAsia="楷体" w:cs="楷体"/>
                <w:color w:val="auto"/>
                <w:sz w:val="28"/>
                <w:szCs w:val="28"/>
                <w:highlight w:val="none"/>
              </w:rPr>
            </w:pPr>
          </w:p>
        </w:tc>
      </w:tr>
      <w:tr w14:paraId="6F98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2C4509DD">
            <w:pPr>
              <w:widowControl/>
              <w:shd w:val="clear" w:color="auto" w:fill="FFFFFF"/>
              <w:spacing w:line="265" w:lineRule="atLeast"/>
              <w:ind w:left="420"/>
              <w:contextualSpacing/>
              <w:rPr>
                <w:rFonts w:hint="eastAsia" w:ascii="楷体" w:hAnsi="楷体" w:eastAsia="楷体" w:cs="楷体"/>
                <w:color w:val="auto"/>
                <w:kern w:val="0"/>
                <w:sz w:val="28"/>
                <w:szCs w:val="28"/>
                <w:highlight w:val="none"/>
                <w:lang w:bidi="en-US"/>
              </w:rPr>
            </w:pPr>
          </w:p>
        </w:tc>
      </w:tr>
      <w:tr w14:paraId="6967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3A23B7B3">
            <w:pPr>
              <w:widowControl/>
              <w:shd w:val="clear" w:color="auto" w:fill="FFFFFF"/>
              <w:spacing w:line="265" w:lineRule="atLeast"/>
              <w:ind w:left="420"/>
              <w:contextualSpacing/>
              <w:jc w:val="left"/>
              <w:rPr>
                <w:rFonts w:hint="eastAsia" w:ascii="楷体" w:hAnsi="楷体" w:eastAsia="楷体" w:cs="楷体"/>
                <w:color w:val="auto"/>
                <w:kern w:val="0"/>
                <w:sz w:val="28"/>
                <w:szCs w:val="28"/>
                <w:highlight w:val="none"/>
                <w:lang w:bidi="en-US"/>
              </w:rPr>
            </w:pPr>
          </w:p>
        </w:tc>
        <w:tc>
          <w:tcPr>
            <w:tcW w:w="3570" w:type="dxa"/>
          </w:tcPr>
          <w:p w14:paraId="074B28C5">
            <w:pPr>
              <w:rPr>
                <w:rFonts w:hint="eastAsia" w:ascii="楷体" w:hAnsi="楷体" w:eastAsia="楷体" w:cs="楷体"/>
                <w:color w:val="auto"/>
                <w:sz w:val="28"/>
                <w:szCs w:val="28"/>
                <w:highlight w:val="none"/>
              </w:rPr>
            </w:pPr>
          </w:p>
        </w:tc>
      </w:tr>
      <w:tr w14:paraId="5C04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4C34B6DE">
            <w:pPr>
              <w:widowControl/>
              <w:shd w:val="clear" w:color="auto" w:fill="FFFFFF"/>
              <w:spacing w:line="265" w:lineRule="atLeast"/>
              <w:ind w:left="420"/>
              <w:contextualSpacing/>
              <w:jc w:val="left"/>
              <w:rPr>
                <w:rFonts w:hint="eastAsia" w:ascii="楷体" w:hAnsi="楷体" w:eastAsia="楷体" w:cs="楷体"/>
                <w:color w:val="auto"/>
                <w:kern w:val="0"/>
                <w:sz w:val="28"/>
                <w:szCs w:val="28"/>
                <w:highlight w:val="none"/>
                <w:lang w:bidi="en-US"/>
              </w:rPr>
            </w:pPr>
          </w:p>
        </w:tc>
        <w:tc>
          <w:tcPr>
            <w:tcW w:w="3570" w:type="dxa"/>
          </w:tcPr>
          <w:p w14:paraId="1D58355F">
            <w:pPr>
              <w:rPr>
                <w:rFonts w:hint="eastAsia" w:ascii="楷体" w:hAnsi="楷体" w:eastAsia="楷体" w:cs="楷体"/>
                <w:color w:val="auto"/>
                <w:sz w:val="28"/>
                <w:szCs w:val="28"/>
                <w:highlight w:val="none"/>
              </w:rPr>
            </w:pPr>
          </w:p>
        </w:tc>
      </w:tr>
      <w:tr w14:paraId="2624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2AE60868">
            <w:pPr>
              <w:widowControl/>
              <w:shd w:val="clear" w:color="auto" w:fill="FFFFFF"/>
              <w:spacing w:line="265" w:lineRule="atLeast"/>
              <w:ind w:left="420"/>
              <w:contextualSpacing/>
              <w:jc w:val="left"/>
              <w:rPr>
                <w:rFonts w:hint="eastAsia" w:ascii="楷体" w:hAnsi="楷体" w:eastAsia="楷体" w:cs="楷体"/>
                <w:color w:val="auto"/>
                <w:kern w:val="0"/>
                <w:sz w:val="28"/>
                <w:szCs w:val="28"/>
                <w:highlight w:val="none"/>
                <w:lang w:bidi="en-US"/>
              </w:rPr>
            </w:pPr>
          </w:p>
        </w:tc>
        <w:tc>
          <w:tcPr>
            <w:tcW w:w="3570" w:type="dxa"/>
          </w:tcPr>
          <w:p w14:paraId="55DD4EC7">
            <w:pPr>
              <w:rPr>
                <w:rFonts w:hint="eastAsia" w:ascii="楷体" w:hAnsi="楷体" w:eastAsia="楷体" w:cs="楷体"/>
                <w:color w:val="auto"/>
                <w:sz w:val="28"/>
                <w:szCs w:val="28"/>
                <w:highlight w:val="none"/>
              </w:rPr>
            </w:pPr>
          </w:p>
        </w:tc>
      </w:tr>
      <w:tr w14:paraId="6586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507AEC9D">
            <w:pPr>
              <w:widowControl/>
              <w:shd w:val="clear" w:color="auto" w:fill="FFFFFF"/>
              <w:spacing w:line="265" w:lineRule="atLeast"/>
              <w:ind w:left="420"/>
              <w:contextualSpacing/>
              <w:jc w:val="left"/>
              <w:rPr>
                <w:rFonts w:hint="eastAsia" w:ascii="楷体" w:hAnsi="楷体" w:eastAsia="楷体" w:cs="楷体"/>
                <w:color w:val="auto"/>
                <w:kern w:val="0"/>
                <w:sz w:val="28"/>
                <w:szCs w:val="28"/>
                <w:highlight w:val="none"/>
                <w:lang w:bidi="en-US"/>
              </w:rPr>
            </w:pPr>
          </w:p>
        </w:tc>
        <w:tc>
          <w:tcPr>
            <w:tcW w:w="3570" w:type="dxa"/>
          </w:tcPr>
          <w:p w14:paraId="16D431C8">
            <w:pPr>
              <w:rPr>
                <w:rFonts w:hint="eastAsia" w:ascii="楷体" w:hAnsi="楷体" w:eastAsia="楷体" w:cs="楷体"/>
                <w:color w:val="auto"/>
                <w:sz w:val="28"/>
                <w:szCs w:val="28"/>
                <w:highlight w:val="none"/>
              </w:rPr>
            </w:pPr>
          </w:p>
        </w:tc>
      </w:tr>
      <w:tr w14:paraId="6068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758E003E">
            <w:pPr>
              <w:widowControl/>
              <w:shd w:val="clear" w:color="auto" w:fill="FFFFFF"/>
              <w:spacing w:line="265" w:lineRule="atLeast"/>
              <w:ind w:left="420"/>
              <w:contextualSpacing/>
              <w:jc w:val="left"/>
              <w:rPr>
                <w:rFonts w:hint="eastAsia" w:ascii="楷体" w:hAnsi="楷体" w:eastAsia="楷体" w:cs="楷体"/>
                <w:color w:val="auto"/>
                <w:kern w:val="0"/>
                <w:sz w:val="28"/>
                <w:szCs w:val="28"/>
                <w:highlight w:val="none"/>
                <w:lang w:bidi="en-US"/>
              </w:rPr>
            </w:pPr>
          </w:p>
        </w:tc>
        <w:tc>
          <w:tcPr>
            <w:tcW w:w="3570" w:type="dxa"/>
          </w:tcPr>
          <w:p w14:paraId="63AC348C">
            <w:pPr>
              <w:rPr>
                <w:rFonts w:hint="eastAsia" w:ascii="楷体" w:hAnsi="楷体" w:eastAsia="楷体" w:cs="楷体"/>
                <w:color w:val="auto"/>
                <w:sz w:val="28"/>
                <w:szCs w:val="28"/>
                <w:highlight w:val="none"/>
              </w:rPr>
            </w:pPr>
          </w:p>
        </w:tc>
      </w:tr>
      <w:tr w14:paraId="5043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2CA4FB26">
            <w:pPr>
              <w:widowControl/>
              <w:shd w:val="clear" w:color="auto" w:fill="FFFFFF"/>
              <w:spacing w:line="265" w:lineRule="atLeast"/>
              <w:ind w:left="420"/>
              <w:contextualSpacing/>
              <w:rPr>
                <w:rFonts w:hint="eastAsia" w:ascii="楷体" w:hAnsi="楷体" w:eastAsia="楷体" w:cs="楷体"/>
                <w:b/>
                <w:color w:val="auto"/>
                <w:kern w:val="0"/>
                <w:sz w:val="28"/>
                <w:szCs w:val="28"/>
                <w:highlight w:val="none"/>
                <w:lang w:bidi="en-US"/>
              </w:rPr>
            </w:pPr>
          </w:p>
        </w:tc>
      </w:tr>
      <w:tr w14:paraId="6767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4FA17187">
            <w:pPr>
              <w:widowControl/>
              <w:shd w:val="clear" w:color="auto" w:fill="FFFFFF"/>
              <w:spacing w:line="265" w:lineRule="atLeast"/>
              <w:ind w:left="420"/>
              <w:contextualSpacing/>
              <w:jc w:val="left"/>
              <w:rPr>
                <w:rFonts w:hint="eastAsia" w:ascii="楷体" w:hAnsi="楷体" w:eastAsia="楷体" w:cs="楷体"/>
                <w:b/>
                <w:bCs/>
                <w:color w:val="auto"/>
                <w:kern w:val="0"/>
                <w:sz w:val="28"/>
                <w:szCs w:val="28"/>
                <w:highlight w:val="none"/>
                <w:lang w:bidi="en-US"/>
              </w:rPr>
            </w:pPr>
          </w:p>
        </w:tc>
        <w:tc>
          <w:tcPr>
            <w:tcW w:w="3570" w:type="dxa"/>
          </w:tcPr>
          <w:p w14:paraId="7F8D3642">
            <w:pPr>
              <w:rPr>
                <w:rFonts w:hint="eastAsia" w:ascii="楷体" w:hAnsi="楷体" w:eastAsia="楷体" w:cs="楷体"/>
                <w:color w:val="auto"/>
                <w:sz w:val="28"/>
                <w:szCs w:val="28"/>
                <w:highlight w:val="none"/>
              </w:rPr>
            </w:pPr>
          </w:p>
        </w:tc>
      </w:tr>
      <w:tr w14:paraId="4FE0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A1683BC">
            <w:pPr>
              <w:widowControl/>
              <w:shd w:val="clear" w:color="auto" w:fill="FFFFFF"/>
              <w:spacing w:line="265" w:lineRule="atLeast"/>
              <w:ind w:left="420"/>
              <w:contextualSpacing/>
              <w:jc w:val="left"/>
              <w:rPr>
                <w:rFonts w:hint="eastAsia" w:ascii="楷体" w:hAnsi="楷体" w:eastAsia="楷体" w:cs="楷体"/>
                <w:color w:val="auto"/>
                <w:kern w:val="0"/>
                <w:sz w:val="28"/>
                <w:szCs w:val="28"/>
                <w:highlight w:val="none"/>
                <w:lang w:bidi="en-US"/>
              </w:rPr>
            </w:pPr>
          </w:p>
        </w:tc>
        <w:tc>
          <w:tcPr>
            <w:tcW w:w="3570" w:type="dxa"/>
          </w:tcPr>
          <w:p w14:paraId="1CC86BE9">
            <w:pPr>
              <w:rPr>
                <w:rFonts w:hint="eastAsia" w:ascii="楷体" w:hAnsi="楷体" w:eastAsia="楷体" w:cs="楷体"/>
                <w:color w:val="auto"/>
                <w:sz w:val="28"/>
                <w:szCs w:val="28"/>
                <w:highlight w:val="none"/>
              </w:rPr>
            </w:pPr>
          </w:p>
        </w:tc>
      </w:tr>
      <w:tr w14:paraId="526C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74C20230">
            <w:pPr>
              <w:widowControl/>
              <w:shd w:val="clear" w:color="auto" w:fill="FFFFFF"/>
              <w:spacing w:line="265" w:lineRule="atLeast"/>
              <w:ind w:left="420"/>
              <w:contextualSpacing/>
              <w:jc w:val="left"/>
              <w:rPr>
                <w:rFonts w:hint="eastAsia" w:ascii="楷体" w:hAnsi="楷体" w:eastAsia="楷体" w:cs="楷体"/>
                <w:b/>
                <w:bCs/>
                <w:color w:val="auto"/>
                <w:kern w:val="0"/>
                <w:sz w:val="28"/>
                <w:szCs w:val="28"/>
                <w:highlight w:val="none"/>
                <w:lang w:bidi="en-US"/>
              </w:rPr>
            </w:pPr>
          </w:p>
        </w:tc>
        <w:tc>
          <w:tcPr>
            <w:tcW w:w="3570" w:type="dxa"/>
          </w:tcPr>
          <w:p w14:paraId="51DAD011">
            <w:pPr>
              <w:rPr>
                <w:rFonts w:hint="eastAsia" w:ascii="楷体" w:hAnsi="楷体" w:eastAsia="楷体" w:cs="楷体"/>
                <w:color w:val="auto"/>
                <w:sz w:val="28"/>
                <w:szCs w:val="28"/>
                <w:highlight w:val="none"/>
              </w:rPr>
            </w:pPr>
          </w:p>
        </w:tc>
      </w:tr>
      <w:tr w14:paraId="104B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38D64CBF">
            <w:pPr>
              <w:widowControl/>
              <w:shd w:val="clear" w:color="auto" w:fill="FFFFFF"/>
              <w:spacing w:line="265" w:lineRule="atLeast"/>
              <w:ind w:left="420"/>
              <w:contextualSpacing/>
              <w:rPr>
                <w:rFonts w:hint="eastAsia" w:ascii="楷体" w:hAnsi="楷体" w:eastAsia="楷体" w:cs="楷体"/>
                <w:b/>
                <w:color w:val="auto"/>
                <w:kern w:val="0"/>
                <w:sz w:val="28"/>
                <w:szCs w:val="28"/>
                <w:highlight w:val="none"/>
                <w:lang w:bidi="en-US"/>
              </w:rPr>
            </w:pPr>
          </w:p>
        </w:tc>
      </w:tr>
    </w:tbl>
    <w:p w14:paraId="2B746401">
      <w:pPr>
        <w:rPr>
          <w:rFonts w:ascii="楷体" w:eastAsia="楷体" w:cs="宋体"/>
          <w:b/>
          <w:color w:val="auto"/>
          <w:kern w:val="0"/>
          <w:sz w:val="24"/>
          <w:highlight w:val="none"/>
          <w:lang w:val="zh-CN"/>
        </w:rPr>
      </w:pPr>
    </w:p>
    <w:p w14:paraId="2B2D35A2">
      <w:pPr>
        <w:snapToGrid w:val="0"/>
        <w:spacing w:before="260" w:after="260" w:line="415" w:lineRule="auto"/>
        <w:textAlignment w:val="baseline"/>
        <w:outlineLvl w:val="0"/>
        <w:rPr>
          <w:rFonts w:ascii="楷体" w:eastAsia="楷体" w:cs="宋体"/>
          <w:b/>
          <w:color w:val="auto"/>
          <w:sz w:val="24"/>
          <w:highlight w:val="none"/>
        </w:rPr>
      </w:pPr>
      <w:r>
        <w:rPr>
          <w:rFonts w:hint="eastAsia" w:ascii="楷体" w:eastAsia="楷体" w:cs="宋体"/>
          <w:b/>
          <w:color w:val="auto"/>
          <w:kern w:val="0"/>
          <w:sz w:val="24"/>
          <w:highlight w:val="none"/>
          <w:lang w:val="zh-CN"/>
        </w:rPr>
        <w:t>附件二、投标申请及声明格式</w:t>
      </w:r>
      <w:bookmarkEnd w:id="30"/>
      <w:bookmarkEnd w:id="31"/>
    </w:p>
    <w:p w14:paraId="006F5555">
      <w:pPr>
        <w:widowControl/>
        <w:shd w:val="clear" w:color="auto" w:fill="FFFFFF"/>
        <w:snapToGrid w:val="0"/>
        <w:spacing w:line="360" w:lineRule="auto"/>
        <w:jc w:val="center"/>
        <w:textAlignment w:val="baseline"/>
        <w:outlineLvl w:val="1"/>
        <w:rPr>
          <w:rFonts w:ascii="楷体" w:eastAsia="楷体"/>
          <w:color w:val="auto"/>
          <w:kern w:val="0"/>
          <w:sz w:val="20"/>
          <w:szCs w:val="21"/>
          <w:highlight w:val="none"/>
        </w:rPr>
      </w:pPr>
      <w:r>
        <w:rPr>
          <w:rFonts w:hint="eastAsia" w:ascii="楷体" w:eastAsia="楷体"/>
          <w:color w:val="auto"/>
          <w:kern w:val="0"/>
          <w:sz w:val="36"/>
          <w:szCs w:val="36"/>
          <w:highlight w:val="none"/>
        </w:rPr>
        <w:t>投标申请及声明</w:t>
      </w:r>
    </w:p>
    <w:p w14:paraId="4A294A50">
      <w:pPr>
        <w:widowControl/>
        <w:shd w:val="clear" w:color="auto" w:fill="FFFFFF"/>
        <w:snapToGrid w:val="0"/>
        <w:spacing w:line="360" w:lineRule="auto"/>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p w14:paraId="2D14ADE4">
      <w:pPr>
        <w:widowControl/>
        <w:shd w:val="clear" w:color="auto" w:fill="FFFFFF"/>
        <w:snapToGrid w:val="0"/>
        <w:spacing w:line="360" w:lineRule="auto"/>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致：江苏苏港建设项目管理有限公司</w:t>
      </w:r>
    </w:p>
    <w:p w14:paraId="0D5FC611">
      <w:pPr>
        <w:widowControl/>
        <w:shd w:val="clear" w:color="auto" w:fill="FFFFFF"/>
        <w:snapToGrid w:val="0"/>
        <w:spacing w:line="360" w:lineRule="auto"/>
        <w:ind w:firstLine="420"/>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根据贵方</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hint="eastAsia" w:ascii="楷体" w:eastAsia="楷体"/>
          <w:color w:val="auto"/>
          <w:kern w:val="0"/>
          <w:szCs w:val="21"/>
          <w:highlight w:val="none"/>
        </w:rPr>
        <w:t>（项目名称）</w:t>
      </w:r>
      <w:r>
        <w:rPr>
          <w:rFonts w:ascii="Calibri" w:hAnsi="Calibri" w:eastAsia="楷体" w:cs="Calibri"/>
          <w:color w:val="auto"/>
          <w:kern w:val="0"/>
          <w:highlight w:val="none"/>
        </w:rPr>
        <w:t> </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hint="eastAsia" w:ascii="楷体" w:eastAsia="楷体"/>
          <w:color w:val="auto"/>
          <w:kern w:val="0"/>
          <w:szCs w:val="21"/>
          <w:highlight w:val="none"/>
        </w:rPr>
        <w:t>（项目编号）投标邀请，正式授权下述签字人</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ascii="楷体" w:eastAsia="楷体"/>
          <w:color w:val="auto"/>
          <w:kern w:val="0"/>
          <w:szCs w:val="21"/>
          <w:highlight w:val="none"/>
        </w:rPr>
        <w:t>(</w:t>
      </w:r>
      <w:r>
        <w:rPr>
          <w:rFonts w:hint="eastAsia" w:ascii="楷体" w:eastAsia="楷体"/>
          <w:color w:val="auto"/>
          <w:kern w:val="0"/>
          <w:szCs w:val="21"/>
          <w:highlight w:val="none"/>
        </w:rPr>
        <w:t>姓名和职务</w:t>
      </w:r>
      <w:r>
        <w:rPr>
          <w:rFonts w:ascii="楷体" w:eastAsia="楷体"/>
          <w:color w:val="auto"/>
          <w:kern w:val="0"/>
          <w:szCs w:val="21"/>
          <w:highlight w:val="none"/>
        </w:rPr>
        <w:t>)</w:t>
      </w:r>
      <w:r>
        <w:rPr>
          <w:rFonts w:hint="eastAsia" w:ascii="楷体" w:eastAsia="楷体"/>
          <w:color w:val="auto"/>
          <w:kern w:val="0"/>
          <w:szCs w:val="21"/>
          <w:highlight w:val="none"/>
        </w:rPr>
        <w:t>代表投标人</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hint="eastAsia" w:ascii="楷体" w:eastAsia="楷体"/>
          <w:color w:val="auto"/>
          <w:kern w:val="0"/>
          <w:szCs w:val="21"/>
          <w:highlight w:val="none"/>
        </w:rPr>
        <w:t>（投标人名称），提交投标文件。</w:t>
      </w:r>
    </w:p>
    <w:p w14:paraId="2E3E4388">
      <w:pPr>
        <w:widowControl/>
        <w:shd w:val="clear" w:color="auto" w:fill="FFFFFF"/>
        <w:snapToGrid w:val="0"/>
        <w:spacing w:line="360" w:lineRule="auto"/>
        <w:ind w:firstLine="420"/>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据此函，签字人兹宣布声明和承诺如下：</w:t>
      </w:r>
    </w:p>
    <w:p w14:paraId="25B18B94">
      <w:pPr>
        <w:widowControl/>
        <w:shd w:val="clear" w:color="auto" w:fill="FFFFFF"/>
        <w:snapToGrid w:val="0"/>
        <w:spacing w:line="360" w:lineRule="auto"/>
        <w:ind w:firstLine="420"/>
        <w:textAlignment w:val="baseline"/>
        <w:rPr>
          <w:rFonts w:ascii="楷体" w:eastAsia="楷体"/>
          <w:color w:val="auto"/>
          <w:kern w:val="0"/>
          <w:sz w:val="20"/>
          <w:szCs w:val="21"/>
          <w:highlight w:val="none"/>
        </w:rPr>
      </w:pPr>
      <w:r>
        <w:rPr>
          <w:rFonts w:ascii="楷体" w:eastAsia="楷体"/>
          <w:color w:val="auto"/>
          <w:kern w:val="0"/>
          <w:szCs w:val="21"/>
          <w:highlight w:val="none"/>
        </w:rPr>
        <w:t>1</w:t>
      </w:r>
      <w:r>
        <w:rPr>
          <w:rFonts w:hint="eastAsia" w:ascii="楷体" w:eastAsia="楷体"/>
          <w:color w:val="auto"/>
          <w:kern w:val="0"/>
          <w:szCs w:val="21"/>
          <w:highlight w:val="none"/>
        </w:rPr>
        <w:t>、</w:t>
      </w:r>
      <w:r>
        <w:rPr>
          <w:rFonts w:hint="eastAsia" w:ascii="楷体" w:eastAsia="楷体"/>
          <w:b/>
          <w:bCs/>
          <w:color w:val="auto"/>
          <w:kern w:val="0"/>
          <w:szCs w:val="21"/>
          <w:highlight w:val="none"/>
        </w:rPr>
        <w:t>我们的资格条件完全符合招标投标法和本次招标要求</w:t>
      </w:r>
      <w:r>
        <w:rPr>
          <w:rFonts w:hint="eastAsia" w:ascii="楷体" w:eastAsia="楷体"/>
          <w:color w:val="auto"/>
          <w:kern w:val="0"/>
          <w:szCs w:val="21"/>
          <w:highlight w:val="none"/>
        </w:rPr>
        <w:t>，我们同意并向贵方提供了与投标有关的所有证据和资料。</w:t>
      </w:r>
    </w:p>
    <w:p w14:paraId="27447812">
      <w:pPr>
        <w:widowControl/>
        <w:shd w:val="clear" w:color="auto" w:fill="FFFFFF"/>
        <w:snapToGrid w:val="0"/>
        <w:spacing w:line="360" w:lineRule="auto"/>
        <w:ind w:firstLine="420"/>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2、本项目交付时间为：</w:t>
      </w:r>
      <w:r>
        <w:rPr>
          <w:rFonts w:hint="eastAsia" w:ascii="楷体" w:eastAsia="楷体"/>
          <w:color w:val="auto"/>
          <w:kern w:val="0"/>
          <w:szCs w:val="21"/>
          <w:highlight w:val="none"/>
          <w:u w:val="single" w:color="000000"/>
        </w:rPr>
        <w:t>满足招标文件要求</w:t>
      </w:r>
      <w:r>
        <w:rPr>
          <w:rFonts w:hint="eastAsia" w:ascii="楷体" w:eastAsia="楷体"/>
          <w:color w:val="auto"/>
          <w:kern w:val="0"/>
          <w:szCs w:val="21"/>
          <w:highlight w:val="none"/>
        </w:rPr>
        <w:t>。</w:t>
      </w:r>
    </w:p>
    <w:p w14:paraId="08BF1313">
      <w:pPr>
        <w:widowControl/>
        <w:shd w:val="clear" w:color="auto" w:fill="FFFFFF"/>
        <w:snapToGrid w:val="0"/>
        <w:spacing w:line="360" w:lineRule="auto"/>
        <w:ind w:firstLine="420"/>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3、我们已详细审核全部招标文件及其有效补充文件，我们放弃对招标文件任何误解的权利，提交投标文件后，</w:t>
      </w:r>
      <w:r>
        <w:rPr>
          <w:rFonts w:hint="eastAsia" w:ascii="楷体" w:eastAsia="楷体"/>
          <w:b/>
          <w:bCs/>
          <w:color w:val="auto"/>
          <w:kern w:val="0"/>
          <w:szCs w:val="21"/>
          <w:highlight w:val="none"/>
        </w:rPr>
        <w:t>不对招标文件本身提出质疑</w:t>
      </w:r>
      <w:r>
        <w:rPr>
          <w:rFonts w:hint="eastAsia" w:ascii="楷体" w:eastAsia="楷体"/>
          <w:color w:val="auto"/>
          <w:kern w:val="0"/>
          <w:szCs w:val="21"/>
          <w:highlight w:val="none"/>
        </w:rPr>
        <w:t>。</w:t>
      </w:r>
    </w:p>
    <w:p w14:paraId="254B6CC9">
      <w:pPr>
        <w:widowControl/>
        <w:shd w:val="clear" w:color="auto" w:fill="FFFFFF"/>
        <w:snapToGrid w:val="0"/>
        <w:spacing w:line="360" w:lineRule="auto"/>
        <w:ind w:firstLine="420"/>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4、我们同意从规定的开标日期起遵循本投标文件，并在规定的投标有效期期满之前均具有约束力。</w:t>
      </w:r>
    </w:p>
    <w:p w14:paraId="59992D4A">
      <w:pPr>
        <w:widowControl/>
        <w:shd w:val="clear" w:color="auto" w:fill="FFFFFF"/>
        <w:snapToGrid w:val="0"/>
        <w:spacing w:line="360" w:lineRule="auto"/>
        <w:ind w:firstLine="420"/>
        <w:textAlignment w:val="baseline"/>
        <w:rPr>
          <w:rFonts w:ascii="楷体" w:eastAsia="楷体"/>
          <w:color w:val="auto"/>
          <w:kern w:val="0"/>
          <w:sz w:val="20"/>
          <w:szCs w:val="21"/>
          <w:highlight w:val="none"/>
        </w:rPr>
      </w:pPr>
      <w:r>
        <w:rPr>
          <w:rFonts w:ascii="楷体" w:eastAsia="楷体"/>
          <w:color w:val="auto"/>
          <w:kern w:val="0"/>
          <w:szCs w:val="21"/>
          <w:highlight w:val="none"/>
        </w:rPr>
        <w:t>5</w:t>
      </w:r>
      <w:r>
        <w:rPr>
          <w:rFonts w:hint="eastAsia" w:ascii="楷体" w:eastAsia="楷体"/>
          <w:color w:val="auto"/>
          <w:kern w:val="0"/>
          <w:szCs w:val="21"/>
          <w:highlight w:val="none"/>
        </w:rPr>
        <w:t>、一旦我方中标，我方将根据招标文件的规定严格履行合同，并保证于承诺的时间完成项目的启动</w:t>
      </w:r>
      <w:r>
        <w:rPr>
          <w:rFonts w:ascii="楷体" w:eastAsia="楷体"/>
          <w:color w:val="auto"/>
          <w:kern w:val="0"/>
          <w:szCs w:val="21"/>
          <w:highlight w:val="none"/>
        </w:rPr>
        <w:t>/</w:t>
      </w:r>
      <w:r>
        <w:rPr>
          <w:rFonts w:hint="eastAsia" w:ascii="楷体" w:eastAsia="楷体"/>
          <w:color w:val="auto"/>
          <w:kern w:val="0"/>
          <w:szCs w:val="21"/>
          <w:highlight w:val="none"/>
        </w:rPr>
        <w:t>集成、调试等服务，交付招标人验收、使用。</w:t>
      </w:r>
    </w:p>
    <w:p w14:paraId="646B5AA7">
      <w:pPr>
        <w:widowControl/>
        <w:shd w:val="clear" w:color="auto" w:fill="FFFFFF"/>
        <w:snapToGrid w:val="0"/>
        <w:spacing w:line="360" w:lineRule="auto"/>
        <w:ind w:firstLine="420"/>
        <w:textAlignment w:val="baseline"/>
        <w:rPr>
          <w:rFonts w:ascii="楷体" w:eastAsia="楷体"/>
          <w:color w:val="auto"/>
          <w:kern w:val="0"/>
          <w:sz w:val="20"/>
          <w:szCs w:val="21"/>
          <w:highlight w:val="none"/>
        </w:rPr>
      </w:pPr>
      <w:r>
        <w:rPr>
          <w:rFonts w:ascii="楷体" w:eastAsia="楷体"/>
          <w:color w:val="auto"/>
          <w:kern w:val="0"/>
          <w:szCs w:val="21"/>
          <w:highlight w:val="none"/>
        </w:rPr>
        <w:t>6</w:t>
      </w:r>
      <w:r>
        <w:rPr>
          <w:rFonts w:hint="eastAsia" w:ascii="楷体" w:eastAsia="楷体"/>
          <w:color w:val="auto"/>
          <w:kern w:val="0"/>
          <w:szCs w:val="21"/>
          <w:highlight w:val="none"/>
        </w:rPr>
        <w:t>、我方决不提供虚假材料谋取中标、决不采取不正当手段诋毁、排挤其他投标人、决不与招标人、其它投标人或者代理机构恶意串通、决不向招标人、代理机构工作人员和评委进行商业贿赂、决不在采购过程中与招标人进行协商谈判、决不拒绝有关部门监督检查或提供虚假情况，如有违反，无条件接受贵方及相关管理部门的处罚。</w:t>
      </w:r>
    </w:p>
    <w:p w14:paraId="0581B2A8">
      <w:pPr>
        <w:widowControl/>
        <w:shd w:val="clear" w:color="auto" w:fill="FFFFFF"/>
        <w:snapToGrid w:val="0"/>
        <w:spacing w:line="360" w:lineRule="auto"/>
        <w:ind w:firstLine="420"/>
        <w:textAlignment w:val="baseline"/>
        <w:rPr>
          <w:rFonts w:ascii="楷体" w:eastAsia="楷体"/>
          <w:color w:val="auto"/>
          <w:kern w:val="0"/>
          <w:sz w:val="20"/>
          <w:szCs w:val="21"/>
          <w:highlight w:val="none"/>
        </w:rPr>
      </w:pPr>
      <w:r>
        <w:rPr>
          <w:rFonts w:ascii="楷体" w:eastAsia="楷体"/>
          <w:color w:val="auto"/>
          <w:kern w:val="0"/>
          <w:szCs w:val="21"/>
          <w:highlight w:val="none"/>
        </w:rPr>
        <w:t>7</w:t>
      </w:r>
      <w:r>
        <w:rPr>
          <w:rFonts w:hint="eastAsia" w:ascii="楷体" w:eastAsia="楷体"/>
          <w:color w:val="auto"/>
          <w:kern w:val="0"/>
          <w:szCs w:val="21"/>
          <w:highlight w:val="none"/>
        </w:rPr>
        <w:t>、与本投标有关的正式联系方式为：</w:t>
      </w:r>
    </w:p>
    <w:p w14:paraId="5BAF7F6B">
      <w:pPr>
        <w:widowControl/>
        <w:shd w:val="clear" w:color="auto" w:fill="FFFFFF"/>
        <w:snapToGrid w:val="0"/>
        <w:spacing w:line="360" w:lineRule="auto"/>
        <w:ind w:firstLine="420"/>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地</w:t>
      </w:r>
      <w:r>
        <w:rPr>
          <w:rFonts w:ascii="Calibri" w:hAnsi="Calibri" w:eastAsia="楷体" w:cs="Calibri"/>
          <w:color w:val="auto"/>
          <w:kern w:val="0"/>
          <w:szCs w:val="21"/>
          <w:highlight w:val="none"/>
        </w:rPr>
        <w:t>  </w:t>
      </w:r>
      <w:r>
        <w:rPr>
          <w:rFonts w:ascii="Calibri" w:hAnsi="Calibri" w:eastAsia="楷体" w:cs="Calibri"/>
          <w:color w:val="auto"/>
          <w:kern w:val="0"/>
          <w:highlight w:val="none"/>
        </w:rPr>
        <w:t> </w:t>
      </w:r>
      <w:r>
        <w:rPr>
          <w:rFonts w:hint="eastAsia" w:ascii="楷体" w:eastAsia="楷体"/>
          <w:color w:val="auto"/>
          <w:kern w:val="0"/>
          <w:szCs w:val="21"/>
          <w:highlight w:val="none"/>
        </w:rPr>
        <w:t>址：</w:t>
      </w:r>
      <w:r>
        <w:rPr>
          <w:rFonts w:ascii="Calibri" w:hAnsi="Calibri" w:eastAsia="楷体" w:cs="Calibri"/>
          <w:color w:val="auto"/>
          <w:kern w:val="0"/>
          <w:szCs w:val="21"/>
          <w:highlight w:val="none"/>
          <w:u w:val="single" w:color="000000"/>
        </w:rPr>
        <w:t>                      </w:t>
      </w:r>
    </w:p>
    <w:p w14:paraId="76B80209">
      <w:pPr>
        <w:widowControl/>
        <w:shd w:val="clear" w:color="auto" w:fill="FFFFFF"/>
        <w:snapToGrid w:val="0"/>
        <w:spacing w:line="360" w:lineRule="auto"/>
        <w:ind w:firstLine="420"/>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电</w:t>
      </w:r>
      <w:r>
        <w:rPr>
          <w:rFonts w:ascii="Calibri" w:hAnsi="Calibri" w:eastAsia="楷体" w:cs="Calibri"/>
          <w:color w:val="auto"/>
          <w:kern w:val="0"/>
          <w:szCs w:val="21"/>
          <w:highlight w:val="none"/>
        </w:rPr>
        <w:t>  </w:t>
      </w:r>
      <w:r>
        <w:rPr>
          <w:rFonts w:ascii="Calibri" w:hAnsi="Calibri" w:eastAsia="楷体" w:cs="Calibri"/>
          <w:color w:val="auto"/>
          <w:kern w:val="0"/>
          <w:highlight w:val="none"/>
        </w:rPr>
        <w:t> </w:t>
      </w:r>
      <w:r>
        <w:rPr>
          <w:rFonts w:hint="eastAsia" w:ascii="楷体" w:eastAsia="楷体"/>
          <w:color w:val="auto"/>
          <w:kern w:val="0"/>
          <w:szCs w:val="21"/>
          <w:highlight w:val="none"/>
        </w:rPr>
        <w:t>话：</w:t>
      </w:r>
      <w:r>
        <w:rPr>
          <w:rFonts w:ascii="Calibri" w:hAnsi="Calibri" w:eastAsia="楷体" w:cs="Calibri"/>
          <w:color w:val="auto"/>
          <w:kern w:val="0"/>
          <w:szCs w:val="21"/>
          <w:highlight w:val="none"/>
          <w:u w:val="single" w:color="000000"/>
        </w:rPr>
        <w:t>                      </w:t>
      </w:r>
    </w:p>
    <w:p w14:paraId="0C330F21">
      <w:pPr>
        <w:widowControl/>
        <w:shd w:val="clear" w:color="auto" w:fill="FFFFFF"/>
        <w:snapToGrid w:val="0"/>
        <w:spacing w:line="360" w:lineRule="auto"/>
        <w:ind w:firstLine="420"/>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传</w:t>
      </w:r>
      <w:r>
        <w:rPr>
          <w:rFonts w:ascii="Calibri" w:hAnsi="Calibri" w:eastAsia="楷体" w:cs="Calibri"/>
          <w:color w:val="auto"/>
          <w:kern w:val="0"/>
          <w:szCs w:val="21"/>
          <w:highlight w:val="none"/>
        </w:rPr>
        <w:t>  </w:t>
      </w:r>
      <w:r>
        <w:rPr>
          <w:rFonts w:ascii="Calibri" w:hAnsi="Calibri" w:eastAsia="楷体" w:cs="Calibri"/>
          <w:color w:val="auto"/>
          <w:kern w:val="0"/>
          <w:highlight w:val="none"/>
        </w:rPr>
        <w:t> </w:t>
      </w:r>
      <w:r>
        <w:rPr>
          <w:rFonts w:hint="eastAsia" w:ascii="楷体" w:eastAsia="楷体"/>
          <w:color w:val="auto"/>
          <w:kern w:val="0"/>
          <w:szCs w:val="21"/>
          <w:highlight w:val="none"/>
        </w:rPr>
        <w:t>真：</w:t>
      </w:r>
      <w:r>
        <w:rPr>
          <w:rFonts w:ascii="Calibri" w:hAnsi="Calibri" w:eastAsia="楷体" w:cs="Calibri"/>
          <w:color w:val="auto"/>
          <w:kern w:val="0"/>
          <w:szCs w:val="21"/>
          <w:highlight w:val="none"/>
          <w:u w:val="single" w:color="000000"/>
        </w:rPr>
        <w:t>                      </w:t>
      </w:r>
    </w:p>
    <w:p w14:paraId="1DD82235">
      <w:pPr>
        <w:widowControl/>
        <w:shd w:val="clear" w:color="auto" w:fill="FFFFFF"/>
        <w:snapToGrid w:val="0"/>
        <w:spacing w:line="360" w:lineRule="auto"/>
        <w:ind w:firstLine="420"/>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开户银行：</w:t>
      </w:r>
    </w:p>
    <w:p w14:paraId="07A50E18">
      <w:pPr>
        <w:widowControl/>
        <w:shd w:val="clear" w:color="auto" w:fill="FFFFFF"/>
        <w:snapToGrid w:val="0"/>
        <w:spacing w:line="360" w:lineRule="auto"/>
        <w:ind w:firstLine="420"/>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银行账号：</w:t>
      </w:r>
    </w:p>
    <w:p w14:paraId="621A6318">
      <w:pPr>
        <w:widowControl/>
        <w:shd w:val="clear" w:color="auto" w:fill="FFFFFF"/>
        <w:snapToGrid w:val="0"/>
        <w:spacing w:line="360" w:lineRule="auto"/>
        <w:ind w:firstLine="420"/>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投标人授权代表姓名（签字）：</w:t>
      </w:r>
      <w:r>
        <w:rPr>
          <w:rFonts w:ascii="Calibri" w:hAnsi="Calibri" w:eastAsia="楷体" w:cs="Calibri"/>
          <w:color w:val="auto"/>
          <w:kern w:val="0"/>
          <w:szCs w:val="21"/>
          <w:highlight w:val="none"/>
          <w:u w:val="single" w:color="000000"/>
        </w:rPr>
        <w:t>        </w:t>
      </w:r>
    </w:p>
    <w:p w14:paraId="29586849">
      <w:pPr>
        <w:widowControl/>
        <w:shd w:val="clear" w:color="auto" w:fill="FFFFFF"/>
        <w:snapToGrid w:val="0"/>
        <w:spacing w:line="360" w:lineRule="auto"/>
        <w:ind w:firstLine="420"/>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投标人名称：</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hint="eastAsia" w:ascii="楷体" w:eastAsia="楷体"/>
          <w:color w:val="auto"/>
          <w:kern w:val="0"/>
          <w:szCs w:val="21"/>
          <w:highlight w:val="none"/>
        </w:rPr>
        <w:t>（盖章）</w:t>
      </w:r>
    </w:p>
    <w:p w14:paraId="3FA586D2">
      <w:pPr>
        <w:widowControl/>
        <w:shd w:val="clear" w:color="auto" w:fill="FFFFFF"/>
        <w:snapToGrid w:val="0"/>
        <w:spacing w:line="360" w:lineRule="auto"/>
        <w:ind w:firstLine="420"/>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日</w:t>
      </w:r>
      <w:r>
        <w:rPr>
          <w:rFonts w:ascii="Calibri" w:hAnsi="Calibri" w:eastAsia="楷体" w:cs="Calibri"/>
          <w:color w:val="auto"/>
          <w:kern w:val="0"/>
          <w:szCs w:val="21"/>
          <w:highlight w:val="none"/>
        </w:rPr>
        <w:t>   </w:t>
      </w:r>
      <w:r>
        <w:rPr>
          <w:rFonts w:ascii="Calibri" w:hAnsi="Calibri" w:eastAsia="楷体" w:cs="Calibri"/>
          <w:color w:val="auto"/>
          <w:kern w:val="0"/>
          <w:highlight w:val="none"/>
        </w:rPr>
        <w:t> </w:t>
      </w:r>
      <w:r>
        <w:rPr>
          <w:rFonts w:hint="eastAsia" w:ascii="楷体" w:eastAsia="楷体"/>
          <w:color w:val="auto"/>
          <w:kern w:val="0"/>
          <w:szCs w:val="21"/>
          <w:highlight w:val="none"/>
        </w:rPr>
        <w:t>期：</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hint="eastAsia" w:ascii="楷体" w:eastAsia="楷体"/>
          <w:color w:val="auto"/>
          <w:kern w:val="0"/>
          <w:szCs w:val="21"/>
          <w:highlight w:val="none"/>
        </w:rPr>
        <w:t>年</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hint="eastAsia" w:ascii="楷体" w:eastAsia="楷体"/>
          <w:color w:val="auto"/>
          <w:kern w:val="0"/>
          <w:szCs w:val="21"/>
          <w:highlight w:val="none"/>
        </w:rPr>
        <w:t>月</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hint="eastAsia" w:ascii="楷体" w:eastAsia="楷体"/>
          <w:color w:val="auto"/>
          <w:kern w:val="0"/>
          <w:szCs w:val="21"/>
          <w:highlight w:val="none"/>
        </w:rPr>
        <w:t>日</w:t>
      </w:r>
    </w:p>
    <w:p w14:paraId="63C52322">
      <w:pPr>
        <w:widowControl/>
        <w:shd w:val="clear" w:color="auto" w:fill="FFFFFF"/>
        <w:snapToGrid w:val="0"/>
        <w:spacing w:line="360" w:lineRule="auto"/>
        <w:ind w:firstLine="420"/>
        <w:textAlignment w:val="baseline"/>
        <w:rPr>
          <w:rFonts w:ascii="楷体" w:eastAsia="楷体" w:cs="宋体"/>
          <w:b/>
          <w:bCs/>
          <w:color w:val="auto"/>
          <w:kern w:val="0"/>
          <w:sz w:val="24"/>
          <w:szCs w:val="32"/>
          <w:highlight w:val="none"/>
        </w:rPr>
        <w:sectPr>
          <w:pgSz w:w="11906" w:h="16838"/>
          <w:pgMar w:top="1440" w:right="1800" w:bottom="1440" w:left="1800" w:header="851" w:footer="992" w:gutter="0"/>
          <w:cols w:space="720" w:num="1"/>
          <w:docGrid w:type="lines" w:linePitch="312" w:charSpace="0"/>
        </w:sectPr>
      </w:pPr>
    </w:p>
    <w:p w14:paraId="342AAFF2">
      <w:pPr>
        <w:pStyle w:val="4"/>
        <w:snapToGrid w:val="0"/>
        <w:textAlignment w:val="baseline"/>
        <w:rPr>
          <w:rFonts w:ascii="楷体" w:eastAsia="楷体" w:cs="宋体"/>
          <w:color w:val="auto"/>
          <w:kern w:val="0"/>
          <w:sz w:val="24"/>
          <w:highlight w:val="none"/>
          <w:lang w:val="zh-CN"/>
        </w:rPr>
      </w:pPr>
      <w:bookmarkStart w:id="32" w:name="_Toc481604681"/>
      <w:bookmarkStart w:id="33" w:name="_Toc31152"/>
      <w:r>
        <w:rPr>
          <w:rFonts w:hint="eastAsia" w:ascii="楷体" w:eastAsia="楷体" w:cs="宋体"/>
          <w:color w:val="auto"/>
          <w:kern w:val="0"/>
          <w:sz w:val="24"/>
          <w:highlight w:val="none"/>
          <w:lang w:val="zh-CN"/>
        </w:rPr>
        <w:t>附件三、法定代表人授权委托书格式</w:t>
      </w:r>
      <w:bookmarkEnd w:id="32"/>
      <w:bookmarkEnd w:id="33"/>
    </w:p>
    <w:p w14:paraId="64ACB82B">
      <w:pPr>
        <w:widowControl/>
        <w:shd w:val="clear" w:color="auto" w:fill="FFFFFF"/>
        <w:snapToGrid w:val="0"/>
        <w:spacing w:line="360" w:lineRule="auto"/>
        <w:ind w:firstLine="720"/>
        <w:jc w:val="center"/>
        <w:textAlignment w:val="baseline"/>
        <w:rPr>
          <w:rFonts w:ascii="楷体" w:eastAsia="楷体"/>
          <w:color w:val="auto"/>
          <w:kern w:val="0"/>
          <w:sz w:val="36"/>
          <w:szCs w:val="36"/>
          <w:highlight w:val="none"/>
        </w:rPr>
      </w:pPr>
    </w:p>
    <w:p w14:paraId="512240FB">
      <w:pPr>
        <w:widowControl/>
        <w:shd w:val="clear" w:color="auto" w:fill="FFFFFF"/>
        <w:snapToGrid w:val="0"/>
        <w:spacing w:line="360" w:lineRule="auto"/>
        <w:ind w:firstLine="720"/>
        <w:jc w:val="center"/>
        <w:textAlignment w:val="baseline"/>
        <w:outlineLvl w:val="1"/>
        <w:rPr>
          <w:rFonts w:ascii="楷体" w:eastAsia="楷体"/>
          <w:color w:val="auto"/>
          <w:kern w:val="0"/>
          <w:sz w:val="20"/>
          <w:szCs w:val="21"/>
          <w:highlight w:val="none"/>
        </w:rPr>
      </w:pPr>
      <w:r>
        <w:rPr>
          <w:rFonts w:hint="eastAsia" w:ascii="楷体" w:eastAsia="楷体"/>
          <w:color w:val="auto"/>
          <w:kern w:val="0"/>
          <w:sz w:val="36"/>
          <w:szCs w:val="36"/>
          <w:highlight w:val="none"/>
        </w:rPr>
        <w:t>法定代表人授权委托书</w:t>
      </w:r>
    </w:p>
    <w:p w14:paraId="2A23C496">
      <w:pPr>
        <w:widowControl/>
        <w:shd w:val="clear" w:color="auto" w:fill="FFFFFF"/>
        <w:snapToGrid w:val="0"/>
        <w:spacing w:line="360" w:lineRule="auto"/>
        <w:jc w:val="left"/>
        <w:textAlignment w:val="baseline"/>
        <w:rPr>
          <w:rFonts w:ascii="楷体" w:eastAsia="楷体"/>
          <w:color w:val="auto"/>
          <w:kern w:val="0"/>
          <w:sz w:val="20"/>
          <w:szCs w:val="21"/>
          <w:highlight w:val="none"/>
        </w:rPr>
      </w:pPr>
    </w:p>
    <w:p w14:paraId="39397B72">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致：江苏苏港建设项目管理有限公司</w:t>
      </w:r>
    </w:p>
    <w:p w14:paraId="6D418CCB">
      <w:pPr>
        <w:widowControl/>
        <w:shd w:val="clear" w:color="auto" w:fill="FFFFFF"/>
        <w:snapToGrid w:val="0"/>
        <w:spacing w:line="360" w:lineRule="auto"/>
        <w:ind w:firstLine="420"/>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本授权书声明：注册于</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hint="eastAsia" w:ascii="楷体" w:eastAsia="楷体"/>
          <w:color w:val="auto"/>
          <w:kern w:val="0"/>
          <w:szCs w:val="21"/>
          <w:highlight w:val="none"/>
        </w:rPr>
        <w:t>（投标人住址）的</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hint="eastAsia" w:ascii="楷体" w:eastAsia="楷体"/>
          <w:color w:val="auto"/>
          <w:kern w:val="0"/>
          <w:szCs w:val="21"/>
          <w:highlight w:val="none"/>
        </w:rPr>
        <w:t>（投标人名称）法定代表人</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hint="eastAsia" w:ascii="楷体" w:eastAsia="楷体"/>
          <w:color w:val="auto"/>
          <w:kern w:val="0"/>
          <w:szCs w:val="21"/>
          <w:highlight w:val="none"/>
        </w:rPr>
        <w:t>（法定代表人姓名、职务）代表本公司授权在下面签字的</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hint="eastAsia" w:ascii="楷体" w:eastAsia="楷体"/>
          <w:color w:val="auto"/>
          <w:kern w:val="0"/>
          <w:szCs w:val="21"/>
          <w:highlight w:val="none"/>
        </w:rPr>
        <w:t>（投标人代表姓名、职务）为本公司的合法代理人，就贵方组织的</w:t>
      </w:r>
      <w:r>
        <w:rPr>
          <w:rFonts w:ascii="Calibri" w:hAnsi="Calibri" w:eastAsia="楷体" w:cs="Calibri"/>
          <w:b/>
          <w:bCs/>
          <w:color w:val="auto"/>
          <w:kern w:val="0"/>
          <w:szCs w:val="21"/>
          <w:highlight w:val="none"/>
          <w:u w:val="single" w:color="000000"/>
        </w:rPr>
        <w:t>                           </w:t>
      </w:r>
      <w:r>
        <w:rPr>
          <w:rFonts w:ascii="Calibri" w:hAnsi="Calibri" w:eastAsia="楷体" w:cs="Calibri"/>
          <w:b/>
          <w:bCs/>
          <w:color w:val="auto"/>
          <w:kern w:val="0"/>
          <w:highlight w:val="none"/>
          <w:u w:val="single" w:color="000000"/>
        </w:rPr>
        <w:t> </w:t>
      </w:r>
      <w:r>
        <w:rPr>
          <w:rFonts w:hint="eastAsia" w:ascii="楷体" w:eastAsia="楷体"/>
          <w:color w:val="auto"/>
          <w:kern w:val="0"/>
          <w:szCs w:val="21"/>
          <w:highlight w:val="none"/>
        </w:rPr>
        <w:t>（项目名称），</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hint="eastAsia" w:ascii="楷体" w:eastAsia="楷体"/>
          <w:color w:val="auto"/>
          <w:kern w:val="0"/>
          <w:szCs w:val="21"/>
          <w:highlight w:val="none"/>
        </w:rPr>
        <w:t>（项目编号）投标，以本公司名义处理一切与之有关的事务。</w:t>
      </w:r>
    </w:p>
    <w:p w14:paraId="06C3336C">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r>
        <w:rPr>
          <w:rFonts w:ascii="Calibri" w:hAnsi="Calibri" w:eastAsia="楷体" w:cs="Calibri"/>
          <w:color w:val="auto"/>
          <w:kern w:val="0"/>
          <w:highlight w:val="none"/>
        </w:rPr>
        <w:t> </w:t>
      </w:r>
      <w:r>
        <w:rPr>
          <w:rFonts w:hint="eastAsia" w:ascii="楷体" w:eastAsia="楷体"/>
          <w:color w:val="auto"/>
          <w:kern w:val="0"/>
          <w:szCs w:val="21"/>
          <w:highlight w:val="none"/>
        </w:rPr>
        <w:t>本授权书于</w:t>
      </w:r>
      <w:r>
        <w:rPr>
          <w:rFonts w:ascii="Calibri" w:hAnsi="Calibri" w:eastAsia="楷体" w:cs="Calibri"/>
          <w:color w:val="auto"/>
          <w:kern w:val="0"/>
          <w:szCs w:val="21"/>
          <w:highlight w:val="none"/>
        </w:rPr>
        <w:t>   </w:t>
      </w:r>
      <w:r>
        <w:rPr>
          <w:rFonts w:ascii="Calibri" w:hAnsi="Calibri" w:eastAsia="楷体" w:cs="Calibri"/>
          <w:color w:val="auto"/>
          <w:kern w:val="0"/>
          <w:highlight w:val="none"/>
        </w:rPr>
        <w:t> </w:t>
      </w:r>
      <w:r>
        <w:rPr>
          <w:rFonts w:hint="eastAsia" w:ascii="楷体" w:eastAsia="楷体"/>
          <w:color w:val="auto"/>
          <w:kern w:val="0"/>
          <w:szCs w:val="21"/>
          <w:highlight w:val="none"/>
        </w:rPr>
        <w:t>年</w:t>
      </w:r>
      <w:r>
        <w:rPr>
          <w:rFonts w:ascii="Calibri" w:hAnsi="Calibri" w:eastAsia="楷体" w:cs="Calibri"/>
          <w:color w:val="auto"/>
          <w:kern w:val="0"/>
          <w:szCs w:val="21"/>
          <w:highlight w:val="none"/>
        </w:rPr>
        <w:t> </w:t>
      </w:r>
      <w:r>
        <w:rPr>
          <w:rFonts w:ascii="Calibri" w:hAnsi="Calibri" w:eastAsia="楷体" w:cs="Calibri"/>
          <w:color w:val="auto"/>
          <w:kern w:val="0"/>
          <w:highlight w:val="none"/>
        </w:rPr>
        <w:t> </w:t>
      </w:r>
      <w:r>
        <w:rPr>
          <w:rFonts w:hint="eastAsia" w:ascii="楷体" w:eastAsia="楷体"/>
          <w:color w:val="auto"/>
          <w:kern w:val="0"/>
          <w:szCs w:val="21"/>
          <w:highlight w:val="none"/>
        </w:rPr>
        <w:t>月</w:t>
      </w:r>
      <w:r>
        <w:rPr>
          <w:rFonts w:ascii="Calibri" w:hAnsi="Calibri" w:eastAsia="楷体" w:cs="Calibri"/>
          <w:color w:val="auto"/>
          <w:kern w:val="0"/>
          <w:szCs w:val="21"/>
          <w:highlight w:val="none"/>
        </w:rPr>
        <w:t> </w:t>
      </w:r>
      <w:r>
        <w:rPr>
          <w:rFonts w:ascii="Calibri" w:hAnsi="Calibri" w:eastAsia="楷体" w:cs="Calibri"/>
          <w:color w:val="auto"/>
          <w:kern w:val="0"/>
          <w:highlight w:val="none"/>
        </w:rPr>
        <w:t> </w:t>
      </w:r>
      <w:r>
        <w:rPr>
          <w:rFonts w:hint="eastAsia" w:ascii="楷体" w:eastAsia="楷体"/>
          <w:color w:val="auto"/>
          <w:kern w:val="0"/>
          <w:szCs w:val="21"/>
          <w:highlight w:val="none"/>
        </w:rPr>
        <w:t>日签字或签章生效，特此声明。</w:t>
      </w:r>
    </w:p>
    <w:p w14:paraId="09986A77">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r>
        <w:rPr>
          <w:rFonts w:ascii="Calibri" w:hAnsi="Calibri" w:eastAsia="楷体" w:cs="Calibri"/>
          <w:color w:val="auto"/>
          <w:kern w:val="0"/>
          <w:highlight w:val="none"/>
        </w:rPr>
        <w:t> </w:t>
      </w:r>
      <w:r>
        <w:rPr>
          <w:rFonts w:hint="eastAsia" w:ascii="楷体" w:eastAsia="楷体"/>
          <w:color w:val="auto"/>
          <w:kern w:val="0"/>
          <w:szCs w:val="21"/>
          <w:highlight w:val="none"/>
        </w:rPr>
        <w:t>法定代表人签字或签章：</w:t>
      </w:r>
    </w:p>
    <w:p w14:paraId="3738FB7F">
      <w:pPr>
        <w:widowControl/>
        <w:shd w:val="clear" w:color="auto" w:fill="FFFFFF"/>
        <w:snapToGrid w:val="0"/>
        <w:spacing w:line="360" w:lineRule="auto"/>
        <w:ind w:firstLine="210" w:firstLineChars="100"/>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授权委托人签字：</w:t>
      </w:r>
      <w:r>
        <w:rPr>
          <w:rFonts w:ascii="Calibri" w:hAnsi="Calibri" w:eastAsia="楷体" w:cs="Calibri"/>
          <w:color w:val="auto"/>
          <w:kern w:val="0"/>
          <w:szCs w:val="21"/>
          <w:highlight w:val="none"/>
        </w:rPr>
        <w:t>                   </w:t>
      </w:r>
    </w:p>
    <w:p w14:paraId="20150DAE">
      <w:pPr>
        <w:widowControl/>
        <w:shd w:val="clear" w:color="auto" w:fill="FFFFFF"/>
        <w:snapToGrid w:val="0"/>
        <w:spacing w:line="360" w:lineRule="auto"/>
        <w:ind w:firstLine="210" w:firstLineChars="100"/>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投标单位盖章：</w:t>
      </w:r>
    </w:p>
    <w:p w14:paraId="62BA9E2E">
      <w:pPr>
        <w:widowControl/>
        <w:shd w:val="clear" w:color="auto" w:fill="FFFFFF"/>
        <w:snapToGrid w:val="0"/>
        <w:spacing w:line="360" w:lineRule="auto"/>
        <w:ind w:firstLine="840" w:firstLineChars="400"/>
        <w:jc w:val="righ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日</w:t>
      </w:r>
      <w:r>
        <w:rPr>
          <w:rFonts w:ascii="Calibri" w:hAnsi="Calibri" w:eastAsia="楷体" w:cs="Calibri"/>
          <w:color w:val="auto"/>
          <w:kern w:val="0"/>
          <w:szCs w:val="21"/>
          <w:highlight w:val="none"/>
        </w:rPr>
        <w:t>    </w:t>
      </w:r>
      <w:r>
        <w:rPr>
          <w:rFonts w:ascii="Calibri" w:hAnsi="Calibri" w:eastAsia="楷体" w:cs="Calibri"/>
          <w:color w:val="auto"/>
          <w:kern w:val="0"/>
          <w:highlight w:val="none"/>
        </w:rPr>
        <w:t> </w:t>
      </w:r>
      <w:r>
        <w:rPr>
          <w:rFonts w:hint="eastAsia" w:ascii="楷体" w:eastAsia="楷体"/>
          <w:color w:val="auto"/>
          <w:kern w:val="0"/>
          <w:szCs w:val="21"/>
          <w:highlight w:val="none"/>
        </w:rPr>
        <w:t>期：</w:t>
      </w:r>
      <w:r>
        <w:rPr>
          <w:rFonts w:ascii="Calibri" w:hAnsi="Calibri" w:eastAsia="楷体" w:cs="Calibri"/>
          <w:color w:val="auto"/>
          <w:kern w:val="0"/>
          <w:szCs w:val="21"/>
          <w:highlight w:val="none"/>
        </w:rPr>
        <w:t>       </w:t>
      </w:r>
      <w:r>
        <w:rPr>
          <w:rFonts w:ascii="Calibri" w:hAnsi="Calibri" w:eastAsia="楷体" w:cs="Calibri"/>
          <w:color w:val="auto"/>
          <w:kern w:val="0"/>
          <w:highlight w:val="none"/>
        </w:rPr>
        <w:t> </w:t>
      </w:r>
      <w:r>
        <w:rPr>
          <w:rFonts w:hint="eastAsia" w:ascii="楷体" w:eastAsia="楷体"/>
          <w:color w:val="auto"/>
          <w:kern w:val="0"/>
          <w:szCs w:val="21"/>
          <w:highlight w:val="none"/>
        </w:rPr>
        <w:t>年</w:t>
      </w:r>
      <w:r>
        <w:rPr>
          <w:rFonts w:ascii="Calibri" w:hAnsi="Calibri" w:eastAsia="楷体" w:cs="Calibri"/>
          <w:color w:val="auto"/>
          <w:kern w:val="0"/>
          <w:szCs w:val="21"/>
          <w:highlight w:val="none"/>
        </w:rPr>
        <w:t>   </w:t>
      </w:r>
      <w:r>
        <w:rPr>
          <w:rFonts w:ascii="Calibri" w:hAnsi="Calibri" w:eastAsia="楷体" w:cs="Calibri"/>
          <w:color w:val="auto"/>
          <w:kern w:val="0"/>
          <w:highlight w:val="none"/>
        </w:rPr>
        <w:t> </w:t>
      </w:r>
      <w:r>
        <w:rPr>
          <w:rFonts w:hint="eastAsia" w:ascii="楷体" w:eastAsia="楷体"/>
          <w:color w:val="auto"/>
          <w:kern w:val="0"/>
          <w:szCs w:val="21"/>
          <w:highlight w:val="none"/>
        </w:rPr>
        <w:t>月</w:t>
      </w:r>
      <w:r>
        <w:rPr>
          <w:rFonts w:ascii="Calibri" w:hAnsi="Calibri" w:eastAsia="楷体" w:cs="Calibri"/>
          <w:color w:val="auto"/>
          <w:kern w:val="0"/>
          <w:szCs w:val="21"/>
          <w:highlight w:val="none"/>
        </w:rPr>
        <w:t>   </w:t>
      </w:r>
      <w:r>
        <w:rPr>
          <w:rFonts w:ascii="Calibri" w:hAnsi="Calibri" w:eastAsia="楷体" w:cs="Calibri"/>
          <w:color w:val="auto"/>
          <w:kern w:val="0"/>
          <w:highlight w:val="none"/>
        </w:rPr>
        <w:t> </w:t>
      </w:r>
      <w:r>
        <w:rPr>
          <w:rFonts w:hint="eastAsia" w:ascii="楷体" w:eastAsia="楷体"/>
          <w:color w:val="auto"/>
          <w:kern w:val="0"/>
          <w:szCs w:val="21"/>
          <w:highlight w:val="none"/>
        </w:rPr>
        <w:t>日</w:t>
      </w:r>
    </w:p>
    <w:p w14:paraId="2C533FFA">
      <w:pPr>
        <w:widowControl/>
        <w:shd w:val="clear" w:color="auto" w:fill="FFFFFF"/>
        <w:snapToGrid w:val="0"/>
        <w:spacing w:line="360" w:lineRule="auto"/>
        <w:ind w:firstLine="800" w:firstLineChars="400"/>
        <w:jc w:val="left"/>
        <w:textAlignment w:val="baseline"/>
        <w:rPr>
          <w:rFonts w:ascii="楷体" w:eastAsia="楷体"/>
          <w:color w:val="auto"/>
          <w:kern w:val="0"/>
          <w:sz w:val="20"/>
          <w:szCs w:val="21"/>
          <w:highlight w:val="none"/>
        </w:rPr>
      </w:pPr>
    </w:p>
    <w:p w14:paraId="10CA1790">
      <w:pPr>
        <w:widowControl/>
        <w:shd w:val="clear" w:color="auto" w:fill="FFFFFF"/>
        <w:snapToGrid w:val="0"/>
        <w:spacing w:line="360" w:lineRule="auto"/>
        <w:ind w:firstLine="800" w:firstLineChars="400"/>
        <w:jc w:val="left"/>
        <w:textAlignment w:val="baseline"/>
        <w:rPr>
          <w:rFonts w:ascii="楷体" w:eastAsia="楷体"/>
          <w:color w:val="auto"/>
          <w:kern w:val="0"/>
          <w:sz w:val="20"/>
          <w:szCs w:val="21"/>
          <w:highlight w:val="none"/>
        </w:rPr>
      </w:pPr>
    </w:p>
    <w:p w14:paraId="33F6BC91">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法定代表人和授权委托人身份证明材料复印件，并加盖公章：</w:t>
      </w:r>
    </w:p>
    <w:p w14:paraId="1BACC492">
      <w:pPr>
        <w:widowControl/>
        <w:shd w:val="clear" w:color="auto" w:fill="FFFFFF"/>
        <w:snapToGrid w:val="0"/>
        <w:spacing w:line="360" w:lineRule="auto"/>
        <w:ind w:firstLine="420"/>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p w14:paraId="4DFDC9DD">
      <w:pPr>
        <w:widowControl/>
        <w:shd w:val="clear" w:color="auto" w:fill="FFFFFF"/>
        <w:snapToGrid w:val="0"/>
        <w:spacing w:line="360" w:lineRule="auto"/>
        <w:ind w:firstLine="420"/>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p w14:paraId="1C35FF4D">
      <w:pPr>
        <w:widowControl/>
        <w:shd w:val="clear" w:color="auto" w:fill="FFFFFF"/>
        <w:snapToGrid w:val="0"/>
        <w:spacing w:line="360" w:lineRule="auto"/>
        <w:ind w:firstLine="420"/>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p w14:paraId="5E8FE28B">
      <w:pPr>
        <w:pStyle w:val="4"/>
        <w:snapToGrid w:val="0"/>
        <w:textAlignment w:val="baseline"/>
        <w:rPr>
          <w:rFonts w:ascii="楷体" w:eastAsia="楷体" w:cs="宋体"/>
          <w:color w:val="auto"/>
          <w:kern w:val="0"/>
          <w:sz w:val="24"/>
          <w:highlight w:val="none"/>
        </w:rPr>
      </w:pPr>
      <w:r>
        <w:rPr>
          <w:rFonts w:ascii="楷体" w:eastAsia="楷体"/>
          <w:b w:val="0"/>
          <w:color w:val="auto"/>
          <w:kern w:val="0"/>
          <w:szCs w:val="21"/>
          <w:highlight w:val="none"/>
        </w:rPr>
        <w:br w:type="page"/>
      </w:r>
    </w:p>
    <w:p w14:paraId="50F2E9D4">
      <w:pPr>
        <w:snapToGrid w:val="0"/>
        <w:spacing w:before="260" w:after="260" w:line="415" w:lineRule="auto"/>
        <w:textAlignment w:val="baseline"/>
        <w:outlineLvl w:val="0"/>
        <w:rPr>
          <w:rFonts w:ascii="楷体" w:eastAsia="楷体" w:cs="宋体"/>
          <w:b/>
          <w:color w:val="auto"/>
          <w:sz w:val="24"/>
          <w:highlight w:val="none"/>
        </w:rPr>
      </w:pPr>
      <w:bookmarkStart w:id="34" w:name="_Toc481604682"/>
      <w:bookmarkStart w:id="35" w:name="_Toc1558"/>
      <w:r>
        <w:rPr>
          <w:rFonts w:hint="eastAsia" w:ascii="楷体" w:eastAsia="楷体" w:cs="宋体"/>
          <w:b/>
          <w:color w:val="auto"/>
          <w:kern w:val="0"/>
          <w:sz w:val="24"/>
          <w:highlight w:val="none"/>
          <w:lang w:val="zh-CN"/>
        </w:rPr>
        <w:t>附件四、开标一览表格式</w:t>
      </w:r>
      <w:bookmarkEnd w:id="34"/>
      <w:bookmarkEnd w:id="35"/>
    </w:p>
    <w:p w14:paraId="1201431C">
      <w:pPr>
        <w:jc w:val="center"/>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rPr>
        <w:t>开标一览表</w:t>
      </w:r>
    </w:p>
    <w:p w14:paraId="55783B86">
      <w:pPr>
        <w:widowControl/>
        <w:shd w:val="clear" w:color="auto" w:fill="FFFFFF"/>
        <w:spacing w:line="360" w:lineRule="auto"/>
        <w:jc w:val="center"/>
        <w:rPr>
          <w:rFonts w:ascii="宋体"/>
          <w:color w:val="auto"/>
          <w:kern w:val="0"/>
          <w:sz w:val="24"/>
          <w:highlight w:val="none"/>
        </w:rPr>
      </w:pPr>
    </w:p>
    <w:p w14:paraId="00905FEC">
      <w:pPr>
        <w:pStyle w:val="13"/>
        <w:spacing w:line="360" w:lineRule="auto"/>
        <w:ind w:firstLine="0"/>
        <w:rPr>
          <w:rFonts w:hint="eastAsia" w:ascii="楷体" w:hAnsi="楷体" w:eastAsia="楷体" w:cs="楷体"/>
          <w:bCs/>
          <w:color w:val="auto"/>
          <w:szCs w:val="21"/>
          <w:highlight w:val="none"/>
        </w:rPr>
      </w:pPr>
      <w:bookmarkStart w:id="36" w:name="_Hlk44577819"/>
      <w:r>
        <w:rPr>
          <w:rFonts w:hint="eastAsia" w:ascii="楷体" w:hAnsi="楷体" w:eastAsia="楷体" w:cs="楷体"/>
          <w:bCs/>
          <w:color w:val="auto"/>
          <w:szCs w:val="21"/>
          <w:highlight w:val="none"/>
        </w:rPr>
        <w:t>项目名称：                                        项目编号：</w:t>
      </w:r>
    </w:p>
    <w:tbl>
      <w:tblPr>
        <w:tblStyle w:val="51"/>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6066"/>
      </w:tblGrid>
      <w:tr w14:paraId="74FB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3432" w:type="dxa"/>
            <w:vAlign w:val="center"/>
          </w:tcPr>
          <w:p w14:paraId="3DBC84DA">
            <w:pPr>
              <w:pStyle w:val="13"/>
              <w:spacing w:line="360" w:lineRule="auto"/>
              <w:ind w:firstLine="0"/>
              <w:jc w:val="center"/>
              <w:rPr>
                <w:rFonts w:hint="default"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每年费用</w:t>
            </w:r>
          </w:p>
        </w:tc>
        <w:tc>
          <w:tcPr>
            <w:tcW w:w="6066" w:type="dxa"/>
            <w:vAlign w:val="center"/>
          </w:tcPr>
          <w:p w14:paraId="044167CE">
            <w:pPr>
              <w:pStyle w:val="13"/>
              <w:spacing w:line="360" w:lineRule="auto"/>
              <w:ind w:firstLine="0"/>
              <w:rPr>
                <w:rFonts w:hint="eastAsia" w:ascii="楷体" w:hAnsi="楷体" w:eastAsia="楷体" w:cs="楷体"/>
                <w:bCs/>
                <w:color w:val="auto"/>
                <w:szCs w:val="21"/>
                <w:highlight w:val="none"/>
              </w:rPr>
            </w:pPr>
            <w:r>
              <w:rPr>
                <w:rFonts w:hint="eastAsia" w:ascii="楷体" w:hAnsi="楷体" w:eastAsia="楷体" w:cs="楷体"/>
                <w:bCs/>
                <w:color w:val="auto"/>
                <w:szCs w:val="21"/>
                <w:highlight w:val="none"/>
              </w:rPr>
              <w:t xml:space="preserve">小写：              </w:t>
            </w:r>
          </w:p>
          <w:p w14:paraId="5A3D192E">
            <w:pPr>
              <w:pStyle w:val="13"/>
              <w:spacing w:line="360" w:lineRule="auto"/>
              <w:ind w:left="0" w:leftChars="0" w:firstLine="0" w:firstLineChars="0"/>
              <w:jc w:val="both"/>
              <w:rPr>
                <w:rFonts w:hint="eastAsia" w:ascii="楷体" w:hAnsi="楷体" w:eastAsia="楷体" w:cs="楷体"/>
                <w:bCs/>
                <w:color w:val="auto"/>
                <w:szCs w:val="21"/>
                <w:highlight w:val="none"/>
              </w:rPr>
            </w:pPr>
            <w:r>
              <w:rPr>
                <w:rFonts w:hint="eastAsia" w:ascii="楷体" w:hAnsi="楷体" w:eastAsia="楷体" w:cs="楷体"/>
                <w:bCs/>
                <w:color w:val="auto"/>
                <w:szCs w:val="21"/>
                <w:highlight w:val="none"/>
              </w:rPr>
              <w:t xml:space="preserve">大写： </w:t>
            </w:r>
          </w:p>
        </w:tc>
      </w:tr>
      <w:tr w14:paraId="6EF9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3432" w:type="dxa"/>
            <w:vAlign w:val="center"/>
          </w:tcPr>
          <w:p w14:paraId="7FCC6D67">
            <w:pPr>
              <w:pStyle w:val="13"/>
              <w:spacing w:line="360" w:lineRule="auto"/>
              <w:ind w:firstLine="0"/>
              <w:jc w:val="center"/>
              <w:rPr>
                <w:rFonts w:hint="default"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2年合计总费用</w:t>
            </w:r>
          </w:p>
        </w:tc>
        <w:tc>
          <w:tcPr>
            <w:tcW w:w="6066" w:type="dxa"/>
            <w:vAlign w:val="center"/>
          </w:tcPr>
          <w:p w14:paraId="608E0A1E">
            <w:pPr>
              <w:pStyle w:val="13"/>
              <w:spacing w:line="360" w:lineRule="auto"/>
              <w:ind w:firstLine="0"/>
              <w:rPr>
                <w:rFonts w:hint="eastAsia" w:ascii="楷体" w:hAnsi="楷体" w:eastAsia="楷体" w:cs="楷体"/>
                <w:bCs/>
                <w:color w:val="auto"/>
                <w:szCs w:val="21"/>
                <w:highlight w:val="none"/>
              </w:rPr>
            </w:pPr>
            <w:r>
              <w:rPr>
                <w:rFonts w:hint="eastAsia" w:ascii="楷体" w:hAnsi="楷体" w:eastAsia="楷体" w:cs="楷体"/>
                <w:bCs/>
                <w:color w:val="auto"/>
                <w:szCs w:val="21"/>
                <w:highlight w:val="none"/>
              </w:rPr>
              <w:t xml:space="preserve">小写：              </w:t>
            </w:r>
          </w:p>
          <w:p w14:paraId="28DADA66">
            <w:pPr>
              <w:pStyle w:val="13"/>
              <w:spacing w:line="360" w:lineRule="auto"/>
              <w:ind w:firstLine="0"/>
              <w:jc w:val="both"/>
              <w:rPr>
                <w:rFonts w:hint="eastAsia" w:ascii="楷体" w:hAnsi="楷体" w:eastAsia="楷体" w:cs="楷体"/>
                <w:color w:val="auto"/>
                <w:szCs w:val="21"/>
                <w:highlight w:val="none"/>
              </w:rPr>
            </w:pPr>
            <w:r>
              <w:rPr>
                <w:rFonts w:hint="eastAsia" w:ascii="楷体" w:hAnsi="楷体" w:eastAsia="楷体" w:cs="楷体"/>
                <w:bCs/>
                <w:color w:val="auto"/>
                <w:szCs w:val="21"/>
                <w:highlight w:val="none"/>
              </w:rPr>
              <w:t xml:space="preserve">大写： </w:t>
            </w:r>
          </w:p>
        </w:tc>
      </w:tr>
      <w:tr w14:paraId="315C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3432" w:type="dxa"/>
            <w:vAlign w:val="center"/>
          </w:tcPr>
          <w:p w14:paraId="36F4E945">
            <w:pPr>
              <w:pStyle w:val="13"/>
              <w:spacing w:line="360" w:lineRule="auto"/>
              <w:ind w:firstLine="0"/>
              <w:jc w:val="center"/>
              <w:rPr>
                <w:rFonts w:hint="eastAsia" w:ascii="楷体" w:hAnsi="楷体" w:eastAsia="楷体" w:cs="楷体"/>
                <w:color w:val="auto"/>
                <w:szCs w:val="21"/>
                <w:highlight w:val="none"/>
              </w:rPr>
            </w:pPr>
            <w:r>
              <w:rPr>
                <w:rFonts w:hint="eastAsia" w:ascii="楷体" w:hAnsi="楷体" w:eastAsia="楷体" w:cs="楷体"/>
                <w:bCs/>
                <w:color w:val="auto"/>
                <w:szCs w:val="21"/>
                <w:highlight w:val="none"/>
              </w:rPr>
              <w:t>服务时间</w:t>
            </w:r>
          </w:p>
        </w:tc>
        <w:tc>
          <w:tcPr>
            <w:tcW w:w="6066" w:type="dxa"/>
            <w:vAlign w:val="center"/>
          </w:tcPr>
          <w:p w14:paraId="6CA5D800">
            <w:pPr>
              <w:pStyle w:val="13"/>
              <w:spacing w:line="360" w:lineRule="auto"/>
              <w:ind w:firstLine="0"/>
              <w:jc w:val="center"/>
              <w:rPr>
                <w:rFonts w:hint="eastAsia" w:ascii="楷体" w:hAnsi="楷体" w:eastAsia="楷体" w:cs="楷体"/>
                <w:bCs/>
                <w:color w:val="auto"/>
                <w:szCs w:val="21"/>
                <w:highlight w:val="none"/>
              </w:rPr>
            </w:pPr>
          </w:p>
        </w:tc>
      </w:tr>
      <w:tr w14:paraId="13EC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432" w:type="dxa"/>
            <w:vMerge w:val="restart"/>
            <w:vAlign w:val="center"/>
          </w:tcPr>
          <w:p w14:paraId="42C15D1E">
            <w:pPr>
              <w:pStyle w:val="13"/>
              <w:spacing w:line="360" w:lineRule="auto"/>
              <w:ind w:firstLine="0"/>
              <w:jc w:val="center"/>
              <w:rPr>
                <w:rFonts w:hint="eastAsia" w:ascii="楷体" w:hAnsi="楷体" w:eastAsia="楷体" w:cs="楷体"/>
                <w:bCs/>
                <w:color w:val="auto"/>
                <w:szCs w:val="21"/>
                <w:highlight w:val="none"/>
                <w:lang w:val="en-US" w:eastAsia="zh-CN"/>
              </w:rPr>
            </w:pPr>
            <w:r>
              <w:rPr>
                <w:rFonts w:hint="eastAsia" w:ascii="楷体" w:hAnsi="楷体" w:eastAsia="楷体" w:cs="楷体"/>
                <w:bCs/>
                <w:color w:val="auto"/>
                <w:szCs w:val="21"/>
                <w:highlight w:val="none"/>
                <w:lang w:val="en-US" w:eastAsia="zh-CN"/>
              </w:rPr>
              <w:t>备注（若有额外服务可在此说明）</w:t>
            </w:r>
          </w:p>
        </w:tc>
        <w:tc>
          <w:tcPr>
            <w:tcW w:w="6066" w:type="dxa"/>
            <w:vAlign w:val="center"/>
          </w:tcPr>
          <w:p w14:paraId="0F1E2E8E">
            <w:pPr>
              <w:pStyle w:val="13"/>
              <w:spacing w:line="360" w:lineRule="auto"/>
              <w:ind w:firstLine="472" w:firstLineChars="225"/>
              <w:rPr>
                <w:rFonts w:hint="eastAsia" w:ascii="楷体" w:hAnsi="楷体" w:eastAsia="楷体" w:cs="楷体"/>
                <w:bCs/>
                <w:color w:val="auto"/>
                <w:szCs w:val="21"/>
                <w:highlight w:val="none"/>
              </w:rPr>
            </w:pPr>
          </w:p>
        </w:tc>
      </w:tr>
      <w:tr w14:paraId="5310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432" w:type="dxa"/>
            <w:vMerge w:val="continue"/>
            <w:vAlign w:val="center"/>
          </w:tcPr>
          <w:p w14:paraId="79714E92">
            <w:pPr>
              <w:pStyle w:val="13"/>
              <w:spacing w:line="360" w:lineRule="auto"/>
              <w:ind w:firstLine="0"/>
              <w:jc w:val="center"/>
              <w:rPr>
                <w:rFonts w:hint="eastAsia" w:ascii="楷体" w:hAnsi="楷体" w:eastAsia="楷体" w:cs="楷体"/>
                <w:bCs/>
                <w:color w:val="auto"/>
                <w:szCs w:val="21"/>
                <w:highlight w:val="none"/>
              </w:rPr>
            </w:pPr>
          </w:p>
        </w:tc>
        <w:tc>
          <w:tcPr>
            <w:tcW w:w="6066" w:type="dxa"/>
            <w:vAlign w:val="center"/>
          </w:tcPr>
          <w:p w14:paraId="0AE01EF8">
            <w:pPr>
              <w:pStyle w:val="13"/>
              <w:spacing w:line="360" w:lineRule="auto"/>
              <w:ind w:firstLine="472" w:firstLineChars="225"/>
              <w:rPr>
                <w:rFonts w:hint="eastAsia" w:ascii="楷体" w:hAnsi="楷体" w:eastAsia="楷体" w:cs="楷体"/>
                <w:bCs/>
                <w:color w:val="auto"/>
                <w:szCs w:val="21"/>
                <w:highlight w:val="none"/>
              </w:rPr>
            </w:pPr>
          </w:p>
        </w:tc>
      </w:tr>
      <w:tr w14:paraId="2E17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432" w:type="dxa"/>
            <w:vMerge w:val="continue"/>
            <w:vAlign w:val="center"/>
          </w:tcPr>
          <w:p w14:paraId="44CF8DD9">
            <w:pPr>
              <w:pStyle w:val="13"/>
              <w:spacing w:line="360" w:lineRule="auto"/>
              <w:ind w:firstLine="0"/>
              <w:jc w:val="center"/>
              <w:rPr>
                <w:rFonts w:hint="eastAsia" w:ascii="楷体" w:hAnsi="楷体" w:eastAsia="楷体" w:cs="楷体"/>
                <w:bCs/>
                <w:color w:val="auto"/>
                <w:szCs w:val="21"/>
                <w:highlight w:val="none"/>
              </w:rPr>
            </w:pPr>
          </w:p>
        </w:tc>
        <w:tc>
          <w:tcPr>
            <w:tcW w:w="6066" w:type="dxa"/>
            <w:vAlign w:val="center"/>
          </w:tcPr>
          <w:p w14:paraId="6981A801">
            <w:pPr>
              <w:pStyle w:val="13"/>
              <w:spacing w:line="360" w:lineRule="auto"/>
              <w:ind w:firstLine="472" w:firstLineChars="225"/>
              <w:rPr>
                <w:rFonts w:hint="eastAsia" w:ascii="楷体" w:hAnsi="楷体" w:eastAsia="楷体" w:cs="楷体"/>
                <w:bCs/>
                <w:color w:val="auto"/>
                <w:szCs w:val="21"/>
                <w:highlight w:val="none"/>
              </w:rPr>
            </w:pPr>
          </w:p>
        </w:tc>
      </w:tr>
      <w:bookmarkEnd w:id="36"/>
    </w:tbl>
    <w:p w14:paraId="46D8CB16">
      <w:pPr>
        <w:widowControl/>
        <w:shd w:val="clear" w:color="auto" w:fill="FFFFFF"/>
        <w:spacing w:line="360" w:lineRule="auto"/>
        <w:jc w:val="left"/>
        <w:rPr>
          <w:rFonts w:hint="eastAsia" w:ascii="楷体" w:hAnsi="楷体" w:eastAsia="楷体" w:cs="楷体"/>
          <w:color w:val="auto"/>
          <w:kern w:val="0"/>
          <w:szCs w:val="21"/>
          <w:highlight w:val="none"/>
        </w:rPr>
      </w:pPr>
      <w:r>
        <w:rPr>
          <w:rFonts w:hint="eastAsia" w:ascii="楷体" w:hAnsi="楷体" w:eastAsia="楷体" w:cs="楷体"/>
          <w:color w:val="auto"/>
          <w:kern w:val="0"/>
          <w:szCs w:val="21"/>
          <w:highlight w:val="none"/>
        </w:rPr>
        <w:t>投标人（盖章）：</w:t>
      </w:r>
      <w:r>
        <w:rPr>
          <w:rFonts w:hint="eastAsia" w:ascii="楷体" w:hAnsi="楷体" w:eastAsia="楷体" w:cs="楷体"/>
          <w:color w:val="auto"/>
          <w:kern w:val="0"/>
          <w:szCs w:val="21"/>
          <w:highlight w:val="none"/>
          <w:u w:val="single"/>
        </w:rPr>
        <w:t>                               </w:t>
      </w:r>
    </w:p>
    <w:p w14:paraId="05F3DE2B">
      <w:pPr>
        <w:widowControl/>
        <w:shd w:val="clear" w:color="auto" w:fill="FFFFFF"/>
        <w:spacing w:line="360" w:lineRule="auto"/>
        <w:jc w:val="left"/>
        <w:rPr>
          <w:rFonts w:hint="eastAsia" w:ascii="楷体" w:hAnsi="楷体" w:eastAsia="楷体" w:cs="楷体"/>
          <w:color w:val="auto"/>
          <w:kern w:val="0"/>
          <w:szCs w:val="21"/>
          <w:highlight w:val="none"/>
          <w:u w:val="single"/>
        </w:rPr>
      </w:pPr>
      <w:r>
        <w:rPr>
          <w:rFonts w:hint="eastAsia" w:ascii="楷体" w:hAnsi="楷体" w:eastAsia="楷体" w:cs="楷体"/>
          <w:color w:val="auto"/>
          <w:kern w:val="0"/>
          <w:szCs w:val="21"/>
          <w:highlight w:val="none"/>
        </w:rPr>
        <w:t>委托代理人（签字或签章）：</w:t>
      </w:r>
      <w:r>
        <w:rPr>
          <w:rFonts w:hint="eastAsia" w:ascii="楷体" w:hAnsi="楷体" w:eastAsia="楷体" w:cs="楷体"/>
          <w:color w:val="auto"/>
          <w:kern w:val="0"/>
          <w:szCs w:val="21"/>
          <w:highlight w:val="none"/>
          <w:u w:val="single"/>
        </w:rPr>
        <w:t>                      </w:t>
      </w:r>
    </w:p>
    <w:p w14:paraId="779EBC8F">
      <w:pPr>
        <w:widowControl/>
        <w:shd w:val="clear" w:color="auto" w:fill="FFFFFF"/>
        <w:snapToGrid w:val="0"/>
        <w:spacing w:line="360" w:lineRule="auto"/>
        <w:jc w:val="left"/>
        <w:textAlignment w:val="baseline"/>
        <w:rPr>
          <w:rFonts w:ascii="楷体" w:eastAsia="楷体"/>
          <w:color w:val="auto"/>
          <w:kern w:val="0"/>
          <w:sz w:val="24"/>
          <w:highlight w:val="none"/>
        </w:rPr>
      </w:pPr>
    </w:p>
    <w:p w14:paraId="1FB4A8D8">
      <w:pPr>
        <w:widowControl/>
        <w:shd w:val="clear" w:color="auto" w:fill="FFFFFF"/>
        <w:snapToGrid w:val="0"/>
        <w:spacing w:line="360" w:lineRule="auto"/>
        <w:jc w:val="left"/>
        <w:textAlignment w:val="baseline"/>
        <w:rPr>
          <w:rFonts w:ascii="楷体" w:eastAsia="楷体"/>
          <w:color w:val="auto"/>
          <w:kern w:val="0"/>
          <w:sz w:val="24"/>
          <w:highlight w:val="none"/>
        </w:rPr>
      </w:pPr>
      <w:r>
        <w:rPr>
          <w:rFonts w:hint="eastAsia" w:ascii="楷体" w:eastAsia="楷体"/>
          <w:color w:val="auto"/>
          <w:kern w:val="0"/>
          <w:sz w:val="24"/>
          <w:highlight w:val="none"/>
        </w:rPr>
        <w:t>说明：</w:t>
      </w:r>
    </w:p>
    <w:p w14:paraId="70BE39B6">
      <w:pPr>
        <w:widowControl/>
        <w:shd w:val="clear" w:color="auto" w:fill="FFFFFF"/>
        <w:snapToGrid w:val="0"/>
        <w:spacing w:line="360" w:lineRule="auto"/>
        <w:ind w:firstLine="422" w:firstLineChars="200"/>
        <w:jc w:val="left"/>
        <w:textAlignment w:val="baseline"/>
        <w:rPr>
          <w:rFonts w:ascii="楷体" w:eastAsia="楷体" w:cs="宋体"/>
          <w:b/>
          <w:color w:val="auto"/>
          <w:kern w:val="0"/>
          <w:sz w:val="20"/>
          <w:szCs w:val="21"/>
          <w:highlight w:val="none"/>
        </w:rPr>
      </w:pPr>
      <w:r>
        <w:rPr>
          <w:rFonts w:hint="eastAsia" w:ascii="楷体" w:eastAsia="楷体" w:cs="宋体"/>
          <w:b/>
          <w:color w:val="auto"/>
          <w:kern w:val="0"/>
          <w:szCs w:val="21"/>
          <w:highlight w:val="none"/>
        </w:rPr>
        <w:t>1、</w:t>
      </w:r>
      <w:r>
        <w:rPr>
          <w:rFonts w:hint="eastAsia" w:ascii="楷体" w:eastAsia="楷体" w:cs="宋体"/>
          <w:color w:val="auto"/>
          <w:szCs w:val="21"/>
          <w:highlight w:val="none"/>
        </w:rPr>
        <w:t>本服务仅接受一个价格，不得填报有选择性报价方案。若有优惠条款须注明，但不得影响报价，影响产品整体功能。</w:t>
      </w:r>
    </w:p>
    <w:p w14:paraId="4CB8F3C0">
      <w:pPr>
        <w:widowControl/>
        <w:shd w:val="clear" w:color="auto" w:fill="FFFFFF"/>
        <w:snapToGrid w:val="0"/>
        <w:spacing w:line="360" w:lineRule="auto"/>
        <w:ind w:firstLine="421"/>
        <w:jc w:val="left"/>
        <w:textAlignment w:val="baseline"/>
        <w:rPr>
          <w:rFonts w:ascii="Calibri" w:hAnsi="Calibri" w:eastAsia="楷体" w:cs="Calibri"/>
          <w:color w:val="auto"/>
          <w:kern w:val="0"/>
          <w:szCs w:val="21"/>
          <w:highlight w:val="none"/>
        </w:rPr>
      </w:pPr>
      <w:r>
        <w:rPr>
          <w:rFonts w:hint="eastAsia" w:ascii="楷体" w:eastAsia="楷体" w:cs="宋体"/>
          <w:b/>
          <w:color w:val="auto"/>
          <w:kern w:val="0"/>
          <w:szCs w:val="21"/>
          <w:highlight w:val="none"/>
        </w:rPr>
        <w:t>2、《开标一览表》除需要装订在投标文件中外，还应另外单独用信封封装，并标明“开标一览表”字样，随投标文件一并递交，以便唱标时使用。</w:t>
      </w:r>
      <w:r>
        <w:rPr>
          <w:rFonts w:ascii="Calibri" w:hAnsi="Calibri" w:eastAsia="楷体" w:cs="Calibri"/>
          <w:color w:val="auto"/>
          <w:kern w:val="0"/>
          <w:szCs w:val="21"/>
          <w:highlight w:val="none"/>
        </w:rPr>
        <w:t> </w:t>
      </w:r>
    </w:p>
    <w:p w14:paraId="6E6BF7AC">
      <w:pPr>
        <w:widowControl/>
        <w:shd w:val="clear" w:color="auto" w:fill="FFFFFF"/>
        <w:snapToGrid w:val="0"/>
        <w:spacing w:line="360" w:lineRule="auto"/>
        <w:ind w:firstLine="422" w:firstLineChars="200"/>
        <w:jc w:val="left"/>
        <w:textAlignment w:val="baseline"/>
        <w:rPr>
          <w:rFonts w:ascii="楷体" w:eastAsia="楷体" w:cs="宋体"/>
          <w:b/>
          <w:color w:val="auto"/>
          <w:kern w:val="0"/>
          <w:szCs w:val="21"/>
          <w:highlight w:val="none"/>
        </w:rPr>
      </w:pPr>
      <w:r>
        <w:rPr>
          <w:rFonts w:hint="eastAsia" w:ascii="楷体" w:eastAsia="楷体" w:cs="宋体"/>
          <w:b/>
          <w:color w:val="auto"/>
          <w:kern w:val="0"/>
          <w:szCs w:val="21"/>
          <w:highlight w:val="none"/>
        </w:rPr>
        <w:t>3、若投标人报名多个标段，</w:t>
      </w:r>
      <w:r>
        <w:rPr>
          <w:rFonts w:hint="eastAsia" w:ascii="楷体" w:eastAsia="楷体" w:cs="宋体"/>
          <w:b/>
          <w:color w:val="auto"/>
          <w:kern w:val="0"/>
          <w:szCs w:val="21"/>
          <w:highlight w:val="none"/>
          <w:lang w:val="en-US" w:eastAsia="zh-CN"/>
        </w:rPr>
        <w:t>可只准备一份，但需清晰标注各标段对应的折扣率</w:t>
      </w:r>
      <w:r>
        <w:rPr>
          <w:rFonts w:hint="eastAsia" w:ascii="楷体" w:eastAsia="楷体" w:cs="宋体"/>
          <w:b/>
          <w:color w:val="auto"/>
          <w:kern w:val="0"/>
          <w:szCs w:val="21"/>
          <w:highlight w:val="none"/>
        </w:rPr>
        <w:t>。</w:t>
      </w:r>
    </w:p>
    <w:p w14:paraId="3F09630B">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p w14:paraId="662963A7">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ascii="楷体" w:eastAsia="楷体"/>
          <w:color w:val="auto"/>
          <w:kern w:val="0"/>
          <w:szCs w:val="21"/>
          <w:highlight w:val="none"/>
        </w:rPr>
        <w:br w:type="page"/>
      </w:r>
    </w:p>
    <w:p w14:paraId="5CE0E285">
      <w:pPr>
        <w:widowControl/>
        <w:shd w:val="clear" w:color="auto" w:fill="FFFFFF"/>
        <w:snapToGrid w:val="0"/>
        <w:spacing w:line="360" w:lineRule="auto"/>
        <w:jc w:val="center"/>
        <w:textAlignment w:val="baseline"/>
        <w:outlineLvl w:val="1"/>
        <w:rPr>
          <w:rFonts w:ascii="楷体" w:eastAsia="楷体"/>
          <w:color w:val="auto"/>
          <w:kern w:val="0"/>
          <w:sz w:val="36"/>
          <w:szCs w:val="36"/>
          <w:highlight w:val="none"/>
        </w:rPr>
      </w:pPr>
      <w:r>
        <w:rPr>
          <w:rFonts w:hint="eastAsia" w:ascii="楷体" w:eastAsia="楷体"/>
          <w:color w:val="auto"/>
          <w:kern w:val="0"/>
          <w:sz w:val="36"/>
          <w:szCs w:val="36"/>
          <w:highlight w:val="none"/>
        </w:rPr>
        <w:t>分项报价表（按每标段清单填写）</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960"/>
        <w:gridCol w:w="946"/>
        <w:gridCol w:w="946"/>
        <w:gridCol w:w="948"/>
      </w:tblGrid>
      <w:tr w14:paraId="3B6A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1" w:type="dxa"/>
            <w:tcBorders>
              <w:top w:val="single" w:color="auto" w:sz="4" w:space="0"/>
              <w:left w:val="single" w:color="auto" w:sz="4" w:space="0"/>
              <w:bottom w:val="single" w:color="auto" w:sz="4" w:space="0"/>
              <w:right w:val="single" w:color="auto" w:sz="4" w:space="0"/>
            </w:tcBorders>
            <w:noWrap/>
            <w:vAlign w:val="center"/>
          </w:tcPr>
          <w:p w14:paraId="3A5EF4E3">
            <w:pPr>
              <w:widowControl/>
              <w:shd w:val="clear" w:color="auto" w:fill="FFFFFF"/>
              <w:snapToGrid w:val="0"/>
              <w:spacing w:line="360" w:lineRule="auto"/>
              <w:jc w:val="center"/>
              <w:textAlignment w:val="baseline"/>
              <w:rPr>
                <w:rFonts w:ascii="楷体" w:eastAsia="楷体" w:cs="宋体"/>
                <w:b/>
                <w:bCs/>
                <w:color w:val="auto"/>
                <w:sz w:val="24"/>
                <w:highlight w:val="none"/>
              </w:rPr>
            </w:pPr>
            <w:r>
              <w:rPr>
                <w:rFonts w:hint="eastAsia" w:ascii="楷体" w:eastAsia="楷体" w:cs="宋体"/>
                <w:b/>
                <w:bCs/>
                <w:color w:val="auto"/>
                <w:sz w:val="24"/>
                <w:highlight w:val="none"/>
              </w:rPr>
              <w:t>序号</w:t>
            </w:r>
          </w:p>
        </w:tc>
        <w:tc>
          <w:tcPr>
            <w:tcW w:w="3960" w:type="dxa"/>
            <w:tcBorders>
              <w:top w:val="single" w:color="auto" w:sz="4" w:space="0"/>
              <w:left w:val="single" w:color="auto" w:sz="4" w:space="0"/>
              <w:bottom w:val="single" w:color="auto" w:sz="4" w:space="0"/>
              <w:right w:val="single" w:color="auto" w:sz="4" w:space="0"/>
            </w:tcBorders>
            <w:noWrap/>
            <w:vAlign w:val="center"/>
          </w:tcPr>
          <w:p w14:paraId="67E589DF">
            <w:pPr>
              <w:widowControl/>
              <w:shd w:val="clear" w:color="auto" w:fill="FFFFFF"/>
              <w:snapToGrid w:val="0"/>
              <w:spacing w:line="360" w:lineRule="auto"/>
              <w:jc w:val="center"/>
              <w:textAlignment w:val="baseline"/>
              <w:rPr>
                <w:rFonts w:ascii="楷体" w:eastAsia="楷体"/>
                <w:color w:val="auto"/>
                <w:kern w:val="0"/>
                <w:sz w:val="20"/>
                <w:szCs w:val="21"/>
                <w:highlight w:val="none"/>
              </w:rPr>
            </w:pPr>
            <w:r>
              <w:rPr>
                <w:rFonts w:hint="eastAsia" w:ascii="楷体" w:eastAsia="楷体" w:cs="宋体"/>
                <w:b/>
                <w:bCs/>
                <w:color w:val="auto"/>
                <w:sz w:val="24"/>
                <w:highlight w:val="none"/>
              </w:rPr>
              <w:t>内容描述</w:t>
            </w:r>
          </w:p>
        </w:tc>
        <w:tc>
          <w:tcPr>
            <w:tcW w:w="946" w:type="dxa"/>
            <w:tcBorders>
              <w:top w:val="single" w:color="auto" w:sz="4" w:space="0"/>
              <w:left w:val="single" w:color="auto" w:sz="4" w:space="0"/>
              <w:bottom w:val="single" w:color="auto" w:sz="4" w:space="0"/>
              <w:right w:val="single" w:color="auto" w:sz="4" w:space="0"/>
            </w:tcBorders>
            <w:noWrap/>
            <w:vAlign w:val="center"/>
          </w:tcPr>
          <w:p w14:paraId="6BE70EF2">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单价</w:t>
            </w:r>
          </w:p>
          <w:p w14:paraId="1A353913">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元</w:t>
            </w:r>
          </w:p>
        </w:tc>
        <w:tc>
          <w:tcPr>
            <w:tcW w:w="946" w:type="dxa"/>
            <w:tcBorders>
              <w:top w:val="single" w:color="auto" w:sz="4" w:space="0"/>
              <w:left w:val="single" w:color="auto" w:sz="4" w:space="0"/>
              <w:bottom w:val="single" w:color="auto" w:sz="4" w:space="0"/>
              <w:right w:val="single" w:color="auto" w:sz="4" w:space="0"/>
            </w:tcBorders>
            <w:noWrap/>
            <w:vAlign w:val="center"/>
          </w:tcPr>
          <w:p w14:paraId="06DB5BC2">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合计</w:t>
            </w:r>
          </w:p>
          <w:p w14:paraId="285BCA64">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元</w:t>
            </w:r>
          </w:p>
        </w:tc>
        <w:tc>
          <w:tcPr>
            <w:tcW w:w="948" w:type="dxa"/>
            <w:tcBorders>
              <w:top w:val="single" w:color="auto" w:sz="4" w:space="0"/>
              <w:left w:val="single" w:color="auto" w:sz="4" w:space="0"/>
              <w:bottom w:val="single" w:color="auto" w:sz="4" w:space="0"/>
              <w:right w:val="single" w:color="auto" w:sz="4" w:space="0"/>
            </w:tcBorders>
            <w:noWrap/>
            <w:vAlign w:val="center"/>
          </w:tcPr>
          <w:p w14:paraId="6470188C">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备注说明</w:t>
            </w:r>
          </w:p>
        </w:tc>
      </w:tr>
      <w:tr w14:paraId="3396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91" w:type="dxa"/>
            <w:tcBorders>
              <w:top w:val="single" w:color="auto" w:sz="4" w:space="0"/>
              <w:left w:val="single" w:color="auto" w:sz="4" w:space="0"/>
              <w:bottom w:val="single" w:color="auto" w:sz="4" w:space="0"/>
              <w:right w:val="single" w:color="auto" w:sz="4" w:space="0"/>
            </w:tcBorders>
            <w:noWrap/>
            <w:vAlign w:val="center"/>
          </w:tcPr>
          <w:p w14:paraId="026AD7C8">
            <w:pPr>
              <w:widowControl/>
              <w:shd w:val="clear" w:color="auto" w:fill="FFFFFF"/>
              <w:snapToGrid w:val="0"/>
              <w:spacing w:line="360" w:lineRule="auto"/>
              <w:jc w:val="left"/>
              <w:textAlignment w:val="baseline"/>
              <w:rPr>
                <w:rFonts w:ascii="楷体" w:eastAsia="楷体"/>
                <w:b/>
                <w:color w:val="auto"/>
                <w:kern w:val="0"/>
                <w:sz w:val="20"/>
                <w:szCs w:val="21"/>
                <w:highlight w:val="none"/>
              </w:rPr>
            </w:pPr>
            <w:r>
              <w:rPr>
                <w:rFonts w:hint="eastAsia" w:ascii="楷体" w:eastAsia="楷体"/>
                <w:b/>
                <w:color w:val="auto"/>
                <w:kern w:val="0"/>
                <w:szCs w:val="21"/>
                <w:highlight w:val="none"/>
              </w:rPr>
              <w:t>1、</w:t>
            </w:r>
          </w:p>
        </w:tc>
        <w:tc>
          <w:tcPr>
            <w:tcW w:w="3960" w:type="dxa"/>
            <w:tcBorders>
              <w:top w:val="single" w:color="auto" w:sz="4" w:space="0"/>
              <w:left w:val="single" w:color="auto" w:sz="4" w:space="0"/>
              <w:bottom w:val="single" w:color="auto" w:sz="4" w:space="0"/>
              <w:right w:val="single" w:color="auto" w:sz="4" w:space="0"/>
            </w:tcBorders>
            <w:noWrap/>
            <w:vAlign w:val="center"/>
          </w:tcPr>
          <w:p w14:paraId="57E4B6DF">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7C487116">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0227554D">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14:paraId="3A002BA3">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r>
      <w:tr w14:paraId="3741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91" w:type="dxa"/>
            <w:tcBorders>
              <w:top w:val="single" w:color="auto" w:sz="4" w:space="0"/>
              <w:left w:val="single" w:color="auto" w:sz="4" w:space="0"/>
              <w:bottom w:val="single" w:color="auto" w:sz="4" w:space="0"/>
              <w:right w:val="single" w:color="auto" w:sz="4" w:space="0"/>
            </w:tcBorders>
            <w:noWrap/>
            <w:vAlign w:val="center"/>
          </w:tcPr>
          <w:p w14:paraId="3D9D3FED">
            <w:pPr>
              <w:widowControl/>
              <w:shd w:val="clear" w:color="auto" w:fill="FFFFFF"/>
              <w:snapToGrid w:val="0"/>
              <w:spacing w:line="360" w:lineRule="auto"/>
              <w:jc w:val="left"/>
              <w:textAlignment w:val="baseline"/>
              <w:rPr>
                <w:rFonts w:ascii="楷体" w:eastAsia="楷体"/>
                <w:b/>
                <w:color w:val="auto"/>
                <w:kern w:val="0"/>
                <w:sz w:val="20"/>
                <w:szCs w:val="21"/>
                <w:highlight w:val="none"/>
              </w:rPr>
            </w:pPr>
            <w:r>
              <w:rPr>
                <w:rFonts w:hint="eastAsia" w:ascii="楷体" w:eastAsia="楷体"/>
                <w:b/>
                <w:color w:val="auto"/>
                <w:kern w:val="0"/>
                <w:szCs w:val="21"/>
                <w:highlight w:val="none"/>
              </w:rPr>
              <w:t>1.1</w:t>
            </w:r>
          </w:p>
        </w:tc>
        <w:tc>
          <w:tcPr>
            <w:tcW w:w="3960" w:type="dxa"/>
            <w:tcBorders>
              <w:top w:val="single" w:color="auto" w:sz="4" w:space="0"/>
              <w:left w:val="single" w:color="auto" w:sz="4" w:space="0"/>
              <w:bottom w:val="single" w:color="auto" w:sz="4" w:space="0"/>
              <w:right w:val="single" w:color="auto" w:sz="4" w:space="0"/>
            </w:tcBorders>
            <w:noWrap/>
            <w:vAlign w:val="center"/>
          </w:tcPr>
          <w:p w14:paraId="54AA47D4">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23927CF7">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45D0C741">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14:paraId="7578D2F0">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r>
      <w:tr w14:paraId="1DBC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91" w:type="dxa"/>
            <w:tcBorders>
              <w:top w:val="single" w:color="auto" w:sz="4" w:space="0"/>
              <w:left w:val="single" w:color="auto" w:sz="4" w:space="0"/>
              <w:bottom w:val="single" w:color="auto" w:sz="4" w:space="0"/>
              <w:right w:val="single" w:color="auto" w:sz="4" w:space="0"/>
            </w:tcBorders>
            <w:noWrap/>
            <w:vAlign w:val="center"/>
          </w:tcPr>
          <w:p w14:paraId="5E8A5EA8">
            <w:pPr>
              <w:widowControl/>
              <w:shd w:val="clear" w:color="auto" w:fill="FFFFFF"/>
              <w:snapToGrid w:val="0"/>
              <w:spacing w:line="360" w:lineRule="auto"/>
              <w:jc w:val="left"/>
              <w:textAlignment w:val="baseline"/>
              <w:rPr>
                <w:rFonts w:ascii="楷体" w:eastAsia="楷体"/>
                <w:b/>
                <w:color w:val="auto"/>
                <w:kern w:val="0"/>
                <w:sz w:val="20"/>
                <w:szCs w:val="21"/>
                <w:highlight w:val="none"/>
              </w:rPr>
            </w:pPr>
            <w:r>
              <w:rPr>
                <w:rFonts w:hint="eastAsia" w:ascii="楷体" w:eastAsia="楷体"/>
                <w:b/>
                <w:color w:val="auto"/>
                <w:kern w:val="0"/>
                <w:szCs w:val="21"/>
                <w:highlight w:val="none"/>
              </w:rPr>
              <w:t>1.2</w:t>
            </w:r>
          </w:p>
        </w:tc>
        <w:tc>
          <w:tcPr>
            <w:tcW w:w="3960" w:type="dxa"/>
            <w:tcBorders>
              <w:top w:val="single" w:color="auto" w:sz="4" w:space="0"/>
              <w:left w:val="single" w:color="auto" w:sz="4" w:space="0"/>
              <w:bottom w:val="single" w:color="auto" w:sz="4" w:space="0"/>
              <w:right w:val="single" w:color="auto" w:sz="4" w:space="0"/>
            </w:tcBorders>
            <w:noWrap/>
            <w:vAlign w:val="center"/>
          </w:tcPr>
          <w:p w14:paraId="7D5E4DC3">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25DA1FE9">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3C07010A">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14:paraId="73BFBCD7">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r>
      <w:tr w14:paraId="5414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91" w:type="dxa"/>
            <w:tcBorders>
              <w:top w:val="single" w:color="auto" w:sz="4" w:space="0"/>
              <w:left w:val="single" w:color="auto" w:sz="4" w:space="0"/>
              <w:bottom w:val="single" w:color="auto" w:sz="4" w:space="0"/>
              <w:right w:val="single" w:color="auto" w:sz="4" w:space="0"/>
            </w:tcBorders>
            <w:noWrap/>
            <w:vAlign w:val="center"/>
          </w:tcPr>
          <w:p w14:paraId="5FBA4FA8">
            <w:pPr>
              <w:widowControl/>
              <w:shd w:val="clear" w:color="auto" w:fill="FFFFFF"/>
              <w:snapToGrid w:val="0"/>
              <w:spacing w:line="360" w:lineRule="auto"/>
              <w:jc w:val="left"/>
              <w:textAlignment w:val="baseline"/>
              <w:rPr>
                <w:rFonts w:ascii="楷体" w:eastAsia="楷体"/>
                <w:b/>
                <w:color w:val="auto"/>
                <w:kern w:val="0"/>
                <w:sz w:val="20"/>
                <w:szCs w:val="21"/>
                <w:highlight w:val="none"/>
              </w:rPr>
            </w:pPr>
            <w:r>
              <w:rPr>
                <w:rFonts w:hint="eastAsia" w:ascii="楷体" w:eastAsia="楷体"/>
                <w:b/>
                <w:color w:val="auto"/>
                <w:kern w:val="0"/>
                <w:szCs w:val="21"/>
                <w:highlight w:val="none"/>
              </w:rPr>
              <w:t>1.3</w:t>
            </w:r>
          </w:p>
        </w:tc>
        <w:tc>
          <w:tcPr>
            <w:tcW w:w="3960" w:type="dxa"/>
            <w:tcBorders>
              <w:top w:val="single" w:color="auto" w:sz="4" w:space="0"/>
              <w:left w:val="single" w:color="auto" w:sz="4" w:space="0"/>
              <w:bottom w:val="single" w:color="auto" w:sz="4" w:space="0"/>
              <w:right w:val="single" w:color="auto" w:sz="4" w:space="0"/>
            </w:tcBorders>
            <w:noWrap/>
            <w:vAlign w:val="center"/>
          </w:tcPr>
          <w:p w14:paraId="098ED513">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4790E2BD">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1C574647">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14:paraId="5B2FCE8F">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r>
      <w:tr w14:paraId="1DD3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91" w:type="dxa"/>
            <w:tcBorders>
              <w:top w:val="single" w:color="auto" w:sz="4" w:space="0"/>
              <w:left w:val="single" w:color="auto" w:sz="4" w:space="0"/>
              <w:bottom w:val="single" w:color="auto" w:sz="4" w:space="0"/>
              <w:right w:val="single" w:color="auto" w:sz="4" w:space="0"/>
            </w:tcBorders>
            <w:noWrap/>
            <w:vAlign w:val="center"/>
          </w:tcPr>
          <w:p w14:paraId="2490AB7E">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ign w:val="center"/>
          </w:tcPr>
          <w:p w14:paraId="5D0FD717">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43BB70C9">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08E2AA49">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14:paraId="7AAB6F22">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r>
      <w:tr w14:paraId="6A71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91" w:type="dxa"/>
            <w:tcBorders>
              <w:top w:val="single" w:color="auto" w:sz="4" w:space="0"/>
              <w:left w:val="single" w:color="auto" w:sz="4" w:space="0"/>
              <w:bottom w:val="single" w:color="auto" w:sz="4" w:space="0"/>
              <w:right w:val="single" w:color="auto" w:sz="4" w:space="0"/>
            </w:tcBorders>
            <w:noWrap/>
            <w:vAlign w:val="center"/>
          </w:tcPr>
          <w:p w14:paraId="52845BC0">
            <w:pPr>
              <w:widowControl/>
              <w:shd w:val="clear" w:color="auto" w:fill="FFFFFF"/>
              <w:snapToGrid w:val="0"/>
              <w:spacing w:line="360" w:lineRule="auto"/>
              <w:jc w:val="left"/>
              <w:textAlignment w:val="baseline"/>
              <w:rPr>
                <w:rFonts w:ascii="楷体" w:eastAsia="楷体"/>
                <w:b/>
                <w:color w:val="auto"/>
                <w:kern w:val="0"/>
                <w:sz w:val="20"/>
                <w:szCs w:val="21"/>
                <w:highlight w:val="none"/>
              </w:rPr>
            </w:pPr>
            <w:r>
              <w:rPr>
                <w:rFonts w:hint="eastAsia" w:ascii="楷体" w:eastAsia="楷体"/>
                <w:b/>
                <w:color w:val="auto"/>
                <w:kern w:val="0"/>
                <w:szCs w:val="21"/>
                <w:highlight w:val="none"/>
              </w:rPr>
              <w:t>2、</w:t>
            </w:r>
          </w:p>
        </w:tc>
        <w:tc>
          <w:tcPr>
            <w:tcW w:w="3960" w:type="dxa"/>
            <w:tcBorders>
              <w:top w:val="single" w:color="auto" w:sz="4" w:space="0"/>
              <w:left w:val="single" w:color="auto" w:sz="4" w:space="0"/>
              <w:bottom w:val="single" w:color="auto" w:sz="4" w:space="0"/>
              <w:right w:val="single" w:color="auto" w:sz="4" w:space="0"/>
            </w:tcBorders>
            <w:noWrap/>
            <w:vAlign w:val="center"/>
          </w:tcPr>
          <w:p w14:paraId="3AC0AA52">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0C52CFE7">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5FFE88AA">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14:paraId="42CDC0FE">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r>
      <w:tr w14:paraId="3B9D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dxa"/>
            <w:tcBorders>
              <w:top w:val="single" w:color="auto" w:sz="4" w:space="0"/>
              <w:left w:val="single" w:color="auto" w:sz="4" w:space="0"/>
              <w:bottom w:val="single" w:color="auto" w:sz="4" w:space="0"/>
              <w:right w:val="single" w:color="auto" w:sz="4" w:space="0"/>
            </w:tcBorders>
            <w:noWrap/>
            <w:vAlign w:val="center"/>
          </w:tcPr>
          <w:p w14:paraId="24D19522">
            <w:pPr>
              <w:widowControl/>
              <w:shd w:val="clear" w:color="auto" w:fill="FFFFFF"/>
              <w:snapToGrid w:val="0"/>
              <w:spacing w:line="360" w:lineRule="auto"/>
              <w:jc w:val="left"/>
              <w:textAlignment w:val="baseline"/>
              <w:rPr>
                <w:rFonts w:ascii="楷体" w:eastAsia="楷体"/>
                <w:b/>
                <w:color w:val="auto"/>
                <w:kern w:val="0"/>
                <w:sz w:val="20"/>
                <w:szCs w:val="21"/>
                <w:highlight w:val="none"/>
              </w:rPr>
            </w:pPr>
            <w:r>
              <w:rPr>
                <w:rFonts w:hint="eastAsia" w:ascii="楷体" w:eastAsia="楷体"/>
                <w:b/>
                <w:color w:val="auto"/>
                <w:kern w:val="0"/>
                <w:szCs w:val="21"/>
                <w:highlight w:val="none"/>
              </w:rPr>
              <w:t>2.1</w:t>
            </w:r>
          </w:p>
        </w:tc>
        <w:tc>
          <w:tcPr>
            <w:tcW w:w="3960" w:type="dxa"/>
            <w:tcBorders>
              <w:top w:val="single" w:color="auto" w:sz="4" w:space="0"/>
              <w:left w:val="single" w:color="auto" w:sz="4" w:space="0"/>
              <w:bottom w:val="single" w:color="auto" w:sz="4" w:space="0"/>
              <w:right w:val="single" w:color="auto" w:sz="4" w:space="0"/>
            </w:tcBorders>
            <w:noWrap/>
            <w:vAlign w:val="center"/>
          </w:tcPr>
          <w:p w14:paraId="1752FC31">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65A1982C">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0357CEEB">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14:paraId="5AA9B54E">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r>
      <w:tr w14:paraId="3271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91" w:type="dxa"/>
            <w:tcBorders>
              <w:top w:val="single" w:color="auto" w:sz="4" w:space="0"/>
              <w:left w:val="single" w:color="auto" w:sz="4" w:space="0"/>
              <w:bottom w:val="single" w:color="auto" w:sz="4" w:space="0"/>
              <w:right w:val="single" w:color="auto" w:sz="4" w:space="0"/>
            </w:tcBorders>
            <w:noWrap/>
            <w:vAlign w:val="center"/>
          </w:tcPr>
          <w:p w14:paraId="21087918">
            <w:pPr>
              <w:widowControl/>
              <w:shd w:val="clear" w:color="auto" w:fill="FFFFFF"/>
              <w:snapToGrid w:val="0"/>
              <w:spacing w:line="360" w:lineRule="auto"/>
              <w:jc w:val="left"/>
              <w:textAlignment w:val="baseline"/>
              <w:rPr>
                <w:rFonts w:ascii="楷体" w:eastAsia="楷体"/>
                <w:b/>
                <w:color w:val="auto"/>
                <w:kern w:val="0"/>
                <w:sz w:val="20"/>
                <w:szCs w:val="21"/>
                <w:highlight w:val="none"/>
              </w:rPr>
            </w:pPr>
            <w:r>
              <w:rPr>
                <w:rFonts w:hint="eastAsia" w:ascii="楷体" w:eastAsia="楷体"/>
                <w:b/>
                <w:color w:val="auto"/>
                <w:kern w:val="0"/>
                <w:szCs w:val="21"/>
                <w:highlight w:val="none"/>
              </w:rPr>
              <w:t>2.2</w:t>
            </w:r>
          </w:p>
        </w:tc>
        <w:tc>
          <w:tcPr>
            <w:tcW w:w="3960" w:type="dxa"/>
            <w:tcBorders>
              <w:top w:val="single" w:color="auto" w:sz="4" w:space="0"/>
              <w:left w:val="single" w:color="auto" w:sz="4" w:space="0"/>
              <w:bottom w:val="single" w:color="auto" w:sz="4" w:space="0"/>
              <w:right w:val="single" w:color="auto" w:sz="4" w:space="0"/>
            </w:tcBorders>
            <w:noWrap/>
            <w:vAlign w:val="center"/>
          </w:tcPr>
          <w:p w14:paraId="5D1A489C">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54608008">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151C9A4F">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14:paraId="055895A8">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r>
      <w:tr w14:paraId="14D5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91" w:type="dxa"/>
            <w:tcBorders>
              <w:top w:val="single" w:color="auto" w:sz="4" w:space="0"/>
              <w:left w:val="single" w:color="auto" w:sz="4" w:space="0"/>
              <w:bottom w:val="single" w:color="auto" w:sz="4" w:space="0"/>
              <w:right w:val="single" w:color="auto" w:sz="4" w:space="0"/>
            </w:tcBorders>
            <w:noWrap/>
            <w:vAlign w:val="center"/>
          </w:tcPr>
          <w:p w14:paraId="5812E808">
            <w:pPr>
              <w:widowControl/>
              <w:shd w:val="clear" w:color="auto" w:fill="FFFFFF"/>
              <w:snapToGrid w:val="0"/>
              <w:spacing w:line="360" w:lineRule="auto"/>
              <w:jc w:val="left"/>
              <w:textAlignment w:val="baseline"/>
              <w:rPr>
                <w:rFonts w:ascii="楷体" w:eastAsia="楷体"/>
                <w:b/>
                <w:color w:val="auto"/>
                <w:kern w:val="0"/>
                <w:sz w:val="20"/>
                <w:szCs w:val="21"/>
                <w:highlight w:val="none"/>
              </w:rPr>
            </w:pPr>
            <w:r>
              <w:rPr>
                <w:rFonts w:hint="eastAsia" w:ascii="楷体" w:eastAsia="楷体"/>
                <w:b/>
                <w:color w:val="auto"/>
                <w:kern w:val="0"/>
                <w:szCs w:val="21"/>
                <w:highlight w:val="none"/>
              </w:rPr>
              <w:t>2.2</w:t>
            </w:r>
          </w:p>
        </w:tc>
        <w:tc>
          <w:tcPr>
            <w:tcW w:w="3960" w:type="dxa"/>
            <w:tcBorders>
              <w:top w:val="single" w:color="auto" w:sz="4" w:space="0"/>
              <w:left w:val="single" w:color="auto" w:sz="4" w:space="0"/>
              <w:bottom w:val="single" w:color="auto" w:sz="4" w:space="0"/>
              <w:right w:val="single" w:color="auto" w:sz="4" w:space="0"/>
            </w:tcBorders>
            <w:noWrap/>
            <w:vAlign w:val="center"/>
          </w:tcPr>
          <w:p w14:paraId="685C556B">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3945D3E5">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46DED2DB">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14:paraId="6D4BED27">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r>
      <w:tr w14:paraId="7F08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91" w:type="dxa"/>
            <w:tcBorders>
              <w:top w:val="single" w:color="auto" w:sz="4" w:space="0"/>
              <w:left w:val="single" w:color="auto" w:sz="4" w:space="0"/>
              <w:bottom w:val="single" w:color="auto" w:sz="4" w:space="0"/>
              <w:right w:val="single" w:color="auto" w:sz="4" w:space="0"/>
            </w:tcBorders>
            <w:noWrap/>
            <w:vAlign w:val="center"/>
          </w:tcPr>
          <w:p w14:paraId="6D7D07FC">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3960" w:type="dxa"/>
            <w:tcBorders>
              <w:top w:val="single" w:color="auto" w:sz="4" w:space="0"/>
              <w:left w:val="single" w:color="auto" w:sz="4" w:space="0"/>
              <w:bottom w:val="single" w:color="auto" w:sz="4" w:space="0"/>
              <w:right w:val="single" w:color="auto" w:sz="4" w:space="0"/>
            </w:tcBorders>
            <w:noWrap/>
            <w:vAlign w:val="center"/>
          </w:tcPr>
          <w:p w14:paraId="70A84049">
            <w:pPr>
              <w:widowControl/>
              <w:shd w:val="clear" w:color="auto" w:fill="FFFFFF"/>
              <w:snapToGrid w:val="0"/>
              <w:spacing w:line="360" w:lineRule="auto"/>
              <w:jc w:val="left"/>
              <w:textAlignment w:val="baseline"/>
              <w:rPr>
                <w:rFonts w:ascii="楷体" w:eastAsia="楷体"/>
                <w:b/>
                <w:color w:val="auto"/>
                <w:kern w:val="0"/>
                <w:sz w:val="20"/>
                <w:szCs w:val="21"/>
                <w:highlight w:val="none"/>
              </w:rPr>
            </w:pPr>
            <w:r>
              <w:rPr>
                <w:rFonts w:hint="eastAsia" w:ascii="楷体" w:eastAsia="楷体"/>
                <w:b/>
                <w:color w:val="auto"/>
                <w:kern w:val="0"/>
                <w:szCs w:val="21"/>
                <w:highlight w:val="none"/>
              </w:rPr>
              <w:t>......</w:t>
            </w:r>
          </w:p>
        </w:tc>
        <w:tc>
          <w:tcPr>
            <w:tcW w:w="946" w:type="dxa"/>
            <w:tcBorders>
              <w:top w:val="single" w:color="auto" w:sz="4" w:space="0"/>
              <w:left w:val="single" w:color="auto" w:sz="4" w:space="0"/>
              <w:bottom w:val="single" w:color="auto" w:sz="4" w:space="0"/>
              <w:right w:val="single" w:color="auto" w:sz="4" w:space="0"/>
            </w:tcBorders>
            <w:noWrap/>
            <w:vAlign w:val="center"/>
          </w:tcPr>
          <w:p w14:paraId="01B72689">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6A4E0C8A">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14:paraId="4F4401DF">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r>
      <w:tr w14:paraId="494D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91" w:type="dxa"/>
            <w:tcBorders>
              <w:top w:val="single" w:color="auto" w:sz="4" w:space="0"/>
              <w:left w:val="single" w:color="auto" w:sz="4" w:space="0"/>
              <w:bottom w:val="single" w:color="auto" w:sz="4" w:space="0"/>
              <w:right w:val="single" w:color="auto" w:sz="4" w:space="0"/>
            </w:tcBorders>
            <w:noWrap/>
            <w:vAlign w:val="center"/>
          </w:tcPr>
          <w:p w14:paraId="0869E30E">
            <w:pPr>
              <w:widowControl/>
              <w:shd w:val="clear" w:color="auto" w:fill="FFFFFF"/>
              <w:snapToGrid w:val="0"/>
              <w:spacing w:line="360" w:lineRule="auto"/>
              <w:jc w:val="left"/>
              <w:textAlignment w:val="baseline"/>
              <w:rPr>
                <w:rFonts w:ascii="楷体" w:eastAsia="楷体" w:cs="宋体"/>
                <w:color w:val="auto"/>
                <w:sz w:val="24"/>
                <w:highlight w:val="none"/>
              </w:rPr>
            </w:pPr>
          </w:p>
        </w:tc>
        <w:tc>
          <w:tcPr>
            <w:tcW w:w="3960" w:type="dxa"/>
            <w:tcBorders>
              <w:top w:val="single" w:color="auto" w:sz="4" w:space="0"/>
              <w:left w:val="single" w:color="auto" w:sz="4" w:space="0"/>
              <w:bottom w:val="single" w:color="auto" w:sz="4" w:space="0"/>
              <w:right w:val="single" w:color="auto" w:sz="4" w:space="0"/>
            </w:tcBorders>
            <w:noWrap/>
            <w:vAlign w:val="center"/>
          </w:tcPr>
          <w:p w14:paraId="613834E0">
            <w:pPr>
              <w:widowControl/>
              <w:shd w:val="clear" w:color="auto" w:fill="FFFFFF"/>
              <w:snapToGrid w:val="0"/>
              <w:spacing w:line="360" w:lineRule="auto"/>
              <w:jc w:val="left"/>
              <w:textAlignment w:val="baseline"/>
              <w:rPr>
                <w:rFonts w:ascii="楷体" w:eastAsia="楷体" w:cs="宋体"/>
                <w:color w:val="auto"/>
                <w:sz w:val="24"/>
                <w:highlight w:val="none"/>
              </w:rPr>
            </w:pPr>
            <w:r>
              <w:rPr>
                <w:rFonts w:hint="eastAsia" w:ascii="楷体" w:eastAsia="楷体" w:cs="宋体"/>
                <w:color w:val="auto"/>
                <w:sz w:val="24"/>
                <w:highlight w:val="none"/>
              </w:rPr>
              <w:t>合计（即投标报价）</w:t>
            </w:r>
          </w:p>
        </w:tc>
        <w:tc>
          <w:tcPr>
            <w:tcW w:w="946" w:type="dxa"/>
            <w:tcBorders>
              <w:top w:val="single" w:color="auto" w:sz="4" w:space="0"/>
              <w:left w:val="single" w:color="auto" w:sz="4" w:space="0"/>
              <w:bottom w:val="single" w:color="auto" w:sz="4" w:space="0"/>
              <w:right w:val="single" w:color="auto" w:sz="4" w:space="0"/>
            </w:tcBorders>
            <w:noWrap/>
            <w:vAlign w:val="center"/>
          </w:tcPr>
          <w:p w14:paraId="44515655">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7F69D65D">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ign w:val="center"/>
          </w:tcPr>
          <w:p w14:paraId="1A51A5AC">
            <w:pPr>
              <w:widowControl/>
              <w:shd w:val="clear" w:color="auto" w:fill="FFFFFF"/>
              <w:snapToGrid w:val="0"/>
              <w:spacing w:line="360" w:lineRule="auto"/>
              <w:jc w:val="left"/>
              <w:textAlignment w:val="baseline"/>
              <w:rPr>
                <w:rFonts w:ascii="楷体" w:eastAsia="楷体"/>
                <w:b/>
                <w:color w:val="auto"/>
                <w:kern w:val="0"/>
                <w:sz w:val="20"/>
                <w:szCs w:val="21"/>
                <w:highlight w:val="none"/>
              </w:rPr>
            </w:pPr>
          </w:p>
        </w:tc>
      </w:tr>
    </w:tbl>
    <w:p w14:paraId="3DA507A8">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说明：</w:t>
      </w:r>
    </w:p>
    <w:p w14:paraId="7F238308">
      <w:pPr>
        <w:widowControl/>
        <w:numPr>
          <w:ilvl w:val="0"/>
          <w:numId w:val="2"/>
        </w:numPr>
        <w:shd w:val="clear" w:color="auto" w:fill="FFFFFF"/>
        <w:snapToGrid w:val="0"/>
        <w:spacing w:line="360" w:lineRule="auto"/>
        <w:ind w:firstLine="210" w:firstLineChars="100"/>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投标人需在此表格中明确投标价格构成情况，并作为开标一览表附件随开标一览表提交。</w:t>
      </w:r>
    </w:p>
    <w:p w14:paraId="1066C34B">
      <w:pPr>
        <w:widowControl/>
        <w:numPr>
          <w:ilvl w:val="0"/>
          <w:numId w:val="2"/>
        </w:numPr>
        <w:shd w:val="clear" w:color="auto" w:fill="FFFFFF"/>
        <w:snapToGrid w:val="0"/>
        <w:spacing w:line="360" w:lineRule="auto"/>
        <w:ind w:firstLine="210" w:firstLineChars="100"/>
        <w:jc w:val="left"/>
        <w:textAlignment w:val="baseline"/>
        <w:rPr>
          <w:rFonts w:ascii="楷体" w:eastAsia="楷体"/>
          <w:color w:val="auto"/>
          <w:kern w:val="0"/>
          <w:sz w:val="20"/>
          <w:szCs w:val="21"/>
          <w:highlight w:val="none"/>
        </w:rPr>
      </w:pPr>
      <w:r>
        <w:rPr>
          <w:rFonts w:ascii="楷体" w:eastAsia="楷体"/>
          <w:color w:val="auto"/>
          <w:kern w:val="0"/>
          <w:szCs w:val="21"/>
          <w:highlight w:val="none"/>
        </w:rPr>
        <w:t>如果行数不够，请自行增加。</w:t>
      </w:r>
    </w:p>
    <w:p w14:paraId="515ED19D">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投标人名称：</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hint="eastAsia" w:ascii="楷体" w:eastAsia="楷体"/>
          <w:color w:val="auto"/>
          <w:kern w:val="0"/>
          <w:szCs w:val="21"/>
          <w:highlight w:val="none"/>
        </w:rPr>
        <w:t>（盖章）</w:t>
      </w:r>
    </w:p>
    <w:p w14:paraId="3D9C44CF">
      <w:pPr>
        <w:pStyle w:val="4"/>
        <w:snapToGrid w:val="0"/>
        <w:textAlignment w:val="baseline"/>
        <w:rPr>
          <w:rFonts w:ascii="楷体" w:eastAsia="楷体" w:cs="宋体"/>
          <w:color w:val="auto"/>
          <w:kern w:val="0"/>
          <w:sz w:val="24"/>
          <w:highlight w:val="none"/>
          <w:lang w:val="zh-CN"/>
        </w:rPr>
      </w:pPr>
      <w:r>
        <w:rPr>
          <w:rFonts w:ascii="楷体" w:eastAsia="楷体"/>
          <w:color w:val="auto"/>
          <w:kern w:val="0"/>
          <w:sz w:val="24"/>
          <w:highlight w:val="none"/>
        </w:rPr>
        <w:br w:type="page"/>
      </w:r>
    </w:p>
    <w:p w14:paraId="2F088BB2">
      <w:pPr>
        <w:snapToGrid w:val="0"/>
        <w:spacing w:before="260" w:after="260" w:line="415" w:lineRule="auto"/>
        <w:textAlignment w:val="baseline"/>
        <w:outlineLvl w:val="0"/>
        <w:rPr>
          <w:rFonts w:ascii="楷体" w:eastAsia="楷体" w:cs="宋体"/>
          <w:b/>
          <w:color w:val="auto"/>
          <w:sz w:val="24"/>
          <w:highlight w:val="none"/>
        </w:rPr>
      </w:pPr>
      <w:bookmarkStart w:id="37" w:name="_Toc481604683"/>
      <w:bookmarkStart w:id="38" w:name="_Toc6456"/>
      <w:r>
        <w:rPr>
          <w:rFonts w:hint="eastAsia" w:ascii="楷体" w:eastAsia="楷体" w:cs="宋体"/>
          <w:b/>
          <w:color w:val="auto"/>
          <w:kern w:val="0"/>
          <w:sz w:val="24"/>
          <w:highlight w:val="none"/>
          <w:lang w:val="zh-CN"/>
        </w:rPr>
        <w:t>附件五、技术规格偏离表格式</w:t>
      </w:r>
      <w:bookmarkEnd w:id="37"/>
      <w:bookmarkEnd w:id="38"/>
    </w:p>
    <w:p w14:paraId="75E404FA">
      <w:pPr>
        <w:widowControl/>
        <w:shd w:val="clear" w:color="auto" w:fill="FFFFFF"/>
        <w:snapToGrid w:val="0"/>
        <w:spacing w:line="360" w:lineRule="auto"/>
        <w:ind w:left="435"/>
        <w:jc w:val="left"/>
        <w:textAlignment w:val="baseline"/>
        <w:rPr>
          <w:rFonts w:ascii="楷体" w:eastAsia="楷体"/>
          <w:color w:val="auto"/>
          <w:kern w:val="0"/>
          <w:sz w:val="20"/>
          <w:szCs w:val="21"/>
          <w:highlight w:val="none"/>
        </w:rPr>
      </w:pPr>
      <w:r>
        <w:rPr>
          <w:rFonts w:ascii="Calibri" w:hAnsi="Calibri" w:eastAsia="楷体" w:cs="Calibri"/>
          <w:color w:val="auto"/>
          <w:kern w:val="0"/>
          <w:sz w:val="24"/>
          <w:highlight w:val="none"/>
        </w:rPr>
        <w:t> </w:t>
      </w:r>
    </w:p>
    <w:p w14:paraId="479FD871">
      <w:pPr>
        <w:widowControl/>
        <w:shd w:val="clear" w:color="auto" w:fill="FFFFFF"/>
        <w:snapToGrid w:val="0"/>
        <w:spacing w:line="360" w:lineRule="auto"/>
        <w:ind w:left="420"/>
        <w:jc w:val="center"/>
        <w:textAlignment w:val="baseline"/>
        <w:outlineLvl w:val="1"/>
        <w:rPr>
          <w:rFonts w:ascii="楷体" w:eastAsia="楷体"/>
          <w:color w:val="auto"/>
          <w:kern w:val="0"/>
          <w:sz w:val="20"/>
          <w:szCs w:val="21"/>
          <w:highlight w:val="none"/>
        </w:rPr>
      </w:pPr>
      <w:r>
        <w:rPr>
          <w:rFonts w:hint="eastAsia" w:ascii="楷体" w:eastAsia="楷体"/>
          <w:color w:val="auto"/>
          <w:kern w:val="0"/>
          <w:sz w:val="36"/>
          <w:szCs w:val="36"/>
          <w:highlight w:val="none"/>
        </w:rPr>
        <w:t>技术规格偏离表</w:t>
      </w:r>
    </w:p>
    <w:p w14:paraId="5A3F36FF">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 w:val="24"/>
          <w:highlight w:val="none"/>
        </w:rPr>
        <w:t>                       </w:t>
      </w:r>
    </w:p>
    <w:tbl>
      <w:tblPr>
        <w:tblStyle w:val="51"/>
        <w:tblW w:w="0" w:type="auto"/>
        <w:jc w:val="center"/>
        <w:tblLayout w:type="fixed"/>
        <w:tblCellMar>
          <w:top w:w="0" w:type="dxa"/>
          <w:left w:w="0" w:type="dxa"/>
          <w:bottom w:w="0" w:type="dxa"/>
          <w:right w:w="0" w:type="dxa"/>
        </w:tblCellMar>
      </w:tblPr>
      <w:tblGrid>
        <w:gridCol w:w="642"/>
        <w:gridCol w:w="1495"/>
        <w:gridCol w:w="1931"/>
        <w:gridCol w:w="1298"/>
        <w:gridCol w:w="1714"/>
        <w:gridCol w:w="1246"/>
      </w:tblGrid>
      <w:tr w14:paraId="7CAE4549">
        <w:tblPrEx>
          <w:tblCellMar>
            <w:top w:w="0" w:type="dxa"/>
            <w:left w:w="0" w:type="dxa"/>
            <w:bottom w:w="0" w:type="dxa"/>
            <w:right w:w="0" w:type="dxa"/>
          </w:tblCellMar>
        </w:tblPrEx>
        <w:trPr>
          <w:trHeight w:val="284" w:hRule="atLeast"/>
          <w:jc w:val="center"/>
        </w:trPr>
        <w:tc>
          <w:tcPr>
            <w:tcW w:w="5366" w:type="dxa"/>
            <w:gridSpan w:val="4"/>
            <w:tcBorders>
              <w:top w:val="nil"/>
              <w:left w:val="nil"/>
              <w:bottom w:val="single" w:color="auto" w:sz="8" w:space="0"/>
              <w:right w:val="nil"/>
            </w:tcBorders>
            <w:noWrap/>
            <w:tcMar>
              <w:left w:w="10" w:type="dxa"/>
              <w:right w:w="10" w:type="dxa"/>
            </w:tcMar>
            <w:vAlign w:val="center"/>
          </w:tcPr>
          <w:p w14:paraId="462DCD92">
            <w:pPr>
              <w:widowControl/>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项目名称：</w:t>
            </w:r>
          </w:p>
        </w:tc>
        <w:tc>
          <w:tcPr>
            <w:tcW w:w="2960" w:type="dxa"/>
            <w:gridSpan w:val="2"/>
            <w:tcBorders>
              <w:top w:val="nil"/>
              <w:left w:val="nil"/>
              <w:bottom w:val="single" w:color="auto" w:sz="8" w:space="0"/>
              <w:right w:val="nil"/>
            </w:tcBorders>
            <w:noWrap/>
            <w:tcMar>
              <w:left w:w="10" w:type="dxa"/>
              <w:right w:w="10" w:type="dxa"/>
            </w:tcMar>
            <w:vAlign w:val="center"/>
          </w:tcPr>
          <w:p w14:paraId="66343A52">
            <w:pPr>
              <w:widowControl/>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项目编号：</w:t>
            </w:r>
            <w:r>
              <w:rPr>
                <w:rFonts w:ascii="Calibri" w:hAnsi="Calibri" w:eastAsia="楷体" w:cs="Calibri"/>
                <w:color w:val="auto"/>
                <w:kern w:val="0"/>
                <w:szCs w:val="21"/>
                <w:highlight w:val="none"/>
              </w:rPr>
              <w:t>            </w:t>
            </w:r>
          </w:p>
        </w:tc>
      </w:tr>
      <w:tr w14:paraId="0F9FCC9F">
        <w:tblPrEx>
          <w:tblCellMar>
            <w:top w:w="0" w:type="dxa"/>
            <w:left w:w="0" w:type="dxa"/>
            <w:bottom w:w="0" w:type="dxa"/>
            <w:right w:w="0" w:type="dxa"/>
          </w:tblCellMar>
        </w:tblPrEx>
        <w:trPr>
          <w:trHeight w:val="284" w:hRule="atLeast"/>
          <w:jc w:val="center"/>
        </w:trPr>
        <w:tc>
          <w:tcPr>
            <w:tcW w:w="642"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44A4F822">
            <w:pPr>
              <w:widowControl/>
              <w:snapToGrid w:val="0"/>
              <w:spacing w:line="360" w:lineRule="auto"/>
              <w:jc w:val="center"/>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序号</w:t>
            </w:r>
          </w:p>
        </w:tc>
        <w:tc>
          <w:tcPr>
            <w:tcW w:w="1495"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07CFF883">
            <w:pPr>
              <w:widowControl/>
              <w:snapToGrid w:val="0"/>
              <w:spacing w:line="360" w:lineRule="auto"/>
              <w:jc w:val="center"/>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招标文件条目号</w:t>
            </w:r>
          </w:p>
        </w:tc>
        <w:tc>
          <w:tcPr>
            <w:tcW w:w="1931"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507D69FE">
            <w:pPr>
              <w:widowControl/>
              <w:snapToGrid w:val="0"/>
              <w:spacing w:line="360" w:lineRule="auto"/>
              <w:jc w:val="center"/>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招标要求规格</w:t>
            </w:r>
          </w:p>
        </w:tc>
        <w:tc>
          <w:tcPr>
            <w:tcW w:w="3012" w:type="dxa"/>
            <w:gridSpan w:val="2"/>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76581C26">
            <w:pPr>
              <w:widowControl/>
              <w:snapToGrid w:val="0"/>
              <w:spacing w:line="360" w:lineRule="auto"/>
              <w:jc w:val="center"/>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投标响应</w:t>
            </w:r>
          </w:p>
        </w:tc>
        <w:tc>
          <w:tcPr>
            <w:tcW w:w="1246"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2D3CC6B5">
            <w:pPr>
              <w:widowControl/>
              <w:snapToGrid w:val="0"/>
              <w:spacing w:line="360" w:lineRule="auto"/>
              <w:jc w:val="center"/>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偏离</w:t>
            </w:r>
          </w:p>
        </w:tc>
      </w:tr>
      <w:tr w14:paraId="637B37C1">
        <w:tblPrEx>
          <w:tblCellMar>
            <w:top w:w="0" w:type="dxa"/>
            <w:left w:w="0" w:type="dxa"/>
            <w:bottom w:w="0" w:type="dxa"/>
            <w:right w:w="0" w:type="dxa"/>
          </w:tblCellMar>
        </w:tblPrEx>
        <w:trPr>
          <w:trHeight w:val="284" w:hRule="atLeast"/>
          <w:jc w:val="center"/>
        </w:trPr>
        <w:tc>
          <w:tcPr>
            <w:tcW w:w="642"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0079B274">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495"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57BFB294">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931"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7032B892">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3012" w:type="dxa"/>
            <w:gridSpan w:val="2"/>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64DFB86A">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246"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75B2B29D">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r>
      <w:tr w14:paraId="10673A75">
        <w:tblPrEx>
          <w:tblCellMar>
            <w:top w:w="0" w:type="dxa"/>
            <w:left w:w="0" w:type="dxa"/>
            <w:bottom w:w="0" w:type="dxa"/>
            <w:right w:w="0" w:type="dxa"/>
          </w:tblCellMar>
        </w:tblPrEx>
        <w:trPr>
          <w:trHeight w:val="284" w:hRule="atLeast"/>
          <w:jc w:val="center"/>
        </w:trPr>
        <w:tc>
          <w:tcPr>
            <w:tcW w:w="642"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0916D7BC">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495"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4C5EFAFF">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931"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72CFEF36">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3012" w:type="dxa"/>
            <w:gridSpan w:val="2"/>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2E18DE02">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246"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0B09C214">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r>
      <w:tr w14:paraId="3CCC2311">
        <w:tblPrEx>
          <w:tblCellMar>
            <w:top w:w="0" w:type="dxa"/>
            <w:left w:w="0" w:type="dxa"/>
            <w:bottom w:w="0" w:type="dxa"/>
            <w:right w:w="0" w:type="dxa"/>
          </w:tblCellMar>
        </w:tblPrEx>
        <w:trPr>
          <w:trHeight w:val="284" w:hRule="atLeast"/>
          <w:jc w:val="center"/>
        </w:trPr>
        <w:tc>
          <w:tcPr>
            <w:tcW w:w="642"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633A4F07">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495"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4EF6A60B">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931"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674CE06A">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3012" w:type="dxa"/>
            <w:gridSpan w:val="2"/>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0B4A3C58">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246"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39F9BCC8">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r>
      <w:tr w14:paraId="5A98A1BE">
        <w:tblPrEx>
          <w:tblCellMar>
            <w:top w:w="0" w:type="dxa"/>
            <w:left w:w="0" w:type="dxa"/>
            <w:bottom w:w="0" w:type="dxa"/>
            <w:right w:w="0" w:type="dxa"/>
          </w:tblCellMar>
        </w:tblPrEx>
        <w:trPr>
          <w:jc w:val="center"/>
        </w:trPr>
        <w:tc>
          <w:tcPr>
            <w:tcW w:w="642" w:type="dxa"/>
            <w:tcBorders>
              <w:top w:val="nil"/>
              <w:left w:val="nil"/>
              <w:bottom w:val="nil"/>
              <w:right w:val="nil"/>
            </w:tcBorders>
            <w:noWrap/>
            <w:tcMar>
              <w:left w:w="10" w:type="dxa"/>
              <w:right w:w="10" w:type="dxa"/>
            </w:tcMar>
            <w:vAlign w:val="center"/>
          </w:tcPr>
          <w:p w14:paraId="7E6A17EB">
            <w:pPr>
              <w:widowControl/>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495" w:type="dxa"/>
            <w:tcBorders>
              <w:top w:val="nil"/>
              <w:left w:val="nil"/>
              <w:bottom w:val="nil"/>
              <w:right w:val="nil"/>
            </w:tcBorders>
            <w:noWrap/>
            <w:tcMar>
              <w:left w:w="10" w:type="dxa"/>
              <w:right w:w="10" w:type="dxa"/>
            </w:tcMar>
            <w:vAlign w:val="center"/>
          </w:tcPr>
          <w:p w14:paraId="47247CEB">
            <w:pPr>
              <w:widowControl/>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931" w:type="dxa"/>
            <w:tcBorders>
              <w:top w:val="nil"/>
              <w:left w:val="nil"/>
              <w:bottom w:val="nil"/>
              <w:right w:val="nil"/>
            </w:tcBorders>
            <w:noWrap/>
            <w:tcMar>
              <w:left w:w="10" w:type="dxa"/>
              <w:right w:w="10" w:type="dxa"/>
            </w:tcMar>
            <w:vAlign w:val="center"/>
          </w:tcPr>
          <w:p w14:paraId="5DD92899">
            <w:pPr>
              <w:widowControl/>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298" w:type="dxa"/>
            <w:tcBorders>
              <w:top w:val="nil"/>
              <w:left w:val="nil"/>
              <w:bottom w:val="nil"/>
              <w:right w:val="nil"/>
            </w:tcBorders>
            <w:noWrap/>
            <w:tcMar>
              <w:left w:w="10" w:type="dxa"/>
              <w:right w:w="10" w:type="dxa"/>
            </w:tcMar>
            <w:vAlign w:val="center"/>
          </w:tcPr>
          <w:p w14:paraId="6EF75EA1">
            <w:pPr>
              <w:widowControl/>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714" w:type="dxa"/>
            <w:tcBorders>
              <w:top w:val="nil"/>
              <w:left w:val="nil"/>
              <w:bottom w:val="nil"/>
              <w:right w:val="nil"/>
            </w:tcBorders>
            <w:noWrap/>
            <w:tcMar>
              <w:left w:w="10" w:type="dxa"/>
              <w:right w:w="10" w:type="dxa"/>
            </w:tcMar>
            <w:vAlign w:val="center"/>
          </w:tcPr>
          <w:p w14:paraId="22F639A8">
            <w:pPr>
              <w:widowControl/>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246" w:type="dxa"/>
            <w:tcBorders>
              <w:top w:val="nil"/>
              <w:left w:val="nil"/>
              <w:bottom w:val="nil"/>
              <w:right w:val="nil"/>
            </w:tcBorders>
            <w:noWrap/>
            <w:tcMar>
              <w:left w:w="10" w:type="dxa"/>
              <w:right w:w="10" w:type="dxa"/>
            </w:tcMar>
            <w:vAlign w:val="center"/>
          </w:tcPr>
          <w:p w14:paraId="5B0E9C8D">
            <w:pPr>
              <w:widowControl/>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r>
      <w:tr w14:paraId="2AAADC2E">
        <w:tblPrEx>
          <w:tblCellMar>
            <w:top w:w="0" w:type="dxa"/>
            <w:left w:w="0" w:type="dxa"/>
            <w:bottom w:w="0" w:type="dxa"/>
            <w:right w:w="0" w:type="dxa"/>
          </w:tblCellMar>
        </w:tblPrEx>
        <w:trPr>
          <w:jc w:val="center"/>
        </w:trPr>
        <w:tc>
          <w:tcPr>
            <w:tcW w:w="642" w:type="dxa"/>
            <w:tcBorders>
              <w:top w:val="nil"/>
              <w:left w:val="nil"/>
              <w:bottom w:val="nil"/>
              <w:right w:val="nil"/>
            </w:tcBorders>
            <w:noWrap/>
            <w:vAlign w:val="center"/>
          </w:tcPr>
          <w:p w14:paraId="2C81CBAB">
            <w:pPr>
              <w:widowControl/>
              <w:snapToGrid w:val="0"/>
              <w:spacing w:line="360" w:lineRule="auto"/>
              <w:jc w:val="left"/>
              <w:textAlignment w:val="baseline"/>
              <w:rPr>
                <w:rFonts w:ascii="楷体" w:eastAsia="楷体" w:cs="宋体"/>
                <w:color w:val="auto"/>
                <w:kern w:val="0"/>
                <w:sz w:val="2"/>
                <w:highlight w:val="none"/>
              </w:rPr>
            </w:pPr>
          </w:p>
        </w:tc>
        <w:tc>
          <w:tcPr>
            <w:tcW w:w="1495" w:type="dxa"/>
            <w:tcBorders>
              <w:top w:val="nil"/>
              <w:left w:val="nil"/>
              <w:bottom w:val="nil"/>
              <w:right w:val="nil"/>
            </w:tcBorders>
            <w:noWrap/>
            <w:vAlign w:val="center"/>
          </w:tcPr>
          <w:p w14:paraId="0A6F2A34">
            <w:pPr>
              <w:widowControl/>
              <w:snapToGrid w:val="0"/>
              <w:spacing w:line="360" w:lineRule="auto"/>
              <w:jc w:val="left"/>
              <w:textAlignment w:val="baseline"/>
              <w:rPr>
                <w:rFonts w:ascii="楷体" w:eastAsia="楷体" w:cs="宋体"/>
                <w:color w:val="auto"/>
                <w:kern w:val="0"/>
                <w:sz w:val="2"/>
                <w:highlight w:val="none"/>
              </w:rPr>
            </w:pPr>
          </w:p>
        </w:tc>
        <w:tc>
          <w:tcPr>
            <w:tcW w:w="1931" w:type="dxa"/>
            <w:tcBorders>
              <w:top w:val="nil"/>
              <w:left w:val="nil"/>
              <w:bottom w:val="nil"/>
              <w:right w:val="nil"/>
            </w:tcBorders>
            <w:noWrap/>
            <w:vAlign w:val="center"/>
          </w:tcPr>
          <w:p w14:paraId="65B2C084">
            <w:pPr>
              <w:widowControl/>
              <w:snapToGrid w:val="0"/>
              <w:spacing w:line="360" w:lineRule="auto"/>
              <w:jc w:val="left"/>
              <w:textAlignment w:val="baseline"/>
              <w:rPr>
                <w:rFonts w:ascii="楷体" w:eastAsia="楷体" w:cs="宋体"/>
                <w:color w:val="auto"/>
                <w:kern w:val="0"/>
                <w:sz w:val="2"/>
                <w:highlight w:val="none"/>
              </w:rPr>
            </w:pPr>
          </w:p>
        </w:tc>
        <w:tc>
          <w:tcPr>
            <w:tcW w:w="1298" w:type="dxa"/>
            <w:tcBorders>
              <w:top w:val="nil"/>
              <w:left w:val="nil"/>
              <w:bottom w:val="nil"/>
              <w:right w:val="nil"/>
            </w:tcBorders>
            <w:noWrap/>
            <w:vAlign w:val="center"/>
          </w:tcPr>
          <w:p w14:paraId="15906791">
            <w:pPr>
              <w:widowControl/>
              <w:snapToGrid w:val="0"/>
              <w:spacing w:line="360" w:lineRule="auto"/>
              <w:jc w:val="left"/>
              <w:textAlignment w:val="baseline"/>
              <w:rPr>
                <w:rFonts w:ascii="楷体" w:eastAsia="楷体" w:cs="宋体"/>
                <w:color w:val="auto"/>
                <w:kern w:val="0"/>
                <w:sz w:val="2"/>
                <w:highlight w:val="none"/>
              </w:rPr>
            </w:pPr>
          </w:p>
        </w:tc>
        <w:tc>
          <w:tcPr>
            <w:tcW w:w="1714" w:type="dxa"/>
            <w:tcBorders>
              <w:top w:val="nil"/>
              <w:left w:val="nil"/>
              <w:bottom w:val="nil"/>
              <w:right w:val="nil"/>
            </w:tcBorders>
            <w:noWrap/>
            <w:vAlign w:val="center"/>
          </w:tcPr>
          <w:p w14:paraId="5FE1D075">
            <w:pPr>
              <w:widowControl/>
              <w:snapToGrid w:val="0"/>
              <w:spacing w:line="360" w:lineRule="auto"/>
              <w:jc w:val="left"/>
              <w:textAlignment w:val="baseline"/>
              <w:rPr>
                <w:rFonts w:ascii="楷体" w:eastAsia="楷体" w:cs="宋体"/>
                <w:color w:val="auto"/>
                <w:kern w:val="0"/>
                <w:sz w:val="2"/>
                <w:highlight w:val="none"/>
              </w:rPr>
            </w:pPr>
          </w:p>
        </w:tc>
        <w:tc>
          <w:tcPr>
            <w:tcW w:w="1246" w:type="dxa"/>
            <w:tcBorders>
              <w:top w:val="nil"/>
              <w:left w:val="nil"/>
              <w:bottom w:val="nil"/>
              <w:right w:val="nil"/>
            </w:tcBorders>
            <w:noWrap/>
            <w:vAlign w:val="center"/>
          </w:tcPr>
          <w:p w14:paraId="75070DD7">
            <w:pPr>
              <w:widowControl/>
              <w:snapToGrid w:val="0"/>
              <w:spacing w:line="360" w:lineRule="auto"/>
              <w:jc w:val="left"/>
              <w:textAlignment w:val="baseline"/>
              <w:rPr>
                <w:rFonts w:ascii="楷体" w:eastAsia="楷体" w:cs="宋体"/>
                <w:color w:val="auto"/>
                <w:kern w:val="0"/>
                <w:sz w:val="2"/>
                <w:highlight w:val="none"/>
              </w:rPr>
            </w:pPr>
          </w:p>
        </w:tc>
      </w:tr>
    </w:tbl>
    <w:p w14:paraId="77CD99EA">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说明：</w:t>
      </w:r>
    </w:p>
    <w:p w14:paraId="2596919B">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如果行数不够，请自行增加。</w:t>
      </w:r>
    </w:p>
    <w:p w14:paraId="1C5CBADB">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投标人名称：</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hint="eastAsia" w:ascii="楷体" w:eastAsia="楷体"/>
          <w:color w:val="auto"/>
          <w:kern w:val="0"/>
          <w:szCs w:val="21"/>
          <w:highlight w:val="none"/>
        </w:rPr>
        <w:t>（盖章）</w:t>
      </w:r>
    </w:p>
    <w:p w14:paraId="2C792B57">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p w14:paraId="3F8082E5">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p w14:paraId="402A604F">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p w14:paraId="34BD9DBA">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p w14:paraId="6958B90B">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p w14:paraId="0BBFB7FC">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p w14:paraId="550201FB">
      <w:pPr>
        <w:pStyle w:val="4"/>
        <w:snapToGrid w:val="0"/>
        <w:textAlignment w:val="baseline"/>
        <w:rPr>
          <w:rFonts w:ascii="楷体" w:eastAsia="楷体" w:cs="宋体"/>
          <w:color w:val="auto"/>
          <w:kern w:val="0"/>
          <w:sz w:val="24"/>
          <w:highlight w:val="none"/>
        </w:rPr>
      </w:pPr>
      <w:r>
        <w:rPr>
          <w:rFonts w:ascii="楷体" w:eastAsia="楷体"/>
          <w:b w:val="0"/>
          <w:color w:val="auto"/>
          <w:kern w:val="0"/>
          <w:szCs w:val="21"/>
          <w:highlight w:val="none"/>
        </w:rPr>
        <w:br w:type="page"/>
      </w:r>
    </w:p>
    <w:p w14:paraId="4912E64E">
      <w:pPr>
        <w:snapToGrid w:val="0"/>
        <w:spacing w:before="260" w:after="260" w:line="415" w:lineRule="auto"/>
        <w:textAlignment w:val="baseline"/>
        <w:outlineLvl w:val="0"/>
        <w:rPr>
          <w:rFonts w:ascii="楷体" w:eastAsia="楷体" w:cs="宋体"/>
          <w:b/>
          <w:color w:val="auto"/>
          <w:sz w:val="24"/>
          <w:highlight w:val="none"/>
        </w:rPr>
      </w:pPr>
      <w:bookmarkStart w:id="39" w:name="_Toc2435"/>
      <w:bookmarkStart w:id="40" w:name="_Toc481604684"/>
      <w:r>
        <w:rPr>
          <w:rFonts w:hint="eastAsia" w:ascii="楷体" w:eastAsia="楷体" w:cs="宋体"/>
          <w:b/>
          <w:color w:val="auto"/>
          <w:kern w:val="0"/>
          <w:sz w:val="24"/>
          <w:highlight w:val="none"/>
          <w:lang w:val="zh-CN"/>
        </w:rPr>
        <w:t>附件六、商务条款偏离表格式</w:t>
      </w:r>
      <w:bookmarkEnd w:id="39"/>
      <w:bookmarkEnd w:id="40"/>
    </w:p>
    <w:p w14:paraId="751A1C4B">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p w14:paraId="05BC60E9">
      <w:pPr>
        <w:widowControl/>
        <w:shd w:val="clear" w:color="auto" w:fill="FFFFFF"/>
        <w:snapToGrid w:val="0"/>
        <w:spacing w:line="360" w:lineRule="auto"/>
        <w:ind w:left="420"/>
        <w:jc w:val="center"/>
        <w:textAlignment w:val="baseline"/>
        <w:outlineLvl w:val="1"/>
        <w:rPr>
          <w:rFonts w:ascii="楷体" w:eastAsia="楷体"/>
          <w:color w:val="auto"/>
          <w:kern w:val="0"/>
          <w:sz w:val="20"/>
          <w:szCs w:val="21"/>
          <w:highlight w:val="none"/>
        </w:rPr>
      </w:pPr>
      <w:r>
        <w:rPr>
          <w:rFonts w:hint="eastAsia" w:ascii="楷体" w:eastAsia="楷体"/>
          <w:color w:val="auto"/>
          <w:kern w:val="0"/>
          <w:sz w:val="36"/>
          <w:szCs w:val="36"/>
          <w:highlight w:val="none"/>
        </w:rPr>
        <w:t>商务条款偏离表</w:t>
      </w:r>
    </w:p>
    <w:p w14:paraId="26DE8145">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 w:val="24"/>
          <w:highlight w:val="none"/>
        </w:rPr>
        <w:t> </w:t>
      </w:r>
    </w:p>
    <w:tbl>
      <w:tblPr>
        <w:tblStyle w:val="51"/>
        <w:tblW w:w="0" w:type="auto"/>
        <w:jc w:val="center"/>
        <w:tblLayout w:type="fixed"/>
        <w:tblCellMar>
          <w:top w:w="0" w:type="dxa"/>
          <w:left w:w="0" w:type="dxa"/>
          <w:bottom w:w="0" w:type="dxa"/>
          <w:right w:w="0" w:type="dxa"/>
        </w:tblCellMar>
      </w:tblPr>
      <w:tblGrid>
        <w:gridCol w:w="560"/>
        <w:gridCol w:w="1320"/>
        <w:gridCol w:w="2166"/>
        <w:gridCol w:w="1320"/>
        <w:gridCol w:w="1759"/>
        <w:gridCol w:w="1201"/>
      </w:tblGrid>
      <w:tr w14:paraId="5D2012B8">
        <w:tblPrEx>
          <w:tblCellMar>
            <w:top w:w="0" w:type="dxa"/>
            <w:left w:w="0" w:type="dxa"/>
            <w:bottom w:w="0" w:type="dxa"/>
            <w:right w:w="0" w:type="dxa"/>
          </w:tblCellMar>
        </w:tblPrEx>
        <w:trPr>
          <w:trHeight w:val="284" w:hRule="atLeast"/>
          <w:tblHeader/>
          <w:jc w:val="center"/>
        </w:trPr>
        <w:tc>
          <w:tcPr>
            <w:tcW w:w="5366" w:type="dxa"/>
            <w:gridSpan w:val="4"/>
            <w:tcBorders>
              <w:top w:val="nil"/>
              <w:left w:val="nil"/>
              <w:bottom w:val="single" w:color="auto" w:sz="8" w:space="0"/>
              <w:right w:val="nil"/>
            </w:tcBorders>
            <w:noWrap/>
            <w:tcMar>
              <w:left w:w="10" w:type="dxa"/>
              <w:right w:w="10" w:type="dxa"/>
            </w:tcMar>
            <w:vAlign w:val="center"/>
          </w:tcPr>
          <w:p w14:paraId="4111F781">
            <w:pPr>
              <w:widowControl/>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项目名称：</w:t>
            </w:r>
          </w:p>
        </w:tc>
        <w:tc>
          <w:tcPr>
            <w:tcW w:w="2960" w:type="dxa"/>
            <w:gridSpan w:val="2"/>
            <w:tcBorders>
              <w:top w:val="nil"/>
              <w:left w:val="nil"/>
              <w:bottom w:val="single" w:color="auto" w:sz="8" w:space="0"/>
              <w:right w:val="nil"/>
            </w:tcBorders>
            <w:noWrap/>
            <w:tcMar>
              <w:left w:w="10" w:type="dxa"/>
              <w:right w:w="10" w:type="dxa"/>
            </w:tcMar>
            <w:vAlign w:val="center"/>
          </w:tcPr>
          <w:p w14:paraId="6950D59F">
            <w:pPr>
              <w:widowControl/>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项目编号：</w:t>
            </w:r>
            <w:r>
              <w:rPr>
                <w:rFonts w:ascii="Calibri" w:hAnsi="Calibri" w:eastAsia="楷体" w:cs="Calibri"/>
                <w:color w:val="auto"/>
                <w:kern w:val="0"/>
                <w:szCs w:val="21"/>
                <w:highlight w:val="none"/>
              </w:rPr>
              <w:t>            </w:t>
            </w:r>
          </w:p>
        </w:tc>
      </w:tr>
      <w:tr w14:paraId="0F48DDC8">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327B1481">
            <w:pPr>
              <w:widowControl/>
              <w:snapToGrid w:val="0"/>
              <w:spacing w:line="360" w:lineRule="auto"/>
              <w:jc w:val="center"/>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序号</w:t>
            </w:r>
          </w:p>
        </w:tc>
        <w:tc>
          <w:tcPr>
            <w:tcW w:w="1320"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36CE75C6">
            <w:pPr>
              <w:widowControl/>
              <w:snapToGrid w:val="0"/>
              <w:spacing w:line="360" w:lineRule="auto"/>
              <w:jc w:val="center"/>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招标文件条目号</w:t>
            </w:r>
          </w:p>
        </w:tc>
        <w:tc>
          <w:tcPr>
            <w:tcW w:w="2166"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29890FC3">
            <w:pPr>
              <w:widowControl/>
              <w:snapToGrid w:val="0"/>
              <w:spacing w:line="360" w:lineRule="auto"/>
              <w:jc w:val="center"/>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招标文件要求的商务条款</w:t>
            </w:r>
          </w:p>
        </w:tc>
        <w:tc>
          <w:tcPr>
            <w:tcW w:w="3079" w:type="dxa"/>
            <w:gridSpan w:val="2"/>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0A2E75B9">
            <w:pPr>
              <w:widowControl/>
              <w:snapToGrid w:val="0"/>
              <w:spacing w:line="360" w:lineRule="auto"/>
              <w:jc w:val="center"/>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投标响应</w:t>
            </w:r>
          </w:p>
        </w:tc>
        <w:tc>
          <w:tcPr>
            <w:tcW w:w="1201"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3366F16E">
            <w:pPr>
              <w:widowControl/>
              <w:snapToGrid w:val="0"/>
              <w:spacing w:line="360" w:lineRule="auto"/>
              <w:jc w:val="center"/>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偏离</w:t>
            </w:r>
          </w:p>
        </w:tc>
      </w:tr>
      <w:tr w14:paraId="649AE089">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79710CCE">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320"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01054229">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2166"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41C7D42B">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3079" w:type="dxa"/>
            <w:gridSpan w:val="2"/>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2A235515">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201"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2883D54E">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r>
      <w:tr w14:paraId="22E9D994">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24A4C163">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320"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5F9BAFBB">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2166"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72B17EAF">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3079" w:type="dxa"/>
            <w:gridSpan w:val="2"/>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1E55F30B">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201"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62599D06">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r>
      <w:tr w14:paraId="694E06E0">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004CD9E9">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320"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1F507CA3">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2166"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6DCA4D82">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3079" w:type="dxa"/>
            <w:gridSpan w:val="2"/>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050C69B8">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201"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48406420">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r>
      <w:tr w14:paraId="4D767084">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716AA4C0">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320"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233F50BD">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2166"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4F092738">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3079" w:type="dxa"/>
            <w:gridSpan w:val="2"/>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2D3270E7">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201"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0322146E">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r>
      <w:tr w14:paraId="66184E70">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53C74668">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320"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1EE4D515">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2166"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4BCF3D2D">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3079" w:type="dxa"/>
            <w:gridSpan w:val="2"/>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686ACA2D">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c>
          <w:tcPr>
            <w:tcW w:w="1201" w:type="dxa"/>
            <w:tcBorders>
              <w:top w:val="single" w:color="auto" w:sz="8" w:space="0"/>
              <w:left w:val="single" w:color="auto" w:sz="8" w:space="0"/>
              <w:bottom w:val="single" w:color="auto" w:sz="8" w:space="0"/>
              <w:right w:val="single" w:color="auto" w:sz="8" w:space="0"/>
            </w:tcBorders>
            <w:noWrap/>
            <w:tcMar>
              <w:left w:w="10" w:type="dxa"/>
              <w:right w:w="10" w:type="dxa"/>
            </w:tcMar>
            <w:vAlign w:val="center"/>
          </w:tcPr>
          <w:p w14:paraId="63DB1097">
            <w:pPr>
              <w:widowControl/>
              <w:snapToGrid w:val="0"/>
              <w:spacing w:line="360" w:lineRule="auto"/>
              <w:jc w:val="center"/>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tc>
      </w:tr>
      <w:tr w14:paraId="3D0B022A">
        <w:tblPrEx>
          <w:tblCellMar>
            <w:top w:w="0" w:type="dxa"/>
            <w:left w:w="0" w:type="dxa"/>
            <w:bottom w:w="0" w:type="dxa"/>
            <w:right w:w="0" w:type="dxa"/>
          </w:tblCellMar>
        </w:tblPrEx>
        <w:trPr>
          <w:jc w:val="center"/>
        </w:trPr>
        <w:tc>
          <w:tcPr>
            <w:tcW w:w="560" w:type="dxa"/>
            <w:tcBorders>
              <w:top w:val="nil"/>
              <w:left w:val="nil"/>
              <w:bottom w:val="nil"/>
              <w:right w:val="nil"/>
            </w:tcBorders>
            <w:noWrap/>
            <w:vAlign w:val="center"/>
          </w:tcPr>
          <w:p w14:paraId="4D8619DE">
            <w:pPr>
              <w:widowControl/>
              <w:snapToGrid w:val="0"/>
              <w:spacing w:line="360" w:lineRule="auto"/>
              <w:jc w:val="left"/>
              <w:textAlignment w:val="baseline"/>
              <w:rPr>
                <w:rFonts w:ascii="楷体" w:eastAsia="楷体" w:cs="宋体"/>
                <w:color w:val="auto"/>
                <w:kern w:val="0"/>
                <w:sz w:val="2"/>
                <w:highlight w:val="none"/>
              </w:rPr>
            </w:pPr>
          </w:p>
        </w:tc>
        <w:tc>
          <w:tcPr>
            <w:tcW w:w="1320" w:type="dxa"/>
            <w:tcBorders>
              <w:top w:val="nil"/>
              <w:left w:val="nil"/>
              <w:bottom w:val="nil"/>
              <w:right w:val="nil"/>
            </w:tcBorders>
            <w:noWrap/>
            <w:vAlign w:val="center"/>
          </w:tcPr>
          <w:p w14:paraId="2C9B4B2B">
            <w:pPr>
              <w:widowControl/>
              <w:snapToGrid w:val="0"/>
              <w:spacing w:line="360" w:lineRule="auto"/>
              <w:jc w:val="left"/>
              <w:textAlignment w:val="baseline"/>
              <w:rPr>
                <w:rFonts w:ascii="楷体" w:eastAsia="楷体" w:cs="宋体"/>
                <w:color w:val="auto"/>
                <w:kern w:val="0"/>
                <w:sz w:val="2"/>
                <w:highlight w:val="none"/>
              </w:rPr>
            </w:pPr>
          </w:p>
        </w:tc>
        <w:tc>
          <w:tcPr>
            <w:tcW w:w="2166" w:type="dxa"/>
            <w:tcBorders>
              <w:top w:val="nil"/>
              <w:left w:val="nil"/>
              <w:bottom w:val="nil"/>
              <w:right w:val="nil"/>
            </w:tcBorders>
            <w:noWrap/>
            <w:vAlign w:val="center"/>
          </w:tcPr>
          <w:p w14:paraId="5C9F6B37">
            <w:pPr>
              <w:widowControl/>
              <w:snapToGrid w:val="0"/>
              <w:spacing w:line="360" w:lineRule="auto"/>
              <w:jc w:val="left"/>
              <w:textAlignment w:val="baseline"/>
              <w:rPr>
                <w:rFonts w:ascii="楷体" w:eastAsia="楷体" w:cs="宋体"/>
                <w:color w:val="auto"/>
                <w:kern w:val="0"/>
                <w:sz w:val="2"/>
                <w:highlight w:val="none"/>
              </w:rPr>
            </w:pPr>
          </w:p>
        </w:tc>
        <w:tc>
          <w:tcPr>
            <w:tcW w:w="1320" w:type="dxa"/>
            <w:tcBorders>
              <w:top w:val="nil"/>
              <w:left w:val="nil"/>
              <w:bottom w:val="nil"/>
              <w:right w:val="nil"/>
            </w:tcBorders>
            <w:noWrap/>
            <w:vAlign w:val="center"/>
          </w:tcPr>
          <w:p w14:paraId="6AE0F877">
            <w:pPr>
              <w:widowControl/>
              <w:snapToGrid w:val="0"/>
              <w:spacing w:line="360" w:lineRule="auto"/>
              <w:jc w:val="left"/>
              <w:textAlignment w:val="baseline"/>
              <w:rPr>
                <w:rFonts w:ascii="楷体" w:eastAsia="楷体" w:cs="宋体"/>
                <w:color w:val="auto"/>
                <w:kern w:val="0"/>
                <w:sz w:val="2"/>
                <w:highlight w:val="none"/>
              </w:rPr>
            </w:pPr>
          </w:p>
        </w:tc>
        <w:tc>
          <w:tcPr>
            <w:tcW w:w="1759" w:type="dxa"/>
            <w:tcBorders>
              <w:top w:val="nil"/>
              <w:left w:val="nil"/>
              <w:bottom w:val="nil"/>
              <w:right w:val="nil"/>
            </w:tcBorders>
            <w:noWrap/>
            <w:vAlign w:val="center"/>
          </w:tcPr>
          <w:p w14:paraId="53A8E51D">
            <w:pPr>
              <w:widowControl/>
              <w:snapToGrid w:val="0"/>
              <w:spacing w:line="360" w:lineRule="auto"/>
              <w:jc w:val="left"/>
              <w:textAlignment w:val="baseline"/>
              <w:rPr>
                <w:rFonts w:ascii="楷体" w:eastAsia="楷体" w:cs="宋体"/>
                <w:color w:val="auto"/>
                <w:kern w:val="0"/>
                <w:sz w:val="2"/>
                <w:highlight w:val="none"/>
              </w:rPr>
            </w:pPr>
          </w:p>
        </w:tc>
        <w:tc>
          <w:tcPr>
            <w:tcW w:w="1201" w:type="dxa"/>
            <w:tcBorders>
              <w:top w:val="nil"/>
              <w:left w:val="nil"/>
              <w:bottom w:val="nil"/>
              <w:right w:val="nil"/>
            </w:tcBorders>
            <w:noWrap/>
            <w:vAlign w:val="center"/>
          </w:tcPr>
          <w:p w14:paraId="116A7B5B">
            <w:pPr>
              <w:widowControl/>
              <w:snapToGrid w:val="0"/>
              <w:spacing w:line="360" w:lineRule="auto"/>
              <w:jc w:val="left"/>
              <w:textAlignment w:val="baseline"/>
              <w:rPr>
                <w:rFonts w:ascii="楷体" w:eastAsia="楷体" w:cs="宋体"/>
                <w:color w:val="auto"/>
                <w:kern w:val="0"/>
                <w:sz w:val="2"/>
                <w:highlight w:val="none"/>
              </w:rPr>
            </w:pPr>
          </w:p>
        </w:tc>
      </w:tr>
    </w:tbl>
    <w:p w14:paraId="6A5ED042">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说明：如果行数不够，请自行增加。</w:t>
      </w:r>
    </w:p>
    <w:p w14:paraId="52686D5C">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投标人名称：</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hint="eastAsia" w:ascii="楷体" w:eastAsia="楷体"/>
          <w:color w:val="auto"/>
          <w:kern w:val="0"/>
          <w:szCs w:val="21"/>
          <w:highlight w:val="none"/>
        </w:rPr>
        <w:t>（盖章）</w:t>
      </w:r>
    </w:p>
    <w:p w14:paraId="0B384628">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p w14:paraId="08E816F2">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p w14:paraId="4AC4EE0C">
      <w:pPr>
        <w:widowControl/>
        <w:shd w:val="clear" w:color="auto" w:fill="FFFFFF"/>
        <w:snapToGrid w:val="0"/>
        <w:spacing w:line="360" w:lineRule="auto"/>
        <w:jc w:val="left"/>
        <w:textAlignment w:val="baseline"/>
        <w:rPr>
          <w:rFonts w:ascii="楷体" w:eastAsia="楷体"/>
          <w:color w:val="auto"/>
          <w:kern w:val="0"/>
          <w:sz w:val="20"/>
          <w:szCs w:val="21"/>
          <w:highlight w:val="none"/>
        </w:rPr>
      </w:pPr>
    </w:p>
    <w:p w14:paraId="7FED1BAC">
      <w:pPr>
        <w:pStyle w:val="4"/>
        <w:snapToGrid w:val="0"/>
        <w:textAlignment w:val="baseline"/>
        <w:rPr>
          <w:rFonts w:ascii="楷体" w:eastAsia="楷体" w:cs="宋体"/>
          <w:color w:val="auto"/>
          <w:kern w:val="0"/>
          <w:sz w:val="24"/>
          <w:highlight w:val="none"/>
        </w:rPr>
      </w:pPr>
      <w:r>
        <w:rPr>
          <w:rFonts w:ascii="楷体" w:eastAsia="楷体"/>
          <w:b w:val="0"/>
          <w:color w:val="auto"/>
          <w:kern w:val="0"/>
          <w:szCs w:val="21"/>
          <w:highlight w:val="none"/>
        </w:rPr>
        <w:br w:type="page"/>
      </w:r>
    </w:p>
    <w:p w14:paraId="464B831B">
      <w:pPr>
        <w:snapToGrid w:val="0"/>
        <w:spacing w:before="260" w:after="260" w:line="415" w:lineRule="auto"/>
        <w:textAlignment w:val="baseline"/>
        <w:outlineLvl w:val="0"/>
        <w:rPr>
          <w:rFonts w:ascii="楷体" w:eastAsia="楷体" w:cs="宋体"/>
          <w:b/>
          <w:color w:val="auto"/>
          <w:sz w:val="24"/>
          <w:highlight w:val="none"/>
        </w:rPr>
      </w:pPr>
      <w:bookmarkStart w:id="41" w:name="_Toc481604685"/>
      <w:bookmarkStart w:id="42" w:name="_Toc893"/>
      <w:r>
        <w:rPr>
          <w:rFonts w:hint="eastAsia" w:ascii="楷体" w:eastAsia="楷体" w:cs="宋体"/>
          <w:b/>
          <w:color w:val="auto"/>
          <w:kern w:val="0"/>
          <w:sz w:val="24"/>
          <w:highlight w:val="none"/>
          <w:lang w:val="zh-CN"/>
        </w:rPr>
        <w:t>附件七、技术说明（</w:t>
      </w:r>
      <w:r>
        <w:rPr>
          <w:rFonts w:hint="eastAsia" w:ascii="楷体" w:eastAsia="楷体" w:cs="宋体"/>
          <w:b/>
          <w:color w:val="auto"/>
          <w:kern w:val="0"/>
          <w:sz w:val="24"/>
          <w:highlight w:val="none"/>
        </w:rPr>
        <w:t>实施方案</w:t>
      </w:r>
      <w:r>
        <w:rPr>
          <w:rFonts w:hint="eastAsia" w:ascii="楷体" w:eastAsia="楷体" w:cs="宋体"/>
          <w:b/>
          <w:color w:val="auto"/>
          <w:kern w:val="0"/>
          <w:sz w:val="24"/>
          <w:highlight w:val="none"/>
          <w:lang w:val="zh-CN"/>
        </w:rPr>
        <w:t>）</w:t>
      </w:r>
      <w:bookmarkEnd w:id="41"/>
      <w:bookmarkEnd w:id="42"/>
    </w:p>
    <w:p w14:paraId="59F172C1">
      <w:pPr>
        <w:pStyle w:val="4"/>
        <w:snapToGrid w:val="0"/>
        <w:textAlignment w:val="baseline"/>
        <w:rPr>
          <w:rFonts w:ascii="楷体" w:eastAsia="楷体" w:cs="宋体"/>
          <w:color w:val="auto"/>
          <w:kern w:val="0"/>
          <w:sz w:val="24"/>
          <w:highlight w:val="none"/>
          <w:lang w:val="zh-CN"/>
        </w:rPr>
      </w:pPr>
      <w:bookmarkStart w:id="43" w:name="_Toc7467"/>
      <w:bookmarkStart w:id="44" w:name="_Toc481604687"/>
    </w:p>
    <w:p w14:paraId="1ECC4F0D">
      <w:pPr>
        <w:pStyle w:val="4"/>
        <w:snapToGrid w:val="0"/>
        <w:textAlignment w:val="baseline"/>
        <w:rPr>
          <w:rFonts w:ascii="楷体" w:eastAsia="楷体" w:cs="宋体"/>
          <w:color w:val="auto"/>
          <w:kern w:val="0"/>
          <w:sz w:val="24"/>
          <w:highlight w:val="none"/>
        </w:rPr>
      </w:pPr>
      <w:r>
        <w:rPr>
          <w:rFonts w:hint="eastAsia" w:ascii="楷体" w:eastAsia="楷体" w:cs="宋体"/>
          <w:color w:val="auto"/>
          <w:kern w:val="0"/>
          <w:sz w:val="24"/>
          <w:highlight w:val="none"/>
          <w:lang w:val="zh-CN"/>
        </w:rPr>
        <w:t>附件</w:t>
      </w:r>
      <w:r>
        <w:rPr>
          <w:rFonts w:hint="eastAsia" w:ascii="楷体" w:eastAsia="楷体" w:cs="宋体"/>
          <w:color w:val="auto"/>
          <w:kern w:val="0"/>
          <w:sz w:val="24"/>
          <w:highlight w:val="none"/>
        </w:rPr>
        <w:t>八</w:t>
      </w:r>
      <w:r>
        <w:rPr>
          <w:rFonts w:hint="eastAsia" w:ascii="楷体" w:eastAsia="楷体" w:cs="宋体"/>
          <w:color w:val="auto"/>
          <w:kern w:val="0"/>
          <w:sz w:val="24"/>
          <w:highlight w:val="none"/>
          <w:lang w:val="zh-CN"/>
        </w:rPr>
        <w:t>、投标人拟投入本项目服务人员一览表</w:t>
      </w:r>
      <w:bookmarkEnd w:id="43"/>
      <w:bookmarkEnd w:id="44"/>
    </w:p>
    <w:p w14:paraId="1F015FA5">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p w14:paraId="12BF0015">
      <w:pPr>
        <w:widowControl/>
        <w:shd w:val="clear" w:color="auto" w:fill="FFFFFF"/>
        <w:snapToGrid w:val="0"/>
        <w:spacing w:line="360" w:lineRule="auto"/>
        <w:jc w:val="center"/>
        <w:textAlignment w:val="baseline"/>
        <w:outlineLvl w:val="1"/>
        <w:rPr>
          <w:rFonts w:ascii="楷体" w:eastAsia="楷体"/>
          <w:b/>
          <w:bCs/>
          <w:color w:val="auto"/>
          <w:kern w:val="0"/>
          <w:sz w:val="30"/>
          <w:szCs w:val="30"/>
          <w:highlight w:val="none"/>
        </w:rPr>
      </w:pPr>
      <w:r>
        <w:rPr>
          <w:rFonts w:hint="eastAsia" w:ascii="楷体" w:eastAsia="楷体"/>
          <w:b/>
          <w:bCs/>
          <w:color w:val="auto"/>
          <w:kern w:val="0"/>
          <w:sz w:val="30"/>
          <w:szCs w:val="30"/>
          <w:highlight w:val="none"/>
        </w:rPr>
        <w:t>拟</w:t>
      </w:r>
      <w:r>
        <w:rPr>
          <w:rFonts w:hint="eastAsia" w:ascii="楷体" w:eastAsia="楷体"/>
          <w:b/>
          <w:bCs/>
          <w:color w:val="auto"/>
          <w:kern w:val="0"/>
          <w:sz w:val="30"/>
          <w:szCs w:val="30"/>
          <w:highlight w:val="none"/>
          <w:lang w:val="zh-CN"/>
        </w:rPr>
        <w:t>投入本项目服务人员一览表</w:t>
      </w:r>
    </w:p>
    <w:p w14:paraId="4472CF84">
      <w:pPr>
        <w:snapToGrid w:val="0"/>
        <w:textAlignment w:val="baseline"/>
        <w:rPr>
          <w:rFonts w:ascii="楷体" w:eastAsia="楷体" w:cs="宋体"/>
          <w:color w:val="auto"/>
          <w:szCs w:val="21"/>
          <w:highlight w:val="none"/>
          <w:lang w:val="zh-CN"/>
        </w:rPr>
      </w:pPr>
      <w:r>
        <w:rPr>
          <w:rFonts w:hint="eastAsia" w:ascii="楷体" w:eastAsia="楷体" w:cs="宋体"/>
          <w:color w:val="auto"/>
          <w:szCs w:val="21"/>
          <w:highlight w:val="none"/>
          <w:lang w:val="zh-CN"/>
        </w:rPr>
        <w:t>项目名称：</w:t>
      </w:r>
    </w:p>
    <w:p w14:paraId="038FC30A">
      <w:pPr>
        <w:snapToGrid w:val="0"/>
        <w:textAlignment w:val="baseline"/>
        <w:rPr>
          <w:rFonts w:ascii="楷体" w:eastAsia="楷体"/>
          <w:color w:val="auto"/>
          <w:kern w:val="0"/>
          <w:sz w:val="20"/>
          <w:szCs w:val="21"/>
          <w:highlight w:val="none"/>
        </w:rPr>
      </w:pPr>
      <w:r>
        <w:rPr>
          <w:rFonts w:hint="eastAsia" w:ascii="楷体" w:eastAsia="楷体" w:cs="宋体"/>
          <w:color w:val="auto"/>
          <w:szCs w:val="21"/>
          <w:highlight w:val="none"/>
          <w:lang w:val="zh-CN"/>
        </w:rPr>
        <w:t>项目编号：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757"/>
        <w:gridCol w:w="562"/>
        <w:gridCol w:w="599"/>
        <w:gridCol w:w="959"/>
        <w:gridCol w:w="787"/>
        <w:gridCol w:w="862"/>
        <w:gridCol w:w="840"/>
        <w:gridCol w:w="747"/>
        <w:gridCol w:w="717"/>
        <w:gridCol w:w="719"/>
      </w:tblGrid>
      <w:tr w14:paraId="096C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451" w:type="dxa"/>
            <w:tcBorders>
              <w:top w:val="single" w:color="auto" w:sz="4" w:space="0"/>
              <w:left w:val="single" w:color="auto" w:sz="4" w:space="0"/>
              <w:bottom w:val="single" w:color="auto" w:sz="4" w:space="0"/>
              <w:right w:val="single" w:color="auto" w:sz="4" w:space="0"/>
            </w:tcBorders>
            <w:noWrap/>
            <w:vAlign w:val="center"/>
          </w:tcPr>
          <w:p w14:paraId="3D3A0012">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序号</w:t>
            </w:r>
          </w:p>
        </w:tc>
        <w:tc>
          <w:tcPr>
            <w:tcW w:w="757" w:type="dxa"/>
            <w:tcBorders>
              <w:top w:val="single" w:color="auto" w:sz="4" w:space="0"/>
              <w:left w:val="single" w:color="auto" w:sz="4" w:space="0"/>
              <w:bottom w:val="single" w:color="auto" w:sz="4" w:space="0"/>
              <w:right w:val="single" w:color="auto" w:sz="4" w:space="0"/>
            </w:tcBorders>
            <w:noWrap/>
            <w:vAlign w:val="center"/>
          </w:tcPr>
          <w:p w14:paraId="7521772C">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姓名</w:t>
            </w:r>
          </w:p>
        </w:tc>
        <w:tc>
          <w:tcPr>
            <w:tcW w:w="562" w:type="dxa"/>
            <w:tcBorders>
              <w:top w:val="single" w:color="auto" w:sz="4" w:space="0"/>
              <w:left w:val="single" w:color="auto" w:sz="4" w:space="0"/>
              <w:bottom w:val="single" w:color="auto" w:sz="4" w:space="0"/>
              <w:right w:val="single" w:color="auto" w:sz="4" w:space="0"/>
            </w:tcBorders>
            <w:noWrap/>
            <w:vAlign w:val="center"/>
          </w:tcPr>
          <w:p w14:paraId="1FE5BB83">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性别</w:t>
            </w:r>
          </w:p>
        </w:tc>
        <w:tc>
          <w:tcPr>
            <w:tcW w:w="599" w:type="dxa"/>
            <w:tcBorders>
              <w:top w:val="single" w:color="auto" w:sz="4" w:space="0"/>
              <w:left w:val="single" w:color="auto" w:sz="4" w:space="0"/>
              <w:bottom w:val="single" w:color="auto" w:sz="4" w:space="0"/>
              <w:right w:val="single" w:color="auto" w:sz="4" w:space="0"/>
            </w:tcBorders>
            <w:noWrap/>
            <w:vAlign w:val="center"/>
          </w:tcPr>
          <w:p w14:paraId="4B57530D">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年龄</w:t>
            </w:r>
          </w:p>
        </w:tc>
        <w:tc>
          <w:tcPr>
            <w:tcW w:w="959" w:type="dxa"/>
            <w:tcBorders>
              <w:top w:val="single" w:color="auto" w:sz="4" w:space="0"/>
              <w:left w:val="single" w:color="auto" w:sz="4" w:space="0"/>
              <w:bottom w:val="single" w:color="auto" w:sz="4" w:space="0"/>
              <w:right w:val="single" w:color="auto" w:sz="4" w:space="0"/>
            </w:tcBorders>
            <w:noWrap/>
            <w:vAlign w:val="center"/>
          </w:tcPr>
          <w:p w14:paraId="7019F7FB">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专业</w:t>
            </w:r>
          </w:p>
        </w:tc>
        <w:tc>
          <w:tcPr>
            <w:tcW w:w="787" w:type="dxa"/>
            <w:tcBorders>
              <w:top w:val="single" w:color="auto" w:sz="4" w:space="0"/>
              <w:left w:val="single" w:color="auto" w:sz="4" w:space="0"/>
              <w:bottom w:val="single" w:color="auto" w:sz="4" w:space="0"/>
              <w:right w:val="single" w:color="auto" w:sz="4" w:space="0"/>
            </w:tcBorders>
            <w:noWrap/>
            <w:vAlign w:val="center"/>
          </w:tcPr>
          <w:p w14:paraId="2F4B455B">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学历</w:t>
            </w:r>
          </w:p>
        </w:tc>
        <w:tc>
          <w:tcPr>
            <w:tcW w:w="862" w:type="dxa"/>
            <w:tcBorders>
              <w:top w:val="single" w:color="auto" w:sz="4" w:space="0"/>
              <w:left w:val="single" w:color="auto" w:sz="4" w:space="0"/>
              <w:bottom w:val="single" w:color="auto" w:sz="4" w:space="0"/>
              <w:right w:val="single" w:color="auto" w:sz="4" w:space="0"/>
            </w:tcBorders>
            <w:noWrap/>
            <w:vAlign w:val="center"/>
          </w:tcPr>
          <w:p w14:paraId="75B0808F">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执业</w:t>
            </w:r>
          </w:p>
          <w:p w14:paraId="0F40D940">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资格</w:t>
            </w:r>
          </w:p>
        </w:tc>
        <w:tc>
          <w:tcPr>
            <w:tcW w:w="840" w:type="dxa"/>
            <w:tcBorders>
              <w:top w:val="single" w:color="auto" w:sz="4" w:space="0"/>
              <w:left w:val="single" w:color="auto" w:sz="4" w:space="0"/>
              <w:bottom w:val="single" w:color="auto" w:sz="4" w:space="0"/>
              <w:right w:val="single" w:color="auto" w:sz="4" w:space="0"/>
            </w:tcBorders>
            <w:noWrap/>
            <w:vAlign w:val="center"/>
          </w:tcPr>
          <w:p w14:paraId="45DB23EC">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证书号</w:t>
            </w:r>
          </w:p>
        </w:tc>
        <w:tc>
          <w:tcPr>
            <w:tcW w:w="747" w:type="dxa"/>
            <w:tcBorders>
              <w:top w:val="single" w:color="auto" w:sz="4" w:space="0"/>
              <w:left w:val="single" w:color="auto" w:sz="4" w:space="0"/>
              <w:bottom w:val="single" w:color="auto" w:sz="4" w:space="0"/>
              <w:right w:val="single" w:color="auto" w:sz="4" w:space="0"/>
            </w:tcBorders>
            <w:noWrap/>
            <w:vAlign w:val="center"/>
          </w:tcPr>
          <w:p w14:paraId="02FDED01">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技术职称</w:t>
            </w:r>
          </w:p>
        </w:tc>
        <w:tc>
          <w:tcPr>
            <w:tcW w:w="717" w:type="dxa"/>
            <w:tcBorders>
              <w:top w:val="single" w:color="auto" w:sz="4" w:space="0"/>
              <w:left w:val="single" w:color="auto" w:sz="4" w:space="0"/>
              <w:bottom w:val="single" w:color="auto" w:sz="4" w:space="0"/>
              <w:right w:val="single" w:color="auto" w:sz="4" w:space="0"/>
            </w:tcBorders>
            <w:noWrap/>
            <w:vAlign w:val="center"/>
          </w:tcPr>
          <w:p w14:paraId="6279F1CA">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相关工作年限</w:t>
            </w:r>
          </w:p>
        </w:tc>
        <w:tc>
          <w:tcPr>
            <w:tcW w:w="719" w:type="dxa"/>
            <w:tcBorders>
              <w:top w:val="single" w:color="auto" w:sz="4" w:space="0"/>
              <w:left w:val="single" w:color="auto" w:sz="4" w:space="0"/>
              <w:bottom w:val="single" w:color="auto" w:sz="4" w:space="0"/>
              <w:right w:val="single" w:color="auto" w:sz="4" w:space="0"/>
            </w:tcBorders>
            <w:noWrap/>
            <w:vAlign w:val="center"/>
          </w:tcPr>
          <w:p w14:paraId="7B3DB596">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备注</w:t>
            </w:r>
          </w:p>
        </w:tc>
      </w:tr>
      <w:tr w14:paraId="5CDF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1" w:type="dxa"/>
            <w:tcBorders>
              <w:top w:val="single" w:color="auto" w:sz="4" w:space="0"/>
              <w:left w:val="single" w:color="auto" w:sz="4" w:space="0"/>
              <w:bottom w:val="single" w:color="auto" w:sz="4" w:space="0"/>
              <w:right w:val="single" w:color="auto" w:sz="4" w:space="0"/>
            </w:tcBorders>
            <w:noWrap/>
          </w:tcPr>
          <w:p w14:paraId="18C20769">
            <w:pPr>
              <w:snapToGrid w:val="0"/>
              <w:textAlignment w:val="baseline"/>
              <w:rPr>
                <w:rFonts w:ascii="楷体" w:eastAsia="楷体" w:cs="宋体"/>
                <w:color w:val="auto"/>
                <w:sz w:val="20"/>
                <w:szCs w:val="21"/>
                <w:highlight w:val="none"/>
                <w:lang w:val="zh-CN"/>
              </w:rPr>
            </w:pPr>
          </w:p>
        </w:tc>
        <w:tc>
          <w:tcPr>
            <w:tcW w:w="757" w:type="dxa"/>
            <w:tcBorders>
              <w:top w:val="single" w:color="auto" w:sz="4" w:space="0"/>
              <w:left w:val="single" w:color="auto" w:sz="4" w:space="0"/>
              <w:bottom w:val="single" w:color="auto" w:sz="4" w:space="0"/>
              <w:right w:val="single" w:color="auto" w:sz="4" w:space="0"/>
            </w:tcBorders>
            <w:noWrap/>
          </w:tcPr>
          <w:p w14:paraId="66A3063B">
            <w:pPr>
              <w:snapToGrid w:val="0"/>
              <w:textAlignment w:val="baseline"/>
              <w:rPr>
                <w:rFonts w:ascii="楷体" w:eastAsia="楷体" w:cs="宋体"/>
                <w:color w:val="auto"/>
                <w:sz w:val="20"/>
                <w:szCs w:val="21"/>
                <w:highlight w:val="none"/>
                <w:lang w:val="zh-CN"/>
              </w:rPr>
            </w:pPr>
          </w:p>
        </w:tc>
        <w:tc>
          <w:tcPr>
            <w:tcW w:w="562" w:type="dxa"/>
            <w:tcBorders>
              <w:top w:val="single" w:color="auto" w:sz="4" w:space="0"/>
              <w:left w:val="single" w:color="auto" w:sz="4" w:space="0"/>
              <w:bottom w:val="single" w:color="auto" w:sz="4" w:space="0"/>
              <w:right w:val="single" w:color="auto" w:sz="4" w:space="0"/>
            </w:tcBorders>
            <w:noWrap/>
          </w:tcPr>
          <w:p w14:paraId="17330364">
            <w:pPr>
              <w:snapToGrid w:val="0"/>
              <w:textAlignment w:val="baseline"/>
              <w:rPr>
                <w:rFonts w:ascii="楷体" w:eastAsia="楷体" w:cs="宋体"/>
                <w:color w:val="auto"/>
                <w:sz w:val="20"/>
                <w:szCs w:val="21"/>
                <w:highlight w:val="none"/>
                <w:lang w:val="zh-CN"/>
              </w:rPr>
            </w:pPr>
          </w:p>
        </w:tc>
        <w:tc>
          <w:tcPr>
            <w:tcW w:w="599" w:type="dxa"/>
            <w:tcBorders>
              <w:top w:val="single" w:color="auto" w:sz="4" w:space="0"/>
              <w:left w:val="single" w:color="auto" w:sz="4" w:space="0"/>
              <w:bottom w:val="single" w:color="auto" w:sz="4" w:space="0"/>
              <w:right w:val="single" w:color="auto" w:sz="4" w:space="0"/>
            </w:tcBorders>
            <w:noWrap/>
          </w:tcPr>
          <w:p w14:paraId="1B15D3C5">
            <w:pPr>
              <w:snapToGrid w:val="0"/>
              <w:textAlignment w:val="baseline"/>
              <w:rPr>
                <w:rFonts w:ascii="楷体" w:eastAsia="楷体" w:cs="宋体"/>
                <w:color w:val="auto"/>
                <w:sz w:val="20"/>
                <w:szCs w:val="21"/>
                <w:highlight w:val="none"/>
                <w:lang w:val="zh-CN"/>
              </w:rPr>
            </w:pPr>
          </w:p>
        </w:tc>
        <w:tc>
          <w:tcPr>
            <w:tcW w:w="959" w:type="dxa"/>
            <w:tcBorders>
              <w:top w:val="single" w:color="auto" w:sz="4" w:space="0"/>
              <w:left w:val="single" w:color="auto" w:sz="4" w:space="0"/>
              <w:bottom w:val="single" w:color="auto" w:sz="4" w:space="0"/>
              <w:right w:val="single" w:color="auto" w:sz="4" w:space="0"/>
            </w:tcBorders>
            <w:noWrap/>
          </w:tcPr>
          <w:p w14:paraId="2F69E823">
            <w:pPr>
              <w:snapToGrid w:val="0"/>
              <w:textAlignment w:val="baseline"/>
              <w:rPr>
                <w:rFonts w:ascii="楷体" w:eastAsia="楷体" w:cs="宋体"/>
                <w:color w:val="auto"/>
                <w:sz w:val="20"/>
                <w:szCs w:val="21"/>
                <w:highlight w:val="none"/>
                <w:lang w:val="zh-CN"/>
              </w:rPr>
            </w:pPr>
          </w:p>
        </w:tc>
        <w:tc>
          <w:tcPr>
            <w:tcW w:w="787" w:type="dxa"/>
            <w:tcBorders>
              <w:top w:val="single" w:color="auto" w:sz="4" w:space="0"/>
              <w:left w:val="single" w:color="auto" w:sz="4" w:space="0"/>
              <w:bottom w:val="single" w:color="auto" w:sz="4" w:space="0"/>
              <w:right w:val="single" w:color="auto" w:sz="4" w:space="0"/>
            </w:tcBorders>
            <w:noWrap/>
          </w:tcPr>
          <w:p w14:paraId="0CFB49B4">
            <w:pPr>
              <w:snapToGrid w:val="0"/>
              <w:textAlignment w:val="baseline"/>
              <w:rPr>
                <w:rFonts w:ascii="楷体" w:eastAsia="楷体" w:cs="宋体"/>
                <w:color w:val="auto"/>
                <w:sz w:val="20"/>
                <w:szCs w:val="21"/>
                <w:highlight w:val="none"/>
                <w:lang w:val="zh-CN"/>
              </w:rPr>
            </w:pPr>
          </w:p>
        </w:tc>
        <w:tc>
          <w:tcPr>
            <w:tcW w:w="862" w:type="dxa"/>
            <w:tcBorders>
              <w:top w:val="single" w:color="auto" w:sz="4" w:space="0"/>
              <w:left w:val="single" w:color="auto" w:sz="4" w:space="0"/>
              <w:bottom w:val="single" w:color="auto" w:sz="4" w:space="0"/>
              <w:right w:val="single" w:color="auto" w:sz="4" w:space="0"/>
            </w:tcBorders>
            <w:noWrap/>
          </w:tcPr>
          <w:p w14:paraId="1F4740B4">
            <w:pPr>
              <w:snapToGrid w:val="0"/>
              <w:textAlignment w:val="baseline"/>
              <w:rPr>
                <w:rFonts w:ascii="楷体" w:eastAsia="楷体" w:cs="宋体"/>
                <w:color w:val="auto"/>
                <w:sz w:val="20"/>
                <w:szCs w:val="21"/>
                <w:highlight w:val="none"/>
                <w:lang w:val="zh-CN"/>
              </w:rPr>
            </w:pPr>
          </w:p>
        </w:tc>
        <w:tc>
          <w:tcPr>
            <w:tcW w:w="840" w:type="dxa"/>
            <w:tcBorders>
              <w:top w:val="single" w:color="auto" w:sz="4" w:space="0"/>
              <w:left w:val="single" w:color="auto" w:sz="4" w:space="0"/>
              <w:bottom w:val="single" w:color="auto" w:sz="4" w:space="0"/>
              <w:right w:val="single" w:color="auto" w:sz="4" w:space="0"/>
            </w:tcBorders>
            <w:noWrap/>
          </w:tcPr>
          <w:p w14:paraId="0B8A09B8">
            <w:pPr>
              <w:snapToGrid w:val="0"/>
              <w:textAlignment w:val="baseline"/>
              <w:rPr>
                <w:rFonts w:ascii="楷体" w:eastAsia="楷体" w:cs="宋体"/>
                <w:color w:val="auto"/>
                <w:sz w:val="20"/>
                <w:szCs w:val="21"/>
                <w:highlight w:val="none"/>
                <w:lang w:val="zh-CN"/>
              </w:rPr>
            </w:pPr>
          </w:p>
        </w:tc>
        <w:tc>
          <w:tcPr>
            <w:tcW w:w="747" w:type="dxa"/>
            <w:tcBorders>
              <w:top w:val="single" w:color="auto" w:sz="4" w:space="0"/>
              <w:left w:val="single" w:color="auto" w:sz="4" w:space="0"/>
              <w:bottom w:val="single" w:color="auto" w:sz="4" w:space="0"/>
              <w:right w:val="single" w:color="auto" w:sz="4" w:space="0"/>
            </w:tcBorders>
            <w:noWrap/>
          </w:tcPr>
          <w:p w14:paraId="49A38088">
            <w:pPr>
              <w:snapToGrid w:val="0"/>
              <w:textAlignment w:val="baseline"/>
              <w:rPr>
                <w:rFonts w:ascii="楷体" w:eastAsia="楷体" w:cs="宋体"/>
                <w:color w:val="auto"/>
                <w:sz w:val="20"/>
                <w:szCs w:val="21"/>
                <w:highlight w:val="none"/>
                <w:lang w:val="zh-CN"/>
              </w:rPr>
            </w:pPr>
          </w:p>
        </w:tc>
        <w:tc>
          <w:tcPr>
            <w:tcW w:w="717" w:type="dxa"/>
            <w:tcBorders>
              <w:top w:val="single" w:color="auto" w:sz="4" w:space="0"/>
              <w:left w:val="single" w:color="auto" w:sz="4" w:space="0"/>
              <w:bottom w:val="single" w:color="auto" w:sz="4" w:space="0"/>
              <w:right w:val="single" w:color="auto" w:sz="4" w:space="0"/>
            </w:tcBorders>
            <w:noWrap/>
          </w:tcPr>
          <w:p w14:paraId="2086AD16">
            <w:pPr>
              <w:snapToGrid w:val="0"/>
              <w:textAlignment w:val="baseline"/>
              <w:rPr>
                <w:rFonts w:ascii="楷体" w:eastAsia="楷体" w:cs="宋体"/>
                <w:color w:val="auto"/>
                <w:sz w:val="20"/>
                <w:szCs w:val="21"/>
                <w:highlight w:val="none"/>
                <w:lang w:val="zh-CN"/>
              </w:rPr>
            </w:pPr>
          </w:p>
        </w:tc>
        <w:tc>
          <w:tcPr>
            <w:tcW w:w="719" w:type="dxa"/>
            <w:tcBorders>
              <w:top w:val="single" w:color="auto" w:sz="4" w:space="0"/>
              <w:left w:val="single" w:color="auto" w:sz="4" w:space="0"/>
              <w:bottom w:val="single" w:color="auto" w:sz="4" w:space="0"/>
              <w:right w:val="single" w:color="auto" w:sz="4" w:space="0"/>
            </w:tcBorders>
            <w:noWrap/>
          </w:tcPr>
          <w:p w14:paraId="69AAEA00">
            <w:pPr>
              <w:snapToGrid w:val="0"/>
              <w:textAlignment w:val="baseline"/>
              <w:rPr>
                <w:rFonts w:ascii="楷体" w:eastAsia="楷体" w:cs="宋体"/>
                <w:color w:val="auto"/>
                <w:sz w:val="20"/>
                <w:szCs w:val="21"/>
                <w:highlight w:val="none"/>
                <w:lang w:val="zh-CN"/>
              </w:rPr>
            </w:pPr>
          </w:p>
        </w:tc>
      </w:tr>
      <w:tr w14:paraId="4F1D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1" w:type="dxa"/>
            <w:tcBorders>
              <w:top w:val="single" w:color="auto" w:sz="4" w:space="0"/>
              <w:left w:val="single" w:color="auto" w:sz="4" w:space="0"/>
              <w:bottom w:val="single" w:color="auto" w:sz="4" w:space="0"/>
              <w:right w:val="single" w:color="auto" w:sz="4" w:space="0"/>
            </w:tcBorders>
            <w:noWrap/>
          </w:tcPr>
          <w:p w14:paraId="14ADE583">
            <w:pPr>
              <w:snapToGrid w:val="0"/>
              <w:textAlignment w:val="baseline"/>
              <w:rPr>
                <w:rFonts w:ascii="楷体" w:eastAsia="楷体" w:cs="宋体"/>
                <w:color w:val="auto"/>
                <w:sz w:val="20"/>
                <w:szCs w:val="21"/>
                <w:highlight w:val="none"/>
                <w:lang w:val="zh-CN"/>
              </w:rPr>
            </w:pPr>
          </w:p>
        </w:tc>
        <w:tc>
          <w:tcPr>
            <w:tcW w:w="757" w:type="dxa"/>
            <w:tcBorders>
              <w:top w:val="single" w:color="auto" w:sz="4" w:space="0"/>
              <w:left w:val="single" w:color="auto" w:sz="4" w:space="0"/>
              <w:bottom w:val="single" w:color="auto" w:sz="4" w:space="0"/>
              <w:right w:val="single" w:color="auto" w:sz="4" w:space="0"/>
            </w:tcBorders>
            <w:noWrap/>
          </w:tcPr>
          <w:p w14:paraId="6E4A8564">
            <w:pPr>
              <w:snapToGrid w:val="0"/>
              <w:textAlignment w:val="baseline"/>
              <w:rPr>
                <w:rFonts w:ascii="楷体" w:eastAsia="楷体" w:cs="宋体"/>
                <w:color w:val="auto"/>
                <w:sz w:val="20"/>
                <w:szCs w:val="21"/>
                <w:highlight w:val="none"/>
                <w:lang w:val="zh-CN"/>
              </w:rPr>
            </w:pPr>
          </w:p>
        </w:tc>
        <w:tc>
          <w:tcPr>
            <w:tcW w:w="562" w:type="dxa"/>
            <w:tcBorders>
              <w:top w:val="single" w:color="auto" w:sz="4" w:space="0"/>
              <w:left w:val="single" w:color="auto" w:sz="4" w:space="0"/>
              <w:bottom w:val="single" w:color="auto" w:sz="4" w:space="0"/>
              <w:right w:val="single" w:color="auto" w:sz="4" w:space="0"/>
            </w:tcBorders>
            <w:noWrap/>
          </w:tcPr>
          <w:p w14:paraId="3BEC2D03">
            <w:pPr>
              <w:snapToGrid w:val="0"/>
              <w:textAlignment w:val="baseline"/>
              <w:rPr>
                <w:rFonts w:ascii="楷体" w:eastAsia="楷体" w:cs="宋体"/>
                <w:color w:val="auto"/>
                <w:sz w:val="20"/>
                <w:szCs w:val="21"/>
                <w:highlight w:val="none"/>
                <w:lang w:val="zh-CN"/>
              </w:rPr>
            </w:pPr>
          </w:p>
        </w:tc>
        <w:tc>
          <w:tcPr>
            <w:tcW w:w="599" w:type="dxa"/>
            <w:tcBorders>
              <w:top w:val="single" w:color="auto" w:sz="4" w:space="0"/>
              <w:left w:val="single" w:color="auto" w:sz="4" w:space="0"/>
              <w:bottom w:val="single" w:color="auto" w:sz="4" w:space="0"/>
              <w:right w:val="single" w:color="auto" w:sz="4" w:space="0"/>
            </w:tcBorders>
            <w:noWrap/>
          </w:tcPr>
          <w:p w14:paraId="6E87A447">
            <w:pPr>
              <w:snapToGrid w:val="0"/>
              <w:textAlignment w:val="baseline"/>
              <w:rPr>
                <w:rFonts w:ascii="楷体" w:eastAsia="楷体" w:cs="宋体"/>
                <w:color w:val="auto"/>
                <w:sz w:val="20"/>
                <w:szCs w:val="21"/>
                <w:highlight w:val="none"/>
                <w:lang w:val="zh-CN"/>
              </w:rPr>
            </w:pPr>
          </w:p>
        </w:tc>
        <w:tc>
          <w:tcPr>
            <w:tcW w:w="959" w:type="dxa"/>
            <w:tcBorders>
              <w:top w:val="single" w:color="auto" w:sz="4" w:space="0"/>
              <w:left w:val="single" w:color="auto" w:sz="4" w:space="0"/>
              <w:bottom w:val="single" w:color="auto" w:sz="4" w:space="0"/>
              <w:right w:val="single" w:color="auto" w:sz="4" w:space="0"/>
            </w:tcBorders>
            <w:noWrap/>
          </w:tcPr>
          <w:p w14:paraId="64B62FFA">
            <w:pPr>
              <w:snapToGrid w:val="0"/>
              <w:textAlignment w:val="baseline"/>
              <w:rPr>
                <w:rFonts w:ascii="楷体" w:eastAsia="楷体" w:cs="宋体"/>
                <w:color w:val="auto"/>
                <w:sz w:val="20"/>
                <w:szCs w:val="21"/>
                <w:highlight w:val="none"/>
                <w:lang w:val="zh-CN"/>
              </w:rPr>
            </w:pPr>
          </w:p>
        </w:tc>
        <w:tc>
          <w:tcPr>
            <w:tcW w:w="787" w:type="dxa"/>
            <w:tcBorders>
              <w:top w:val="single" w:color="auto" w:sz="4" w:space="0"/>
              <w:left w:val="single" w:color="auto" w:sz="4" w:space="0"/>
              <w:bottom w:val="single" w:color="auto" w:sz="4" w:space="0"/>
              <w:right w:val="single" w:color="auto" w:sz="4" w:space="0"/>
            </w:tcBorders>
            <w:noWrap/>
          </w:tcPr>
          <w:p w14:paraId="3C5B7126">
            <w:pPr>
              <w:snapToGrid w:val="0"/>
              <w:textAlignment w:val="baseline"/>
              <w:rPr>
                <w:rFonts w:ascii="楷体" w:eastAsia="楷体" w:cs="宋体"/>
                <w:color w:val="auto"/>
                <w:sz w:val="20"/>
                <w:szCs w:val="21"/>
                <w:highlight w:val="none"/>
                <w:lang w:val="zh-CN"/>
              </w:rPr>
            </w:pPr>
          </w:p>
        </w:tc>
        <w:tc>
          <w:tcPr>
            <w:tcW w:w="862" w:type="dxa"/>
            <w:tcBorders>
              <w:top w:val="single" w:color="auto" w:sz="4" w:space="0"/>
              <w:left w:val="single" w:color="auto" w:sz="4" w:space="0"/>
              <w:bottom w:val="single" w:color="auto" w:sz="4" w:space="0"/>
              <w:right w:val="single" w:color="auto" w:sz="4" w:space="0"/>
            </w:tcBorders>
            <w:noWrap/>
          </w:tcPr>
          <w:p w14:paraId="1B1084CA">
            <w:pPr>
              <w:snapToGrid w:val="0"/>
              <w:textAlignment w:val="baseline"/>
              <w:rPr>
                <w:rFonts w:ascii="楷体" w:eastAsia="楷体" w:cs="宋体"/>
                <w:color w:val="auto"/>
                <w:sz w:val="20"/>
                <w:szCs w:val="21"/>
                <w:highlight w:val="none"/>
                <w:lang w:val="zh-CN"/>
              </w:rPr>
            </w:pPr>
          </w:p>
        </w:tc>
        <w:tc>
          <w:tcPr>
            <w:tcW w:w="840" w:type="dxa"/>
            <w:tcBorders>
              <w:top w:val="single" w:color="auto" w:sz="4" w:space="0"/>
              <w:left w:val="single" w:color="auto" w:sz="4" w:space="0"/>
              <w:bottom w:val="single" w:color="auto" w:sz="4" w:space="0"/>
              <w:right w:val="single" w:color="auto" w:sz="4" w:space="0"/>
            </w:tcBorders>
            <w:noWrap/>
          </w:tcPr>
          <w:p w14:paraId="63C305E2">
            <w:pPr>
              <w:snapToGrid w:val="0"/>
              <w:textAlignment w:val="baseline"/>
              <w:rPr>
                <w:rFonts w:ascii="楷体" w:eastAsia="楷体" w:cs="宋体"/>
                <w:color w:val="auto"/>
                <w:sz w:val="20"/>
                <w:szCs w:val="21"/>
                <w:highlight w:val="none"/>
                <w:lang w:val="zh-CN"/>
              </w:rPr>
            </w:pPr>
          </w:p>
        </w:tc>
        <w:tc>
          <w:tcPr>
            <w:tcW w:w="747" w:type="dxa"/>
            <w:tcBorders>
              <w:top w:val="single" w:color="auto" w:sz="4" w:space="0"/>
              <w:left w:val="single" w:color="auto" w:sz="4" w:space="0"/>
              <w:bottom w:val="single" w:color="auto" w:sz="4" w:space="0"/>
              <w:right w:val="single" w:color="auto" w:sz="4" w:space="0"/>
            </w:tcBorders>
            <w:noWrap/>
          </w:tcPr>
          <w:p w14:paraId="4BC59A66">
            <w:pPr>
              <w:snapToGrid w:val="0"/>
              <w:textAlignment w:val="baseline"/>
              <w:rPr>
                <w:rFonts w:ascii="楷体" w:eastAsia="楷体" w:cs="宋体"/>
                <w:color w:val="auto"/>
                <w:sz w:val="20"/>
                <w:szCs w:val="21"/>
                <w:highlight w:val="none"/>
                <w:lang w:val="zh-CN"/>
              </w:rPr>
            </w:pPr>
          </w:p>
        </w:tc>
        <w:tc>
          <w:tcPr>
            <w:tcW w:w="717" w:type="dxa"/>
            <w:tcBorders>
              <w:top w:val="single" w:color="auto" w:sz="4" w:space="0"/>
              <w:left w:val="single" w:color="auto" w:sz="4" w:space="0"/>
              <w:bottom w:val="single" w:color="auto" w:sz="4" w:space="0"/>
              <w:right w:val="single" w:color="auto" w:sz="4" w:space="0"/>
            </w:tcBorders>
            <w:noWrap/>
          </w:tcPr>
          <w:p w14:paraId="76C11916">
            <w:pPr>
              <w:snapToGrid w:val="0"/>
              <w:textAlignment w:val="baseline"/>
              <w:rPr>
                <w:rFonts w:ascii="楷体" w:eastAsia="楷体" w:cs="宋体"/>
                <w:color w:val="auto"/>
                <w:sz w:val="20"/>
                <w:szCs w:val="21"/>
                <w:highlight w:val="none"/>
                <w:lang w:val="zh-CN"/>
              </w:rPr>
            </w:pPr>
          </w:p>
        </w:tc>
        <w:tc>
          <w:tcPr>
            <w:tcW w:w="719" w:type="dxa"/>
            <w:tcBorders>
              <w:top w:val="single" w:color="auto" w:sz="4" w:space="0"/>
              <w:left w:val="single" w:color="auto" w:sz="4" w:space="0"/>
              <w:bottom w:val="single" w:color="auto" w:sz="4" w:space="0"/>
              <w:right w:val="single" w:color="auto" w:sz="4" w:space="0"/>
            </w:tcBorders>
            <w:noWrap/>
          </w:tcPr>
          <w:p w14:paraId="68EC5F9E">
            <w:pPr>
              <w:snapToGrid w:val="0"/>
              <w:textAlignment w:val="baseline"/>
              <w:rPr>
                <w:rFonts w:ascii="楷体" w:eastAsia="楷体" w:cs="宋体"/>
                <w:color w:val="auto"/>
                <w:sz w:val="20"/>
                <w:szCs w:val="21"/>
                <w:highlight w:val="none"/>
                <w:lang w:val="zh-CN"/>
              </w:rPr>
            </w:pPr>
          </w:p>
        </w:tc>
      </w:tr>
      <w:tr w14:paraId="728E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1" w:type="dxa"/>
            <w:tcBorders>
              <w:top w:val="single" w:color="auto" w:sz="4" w:space="0"/>
              <w:left w:val="single" w:color="auto" w:sz="4" w:space="0"/>
              <w:bottom w:val="single" w:color="auto" w:sz="4" w:space="0"/>
              <w:right w:val="single" w:color="auto" w:sz="4" w:space="0"/>
            </w:tcBorders>
            <w:noWrap/>
          </w:tcPr>
          <w:p w14:paraId="2DBBD72C">
            <w:pPr>
              <w:snapToGrid w:val="0"/>
              <w:textAlignment w:val="baseline"/>
              <w:rPr>
                <w:rFonts w:ascii="楷体" w:eastAsia="楷体" w:cs="宋体"/>
                <w:color w:val="auto"/>
                <w:sz w:val="20"/>
                <w:szCs w:val="21"/>
                <w:highlight w:val="none"/>
                <w:lang w:val="zh-CN"/>
              </w:rPr>
            </w:pPr>
          </w:p>
        </w:tc>
        <w:tc>
          <w:tcPr>
            <w:tcW w:w="757" w:type="dxa"/>
            <w:tcBorders>
              <w:top w:val="single" w:color="auto" w:sz="4" w:space="0"/>
              <w:left w:val="single" w:color="auto" w:sz="4" w:space="0"/>
              <w:bottom w:val="single" w:color="auto" w:sz="4" w:space="0"/>
              <w:right w:val="single" w:color="auto" w:sz="4" w:space="0"/>
            </w:tcBorders>
            <w:noWrap/>
          </w:tcPr>
          <w:p w14:paraId="1A3A711A">
            <w:pPr>
              <w:snapToGrid w:val="0"/>
              <w:textAlignment w:val="baseline"/>
              <w:rPr>
                <w:rFonts w:ascii="楷体" w:eastAsia="楷体" w:cs="宋体"/>
                <w:color w:val="auto"/>
                <w:sz w:val="20"/>
                <w:szCs w:val="21"/>
                <w:highlight w:val="none"/>
                <w:lang w:val="zh-CN"/>
              </w:rPr>
            </w:pPr>
          </w:p>
        </w:tc>
        <w:tc>
          <w:tcPr>
            <w:tcW w:w="562" w:type="dxa"/>
            <w:tcBorders>
              <w:top w:val="single" w:color="auto" w:sz="4" w:space="0"/>
              <w:left w:val="single" w:color="auto" w:sz="4" w:space="0"/>
              <w:bottom w:val="single" w:color="auto" w:sz="4" w:space="0"/>
              <w:right w:val="single" w:color="auto" w:sz="4" w:space="0"/>
            </w:tcBorders>
            <w:noWrap/>
          </w:tcPr>
          <w:p w14:paraId="4F11BC2D">
            <w:pPr>
              <w:snapToGrid w:val="0"/>
              <w:textAlignment w:val="baseline"/>
              <w:rPr>
                <w:rFonts w:ascii="楷体" w:eastAsia="楷体" w:cs="宋体"/>
                <w:color w:val="auto"/>
                <w:sz w:val="20"/>
                <w:szCs w:val="21"/>
                <w:highlight w:val="none"/>
                <w:lang w:val="zh-CN"/>
              </w:rPr>
            </w:pPr>
          </w:p>
        </w:tc>
        <w:tc>
          <w:tcPr>
            <w:tcW w:w="599" w:type="dxa"/>
            <w:tcBorders>
              <w:top w:val="single" w:color="auto" w:sz="4" w:space="0"/>
              <w:left w:val="single" w:color="auto" w:sz="4" w:space="0"/>
              <w:bottom w:val="single" w:color="auto" w:sz="4" w:space="0"/>
              <w:right w:val="single" w:color="auto" w:sz="4" w:space="0"/>
            </w:tcBorders>
            <w:noWrap/>
          </w:tcPr>
          <w:p w14:paraId="766CD9FE">
            <w:pPr>
              <w:snapToGrid w:val="0"/>
              <w:textAlignment w:val="baseline"/>
              <w:rPr>
                <w:rFonts w:ascii="楷体" w:eastAsia="楷体" w:cs="宋体"/>
                <w:color w:val="auto"/>
                <w:sz w:val="20"/>
                <w:szCs w:val="21"/>
                <w:highlight w:val="none"/>
                <w:lang w:val="zh-CN"/>
              </w:rPr>
            </w:pPr>
          </w:p>
        </w:tc>
        <w:tc>
          <w:tcPr>
            <w:tcW w:w="959" w:type="dxa"/>
            <w:tcBorders>
              <w:top w:val="single" w:color="auto" w:sz="4" w:space="0"/>
              <w:left w:val="single" w:color="auto" w:sz="4" w:space="0"/>
              <w:bottom w:val="single" w:color="auto" w:sz="4" w:space="0"/>
              <w:right w:val="single" w:color="auto" w:sz="4" w:space="0"/>
            </w:tcBorders>
            <w:noWrap/>
          </w:tcPr>
          <w:p w14:paraId="48F3E8B3">
            <w:pPr>
              <w:snapToGrid w:val="0"/>
              <w:textAlignment w:val="baseline"/>
              <w:rPr>
                <w:rFonts w:ascii="楷体" w:eastAsia="楷体" w:cs="宋体"/>
                <w:color w:val="auto"/>
                <w:sz w:val="20"/>
                <w:szCs w:val="21"/>
                <w:highlight w:val="none"/>
                <w:lang w:val="zh-CN"/>
              </w:rPr>
            </w:pPr>
          </w:p>
        </w:tc>
        <w:tc>
          <w:tcPr>
            <w:tcW w:w="787" w:type="dxa"/>
            <w:tcBorders>
              <w:top w:val="single" w:color="auto" w:sz="4" w:space="0"/>
              <w:left w:val="single" w:color="auto" w:sz="4" w:space="0"/>
              <w:bottom w:val="single" w:color="auto" w:sz="4" w:space="0"/>
              <w:right w:val="single" w:color="auto" w:sz="4" w:space="0"/>
            </w:tcBorders>
            <w:noWrap/>
          </w:tcPr>
          <w:p w14:paraId="5032E595">
            <w:pPr>
              <w:snapToGrid w:val="0"/>
              <w:textAlignment w:val="baseline"/>
              <w:rPr>
                <w:rFonts w:ascii="楷体" w:eastAsia="楷体" w:cs="宋体"/>
                <w:color w:val="auto"/>
                <w:sz w:val="20"/>
                <w:szCs w:val="21"/>
                <w:highlight w:val="none"/>
                <w:lang w:val="zh-CN"/>
              </w:rPr>
            </w:pPr>
          </w:p>
        </w:tc>
        <w:tc>
          <w:tcPr>
            <w:tcW w:w="862" w:type="dxa"/>
            <w:tcBorders>
              <w:top w:val="single" w:color="auto" w:sz="4" w:space="0"/>
              <w:left w:val="single" w:color="auto" w:sz="4" w:space="0"/>
              <w:bottom w:val="single" w:color="auto" w:sz="4" w:space="0"/>
              <w:right w:val="single" w:color="auto" w:sz="4" w:space="0"/>
            </w:tcBorders>
            <w:noWrap/>
          </w:tcPr>
          <w:p w14:paraId="4B9E54B4">
            <w:pPr>
              <w:snapToGrid w:val="0"/>
              <w:textAlignment w:val="baseline"/>
              <w:rPr>
                <w:rFonts w:ascii="楷体" w:eastAsia="楷体" w:cs="宋体"/>
                <w:color w:val="auto"/>
                <w:sz w:val="20"/>
                <w:szCs w:val="21"/>
                <w:highlight w:val="none"/>
                <w:lang w:val="zh-CN"/>
              </w:rPr>
            </w:pPr>
          </w:p>
        </w:tc>
        <w:tc>
          <w:tcPr>
            <w:tcW w:w="840" w:type="dxa"/>
            <w:tcBorders>
              <w:top w:val="single" w:color="auto" w:sz="4" w:space="0"/>
              <w:left w:val="single" w:color="auto" w:sz="4" w:space="0"/>
              <w:bottom w:val="single" w:color="auto" w:sz="4" w:space="0"/>
              <w:right w:val="single" w:color="auto" w:sz="4" w:space="0"/>
            </w:tcBorders>
            <w:noWrap/>
          </w:tcPr>
          <w:p w14:paraId="1424537C">
            <w:pPr>
              <w:snapToGrid w:val="0"/>
              <w:textAlignment w:val="baseline"/>
              <w:rPr>
                <w:rFonts w:ascii="楷体" w:eastAsia="楷体" w:cs="宋体"/>
                <w:color w:val="auto"/>
                <w:sz w:val="20"/>
                <w:szCs w:val="21"/>
                <w:highlight w:val="none"/>
                <w:lang w:val="zh-CN"/>
              </w:rPr>
            </w:pPr>
          </w:p>
        </w:tc>
        <w:tc>
          <w:tcPr>
            <w:tcW w:w="747" w:type="dxa"/>
            <w:tcBorders>
              <w:top w:val="single" w:color="auto" w:sz="4" w:space="0"/>
              <w:left w:val="single" w:color="auto" w:sz="4" w:space="0"/>
              <w:bottom w:val="single" w:color="auto" w:sz="4" w:space="0"/>
              <w:right w:val="single" w:color="auto" w:sz="4" w:space="0"/>
            </w:tcBorders>
            <w:noWrap/>
          </w:tcPr>
          <w:p w14:paraId="50A38A92">
            <w:pPr>
              <w:snapToGrid w:val="0"/>
              <w:textAlignment w:val="baseline"/>
              <w:rPr>
                <w:rFonts w:ascii="楷体" w:eastAsia="楷体" w:cs="宋体"/>
                <w:color w:val="auto"/>
                <w:sz w:val="20"/>
                <w:szCs w:val="21"/>
                <w:highlight w:val="none"/>
                <w:lang w:val="zh-CN"/>
              </w:rPr>
            </w:pPr>
          </w:p>
        </w:tc>
        <w:tc>
          <w:tcPr>
            <w:tcW w:w="717" w:type="dxa"/>
            <w:tcBorders>
              <w:top w:val="single" w:color="auto" w:sz="4" w:space="0"/>
              <w:left w:val="single" w:color="auto" w:sz="4" w:space="0"/>
              <w:bottom w:val="single" w:color="auto" w:sz="4" w:space="0"/>
              <w:right w:val="single" w:color="auto" w:sz="4" w:space="0"/>
            </w:tcBorders>
            <w:noWrap/>
          </w:tcPr>
          <w:p w14:paraId="2D07EAAB">
            <w:pPr>
              <w:snapToGrid w:val="0"/>
              <w:textAlignment w:val="baseline"/>
              <w:rPr>
                <w:rFonts w:ascii="楷体" w:eastAsia="楷体" w:cs="宋体"/>
                <w:color w:val="auto"/>
                <w:sz w:val="20"/>
                <w:szCs w:val="21"/>
                <w:highlight w:val="none"/>
                <w:lang w:val="zh-CN"/>
              </w:rPr>
            </w:pPr>
          </w:p>
        </w:tc>
        <w:tc>
          <w:tcPr>
            <w:tcW w:w="719" w:type="dxa"/>
            <w:tcBorders>
              <w:top w:val="single" w:color="auto" w:sz="4" w:space="0"/>
              <w:left w:val="single" w:color="auto" w:sz="4" w:space="0"/>
              <w:bottom w:val="single" w:color="auto" w:sz="4" w:space="0"/>
              <w:right w:val="single" w:color="auto" w:sz="4" w:space="0"/>
            </w:tcBorders>
            <w:noWrap/>
          </w:tcPr>
          <w:p w14:paraId="23C25D9E">
            <w:pPr>
              <w:snapToGrid w:val="0"/>
              <w:textAlignment w:val="baseline"/>
              <w:rPr>
                <w:rFonts w:ascii="楷体" w:eastAsia="楷体" w:cs="宋体"/>
                <w:color w:val="auto"/>
                <w:sz w:val="20"/>
                <w:szCs w:val="21"/>
                <w:highlight w:val="none"/>
                <w:lang w:val="zh-CN"/>
              </w:rPr>
            </w:pPr>
          </w:p>
        </w:tc>
      </w:tr>
    </w:tbl>
    <w:p w14:paraId="5430F94E">
      <w:pPr>
        <w:snapToGrid w:val="0"/>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说明：</w:t>
      </w:r>
    </w:p>
    <w:p w14:paraId="75D8F548">
      <w:pPr>
        <w:snapToGrid w:val="0"/>
        <w:textAlignment w:val="baseline"/>
        <w:rPr>
          <w:rFonts w:ascii="楷体" w:eastAsia="楷体" w:cs="宋体"/>
          <w:b/>
          <w:color w:val="auto"/>
          <w:szCs w:val="21"/>
          <w:highlight w:val="none"/>
          <w:lang w:val="zh-CN"/>
        </w:rPr>
      </w:pPr>
      <w:r>
        <w:rPr>
          <w:rFonts w:hint="eastAsia" w:ascii="楷体" w:eastAsia="楷体" w:cs="宋体"/>
          <w:b/>
          <w:color w:val="auto"/>
          <w:szCs w:val="21"/>
          <w:highlight w:val="none"/>
          <w:lang w:val="zh-CN"/>
        </w:rPr>
        <w:t>1.“备注”栏，可填写该人员擅长的工程（或工作）种类；</w:t>
      </w:r>
    </w:p>
    <w:p w14:paraId="1F46C418">
      <w:pPr>
        <w:snapToGrid w:val="0"/>
        <w:textAlignment w:val="baseline"/>
        <w:rPr>
          <w:rFonts w:ascii="楷体" w:eastAsia="楷体" w:cs="宋体"/>
          <w:b/>
          <w:color w:val="auto"/>
          <w:szCs w:val="21"/>
          <w:highlight w:val="none"/>
          <w:lang w:val="zh-CN"/>
        </w:rPr>
      </w:pPr>
      <w:r>
        <w:rPr>
          <w:rFonts w:hint="eastAsia" w:ascii="楷体" w:eastAsia="楷体" w:cs="宋体"/>
          <w:b/>
          <w:color w:val="auto"/>
          <w:szCs w:val="21"/>
          <w:highlight w:val="none"/>
          <w:lang w:val="zh-CN"/>
        </w:rPr>
        <w:t>2</w:t>
      </w:r>
      <w:r>
        <w:rPr>
          <w:rFonts w:ascii="楷体" w:eastAsia="楷体" w:cs="宋体"/>
          <w:b/>
          <w:color w:val="auto"/>
          <w:szCs w:val="21"/>
          <w:highlight w:val="none"/>
          <w:lang w:val="zh-CN"/>
        </w:rPr>
        <w:t>.</w:t>
      </w:r>
      <w:r>
        <w:rPr>
          <w:rFonts w:hint="eastAsia" w:ascii="楷体" w:eastAsia="楷体" w:cs="宋体"/>
          <w:b/>
          <w:color w:val="auto"/>
          <w:szCs w:val="21"/>
          <w:highlight w:val="none"/>
          <w:lang w:val="zh-CN"/>
        </w:rPr>
        <w:t>需根据采购需求及评分标准提供相应的证明材料</w:t>
      </w:r>
    </w:p>
    <w:p w14:paraId="78DD86C9">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ascii="Calibri" w:hAnsi="Calibri" w:eastAsia="楷体" w:cs="Calibri"/>
          <w:color w:val="auto"/>
          <w:kern w:val="0"/>
          <w:szCs w:val="21"/>
          <w:highlight w:val="none"/>
        </w:rPr>
        <w:t> </w:t>
      </w:r>
    </w:p>
    <w:p w14:paraId="6588C474">
      <w:pPr>
        <w:widowControl/>
        <w:shd w:val="clear" w:color="auto" w:fill="FFFFFF"/>
        <w:snapToGrid w:val="0"/>
        <w:spacing w:line="360" w:lineRule="auto"/>
        <w:jc w:val="left"/>
        <w:textAlignment w:val="baseline"/>
        <w:rPr>
          <w:rFonts w:ascii="楷体" w:eastAsia="楷体"/>
          <w:b/>
          <w:bCs/>
          <w:color w:val="auto"/>
          <w:kern w:val="0"/>
          <w:sz w:val="20"/>
          <w:szCs w:val="21"/>
          <w:highlight w:val="none"/>
        </w:rPr>
      </w:pPr>
      <w:r>
        <w:rPr>
          <w:rFonts w:ascii="Calibri" w:hAnsi="Calibri" w:eastAsia="楷体" w:cs="Calibri"/>
          <w:b/>
          <w:bCs/>
          <w:color w:val="auto"/>
          <w:kern w:val="0"/>
          <w:szCs w:val="21"/>
          <w:highlight w:val="none"/>
        </w:rPr>
        <w:t> </w:t>
      </w:r>
    </w:p>
    <w:p w14:paraId="4AE584A9">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说明：如果行数不够，请自行增加。</w:t>
      </w:r>
    </w:p>
    <w:p w14:paraId="621F1E29">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投标人名称：</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hint="eastAsia" w:ascii="楷体" w:eastAsia="楷体"/>
          <w:color w:val="auto"/>
          <w:kern w:val="0"/>
          <w:szCs w:val="21"/>
          <w:highlight w:val="none"/>
        </w:rPr>
        <w:t>（盖章）</w:t>
      </w:r>
    </w:p>
    <w:p w14:paraId="5ED4F1C5">
      <w:pPr>
        <w:snapToGrid w:val="0"/>
        <w:spacing w:line="360" w:lineRule="auto"/>
        <w:textAlignment w:val="baseline"/>
        <w:rPr>
          <w:rFonts w:ascii="楷体" w:eastAsia="楷体"/>
          <w:color w:val="auto"/>
          <w:sz w:val="20"/>
          <w:highlight w:val="none"/>
        </w:rPr>
      </w:pPr>
    </w:p>
    <w:p w14:paraId="2A4BFB78">
      <w:pPr>
        <w:pStyle w:val="4"/>
        <w:snapToGrid w:val="0"/>
        <w:textAlignment w:val="baseline"/>
        <w:rPr>
          <w:rFonts w:ascii="楷体" w:eastAsia="楷体" w:cs="宋体"/>
          <w:color w:val="auto"/>
          <w:kern w:val="0"/>
          <w:sz w:val="24"/>
          <w:highlight w:val="none"/>
        </w:rPr>
      </w:pPr>
      <w:r>
        <w:rPr>
          <w:rFonts w:ascii="楷体" w:eastAsia="楷体"/>
          <w:b w:val="0"/>
          <w:color w:val="auto"/>
          <w:highlight w:val="none"/>
        </w:rPr>
        <w:br w:type="page"/>
      </w:r>
    </w:p>
    <w:p w14:paraId="3FFAE975">
      <w:pPr>
        <w:snapToGrid w:val="0"/>
        <w:spacing w:before="260" w:after="260" w:line="415" w:lineRule="auto"/>
        <w:textAlignment w:val="baseline"/>
        <w:outlineLvl w:val="0"/>
        <w:rPr>
          <w:rFonts w:ascii="楷体" w:eastAsia="楷体" w:cs="宋体"/>
          <w:b/>
          <w:color w:val="auto"/>
          <w:sz w:val="24"/>
          <w:highlight w:val="none"/>
        </w:rPr>
      </w:pPr>
      <w:bookmarkStart w:id="45" w:name="_Toc16575"/>
      <w:bookmarkStart w:id="46" w:name="_Toc481604688"/>
      <w:r>
        <w:rPr>
          <w:rFonts w:hint="eastAsia" w:ascii="楷体" w:eastAsia="楷体" w:cs="宋体"/>
          <w:b/>
          <w:color w:val="auto"/>
          <w:kern w:val="0"/>
          <w:sz w:val="24"/>
          <w:highlight w:val="none"/>
          <w:lang w:val="zh-CN"/>
        </w:rPr>
        <w:t>附件</w:t>
      </w:r>
      <w:r>
        <w:rPr>
          <w:rFonts w:hint="eastAsia" w:ascii="楷体" w:eastAsia="楷体" w:cs="宋体"/>
          <w:b/>
          <w:color w:val="auto"/>
          <w:kern w:val="0"/>
          <w:sz w:val="24"/>
          <w:highlight w:val="none"/>
        </w:rPr>
        <w:t>九</w:t>
      </w:r>
      <w:r>
        <w:rPr>
          <w:rFonts w:hint="eastAsia" w:ascii="楷体" w:eastAsia="楷体" w:cs="宋体"/>
          <w:b/>
          <w:color w:val="auto"/>
          <w:kern w:val="0"/>
          <w:sz w:val="24"/>
          <w:highlight w:val="none"/>
          <w:lang w:val="zh-CN"/>
        </w:rPr>
        <w:t>、投标人项目业绩情况表（及证明材料）</w:t>
      </w:r>
      <w:bookmarkEnd w:id="45"/>
      <w:bookmarkEnd w:id="46"/>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74"/>
        <w:gridCol w:w="946"/>
        <w:gridCol w:w="1009"/>
        <w:gridCol w:w="1615"/>
        <w:gridCol w:w="1325"/>
        <w:gridCol w:w="1211"/>
      </w:tblGrid>
      <w:tr w14:paraId="2F9A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760" w:type="dxa"/>
            <w:tcBorders>
              <w:top w:val="single" w:color="auto" w:sz="4" w:space="0"/>
              <w:left w:val="single" w:color="auto" w:sz="4" w:space="0"/>
              <w:bottom w:val="single" w:color="auto" w:sz="4" w:space="0"/>
              <w:right w:val="single" w:color="auto" w:sz="4" w:space="0"/>
            </w:tcBorders>
            <w:noWrap/>
            <w:vAlign w:val="center"/>
          </w:tcPr>
          <w:p w14:paraId="17DB168E">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序号</w:t>
            </w:r>
          </w:p>
        </w:tc>
        <w:tc>
          <w:tcPr>
            <w:tcW w:w="1274" w:type="dxa"/>
            <w:tcBorders>
              <w:top w:val="single" w:color="auto" w:sz="4" w:space="0"/>
              <w:left w:val="single" w:color="auto" w:sz="4" w:space="0"/>
              <w:bottom w:val="single" w:color="auto" w:sz="4" w:space="0"/>
              <w:right w:val="single" w:color="auto" w:sz="4" w:space="0"/>
            </w:tcBorders>
            <w:noWrap/>
            <w:vAlign w:val="center"/>
          </w:tcPr>
          <w:p w14:paraId="4AFD1263">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项目名称</w:t>
            </w:r>
          </w:p>
        </w:tc>
        <w:tc>
          <w:tcPr>
            <w:tcW w:w="946" w:type="dxa"/>
            <w:tcBorders>
              <w:top w:val="single" w:color="auto" w:sz="4" w:space="0"/>
              <w:left w:val="single" w:color="auto" w:sz="4" w:space="0"/>
              <w:bottom w:val="single" w:color="auto" w:sz="4" w:space="0"/>
              <w:right w:val="single" w:color="auto" w:sz="4" w:space="0"/>
            </w:tcBorders>
            <w:noWrap/>
            <w:vAlign w:val="center"/>
          </w:tcPr>
          <w:p w14:paraId="69B740C5">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业主单位</w:t>
            </w:r>
          </w:p>
        </w:tc>
        <w:tc>
          <w:tcPr>
            <w:tcW w:w="1009" w:type="dxa"/>
            <w:tcBorders>
              <w:top w:val="single" w:color="auto" w:sz="4" w:space="0"/>
              <w:left w:val="single" w:color="auto" w:sz="4" w:space="0"/>
              <w:bottom w:val="single" w:color="auto" w:sz="4" w:space="0"/>
              <w:right w:val="single" w:color="auto" w:sz="4" w:space="0"/>
            </w:tcBorders>
            <w:noWrap/>
            <w:vAlign w:val="center"/>
          </w:tcPr>
          <w:p w14:paraId="363CB97B">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业主联系方式</w:t>
            </w:r>
          </w:p>
        </w:tc>
        <w:tc>
          <w:tcPr>
            <w:tcW w:w="1615" w:type="dxa"/>
            <w:tcBorders>
              <w:top w:val="single" w:color="auto" w:sz="4" w:space="0"/>
              <w:left w:val="single" w:color="auto" w:sz="4" w:space="0"/>
              <w:bottom w:val="single" w:color="auto" w:sz="4" w:space="0"/>
              <w:right w:val="single" w:color="auto" w:sz="4" w:space="0"/>
            </w:tcBorders>
            <w:noWrap/>
            <w:vAlign w:val="center"/>
          </w:tcPr>
          <w:p w14:paraId="52A47D72">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工作主要内容</w:t>
            </w:r>
          </w:p>
        </w:tc>
        <w:tc>
          <w:tcPr>
            <w:tcW w:w="1325" w:type="dxa"/>
            <w:tcBorders>
              <w:top w:val="single" w:color="auto" w:sz="4" w:space="0"/>
              <w:left w:val="single" w:color="auto" w:sz="4" w:space="0"/>
              <w:bottom w:val="single" w:color="auto" w:sz="4" w:space="0"/>
              <w:right w:val="single" w:color="auto" w:sz="4" w:space="0"/>
            </w:tcBorders>
            <w:noWrap/>
            <w:vAlign w:val="center"/>
          </w:tcPr>
          <w:p w14:paraId="0B6D6F7C">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获奖情况</w:t>
            </w:r>
          </w:p>
        </w:tc>
        <w:tc>
          <w:tcPr>
            <w:tcW w:w="1211" w:type="dxa"/>
            <w:tcBorders>
              <w:top w:val="single" w:color="auto" w:sz="4" w:space="0"/>
              <w:left w:val="single" w:color="auto" w:sz="4" w:space="0"/>
              <w:bottom w:val="single" w:color="auto" w:sz="4" w:space="0"/>
              <w:right w:val="single" w:color="auto" w:sz="4" w:space="0"/>
            </w:tcBorders>
            <w:noWrap/>
            <w:vAlign w:val="center"/>
          </w:tcPr>
          <w:p w14:paraId="005A9F33">
            <w:pPr>
              <w:snapToGrid w:val="0"/>
              <w:jc w:val="center"/>
              <w:textAlignment w:val="baseline"/>
              <w:rPr>
                <w:rFonts w:ascii="楷体" w:eastAsia="楷体" w:cs="宋体"/>
                <w:b/>
                <w:color w:val="auto"/>
                <w:sz w:val="20"/>
                <w:szCs w:val="21"/>
                <w:highlight w:val="none"/>
                <w:lang w:val="zh-CN"/>
              </w:rPr>
            </w:pPr>
            <w:r>
              <w:rPr>
                <w:rFonts w:hint="eastAsia" w:ascii="楷体" w:eastAsia="楷体" w:cs="宋体"/>
                <w:b/>
                <w:color w:val="auto"/>
                <w:szCs w:val="21"/>
                <w:highlight w:val="none"/>
                <w:lang w:val="zh-CN"/>
              </w:rPr>
              <w:t>备注</w:t>
            </w:r>
          </w:p>
        </w:tc>
      </w:tr>
      <w:tr w14:paraId="7C9A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0" w:type="dxa"/>
            <w:tcBorders>
              <w:top w:val="single" w:color="auto" w:sz="4" w:space="0"/>
              <w:left w:val="single" w:color="auto" w:sz="4" w:space="0"/>
              <w:bottom w:val="single" w:color="auto" w:sz="4" w:space="0"/>
              <w:right w:val="single" w:color="auto" w:sz="4" w:space="0"/>
            </w:tcBorders>
            <w:noWrap/>
          </w:tcPr>
          <w:p w14:paraId="443EDBBB">
            <w:pPr>
              <w:snapToGrid w:val="0"/>
              <w:textAlignment w:val="baseline"/>
              <w:rPr>
                <w:rFonts w:ascii="楷体" w:eastAsia="楷体" w:cs="宋体"/>
                <w:color w:val="auto"/>
                <w:sz w:val="20"/>
                <w:szCs w:val="21"/>
                <w:highlight w:val="none"/>
                <w:lang w:val="zh-CN"/>
              </w:rPr>
            </w:pPr>
          </w:p>
        </w:tc>
        <w:tc>
          <w:tcPr>
            <w:tcW w:w="1274" w:type="dxa"/>
            <w:tcBorders>
              <w:top w:val="single" w:color="auto" w:sz="4" w:space="0"/>
              <w:left w:val="single" w:color="auto" w:sz="4" w:space="0"/>
              <w:bottom w:val="single" w:color="auto" w:sz="4" w:space="0"/>
              <w:right w:val="single" w:color="auto" w:sz="4" w:space="0"/>
            </w:tcBorders>
            <w:noWrap/>
          </w:tcPr>
          <w:p w14:paraId="3A805D8A">
            <w:pPr>
              <w:snapToGrid w:val="0"/>
              <w:textAlignment w:val="baseline"/>
              <w:rPr>
                <w:rFonts w:ascii="楷体" w:eastAsia="楷体" w:cs="宋体"/>
                <w:color w:val="auto"/>
                <w:sz w:val="20"/>
                <w:szCs w:val="21"/>
                <w:highlight w:val="none"/>
                <w:lang w:val="zh-CN"/>
              </w:rPr>
            </w:pPr>
          </w:p>
        </w:tc>
        <w:tc>
          <w:tcPr>
            <w:tcW w:w="946" w:type="dxa"/>
            <w:tcBorders>
              <w:top w:val="single" w:color="auto" w:sz="4" w:space="0"/>
              <w:left w:val="single" w:color="auto" w:sz="4" w:space="0"/>
              <w:bottom w:val="single" w:color="auto" w:sz="4" w:space="0"/>
              <w:right w:val="single" w:color="auto" w:sz="4" w:space="0"/>
            </w:tcBorders>
            <w:noWrap/>
          </w:tcPr>
          <w:p w14:paraId="69915158">
            <w:pPr>
              <w:snapToGrid w:val="0"/>
              <w:textAlignment w:val="baseline"/>
              <w:rPr>
                <w:rFonts w:ascii="楷体" w:eastAsia="楷体" w:cs="宋体"/>
                <w:color w:val="auto"/>
                <w:sz w:val="20"/>
                <w:szCs w:val="21"/>
                <w:highlight w:val="none"/>
                <w:lang w:val="zh-CN"/>
              </w:rPr>
            </w:pPr>
          </w:p>
        </w:tc>
        <w:tc>
          <w:tcPr>
            <w:tcW w:w="1009" w:type="dxa"/>
            <w:tcBorders>
              <w:top w:val="single" w:color="auto" w:sz="4" w:space="0"/>
              <w:left w:val="single" w:color="auto" w:sz="4" w:space="0"/>
              <w:bottom w:val="single" w:color="auto" w:sz="4" w:space="0"/>
              <w:right w:val="single" w:color="auto" w:sz="4" w:space="0"/>
            </w:tcBorders>
            <w:noWrap/>
          </w:tcPr>
          <w:p w14:paraId="06EA917C">
            <w:pPr>
              <w:snapToGrid w:val="0"/>
              <w:textAlignment w:val="baseline"/>
              <w:rPr>
                <w:rFonts w:ascii="楷体" w:eastAsia="楷体" w:cs="宋体"/>
                <w:color w:val="auto"/>
                <w:sz w:val="20"/>
                <w:szCs w:val="21"/>
                <w:highlight w:val="none"/>
                <w:lang w:val="zh-CN"/>
              </w:rPr>
            </w:pPr>
          </w:p>
        </w:tc>
        <w:tc>
          <w:tcPr>
            <w:tcW w:w="1615" w:type="dxa"/>
            <w:tcBorders>
              <w:top w:val="single" w:color="auto" w:sz="4" w:space="0"/>
              <w:left w:val="single" w:color="auto" w:sz="4" w:space="0"/>
              <w:bottom w:val="single" w:color="auto" w:sz="4" w:space="0"/>
              <w:right w:val="single" w:color="auto" w:sz="4" w:space="0"/>
            </w:tcBorders>
            <w:noWrap/>
          </w:tcPr>
          <w:p w14:paraId="6FDC06D4">
            <w:pPr>
              <w:snapToGrid w:val="0"/>
              <w:textAlignment w:val="baseline"/>
              <w:rPr>
                <w:rFonts w:ascii="楷体" w:eastAsia="楷体" w:cs="宋体"/>
                <w:color w:val="auto"/>
                <w:sz w:val="20"/>
                <w:szCs w:val="21"/>
                <w:highlight w:val="none"/>
                <w:lang w:val="zh-CN"/>
              </w:rPr>
            </w:pPr>
          </w:p>
        </w:tc>
        <w:tc>
          <w:tcPr>
            <w:tcW w:w="1325" w:type="dxa"/>
            <w:tcBorders>
              <w:top w:val="single" w:color="auto" w:sz="4" w:space="0"/>
              <w:left w:val="single" w:color="auto" w:sz="4" w:space="0"/>
              <w:bottom w:val="single" w:color="auto" w:sz="4" w:space="0"/>
              <w:right w:val="single" w:color="auto" w:sz="4" w:space="0"/>
            </w:tcBorders>
            <w:noWrap/>
          </w:tcPr>
          <w:p w14:paraId="66FEE97A">
            <w:pPr>
              <w:snapToGrid w:val="0"/>
              <w:textAlignment w:val="baseline"/>
              <w:rPr>
                <w:rFonts w:ascii="楷体" w:eastAsia="楷体" w:cs="宋体"/>
                <w:color w:val="auto"/>
                <w:sz w:val="20"/>
                <w:szCs w:val="21"/>
                <w:highlight w:val="none"/>
                <w:lang w:val="zh-CN"/>
              </w:rPr>
            </w:pPr>
          </w:p>
        </w:tc>
        <w:tc>
          <w:tcPr>
            <w:tcW w:w="1211" w:type="dxa"/>
            <w:tcBorders>
              <w:top w:val="single" w:color="auto" w:sz="4" w:space="0"/>
              <w:left w:val="single" w:color="auto" w:sz="4" w:space="0"/>
              <w:bottom w:val="single" w:color="auto" w:sz="4" w:space="0"/>
              <w:right w:val="single" w:color="auto" w:sz="4" w:space="0"/>
            </w:tcBorders>
            <w:noWrap/>
          </w:tcPr>
          <w:p w14:paraId="5C4FCDE7">
            <w:pPr>
              <w:snapToGrid w:val="0"/>
              <w:textAlignment w:val="baseline"/>
              <w:rPr>
                <w:rFonts w:ascii="楷体" w:eastAsia="楷体" w:cs="宋体"/>
                <w:color w:val="auto"/>
                <w:sz w:val="20"/>
                <w:szCs w:val="21"/>
                <w:highlight w:val="none"/>
                <w:lang w:val="zh-CN"/>
              </w:rPr>
            </w:pPr>
          </w:p>
        </w:tc>
      </w:tr>
      <w:tr w14:paraId="4433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0" w:type="dxa"/>
            <w:tcBorders>
              <w:top w:val="single" w:color="auto" w:sz="4" w:space="0"/>
              <w:left w:val="single" w:color="auto" w:sz="4" w:space="0"/>
              <w:bottom w:val="single" w:color="auto" w:sz="4" w:space="0"/>
              <w:right w:val="single" w:color="auto" w:sz="4" w:space="0"/>
            </w:tcBorders>
            <w:noWrap/>
          </w:tcPr>
          <w:p w14:paraId="5FD96B39">
            <w:pPr>
              <w:snapToGrid w:val="0"/>
              <w:textAlignment w:val="baseline"/>
              <w:rPr>
                <w:rFonts w:ascii="楷体" w:eastAsia="楷体" w:cs="宋体"/>
                <w:color w:val="auto"/>
                <w:sz w:val="20"/>
                <w:szCs w:val="21"/>
                <w:highlight w:val="none"/>
                <w:lang w:val="zh-CN"/>
              </w:rPr>
            </w:pPr>
          </w:p>
        </w:tc>
        <w:tc>
          <w:tcPr>
            <w:tcW w:w="1274" w:type="dxa"/>
            <w:tcBorders>
              <w:top w:val="single" w:color="auto" w:sz="4" w:space="0"/>
              <w:left w:val="single" w:color="auto" w:sz="4" w:space="0"/>
              <w:bottom w:val="single" w:color="auto" w:sz="4" w:space="0"/>
              <w:right w:val="single" w:color="auto" w:sz="4" w:space="0"/>
            </w:tcBorders>
            <w:noWrap/>
          </w:tcPr>
          <w:p w14:paraId="32F359BA">
            <w:pPr>
              <w:snapToGrid w:val="0"/>
              <w:textAlignment w:val="baseline"/>
              <w:rPr>
                <w:rFonts w:ascii="楷体" w:eastAsia="楷体" w:cs="宋体"/>
                <w:color w:val="auto"/>
                <w:sz w:val="20"/>
                <w:szCs w:val="21"/>
                <w:highlight w:val="none"/>
                <w:lang w:val="zh-CN"/>
              </w:rPr>
            </w:pPr>
          </w:p>
        </w:tc>
        <w:tc>
          <w:tcPr>
            <w:tcW w:w="946" w:type="dxa"/>
            <w:tcBorders>
              <w:top w:val="single" w:color="auto" w:sz="4" w:space="0"/>
              <w:left w:val="single" w:color="auto" w:sz="4" w:space="0"/>
              <w:bottom w:val="single" w:color="auto" w:sz="4" w:space="0"/>
              <w:right w:val="single" w:color="auto" w:sz="4" w:space="0"/>
            </w:tcBorders>
            <w:noWrap/>
          </w:tcPr>
          <w:p w14:paraId="3CC5FD40">
            <w:pPr>
              <w:snapToGrid w:val="0"/>
              <w:textAlignment w:val="baseline"/>
              <w:rPr>
                <w:rFonts w:ascii="楷体" w:eastAsia="楷体" w:cs="宋体"/>
                <w:color w:val="auto"/>
                <w:sz w:val="20"/>
                <w:szCs w:val="21"/>
                <w:highlight w:val="none"/>
                <w:lang w:val="zh-CN"/>
              </w:rPr>
            </w:pPr>
          </w:p>
        </w:tc>
        <w:tc>
          <w:tcPr>
            <w:tcW w:w="1009" w:type="dxa"/>
            <w:tcBorders>
              <w:top w:val="single" w:color="auto" w:sz="4" w:space="0"/>
              <w:left w:val="single" w:color="auto" w:sz="4" w:space="0"/>
              <w:bottom w:val="single" w:color="auto" w:sz="4" w:space="0"/>
              <w:right w:val="single" w:color="auto" w:sz="4" w:space="0"/>
            </w:tcBorders>
            <w:noWrap/>
          </w:tcPr>
          <w:p w14:paraId="1291616F">
            <w:pPr>
              <w:snapToGrid w:val="0"/>
              <w:textAlignment w:val="baseline"/>
              <w:rPr>
                <w:rFonts w:ascii="楷体" w:eastAsia="楷体" w:cs="宋体"/>
                <w:color w:val="auto"/>
                <w:sz w:val="20"/>
                <w:szCs w:val="21"/>
                <w:highlight w:val="none"/>
                <w:lang w:val="zh-CN"/>
              </w:rPr>
            </w:pPr>
          </w:p>
        </w:tc>
        <w:tc>
          <w:tcPr>
            <w:tcW w:w="1615" w:type="dxa"/>
            <w:tcBorders>
              <w:top w:val="single" w:color="auto" w:sz="4" w:space="0"/>
              <w:left w:val="single" w:color="auto" w:sz="4" w:space="0"/>
              <w:bottom w:val="single" w:color="auto" w:sz="4" w:space="0"/>
              <w:right w:val="single" w:color="auto" w:sz="4" w:space="0"/>
            </w:tcBorders>
            <w:noWrap/>
          </w:tcPr>
          <w:p w14:paraId="6E53A95A">
            <w:pPr>
              <w:snapToGrid w:val="0"/>
              <w:textAlignment w:val="baseline"/>
              <w:rPr>
                <w:rFonts w:ascii="楷体" w:eastAsia="楷体" w:cs="宋体"/>
                <w:color w:val="auto"/>
                <w:sz w:val="20"/>
                <w:szCs w:val="21"/>
                <w:highlight w:val="none"/>
                <w:lang w:val="zh-CN"/>
              </w:rPr>
            </w:pPr>
          </w:p>
        </w:tc>
        <w:tc>
          <w:tcPr>
            <w:tcW w:w="1325" w:type="dxa"/>
            <w:tcBorders>
              <w:top w:val="single" w:color="auto" w:sz="4" w:space="0"/>
              <w:left w:val="single" w:color="auto" w:sz="4" w:space="0"/>
              <w:bottom w:val="single" w:color="auto" w:sz="4" w:space="0"/>
              <w:right w:val="single" w:color="auto" w:sz="4" w:space="0"/>
            </w:tcBorders>
            <w:noWrap/>
          </w:tcPr>
          <w:p w14:paraId="1A94CD38">
            <w:pPr>
              <w:snapToGrid w:val="0"/>
              <w:textAlignment w:val="baseline"/>
              <w:rPr>
                <w:rFonts w:ascii="楷体" w:eastAsia="楷体" w:cs="宋体"/>
                <w:color w:val="auto"/>
                <w:sz w:val="20"/>
                <w:szCs w:val="21"/>
                <w:highlight w:val="none"/>
                <w:lang w:val="zh-CN"/>
              </w:rPr>
            </w:pPr>
          </w:p>
        </w:tc>
        <w:tc>
          <w:tcPr>
            <w:tcW w:w="1211" w:type="dxa"/>
            <w:tcBorders>
              <w:top w:val="single" w:color="auto" w:sz="4" w:space="0"/>
              <w:left w:val="single" w:color="auto" w:sz="4" w:space="0"/>
              <w:bottom w:val="single" w:color="auto" w:sz="4" w:space="0"/>
              <w:right w:val="single" w:color="auto" w:sz="4" w:space="0"/>
            </w:tcBorders>
            <w:noWrap/>
          </w:tcPr>
          <w:p w14:paraId="5991A9FF">
            <w:pPr>
              <w:snapToGrid w:val="0"/>
              <w:textAlignment w:val="baseline"/>
              <w:rPr>
                <w:rFonts w:ascii="楷体" w:eastAsia="楷体" w:cs="宋体"/>
                <w:color w:val="auto"/>
                <w:sz w:val="20"/>
                <w:szCs w:val="21"/>
                <w:highlight w:val="none"/>
                <w:lang w:val="zh-CN"/>
              </w:rPr>
            </w:pPr>
          </w:p>
        </w:tc>
      </w:tr>
      <w:tr w14:paraId="6F77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60" w:type="dxa"/>
            <w:tcBorders>
              <w:top w:val="single" w:color="auto" w:sz="4" w:space="0"/>
              <w:left w:val="single" w:color="auto" w:sz="4" w:space="0"/>
              <w:bottom w:val="single" w:color="auto" w:sz="4" w:space="0"/>
              <w:right w:val="single" w:color="auto" w:sz="4" w:space="0"/>
            </w:tcBorders>
            <w:noWrap/>
          </w:tcPr>
          <w:p w14:paraId="04234706">
            <w:pPr>
              <w:snapToGrid w:val="0"/>
              <w:textAlignment w:val="baseline"/>
              <w:rPr>
                <w:rFonts w:ascii="楷体" w:eastAsia="楷体" w:cs="宋体"/>
                <w:color w:val="auto"/>
                <w:sz w:val="20"/>
                <w:szCs w:val="21"/>
                <w:highlight w:val="none"/>
                <w:lang w:val="zh-CN"/>
              </w:rPr>
            </w:pPr>
          </w:p>
        </w:tc>
        <w:tc>
          <w:tcPr>
            <w:tcW w:w="1274" w:type="dxa"/>
            <w:tcBorders>
              <w:top w:val="single" w:color="auto" w:sz="4" w:space="0"/>
              <w:left w:val="single" w:color="auto" w:sz="4" w:space="0"/>
              <w:bottom w:val="single" w:color="auto" w:sz="4" w:space="0"/>
              <w:right w:val="single" w:color="auto" w:sz="4" w:space="0"/>
            </w:tcBorders>
            <w:noWrap/>
          </w:tcPr>
          <w:p w14:paraId="586863D4">
            <w:pPr>
              <w:snapToGrid w:val="0"/>
              <w:textAlignment w:val="baseline"/>
              <w:rPr>
                <w:rFonts w:ascii="楷体" w:eastAsia="楷体" w:cs="宋体"/>
                <w:color w:val="auto"/>
                <w:sz w:val="20"/>
                <w:szCs w:val="21"/>
                <w:highlight w:val="none"/>
                <w:lang w:val="zh-CN"/>
              </w:rPr>
            </w:pPr>
          </w:p>
        </w:tc>
        <w:tc>
          <w:tcPr>
            <w:tcW w:w="946" w:type="dxa"/>
            <w:tcBorders>
              <w:top w:val="single" w:color="auto" w:sz="4" w:space="0"/>
              <w:left w:val="single" w:color="auto" w:sz="4" w:space="0"/>
              <w:bottom w:val="single" w:color="auto" w:sz="4" w:space="0"/>
              <w:right w:val="single" w:color="auto" w:sz="4" w:space="0"/>
            </w:tcBorders>
            <w:noWrap/>
          </w:tcPr>
          <w:p w14:paraId="37CAB420">
            <w:pPr>
              <w:snapToGrid w:val="0"/>
              <w:textAlignment w:val="baseline"/>
              <w:rPr>
                <w:rFonts w:ascii="楷体" w:eastAsia="楷体" w:cs="宋体"/>
                <w:color w:val="auto"/>
                <w:sz w:val="20"/>
                <w:szCs w:val="21"/>
                <w:highlight w:val="none"/>
                <w:lang w:val="zh-CN"/>
              </w:rPr>
            </w:pPr>
          </w:p>
        </w:tc>
        <w:tc>
          <w:tcPr>
            <w:tcW w:w="1009" w:type="dxa"/>
            <w:tcBorders>
              <w:top w:val="single" w:color="auto" w:sz="4" w:space="0"/>
              <w:left w:val="single" w:color="auto" w:sz="4" w:space="0"/>
              <w:bottom w:val="single" w:color="auto" w:sz="4" w:space="0"/>
              <w:right w:val="single" w:color="auto" w:sz="4" w:space="0"/>
            </w:tcBorders>
            <w:noWrap/>
          </w:tcPr>
          <w:p w14:paraId="766D0FFB">
            <w:pPr>
              <w:snapToGrid w:val="0"/>
              <w:textAlignment w:val="baseline"/>
              <w:rPr>
                <w:rFonts w:ascii="楷体" w:eastAsia="楷体" w:cs="宋体"/>
                <w:color w:val="auto"/>
                <w:sz w:val="20"/>
                <w:szCs w:val="21"/>
                <w:highlight w:val="none"/>
                <w:lang w:val="zh-CN"/>
              </w:rPr>
            </w:pPr>
          </w:p>
        </w:tc>
        <w:tc>
          <w:tcPr>
            <w:tcW w:w="1615" w:type="dxa"/>
            <w:tcBorders>
              <w:top w:val="single" w:color="auto" w:sz="4" w:space="0"/>
              <w:left w:val="single" w:color="auto" w:sz="4" w:space="0"/>
              <w:bottom w:val="single" w:color="auto" w:sz="4" w:space="0"/>
              <w:right w:val="single" w:color="auto" w:sz="4" w:space="0"/>
            </w:tcBorders>
            <w:noWrap/>
          </w:tcPr>
          <w:p w14:paraId="510B00A6">
            <w:pPr>
              <w:snapToGrid w:val="0"/>
              <w:textAlignment w:val="baseline"/>
              <w:rPr>
                <w:rFonts w:ascii="楷体" w:eastAsia="楷体" w:cs="宋体"/>
                <w:color w:val="auto"/>
                <w:sz w:val="20"/>
                <w:szCs w:val="21"/>
                <w:highlight w:val="none"/>
                <w:lang w:val="zh-CN"/>
              </w:rPr>
            </w:pPr>
          </w:p>
        </w:tc>
        <w:tc>
          <w:tcPr>
            <w:tcW w:w="1325" w:type="dxa"/>
            <w:tcBorders>
              <w:top w:val="single" w:color="auto" w:sz="4" w:space="0"/>
              <w:left w:val="single" w:color="auto" w:sz="4" w:space="0"/>
              <w:bottom w:val="single" w:color="auto" w:sz="4" w:space="0"/>
              <w:right w:val="single" w:color="auto" w:sz="4" w:space="0"/>
            </w:tcBorders>
            <w:noWrap/>
          </w:tcPr>
          <w:p w14:paraId="2E24D2DF">
            <w:pPr>
              <w:snapToGrid w:val="0"/>
              <w:textAlignment w:val="baseline"/>
              <w:rPr>
                <w:rFonts w:ascii="楷体" w:eastAsia="楷体" w:cs="宋体"/>
                <w:color w:val="auto"/>
                <w:sz w:val="20"/>
                <w:szCs w:val="21"/>
                <w:highlight w:val="none"/>
                <w:lang w:val="zh-CN"/>
              </w:rPr>
            </w:pPr>
          </w:p>
        </w:tc>
        <w:tc>
          <w:tcPr>
            <w:tcW w:w="1211" w:type="dxa"/>
            <w:tcBorders>
              <w:top w:val="single" w:color="auto" w:sz="4" w:space="0"/>
              <w:left w:val="single" w:color="auto" w:sz="4" w:space="0"/>
              <w:bottom w:val="single" w:color="auto" w:sz="4" w:space="0"/>
              <w:right w:val="single" w:color="auto" w:sz="4" w:space="0"/>
            </w:tcBorders>
            <w:noWrap/>
          </w:tcPr>
          <w:p w14:paraId="55BA846F">
            <w:pPr>
              <w:snapToGrid w:val="0"/>
              <w:textAlignment w:val="baseline"/>
              <w:rPr>
                <w:rFonts w:ascii="楷体" w:eastAsia="楷体" w:cs="宋体"/>
                <w:color w:val="auto"/>
                <w:sz w:val="20"/>
                <w:szCs w:val="21"/>
                <w:highlight w:val="none"/>
                <w:lang w:val="zh-CN"/>
              </w:rPr>
            </w:pPr>
          </w:p>
        </w:tc>
      </w:tr>
      <w:tr w14:paraId="2AF8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60" w:type="dxa"/>
            <w:tcBorders>
              <w:top w:val="single" w:color="auto" w:sz="4" w:space="0"/>
              <w:left w:val="single" w:color="auto" w:sz="4" w:space="0"/>
              <w:bottom w:val="single" w:color="auto" w:sz="4" w:space="0"/>
              <w:right w:val="single" w:color="auto" w:sz="4" w:space="0"/>
            </w:tcBorders>
            <w:noWrap/>
          </w:tcPr>
          <w:p w14:paraId="5730293C">
            <w:pPr>
              <w:snapToGrid w:val="0"/>
              <w:textAlignment w:val="baseline"/>
              <w:rPr>
                <w:rFonts w:ascii="楷体" w:eastAsia="楷体" w:cs="宋体"/>
                <w:color w:val="auto"/>
                <w:sz w:val="20"/>
                <w:szCs w:val="21"/>
                <w:highlight w:val="none"/>
                <w:lang w:val="zh-CN"/>
              </w:rPr>
            </w:pPr>
          </w:p>
        </w:tc>
        <w:tc>
          <w:tcPr>
            <w:tcW w:w="1274" w:type="dxa"/>
            <w:tcBorders>
              <w:top w:val="single" w:color="auto" w:sz="4" w:space="0"/>
              <w:left w:val="single" w:color="auto" w:sz="4" w:space="0"/>
              <w:bottom w:val="single" w:color="auto" w:sz="4" w:space="0"/>
              <w:right w:val="single" w:color="auto" w:sz="4" w:space="0"/>
            </w:tcBorders>
            <w:noWrap/>
          </w:tcPr>
          <w:p w14:paraId="6DAAC9D2">
            <w:pPr>
              <w:snapToGrid w:val="0"/>
              <w:textAlignment w:val="baseline"/>
              <w:rPr>
                <w:rFonts w:ascii="楷体" w:eastAsia="楷体" w:cs="宋体"/>
                <w:color w:val="auto"/>
                <w:sz w:val="20"/>
                <w:szCs w:val="21"/>
                <w:highlight w:val="none"/>
                <w:lang w:val="zh-CN"/>
              </w:rPr>
            </w:pPr>
          </w:p>
        </w:tc>
        <w:tc>
          <w:tcPr>
            <w:tcW w:w="946" w:type="dxa"/>
            <w:tcBorders>
              <w:top w:val="single" w:color="auto" w:sz="4" w:space="0"/>
              <w:left w:val="single" w:color="auto" w:sz="4" w:space="0"/>
              <w:bottom w:val="single" w:color="auto" w:sz="4" w:space="0"/>
              <w:right w:val="single" w:color="auto" w:sz="4" w:space="0"/>
            </w:tcBorders>
            <w:noWrap/>
          </w:tcPr>
          <w:p w14:paraId="4C0D7420">
            <w:pPr>
              <w:snapToGrid w:val="0"/>
              <w:textAlignment w:val="baseline"/>
              <w:rPr>
                <w:rFonts w:ascii="楷体" w:eastAsia="楷体" w:cs="宋体"/>
                <w:color w:val="auto"/>
                <w:sz w:val="20"/>
                <w:szCs w:val="21"/>
                <w:highlight w:val="none"/>
                <w:lang w:val="zh-CN"/>
              </w:rPr>
            </w:pPr>
          </w:p>
        </w:tc>
        <w:tc>
          <w:tcPr>
            <w:tcW w:w="1009" w:type="dxa"/>
            <w:tcBorders>
              <w:top w:val="single" w:color="auto" w:sz="4" w:space="0"/>
              <w:left w:val="single" w:color="auto" w:sz="4" w:space="0"/>
              <w:bottom w:val="single" w:color="auto" w:sz="4" w:space="0"/>
              <w:right w:val="single" w:color="auto" w:sz="4" w:space="0"/>
            </w:tcBorders>
            <w:noWrap/>
          </w:tcPr>
          <w:p w14:paraId="3B2CCCC3">
            <w:pPr>
              <w:snapToGrid w:val="0"/>
              <w:textAlignment w:val="baseline"/>
              <w:rPr>
                <w:rFonts w:ascii="楷体" w:eastAsia="楷体" w:cs="宋体"/>
                <w:color w:val="auto"/>
                <w:sz w:val="20"/>
                <w:szCs w:val="21"/>
                <w:highlight w:val="none"/>
                <w:lang w:val="zh-CN"/>
              </w:rPr>
            </w:pPr>
          </w:p>
        </w:tc>
        <w:tc>
          <w:tcPr>
            <w:tcW w:w="1615" w:type="dxa"/>
            <w:tcBorders>
              <w:top w:val="single" w:color="auto" w:sz="4" w:space="0"/>
              <w:left w:val="single" w:color="auto" w:sz="4" w:space="0"/>
              <w:bottom w:val="single" w:color="auto" w:sz="4" w:space="0"/>
              <w:right w:val="single" w:color="auto" w:sz="4" w:space="0"/>
            </w:tcBorders>
            <w:noWrap/>
          </w:tcPr>
          <w:p w14:paraId="40B82636">
            <w:pPr>
              <w:snapToGrid w:val="0"/>
              <w:textAlignment w:val="baseline"/>
              <w:rPr>
                <w:rFonts w:ascii="楷体" w:eastAsia="楷体" w:cs="宋体"/>
                <w:color w:val="auto"/>
                <w:sz w:val="20"/>
                <w:szCs w:val="21"/>
                <w:highlight w:val="none"/>
                <w:lang w:val="zh-CN"/>
              </w:rPr>
            </w:pPr>
          </w:p>
        </w:tc>
        <w:tc>
          <w:tcPr>
            <w:tcW w:w="1325" w:type="dxa"/>
            <w:tcBorders>
              <w:top w:val="single" w:color="auto" w:sz="4" w:space="0"/>
              <w:left w:val="single" w:color="auto" w:sz="4" w:space="0"/>
              <w:bottom w:val="single" w:color="auto" w:sz="4" w:space="0"/>
              <w:right w:val="single" w:color="auto" w:sz="4" w:space="0"/>
            </w:tcBorders>
            <w:noWrap/>
          </w:tcPr>
          <w:p w14:paraId="739EC97E">
            <w:pPr>
              <w:snapToGrid w:val="0"/>
              <w:textAlignment w:val="baseline"/>
              <w:rPr>
                <w:rFonts w:ascii="楷体" w:eastAsia="楷体" w:cs="宋体"/>
                <w:color w:val="auto"/>
                <w:sz w:val="20"/>
                <w:szCs w:val="21"/>
                <w:highlight w:val="none"/>
                <w:lang w:val="zh-CN"/>
              </w:rPr>
            </w:pPr>
          </w:p>
        </w:tc>
        <w:tc>
          <w:tcPr>
            <w:tcW w:w="1211" w:type="dxa"/>
            <w:tcBorders>
              <w:top w:val="single" w:color="auto" w:sz="4" w:space="0"/>
              <w:left w:val="single" w:color="auto" w:sz="4" w:space="0"/>
              <w:bottom w:val="single" w:color="auto" w:sz="4" w:space="0"/>
              <w:right w:val="single" w:color="auto" w:sz="4" w:space="0"/>
            </w:tcBorders>
            <w:noWrap/>
          </w:tcPr>
          <w:p w14:paraId="2DA4EBD9">
            <w:pPr>
              <w:snapToGrid w:val="0"/>
              <w:textAlignment w:val="baseline"/>
              <w:rPr>
                <w:rFonts w:ascii="楷体" w:eastAsia="楷体" w:cs="宋体"/>
                <w:color w:val="auto"/>
                <w:sz w:val="20"/>
                <w:szCs w:val="21"/>
                <w:highlight w:val="none"/>
                <w:lang w:val="zh-CN"/>
              </w:rPr>
            </w:pPr>
          </w:p>
        </w:tc>
      </w:tr>
      <w:tr w14:paraId="4DD4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60" w:type="dxa"/>
            <w:tcBorders>
              <w:top w:val="single" w:color="auto" w:sz="4" w:space="0"/>
              <w:left w:val="single" w:color="auto" w:sz="4" w:space="0"/>
              <w:bottom w:val="single" w:color="auto" w:sz="4" w:space="0"/>
              <w:right w:val="single" w:color="auto" w:sz="4" w:space="0"/>
            </w:tcBorders>
            <w:noWrap/>
          </w:tcPr>
          <w:p w14:paraId="213B5C0F">
            <w:pPr>
              <w:snapToGrid w:val="0"/>
              <w:textAlignment w:val="baseline"/>
              <w:rPr>
                <w:rFonts w:ascii="楷体" w:eastAsia="楷体" w:cs="宋体"/>
                <w:color w:val="auto"/>
                <w:sz w:val="20"/>
                <w:szCs w:val="21"/>
                <w:highlight w:val="none"/>
                <w:lang w:val="zh-CN"/>
              </w:rPr>
            </w:pPr>
          </w:p>
        </w:tc>
        <w:tc>
          <w:tcPr>
            <w:tcW w:w="1274" w:type="dxa"/>
            <w:tcBorders>
              <w:top w:val="single" w:color="auto" w:sz="4" w:space="0"/>
              <w:left w:val="single" w:color="auto" w:sz="4" w:space="0"/>
              <w:bottom w:val="single" w:color="auto" w:sz="4" w:space="0"/>
              <w:right w:val="single" w:color="auto" w:sz="4" w:space="0"/>
            </w:tcBorders>
            <w:noWrap/>
          </w:tcPr>
          <w:p w14:paraId="7D476BA9">
            <w:pPr>
              <w:snapToGrid w:val="0"/>
              <w:textAlignment w:val="baseline"/>
              <w:rPr>
                <w:rFonts w:ascii="楷体" w:eastAsia="楷体" w:cs="宋体"/>
                <w:color w:val="auto"/>
                <w:sz w:val="20"/>
                <w:szCs w:val="21"/>
                <w:highlight w:val="none"/>
                <w:lang w:val="zh-CN"/>
              </w:rPr>
            </w:pPr>
          </w:p>
        </w:tc>
        <w:tc>
          <w:tcPr>
            <w:tcW w:w="946" w:type="dxa"/>
            <w:tcBorders>
              <w:top w:val="single" w:color="auto" w:sz="4" w:space="0"/>
              <w:left w:val="single" w:color="auto" w:sz="4" w:space="0"/>
              <w:bottom w:val="single" w:color="auto" w:sz="4" w:space="0"/>
              <w:right w:val="single" w:color="auto" w:sz="4" w:space="0"/>
            </w:tcBorders>
            <w:noWrap/>
          </w:tcPr>
          <w:p w14:paraId="37FA25C9">
            <w:pPr>
              <w:snapToGrid w:val="0"/>
              <w:textAlignment w:val="baseline"/>
              <w:rPr>
                <w:rFonts w:ascii="楷体" w:eastAsia="楷体" w:cs="宋体"/>
                <w:color w:val="auto"/>
                <w:sz w:val="20"/>
                <w:szCs w:val="21"/>
                <w:highlight w:val="none"/>
                <w:lang w:val="zh-CN"/>
              </w:rPr>
            </w:pPr>
          </w:p>
        </w:tc>
        <w:tc>
          <w:tcPr>
            <w:tcW w:w="1009" w:type="dxa"/>
            <w:tcBorders>
              <w:top w:val="single" w:color="auto" w:sz="4" w:space="0"/>
              <w:left w:val="single" w:color="auto" w:sz="4" w:space="0"/>
              <w:bottom w:val="single" w:color="auto" w:sz="4" w:space="0"/>
              <w:right w:val="single" w:color="auto" w:sz="4" w:space="0"/>
            </w:tcBorders>
            <w:noWrap/>
          </w:tcPr>
          <w:p w14:paraId="12885F5F">
            <w:pPr>
              <w:snapToGrid w:val="0"/>
              <w:textAlignment w:val="baseline"/>
              <w:rPr>
                <w:rFonts w:ascii="楷体" w:eastAsia="楷体" w:cs="宋体"/>
                <w:color w:val="auto"/>
                <w:sz w:val="20"/>
                <w:szCs w:val="21"/>
                <w:highlight w:val="none"/>
                <w:lang w:val="zh-CN"/>
              </w:rPr>
            </w:pPr>
          </w:p>
        </w:tc>
        <w:tc>
          <w:tcPr>
            <w:tcW w:w="1615" w:type="dxa"/>
            <w:tcBorders>
              <w:top w:val="single" w:color="auto" w:sz="4" w:space="0"/>
              <w:left w:val="single" w:color="auto" w:sz="4" w:space="0"/>
              <w:bottom w:val="single" w:color="auto" w:sz="4" w:space="0"/>
              <w:right w:val="single" w:color="auto" w:sz="4" w:space="0"/>
            </w:tcBorders>
            <w:noWrap/>
          </w:tcPr>
          <w:p w14:paraId="14BF80B4">
            <w:pPr>
              <w:snapToGrid w:val="0"/>
              <w:textAlignment w:val="baseline"/>
              <w:rPr>
                <w:rFonts w:ascii="楷体" w:eastAsia="楷体" w:cs="宋体"/>
                <w:color w:val="auto"/>
                <w:sz w:val="20"/>
                <w:szCs w:val="21"/>
                <w:highlight w:val="none"/>
                <w:lang w:val="zh-CN"/>
              </w:rPr>
            </w:pPr>
          </w:p>
        </w:tc>
        <w:tc>
          <w:tcPr>
            <w:tcW w:w="1325" w:type="dxa"/>
            <w:tcBorders>
              <w:top w:val="single" w:color="auto" w:sz="4" w:space="0"/>
              <w:left w:val="single" w:color="auto" w:sz="4" w:space="0"/>
              <w:bottom w:val="single" w:color="auto" w:sz="4" w:space="0"/>
              <w:right w:val="single" w:color="auto" w:sz="4" w:space="0"/>
            </w:tcBorders>
            <w:noWrap/>
          </w:tcPr>
          <w:p w14:paraId="11B92DEB">
            <w:pPr>
              <w:snapToGrid w:val="0"/>
              <w:textAlignment w:val="baseline"/>
              <w:rPr>
                <w:rFonts w:ascii="楷体" w:eastAsia="楷体" w:cs="宋体"/>
                <w:color w:val="auto"/>
                <w:sz w:val="20"/>
                <w:szCs w:val="21"/>
                <w:highlight w:val="none"/>
                <w:lang w:val="zh-CN"/>
              </w:rPr>
            </w:pPr>
          </w:p>
        </w:tc>
        <w:tc>
          <w:tcPr>
            <w:tcW w:w="1211" w:type="dxa"/>
            <w:tcBorders>
              <w:top w:val="single" w:color="auto" w:sz="4" w:space="0"/>
              <w:left w:val="single" w:color="auto" w:sz="4" w:space="0"/>
              <w:bottom w:val="single" w:color="auto" w:sz="4" w:space="0"/>
              <w:right w:val="single" w:color="auto" w:sz="4" w:space="0"/>
            </w:tcBorders>
            <w:noWrap/>
          </w:tcPr>
          <w:p w14:paraId="08235083">
            <w:pPr>
              <w:snapToGrid w:val="0"/>
              <w:textAlignment w:val="baseline"/>
              <w:rPr>
                <w:rFonts w:ascii="楷体" w:eastAsia="楷体" w:cs="宋体"/>
                <w:color w:val="auto"/>
                <w:sz w:val="20"/>
                <w:szCs w:val="21"/>
                <w:highlight w:val="none"/>
                <w:lang w:val="zh-CN"/>
              </w:rPr>
            </w:pPr>
          </w:p>
        </w:tc>
      </w:tr>
      <w:tr w14:paraId="2A38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60" w:type="dxa"/>
            <w:tcBorders>
              <w:top w:val="single" w:color="auto" w:sz="4" w:space="0"/>
              <w:left w:val="single" w:color="auto" w:sz="4" w:space="0"/>
              <w:bottom w:val="single" w:color="auto" w:sz="4" w:space="0"/>
              <w:right w:val="single" w:color="auto" w:sz="4" w:space="0"/>
            </w:tcBorders>
            <w:noWrap/>
          </w:tcPr>
          <w:p w14:paraId="6AFEEEC6">
            <w:pPr>
              <w:snapToGrid w:val="0"/>
              <w:textAlignment w:val="baseline"/>
              <w:rPr>
                <w:rFonts w:ascii="楷体" w:eastAsia="楷体" w:cs="宋体"/>
                <w:color w:val="auto"/>
                <w:sz w:val="20"/>
                <w:szCs w:val="21"/>
                <w:highlight w:val="none"/>
                <w:lang w:val="zh-CN"/>
              </w:rPr>
            </w:pPr>
          </w:p>
        </w:tc>
        <w:tc>
          <w:tcPr>
            <w:tcW w:w="1274" w:type="dxa"/>
            <w:tcBorders>
              <w:top w:val="single" w:color="auto" w:sz="4" w:space="0"/>
              <w:left w:val="single" w:color="auto" w:sz="4" w:space="0"/>
              <w:bottom w:val="single" w:color="auto" w:sz="4" w:space="0"/>
              <w:right w:val="single" w:color="auto" w:sz="4" w:space="0"/>
            </w:tcBorders>
            <w:noWrap/>
          </w:tcPr>
          <w:p w14:paraId="511B091B">
            <w:pPr>
              <w:snapToGrid w:val="0"/>
              <w:textAlignment w:val="baseline"/>
              <w:rPr>
                <w:rFonts w:ascii="楷体" w:eastAsia="楷体" w:cs="宋体"/>
                <w:color w:val="auto"/>
                <w:sz w:val="20"/>
                <w:szCs w:val="21"/>
                <w:highlight w:val="none"/>
                <w:lang w:val="zh-CN"/>
              </w:rPr>
            </w:pPr>
          </w:p>
        </w:tc>
        <w:tc>
          <w:tcPr>
            <w:tcW w:w="946" w:type="dxa"/>
            <w:tcBorders>
              <w:top w:val="single" w:color="auto" w:sz="4" w:space="0"/>
              <w:left w:val="single" w:color="auto" w:sz="4" w:space="0"/>
              <w:bottom w:val="single" w:color="auto" w:sz="4" w:space="0"/>
              <w:right w:val="single" w:color="auto" w:sz="4" w:space="0"/>
            </w:tcBorders>
            <w:noWrap/>
          </w:tcPr>
          <w:p w14:paraId="15392F4C">
            <w:pPr>
              <w:snapToGrid w:val="0"/>
              <w:textAlignment w:val="baseline"/>
              <w:rPr>
                <w:rFonts w:ascii="楷体" w:eastAsia="楷体" w:cs="宋体"/>
                <w:color w:val="auto"/>
                <w:sz w:val="20"/>
                <w:szCs w:val="21"/>
                <w:highlight w:val="none"/>
                <w:lang w:val="zh-CN"/>
              </w:rPr>
            </w:pPr>
          </w:p>
        </w:tc>
        <w:tc>
          <w:tcPr>
            <w:tcW w:w="1009" w:type="dxa"/>
            <w:tcBorders>
              <w:top w:val="single" w:color="auto" w:sz="4" w:space="0"/>
              <w:left w:val="single" w:color="auto" w:sz="4" w:space="0"/>
              <w:bottom w:val="single" w:color="auto" w:sz="4" w:space="0"/>
              <w:right w:val="single" w:color="auto" w:sz="4" w:space="0"/>
            </w:tcBorders>
            <w:noWrap/>
          </w:tcPr>
          <w:p w14:paraId="4DD82BF5">
            <w:pPr>
              <w:snapToGrid w:val="0"/>
              <w:textAlignment w:val="baseline"/>
              <w:rPr>
                <w:rFonts w:ascii="楷体" w:eastAsia="楷体" w:cs="宋体"/>
                <w:color w:val="auto"/>
                <w:sz w:val="20"/>
                <w:szCs w:val="21"/>
                <w:highlight w:val="none"/>
                <w:lang w:val="zh-CN"/>
              </w:rPr>
            </w:pPr>
          </w:p>
        </w:tc>
        <w:tc>
          <w:tcPr>
            <w:tcW w:w="1615" w:type="dxa"/>
            <w:tcBorders>
              <w:top w:val="single" w:color="auto" w:sz="4" w:space="0"/>
              <w:left w:val="single" w:color="auto" w:sz="4" w:space="0"/>
              <w:bottom w:val="single" w:color="auto" w:sz="4" w:space="0"/>
              <w:right w:val="single" w:color="auto" w:sz="4" w:space="0"/>
            </w:tcBorders>
            <w:noWrap/>
          </w:tcPr>
          <w:p w14:paraId="791B3C6D">
            <w:pPr>
              <w:snapToGrid w:val="0"/>
              <w:textAlignment w:val="baseline"/>
              <w:rPr>
                <w:rFonts w:ascii="楷体" w:eastAsia="楷体" w:cs="宋体"/>
                <w:color w:val="auto"/>
                <w:sz w:val="20"/>
                <w:szCs w:val="21"/>
                <w:highlight w:val="none"/>
                <w:lang w:val="zh-CN"/>
              </w:rPr>
            </w:pPr>
          </w:p>
        </w:tc>
        <w:tc>
          <w:tcPr>
            <w:tcW w:w="1325" w:type="dxa"/>
            <w:tcBorders>
              <w:top w:val="single" w:color="auto" w:sz="4" w:space="0"/>
              <w:left w:val="single" w:color="auto" w:sz="4" w:space="0"/>
              <w:bottom w:val="single" w:color="auto" w:sz="4" w:space="0"/>
              <w:right w:val="single" w:color="auto" w:sz="4" w:space="0"/>
            </w:tcBorders>
            <w:noWrap/>
          </w:tcPr>
          <w:p w14:paraId="24EA2D6A">
            <w:pPr>
              <w:snapToGrid w:val="0"/>
              <w:textAlignment w:val="baseline"/>
              <w:rPr>
                <w:rFonts w:ascii="楷体" w:eastAsia="楷体" w:cs="宋体"/>
                <w:color w:val="auto"/>
                <w:sz w:val="20"/>
                <w:szCs w:val="21"/>
                <w:highlight w:val="none"/>
                <w:lang w:val="zh-CN"/>
              </w:rPr>
            </w:pPr>
          </w:p>
        </w:tc>
        <w:tc>
          <w:tcPr>
            <w:tcW w:w="1211" w:type="dxa"/>
            <w:tcBorders>
              <w:top w:val="single" w:color="auto" w:sz="4" w:space="0"/>
              <w:left w:val="single" w:color="auto" w:sz="4" w:space="0"/>
              <w:bottom w:val="single" w:color="auto" w:sz="4" w:space="0"/>
              <w:right w:val="single" w:color="auto" w:sz="4" w:space="0"/>
            </w:tcBorders>
            <w:noWrap/>
          </w:tcPr>
          <w:p w14:paraId="46DD1340">
            <w:pPr>
              <w:snapToGrid w:val="0"/>
              <w:textAlignment w:val="baseline"/>
              <w:rPr>
                <w:rFonts w:ascii="楷体" w:eastAsia="楷体" w:cs="宋体"/>
                <w:color w:val="auto"/>
                <w:sz w:val="20"/>
                <w:szCs w:val="21"/>
                <w:highlight w:val="none"/>
                <w:lang w:val="zh-CN"/>
              </w:rPr>
            </w:pPr>
          </w:p>
        </w:tc>
      </w:tr>
      <w:tr w14:paraId="5F47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60" w:type="dxa"/>
            <w:tcBorders>
              <w:top w:val="single" w:color="auto" w:sz="4" w:space="0"/>
              <w:left w:val="single" w:color="auto" w:sz="4" w:space="0"/>
              <w:bottom w:val="single" w:color="auto" w:sz="4" w:space="0"/>
              <w:right w:val="single" w:color="auto" w:sz="4" w:space="0"/>
            </w:tcBorders>
            <w:noWrap/>
          </w:tcPr>
          <w:p w14:paraId="4CE06FD0">
            <w:pPr>
              <w:snapToGrid w:val="0"/>
              <w:textAlignment w:val="baseline"/>
              <w:rPr>
                <w:rFonts w:ascii="楷体" w:eastAsia="楷体" w:cs="宋体"/>
                <w:color w:val="auto"/>
                <w:sz w:val="20"/>
                <w:szCs w:val="21"/>
                <w:highlight w:val="none"/>
                <w:lang w:val="zh-CN"/>
              </w:rPr>
            </w:pPr>
          </w:p>
        </w:tc>
        <w:tc>
          <w:tcPr>
            <w:tcW w:w="1274" w:type="dxa"/>
            <w:tcBorders>
              <w:top w:val="single" w:color="auto" w:sz="4" w:space="0"/>
              <w:left w:val="single" w:color="auto" w:sz="4" w:space="0"/>
              <w:bottom w:val="single" w:color="auto" w:sz="4" w:space="0"/>
              <w:right w:val="single" w:color="auto" w:sz="4" w:space="0"/>
            </w:tcBorders>
            <w:noWrap/>
          </w:tcPr>
          <w:p w14:paraId="592E68A9">
            <w:pPr>
              <w:snapToGrid w:val="0"/>
              <w:textAlignment w:val="baseline"/>
              <w:rPr>
                <w:rFonts w:ascii="楷体" w:eastAsia="楷体" w:cs="宋体"/>
                <w:color w:val="auto"/>
                <w:sz w:val="20"/>
                <w:szCs w:val="21"/>
                <w:highlight w:val="none"/>
                <w:lang w:val="zh-CN"/>
              </w:rPr>
            </w:pPr>
          </w:p>
        </w:tc>
        <w:tc>
          <w:tcPr>
            <w:tcW w:w="946" w:type="dxa"/>
            <w:tcBorders>
              <w:top w:val="single" w:color="auto" w:sz="4" w:space="0"/>
              <w:left w:val="single" w:color="auto" w:sz="4" w:space="0"/>
              <w:bottom w:val="single" w:color="auto" w:sz="4" w:space="0"/>
              <w:right w:val="single" w:color="auto" w:sz="4" w:space="0"/>
            </w:tcBorders>
            <w:noWrap/>
          </w:tcPr>
          <w:p w14:paraId="6471FD06">
            <w:pPr>
              <w:snapToGrid w:val="0"/>
              <w:textAlignment w:val="baseline"/>
              <w:rPr>
                <w:rFonts w:ascii="楷体" w:eastAsia="楷体" w:cs="宋体"/>
                <w:color w:val="auto"/>
                <w:sz w:val="20"/>
                <w:szCs w:val="21"/>
                <w:highlight w:val="none"/>
                <w:lang w:val="zh-CN"/>
              </w:rPr>
            </w:pPr>
          </w:p>
        </w:tc>
        <w:tc>
          <w:tcPr>
            <w:tcW w:w="1009" w:type="dxa"/>
            <w:tcBorders>
              <w:top w:val="single" w:color="auto" w:sz="4" w:space="0"/>
              <w:left w:val="single" w:color="auto" w:sz="4" w:space="0"/>
              <w:bottom w:val="single" w:color="auto" w:sz="4" w:space="0"/>
              <w:right w:val="single" w:color="auto" w:sz="4" w:space="0"/>
            </w:tcBorders>
            <w:noWrap/>
          </w:tcPr>
          <w:p w14:paraId="0404C306">
            <w:pPr>
              <w:snapToGrid w:val="0"/>
              <w:textAlignment w:val="baseline"/>
              <w:rPr>
                <w:rFonts w:ascii="楷体" w:eastAsia="楷体" w:cs="宋体"/>
                <w:color w:val="auto"/>
                <w:sz w:val="20"/>
                <w:szCs w:val="21"/>
                <w:highlight w:val="none"/>
                <w:lang w:val="zh-CN"/>
              </w:rPr>
            </w:pPr>
          </w:p>
        </w:tc>
        <w:tc>
          <w:tcPr>
            <w:tcW w:w="1615" w:type="dxa"/>
            <w:tcBorders>
              <w:top w:val="single" w:color="auto" w:sz="4" w:space="0"/>
              <w:left w:val="single" w:color="auto" w:sz="4" w:space="0"/>
              <w:bottom w:val="single" w:color="auto" w:sz="4" w:space="0"/>
              <w:right w:val="single" w:color="auto" w:sz="4" w:space="0"/>
            </w:tcBorders>
            <w:noWrap/>
          </w:tcPr>
          <w:p w14:paraId="45BA699D">
            <w:pPr>
              <w:snapToGrid w:val="0"/>
              <w:textAlignment w:val="baseline"/>
              <w:rPr>
                <w:rFonts w:ascii="楷体" w:eastAsia="楷体" w:cs="宋体"/>
                <w:color w:val="auto"/>
                <w:sz w:val="20"/>
                <w:szCs w:val="21"/>
                <w:highlight w:val="none"/>
                <w:lang w:val="zh-CN"/>
              </w:rPr>
            </w:pPr>
          </w:p>
        </w:tc>
        <w:tc>
          <w:tcPr>
            <w:tcW w:w="1325" w:type="dxa"/>
            <w:tcBorders>
              <w:top w:val="single" w:color="auto" w:sz="4" w:space="0"/>
              <w:left w:val="single" w:color="auto" w:sz="4" w:space="0"/>
              <w:bottom w:val="single" w:color="auto" w:sz="4" w:space="0"/>
              <w:right w:val="single" w:color="auto" w:sz="4" w:space="0"/>
            </w:tcBorders>
            <w:noWrap/>
          </w:tcPr>
          <w:p w14:paraId="1B727ADD">
            <w:pPr>
              <w:snapToGrid w:val="0"/>
              <w:textAlignment w:val="baseline"/>
              <w:rPr>
                <w:rFonts w:ascii="楷体" w:eastAsia="楷体" w:cs="宋体"/>
                <w:color w:val="auto"/>
                <w:sz w:val="20"/>
                <w:szCs w:val="21"/>
                <w:highlight w:val="none"/>
                <w:lang w:val="zh-CN"/>
              </w:rPr>
            </w:pPr>
          </w:p>
        </w:tc>
        <w:tc>
          <w:tcPr>
            <w:tcW w:w="1211" w:type="dxa"/>
            <w:tcBorders>
              <w:top w:val="single" w:color="auto" w:sz="4" w:space="0"/>
              <w:left w:val="single" w:color="auto" w:sz="4" w:space="0"/>
              <w:bottom w:val="single" w:color="auto" w:sz="4" w:space="0"/>
              <w:right w:val="single" w:color="auto" w:sz="4" w:space="0"/>
            </w:tcBorders>
            <w:noWrap/>
          </w:tcPr>
          <w:p w14:paraId="11E02710">
            <w:pPr>
              <w:snapToGrid w:val="0"/>
              <w:textAlignment w:val="baseline"/>
              <w:rPr>
                <w:rFonts w:ascii="楷体" w:eastAsia="楷体" w:cs="宋体"/>
                <w:color w:val="auto"/>
                <w:sz w:val="20"/>
                <w:szCs w:val="21"/>
                <w:highlight w:val="none"/>
                <w:lang w:val="zh-CN"/>
              </w:rPr>
            </w:pPr>
          </w:p>
        </w:tc>
      </w:tr>
      <w:tr w14:paraId="74D4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60" w:type="dxa"/>
            <w:tcBorders>
              <w:top w:val="single" w:color="auto" w:sz="4" w:space="0"/>
              <w:left w:val="single" w:color="auto" w:sz="4" w:space="0"/>
              <w:bottom w:val="single" w:color="auto" w:sz="4" w:space="0"/>
              <w:right w:val="single" w:color="auto" w:sz="4" w:space="0"/>
            </w:tcBorders>
            <w:noWrap/>
          </w:tcPr>
          <w:p w14:paraId="4ACECB2B">
            <w:pPr>
              <w:snapToGrid w:val="0"/>
              <w:textAlignment w:val="baseline"/>
              <w:rPr>
                <w:rFonts w:ascii="楷体" w:eastAsia="楷体" w:cs="宋体"/>
                <w:color w:val="auto"/>
                <w:sz w:val="20"/>
                <w:szCs w:val="21"/>
                <w:highlight w:val="none"/>
                <w:lang w:val="zh-CN"/>
              </w:rPr>
            </w:pPr>
          </w:p>
        </w:tc>
        <w:tc>
          <w:tcPr>
            <w:tcW w:w="1274" w:type="dxa"/>
            <w:tcBorders>
              <w:top w:val="single" w:color="auto" w:sz="4" w:space="0"/>
              <w:left w:val="single" w:color="auto" w:sz="4" w:space="0"/>
              <w:bottom w:val="single" w:color="auto" w:sz="4" w:space="0"/>
              <w:right w:val="single" w:color="auto" w:sz="4" w:space="0"/>
            </w:tcBorders>
            <w:noWrap/>
          </w:tcPr>
          <w:p w14:paraId="7A550F54">
            <w:pPr>
              <w:snapToGrid w:val="0"/>
              <w:textAlignment w:val="baseline"/>
              <w:rPr>
                <w:rFonts w:ascii="楷体" w:eastAsia="楷体" w:cs="宋体"/>
                <w:color w:val="auto"/>
                <w:sz w:val="20"/>
                <w:szCs w:val="21"/>
                <w:highlight w:val="none"/>
                <w:lang w:val="zh-CN"/>
              </w:rPr>
            </w:pPr>
          </w:p>
        </w:tc>
        <w:tc>
          <w:tcPr>
            <w:tcW w:w="946" w:type="dxa"/>
            <w:tcBorders>
              <w:top w:val="single" w:color="auto" w:sz="4" w:space="0"/>
              <w:left w:val="single" w:color="auto" w:sz="4" w:space="0"/>
              <w:bottom w:val="single" w:color="auto" w:sz="4" w:space="0"/>
              <w:right w:val="single" w:color="auto" w:sz="4" w:space="0"/>
            </w:tcBorders>
            <w:noWrap/>
          </w:tcPr>
          <w:p w14:paraId="2C39FA22">
            <w:pPr>
              <w:snapToGrid w:val="0"/>
              <w:textAlignment w:val="baseline"/>
              <w:rPr>
                <w:rFonts w:ascii="楷体" w:eastAsia="楷体" w:cs="宋体"/>
                <w:color w:val="auto"/>
                <w:sz w:val="20"/>
                <w:szCs w:val="21"/>
                <w:highlight w:val="none"/>
                <w:lang w:val="zh-CN"/>
              </w:rPr>
            </w:pPr>
          </w:p>
        </w:tc>
        <w:tc>
          <w:tcPr>
            <w:tcW w:w="1009" w:type="dxa"/>
            <w:tcBorders>
              <w:top w:val="single" w:color="auto" w:sz="4" w:space="0"/>
              <w:left w:val="single" w:color="auto" w:sz="4" w:space="0"/>
              <w:bottom w:val="single" w:color="auto" w:sz="4" w:space="0"/>
              <w:right w:val="single" w:color="auto" w:sz="4" w:space="0"/>
            </w:tcBorders>
            <w:noWrap/>
          </w:tcPr>
          <w:p w14:paraId="473DC47D">
            <w:pPr>
              <w:snapToGrid w:val="0"/>
              <w:textAlignment w:val="baseline"/>
              <w:rPr>
                <w:rFonts w:ascii="楷体" w:eastAsia="楷体" w:cs="宋体"/>
                <w:color w:val="auto"/>
                <w:sz w:val="20"/>
                <w:szCs w:val="21"/>
                <w:highlight w:val="none"/>
                <w:lang w:val="zh-CN"/>
              </w:rPr>
            </w:pPr>
          </w:p>
        </w:tc>
        <w:tc>
          <w:tcPr>
            <w:tcW w:w="1615" w:type="dxa"/>
            <w:tcBorders>
              <w:top w:val="single" w:color="auto" w:sz="4" w:space="0"/>
              <w:left w:val="single" w:color="auto" w:sz="4" w:space="0"/>
              <w:bottom w:val="single" w:color="auto" w:sz="4" w:space="0"/>
              <w:right w:val="single" w:color="auto" w:sz="4" w:space="0"/>
            </w:tcBorders>
            <w:noWrap/>
          </w:tcPr>
          <w:p w14:paraId="27A7DCF5">
            <w:pPr>
              <w:snapToGrid w:val="0"/>
              <w:textAlignment w:val="baseline"/>
              <w:rPr>
                <w:rFonts w:ascii="楷体" w:eastAsia="楷体" w:cs="宋体"/>
                <w:color w:val="auto"/>
                <w:sz w:val="20"/>
                <w:szCs w:val="21"/>
                <w:highlight w:val="none"/>
                <w:lang w:val="zh-CN"/>
              </w:rPr>
            </w:pPr>
          </w:p>
        </w:tc>
        <w:tc>
          <w:tcPr>
            <w:tcW w:w="1325" w:type="dxa"/>
            <w:tcBorders>
              <w:top w:val="single" w:color="auto" w:sz="4" w:space="0"/>
              <w:left w:val="single" w:color="auto" w:sz="4" w:space="0"/>
              <w:bottom w:val="single" w:color="auto" w:sz="4" w:space="0"/>
              <w:right w:val="single" w:color="auto" w:sz="4" w:space="0"/>
            </w:tcBorders>
            <w:noWrap/>
          </w:tcPr>
          <w:p w14:paraId="6DD46BE8">
            <w:pPr>
              <w:snapToGrid w:val="0"/>
              <w:textAlignment w:val="baseline"/>
              <w:rPr>
                <w:rFonts w:ascii="楷体" w:eastAsia="楷体" w:cs="宋体"/>
                <w:color w:val="auto"/>
                <w:sz w:val="20"/>
                <w:szCs w:val="21"/>
                <w:highlight w:val="none"/>
                <w:lang w:val="zh-CN"/>
              </w:rPr>
            </w:pPr>
          </w:p>
        </w:tc>
        <w:tc>
          <w:tcPr>
            <w:tcW w:w="1211" w:type="dxa"/>
            <w:tcBorders>
              <w:top w:val="single" w:color="auto" w:sz="4" w:space="0"/>
              <w:left w:val="single" w:color="auto" w:sz="4" w:space="0"/>
              <w:bottom w:val="single" w:color="auto" w:sz="4" w:space="0"/>
              <w:right w:val="single" w:color="auto" w:sz="4" w:space="0"/>
            </w:tcBorders>
            <w:noWrap/>
          </w:tcPr>
          <w:p w14:paraId="093C995F">
            <w:pPr>
              <w:snapToGrid w:val="0"/>
              <w:textAlignment w:val="baseline"/>
              <w:rPr>
                <w:rFonts w:ascii="楷体" w:eastAsia="楷体" w:cs="宋体"/>
                <w:color w:val="auto"/>
                <w:sz w:val="20"/>
                <w:szCs w:val="21"/>
                <w:highlight w:val="none"/>
                <w:lang w:val="zh-CN"/>
              </w:rPr>
            </w:pPr>
          </w:p>
        </w:tc>
      </w:tr>
    </w:tbl>
    <w:p w14:paraId="19859DFF">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说明：如果行数不够，请自行增加。</w:t>
      </w:r>
    </w:p>
    <w:p w14:paraId="360B01CD">
      <w:pPr>
        <w:widowControl/>
        <w:shd w:val="clear" w:color="auto" w:fill="FFFFFF"/>
        <w:snapToGrid w:val="0"/>
        <w:spacing w:line="360" w:lineRule="auto"/>
        <w:jc w:val="left"/>
        <w:textAlignment w:val="baseline"/>
        <w:rPr>
          <w:rFonts w:ascii="楷体" w:eastAsia="楷体"/>
          <w:color w:val="auto"/>
          <w:kern w:val="0"/>
          <w:sz w:val="20"/>
          <w:szCs w:val="21"/>
          <w:highlight w:val="none"/>
        </w:rPr>
      </w:pPr>
      <w:r>
        <w:rPr>
          <w:rFonts w:hint="eastAsia" w:ascii="楷体" w:eastAsia="楷体"/>
          <w:color w:val="auto"/>
          <w:kern w:val="0"/>
          <w:szCs w:val="21"/>
          <w:highlight w:val="none"/>
        </w:rPr>
        <w:t>投标人名称：</w:t>
      </w:r>
      <w:r>
        <w:rPr>
          <w:rFonts w:ascii="Calibri" w:hAnsi="Calibri" w:eastAsia="楷体" w:cs="Calibri"/>
          <w:color w:val="auto"/>
          <w:kern w:val="0"/>
          <w:szCs w:val="21"/>
          <w:highlight w:val="none"/>
          <w:u w:val="single" w:color="000000"/>
        </w:rPr>
        <w:t>                                 </w:t>
      </w:r>
      <w:r>
        <w:rPr>
          <w:rFonts w:ascii="Calibri" w:hAnsi="Calibri" w:eastAsia="楷体" w:cs="Calibri"/>
          <w:color w:val="auto"/>
          <w:kern w:val="0"/>
          <w:highlight w:val="none"/>
          <w:u w:val="single" w:color="000000"/>
        </w:rPr>
        <w:t> </w:t>
      </w:r>
      <w:r>
        <w:rPr>
          <w:rFonts w:hint="eastAsia" w:ascii="楷体" w:eastAsia="楷体"/>
          <w:color w:val="auto"/>
          <w:kern w:val="0"/>
          <w:szCs w:val="21"/>
          <w:highlight w:val="none"/>
        </w:rPr>
        <w:t>（盖章）</w:t>
      </w:r>
    </w:p>
    <w:p w14:paraId="5F50D7DC">
      <w:pPr>
        <w:widowControl/>
        <w:shd w:val="clear" w:color="auto" w:fill="FFFFFF"/>
        <w:snapToGrid w:val="0"/>
        <w:spacing w:line="360" w:lineRule="auto"/>
        <w:textAlignment w:val="baseline"/>
        <w:rPr>
          <w:rFonts w:ascii="楷体" w:eastAsia="楷体"/>
          <w:color w:val="auto"/>
          <w:kern w:val="0"/>
          <w:sz w:val="36"/>
          <w:szCs w:val="36"/>
          <w:highlight w:val="none"/>
        </w:rPr>
      </w:pPr>
      <w:r>
        <w:rPr>
          <w:rFonts w:ascii="Calibri" w:hAnsi="Calibri" w:eastAsia="楷体" w:cs="Calibri"/>
          <w:color w:val="auto"/>
          <w:kern w:val="0"/>
          <w:sz w:val="36"/>
          <w:szCs w:val="36"/>
          <w:highlight w:val="none"/>
        </w:rPr>
        <w:t> </w:t>
      </w:r>
    </w:p>
    <w:p w14:paraId="3B75EA37">
      <w:pPr>
        <w:widowControl/>
        <w:shd w:val="clear" w:color="auto" w:fill="FFFFFF"/>
        <w:snapToGrid w:val="0"/>
        <w:spacing w:line="360" w:lineRule="auto"/>
        <w:textAlignment w:val="baseline"/>
        <w:rPr>
          <w:rFonts w:ascii="楷体" w:eastAsia="楷体"/>
          <w:color w:val="auto"/>
          <w:kern w:val="0"/>
          <w:sz w:val="36"/>
          <w:szCs w:val="36"/>
          <w:highlight w:val="none"/>
        </w:rPr>
      </w:pPr>
    </w:p>
    <w:p w14:paraId="35A70AE9">
      <w:pPr>
        <w:widowControl/>
        <w:shd w:val="clear" w:color="auto" w:fill="FFFFFF"/>
        <w:snapToGrid w:val="0"/>
        <w:spacing w:line="360" w:lineRule="auto"/>
        <w:textAlignment w:val="baseline"/>
        <w:rPr>
          <w:rFonts w:ascii="楷体" w:eastAsia="楷体"/>
          <w:color w:val="auto"/>
          <w:kern w:val="0"/>
          <w:sz w:val="36"/>
          <w:szCs w:val="36"/>
          <w:highlight w:val="none"/>
        </w:rPr>
      </w:pPr>
    </w:p>
    <w:p w14:paraId="645A58B2">
      <w:pPr>
        <w:widowControl/>
        <w:shd w:val="clear" w:color="auto" w:fill="FFFFFF"/>
        <w:snapToGrid w:val="0"/>
        <w:spacing w:line="360" w:lineRule="auto"/>
        <w:textAlignment w:val="baseline"/>
        <w:rPr>
          <w:rFonts w:ascii="楷体" w:eastAsia="楷体"/>
          <w:color w:val="auto"/>
          <w:kern w:val="0"/>
          <w:sz w:val="36"/>
          <w:szCs w:val="36"/>
          <w:highlight w:val="none"/>
        </w:rPr>
      </w:pPr>
    </w:p>
    <w:p w14:paraId="79098C83">
      <w:pPr>
        <w:widowControl/>
        <w:shd w:val="clear" w:color="auto" w:fill="FFFFFF"/>
        <w:snapToGrid w:val="0"/>
        <w:spacing w:line="360" w:lineRule="auto"/>
        <w:textAlignment w:val="baseline"/>
        <w:rPr>
          <w:rFonts w:ascii="楷体" w:eastAsia="楷体"/>
          <w:color w:val="auto"/>
          <w:kern w:val="0"/>
          <w:sz w:val="36"/>
          <w:szCs w:val="36"/>
          <w:highlight w:val="none"/>
        </w:rPr>
      </w:pPr>
    </w:p>
    <w:p w14:paraId="7E607459">
      <w:pPr>
        <w:rPr>
          <w:rFonts w:ascii="楷体" w:eastAsia="楷体"/>
          <w:color w:val="auto"/>
          <w:highlight w:val="none"/>
          <w:lang w:val="zh-CN"/>
        </w:rPr>
      </w:pPr>
    </w:p>
    <w:sectPr>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C2BEBFE-7EE5-4915-8EC3-0FF1AE78940A}"/>
  </w:font>
  <w:font w:name="黑体">
    <w:panose1 w:val="02010609060101010101"/>
    <w:charset w:val="86"/>
    <w:family w:val="auto"/>
    <w:pitch w:val="default"/>
    <w:sig w:usb0="800002BF" w:usb1="38CF7CFA" w:usb2="00000016" w:usb3="00000000" w:csb0="00040001" w:csb1="00000000"/>
    <w:embedRegular r:id="rId2" w:fontKey="{419F89B7-FBC6-4F71-9365-E36D88F3D1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C0D34DA-43A4-4168-AE70-464450BD8358}"/>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4" w:fontKey="{C637607E-B911-4C8D-8DCB-A0B65245EF43}"/>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4E253D77-B44D-41F1-BB09-D68582E66A3A}"/>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icrosoftYaHei">
    <w:altName w:val="微软雅黑"/>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Ari">
    <w:altName w:val="Segoe Print"/>
    <w:panose1 w:val="00000000000000000000"/>
    <w:charset w:val="00"/>
    <w:family w:val="decorative"/>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9B9B">
    <w:pPr>
      <w:pStyle w:val="31"/>
      <w:ind w:firstLine="8190" w:firstLineChars="45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082B3">
    <w:pPr>
      <w:pStyle w:val="31"/>
      <w:ind w:firstLine="8190" w:firstLineChars="45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FC3F0">
    <w:pPr>
      <w:pStyle w:val="31"/>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文本框 1"/>
              <wp:cNvGraphicFramePr/>
              <a:graphic xmlns:a="http://schemas.openxmlformats.org/drawingml/2006/main">
                <a:graphicData uri="http://schemas.microsoft.com/office/word/2010/wordprocessingShape">
                  <wps:wsp>
                    <wps:cNvSpPr/>
                    <wps:spPr>
                      <a:xfrm>
                        <a:off x="0" y="0"/>
                        <a:ext cx="57150" cy="131559"/>
                      </a:xfrm>
                      <a:prstGeom prst="rect">
                        <a:avLst/>
                      </a:prstGeom>
                      <a:noFill/>
                      <a:ln w="9525" cap="flat" cmpd="sng">
                        <a:noFill/>
                        <a:prstDash val="solid"/>
                        <a:round/>
                      </a:ln>
                    </wps:spPr>
                    <wps:txbx>
                      <w:txbxContent>
                        <w:p w14:paraId="21BCD7B5">
                          <w:pPr>
                            <w:pStyle w:val="31"/>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A2zONAAAAACAQAADwAAAAAAAAABACAAAAAiAAAAZHJzL2Rvd25yZXYueG1s&#10;UEsBAhQAFAAAAAgAh07iQIEeBo4AAgAA8wMAAA4AAAAAAAAAAQAgAAAAHwEAAGRycy9lMm9Eb2Mu&#10;eG1sUEsFBgAAAAAGAAYAWQEAAJEFAAAAAA==&#10;">
              <v:fill on="f" focussize="0,0"/>
              <v:stroke on="f" joinstyle="round"/>
              <v:imagedata o:title=""/>
              <o:lock v:ext="edit" aspectratio="f"/>
              <v:textbox inset="0mm,0mm,0mm,0mm" style="mso-fit-shape-to-text:t;">
                <w:txbxContent>
                  <w:p w14:paraId="21BCD7B5">
                    <w:pPr>
                      <w:pStyle w:val="31"/>
                    </w:pPr>
                    <w:r>
                      <w:fldChar w:fldCharType="begin"/>
                    </w:r>
                    <w:r>
                      <w:instrText xml:space="preserve"> PAGE  \* MERGEFORMAT </w:instrText>
                    </w:r>
                    <w:r>
                      <w:fldChar w:fldCharType="separate"/>
                    </w:r>
                    <w:r>
                      <w:t>7</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65F47">
    <w:pPr>
      <w:pStyle w:val="31"/>
      <w:framePr w:wrap="around" w:vAnchor="text" w:hAnchor="margin" w:xAlign="center" w:y="1"/>
      <w:rPr>
        <w:rStyle w:val="56"/>
      </w:rPr>
    </w:pPr>
    <w:r>
      <w:rPr>
        <w:rStyle w:val="56"/>
      </w:rPr>
      <w:fldChar w:fldCharType="begin"/>
    </w:r>
    <w:r>
      <w:rPr>
        <w:rStyle w:val="56"/>
      </w:rPr>
      <w:instrText xml:space="preserve">PAGE  </w:instrText>
    </w:r>
    <w:r>
      <w:fldChar w:fldCharType="separate"/>
    </w:r>
    <w:r>
      <w:rPr>
        <w:rStyle w:val="56"/>
      </w:rPr>
      <w:t>22</w:t>
    </w:r>
    <w:r>
      <w:fldChar w:fldCharType="end"/>
    </w:r>
  </w:p>
  <w:p w14:paraId="3F4226EC">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E86FF">
    <w:pPr>
      <w:pStyle w:val="31"/>
      <w:jc w:val="center"/>
    </w:pPr>
    <w:r>
      <w:fldChar w:fldCharType="begin"/>
    </w:r>
    <w:r>
      <w:instrText xml:space="preserve">PAGE   \* MERGEFORMAT</w:instrText>
    </w:r>
    <w:r>
      <w:fldChar w:fldCharType="separate"/>
    </w:r>
    <w:r>
      <w:rPr>
        <w:lang w:val="zh-CN"/>
      </w:rPr>
      <w:t>1</w:t>
    </w:r>
    <w:r>
      <w:rPr>
        <w:lang w:val="zh-CN"/>
      </w:rPr>
      <w:fldChar w:fldCharType="end"/>
    </w:r>
  </w:p>
  <w:p w14:paraId="076D9EC9">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F8A96">
    <w:pPr>
      <w:pStyle w:val="31"/>
      <w:jc w:val="center"/>
    </w:pPr>
    <w:r>
      <w:fldChar w:fldCharType="begin"/>
    </w:r>
    <w:r>
      <w:instrText xml:space="preserve">PAGE   \* MERGEFORMAT</w:instrText>
    </w:r>
    <w:r>
      <w:fldChar w:fldCharType="separate"/>
    </w:r>
    <w:r>
      <w:rPr>
        <w:lang w:val="zh-CN"/>
      </w:rPr>
      <w:t>24</w:t>
    </w:r>
    <w:r>
      <w:rPr>
        <w:lang w:val="zh-CN"/>
      </w:rPr>
      <w:fldChar w:fldCharType="end"/>
    </w:r>
  </w:p>
  <w:p w14:paraId="0564730A">
    <w:pPr>
      <w:pStyle w:val="31"/>
      <w:ind w:firstLine="8190" w:firstLineChars="45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B2657">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76C47">
    <w:pPr>
      <w:pStyle w:val="33"/>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C094A">
    <w:pPr>
      <w:pStyle w:val="33"/>
      <w:pBdr>
        <w:bottom w:val="none" w:color="auto" w:sz="0" w:space="0"/>
      </w:pBdr>
      <w:tabs>
        <w:tab w:val="left" w:pos="1404"/>
        <w:tab w:val="clear" w:pos="4153"/>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C34E9">
    <w:pPr>
      <w:pStyle w:val="33"/>
      <w:jc w:val="both"/>
    </w:pPr>
    <w:r>
      <w:rPr>
        <w:rFonts w:hint="eastAsia" w:ascii="黑体" w:eastAsia="黑体"/>
        <w:sz w:val="21"/>
      </w:rPr>
      <w:t>浙江省公路水运工程试验检测电子招标文件范本（2017年版）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3E3FA"/>
    <w:multiLevelType w:val="singleLevel"/>
    <w:tmpl w:val="CC23E3FA"/>
    <w:lvl w:ilvl="0" w:tentative="0">
      <w:start w:val="2"/>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ZTdhZGY4NmE3ZWY5ZThmMmIyOWM5MzZhMzcwNTcifQ=="/>
  </w:docVars>
  <w:rsids>
    <w:rsidRoot w:val="004F0C5B"/>
    <w:rsid w:val="00000CE5"/>
    <w:rsid w:val="000154CE"/>
    <w:rsid w:val="000529FE"/>
    <w:rsid w:val="000A2B95"/>
    <w:rsid w:val="000B5D4F"/>
    <w:rsid w:val="000D4754"/>
    <w:rsid w:val="00101676"/>
    <w:rsid w:val="00111604"/>
    <w:rsid w:val="0012562A"/>
    <w:rsid w:val="001327A1"/>
    <w:rsid w:val="00132F3F"/>
    <w:rsid w:val="00152D33"/>
    <w:rsid w:val="001533B8"/>
    <w:rsid w:val="001A7D8B"/>
    <w:rsid w:val="002156F1"/>
    <w:rsid w:val="00223E1B"/>
    <w:rsid w:val="00240D46"/>
    <w:rsid w:val="00354B6D"/>
    <w:rsid w:val="0036141E"/>
    <w:rsid w:val="0038699A"/>
    <w:rsid w:val="003A14FD"/>
    <w:rsid w:val="003F2EC4"/>
    <w:rsid w:val="004204AE"/>
    <w:rsid w:val="00472433"/>
    <w:rsid w:val="004D6A3D"/>
    <w:rsid w:val="004E172A"/>
    <w:rsid w:val="004F0C5B"/>
    <w:rsid w:val="00521C6F"/>
    <w:rsid w:val="00527BAC"/>
    <w:rsid w:val="005513B8"/>
    <w:rsid w:val="005535E4"/>
    <w:rsid w:val="005745AF"/>
    <w:rsid w:val="006A457F"/>
    <w:rsid w:val="006C7448"/>
    <w:rsid w:val="00716295"/>
    <w:rsid w:val="007467BC"/>
    <w:rsid w:val="0074742C"/>
    <w:rsid w:val="00750FB0"/>
    <w:rsid w:val="00793458"/>
    <w:rsid w:val="00855C35"/>
    <w:rsid w:val="00892DD8"/>
    <w:rsid w:val="008D0797"/>
    <w:rsid w:val="008D5C4C"/>
    <w:rsid w:val="008E52E8"/>
    <w:rsid w:val="00903F84"/>
    <w:rsid w:val="00964351"/>
    <w:rsid w:val="00973005"/>
    <w:rsid w:val="009813FA"/>
    <w:rsid w:val="009A5AAF"/>
    <w:rsid w:val="009C7245"/>
    <w:rsid w:val="009E78D3"/>
    <w:rsid w:val="00A1301D"/>
    <w:rsid w:val="00A452A3"/>
    <w:rsid w:val="00A62824"/>
    <w:rsid w:val="00A64663"/>
    <w:rsid w:val="00A72567"/>
    <w:rsid w:val="00A92103"/>
    <w:rsid w:val="00A9592E"/>
    <w:rsid w:val="00A96C36"/>
    <w:rsid w:val="00AA013B"/>
    <w:rsid w:val="00AA5313"/>
    <w:rsid w:val="00AC0C1B"/>
    <w:rsid w:val="00AD04D7"/>
    <w:rsid w:val="00AD79F8"/>
    <w:rsid w:val="00AE27B2"/>
    <w:rsid w:val="00AE6BFD"/>
    <w:rsid w:val="00B037C0"/>
    <w:rsid w:val="00B52C34"/>
    <w:rsid w:val="00BB18BA"/>
    <w:rsid w:val="00BB31A0"/>
    <w:rsid w:val="00BF70DE"/>
    <w:rsid w:val="00C02FB3"/>
    <w:rsid w:val="00C1222D"/>
    <w:rsid w:val="00C23B9E"/>
    <w:rsid w:val="00C275D2"/>
    <w:rsid w:val="00C31C10"/>
    <w:rsid w:val="00C44217"/>
    <w:rsid w:val="00D42786"/>
    <w:rsid w:val="00D64216"/>
    <w:rsid w:val="00D7713F"/>
    <w:rsid w:val="00D97748"/>
    <w:rsid w:val="00DE3F55"/>
    <w:rsid w:val="00E14BB5"/>
    <w:rsid w:val="00E416C2"/>
    <w:rsid w:val="00E66DC4"/>
    <w:rsid w:val="00E87FAA"/>
    <w:rsid w:val="00E92A15"/>
    <w:rsid w:val="00EA03D3"/>
    <w:rsid w:val="00EC6713"/>
    <w:rsid w:val="00ED2F7F"/>
    <w:rsid w:val="00F55B7F"/>
    <w:rsid w:val="00F727C9"/>
    <w:rsid w:val="00FC34BB"/>
    <w:rsid w:val="00FD7294"/>
    <w:rsid w:val="02753E85"/>
    <w:rsid w:val="043F7B38"/>
    <w:rsid w:val="05561D58"/>
    <w:rsid w:val="062C0ABD"/>
    <w:rsid w:val="06706A84"/>
    <w:rsid w:val="06AF4CCD"/>
    <w:rsid w:val="09A76CD9"/>
    <w:rsid w:val="0A9107D7"/>
    <w:rsid w:val="0C670CE3"/>
    <w:rsid w:val="0D771926"/>
    <w:rsid w:val="0DE33B4B"/>
    <w:rsid w:val="118A0255"/>
    <w:rsid w:val="11F37557"/>
    <w:rsid w:val="133E00E9"/>
    <w:rsid w:val="163065E9"/>
    <w:rsid w:val="165B5241"/>
    <w:rsid w:val="173E7431"/>
    <w:rsid w:val="180247CC"/>
    <w:rsid w:val="195753F2"/>
    <w:rsid w:val="19A35004"/>
    <w:rsid w:val="19AF5A77"/>
    <w:rsid w:val="19D706F0"/>
    <w:rsid w:val="1A87556D"/>
    <w:rsid w:val="1B2932A5"/>
    <w:rsid w:val="1BA50BDC"/>
    <w:rsid w:val="1BCA2A39"/>
    <w:rsid w:val="1BE73A61"/>
    <w:rsid w:val="1C153A84"/>
    <w:rsid w:val="1C3A039C"/>
    <w:rsid w:val="1E6447A6"/>
    <w:rsid w:val="1F266926"/>
    <w:rsid w:val="1F285EE0"/>
    <w:rsid w:val="20AC216D"/>
    <w:rsid w:val="227C4964"/>
    <w:rsid w:val="242D5EFB"/>
    <w:rsid w:val="2568177F"/>
    <w:rsid w:val="28336066"/>
    <w:rsid w:val="28653545"/>
    <w:rsid w:val="29FE29AF"/>
    <w:rsid w:val="2AEC1AFB"/>
    <w:rsid w:val="2AEE6D4A"/>
    <w:rsid w:val="2B4C2DAB"/>
    <w:rsid w:val="2B8F55C0"/>
    <w:rsid w:val="2CD11F8F"/>
    <w:rsid w:val="2E25654F"/>
    <w:rsid w:val="2EC27820"/>
    <w:rsid w:val="2EF34C3E"/>
    <w:rsid w:val="31365460"/>
    <w:rsid w:val="32145110"/>
    <w:rsid w:val="324157E6"/>
    <w:rsid w:val="381E3B3B"/>
    <w:rsid w:val="383B23C4"/>
    <w:rsid w:val="38853CBC"/>
    <w:rsid w:val="39592552"/>
    <w:rsid w:val="3C4117DE"/>
    <w:rsid w:val="3FED4F6D"/>
    <w:rsid w:val="418E08D0"/>
    <w:rsid w:val="42171DF2"/>
    <w:rsid w:val="43621633"/>
    <w:rsid w:val="437E72A1"/>
    <w:rsid w:val="43E43AA6"/>
    <w:rsid w:val="443733E7"/>
    <w:rsid w:val="44AF372C"/>
    <w:rsid w:val="459E71A0"/>
    <w:rsid w:val="46EA3496"/>
    <w:rsid w:val="4791670F"/>
    <w:rsid w:val="497866DB"/>
    <w:rsid w:val="49945150"/>
    <w:rsid w:val="4ABE427D"/>
    <w:rsid w:val="4E482685"/>
    <w:rsid w:val="510F35EA"/>
    <w:rsid w:val="51155EF9"/>
    <w:rsid w:val="51B72945"/>
    <w:rsid w:val="531A2310"/>
    <w:rsid w:val="573D76D8"/>
    <w:rsid w:val="57923D07"/>
    <w:rsid w:val="588C55E3"/>
    <w:rsid w:val="5A250EC4"/>
    <w:rsid w:val="5B6600AB"/>
    <w:rsid w:val="5BF42609"/>
    <w:rsid w:val="5C215766"/>
    <w:rsid w:val="5D751A9C"/>
    <w:rsid w:val="5EC37085"/>
    <w:rsid w:val="5F640DB8"/>
    <w:rsid w:val="60C167A9"/>
    <w:rsid w:val="61B50D1E"/>
    <w:rsid w:val="62714C6E"/>
    <w:rsid w:val="62D82C8A"/>
    <w:rsid w:val="63575840"/>
    <w:rsid w:val="64982401"/>
    <w:rsid w:val="65AC3D9E"/>
    <w:rsid w:val="66F5595A"/>
    <w:rsid w:val="676763EE"/>
    <w:rsid w:val="676E209B"/>
    <w:rsid w:val="677D408C"/>
    <w:rsid w:val="67F170FA"/>
    <w:rsid w:val="6970699A"/>
    <w:rsid w:val="6D4F4733"/>
    <w:rsid w:val="6E80494C"/>
    <w:rsid w:val="6EB04883"/>
    <w:rsid w:val="6EB95D2E"/>
    <w:rsid w:val="6EC64C2F"/>
    <w:rsid w:val="6EDBD7FD"/>
    <w:rsid w:val="6FC226BA"/>
    <w:rsid w:val="6FD37163"/>
    <w:rsid w:val="70164E38"/>
    <w:rsid w:val="70BC00A6"/>
    <w:rsid w:val="71CB1FDE"/>
    <w:rsid w:val="720852CA"/>
    <w:rsid w:val="74AD2AA5"/>
    <w:rsid w:val="77151D61"/>
    <w:rsid w:val="7A174366"/>
    <w:rsid w:val="7BA033C4"/>
    <w:rsid w:val="7F966182"/>
    <w:rsid w:val="7FBA579A"/>
    <w:rsid w:val="7FF37189"/>
    <w:rsid w:val="7FF7366D"/>
    <w:rsid w:val="B39F1FB6"/>
    <w:rsid w:val="E9DF4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9"/>
    <w:pPr>
      <w:keepNext/>
      <w:keepLines/>
      <w:spacing w:before="340" w:after="330" w:line="578" w:lineRule="auto"/>
      <w:outlineLvl w:val="0"/>
    </w:pPr>
    <w:rPr>
      <w:b/>
      <w:kern w:val="44"/>
      <w:sz w:val="44"/>
      <w:szCs w:val="20"/>
    </w:rPr>
  </w:style>
  <w:style w:type="paragraph" w:styleId="4">
    <w:name w:val="heading 2"/>
    <w:basedOn w:val="1"/>
    <w:next w:val="1"/>
    <w:unhideWhenUsed/>
    <w:qFormat/>
    <w:uiPriority w:val="9"/>
    <w:pPr>
      <w:keepNext/>
      <w:keepLines/>
      <w:spacing w:before="260" w:after="260" w:line="415" w:lineRule="auto"/>
      <w:outlineLvl w:val="1"/>
    </w:pPr>
    <w:rPr>
      <w:rFonts w:ascii="Cambria" w:hAnsi="Cambria"/>
      <w:b/>
      <w:sz w:val="32"/>
      <w:szCs w:val="20"/>
    </w:rPr>
  </w:style>
  <w:style w:type="paragraph" w:styleId="5">
    <w:name w:val="heading 3"/>
    <w:basedOn w:val="1"/>
    <w:next w:val="1"/>
    <w:unhideWhenUsed/>
    <w:qFormat/>
    <w:uiPriority w:val="9"/>
    <w:pPr>
      <w:keepNext/>
      <w:keepLines/>
      <w:spacing w:line="360" w:lineRule="auto"/>
      <w:outlineLvl w:val="2"/>
    </w:pPr>
    <w:rPr>
      <w:b/>
      <w:bCs/>
      <w:sz w:val="24"/>
      <w:szCs w:val="32"/>
    </w:rPr>
  </w:style>
  <w:style w:type="paragraph" w:styleId="6">
    <w:name w:val="heading 4"/>
    <w:basedOn w:val="1"/>
    <w:next w:val="1"/>
    <w:unhideWhenUsed/>
    <w:qFormat/>
    <w:uiPriority w:val="9"/>
    <w:pPr>
      <w:keepNext/>
      <w:keepLines/>
      <w:spacing w:before="280" w:after="290" w:line="377" w:lineRule="auto"/>
      <w:outlineLvl w:val="3"/>
    </w:pPr>
    <w:rPr>
      <w:rFonts w:ascii="Calibri Light" w:hAnsi="Calibri Light"/>
      <w:b/>
      <w:bCs/>
      <w:sz w:val="28"/>
      <w:szCs w:val="28"/>
    </w:rPr>
  </w:style>
  <w:style w:type="paragraph" w:styleId="7">
    <w:name w:val="heading 5"/>
    <w:basedOn w:val="1"/>
    <w:next w:val="1"/>
    <w:semiHidden/>
    <w:unhideWhenUsed/>
    <w:qFormat/>
    <w:uiPriority w:val="9"/>
    <w:pPr>
      <w:keepNext/>
      <w:keepLines/>
      <w:spacing w:before="280" w:after="290" w:line="377" w:lineRule="auto"/>
      <w:outlineLvl w:val="4"/>
    </w:pPr>
    <w:rPr>
      <w:b/>
      <w:bCs/>
      <w:sz w:val="28"/>
      <w:szCs w:val="28"/>
    </w:rPr>
  </w:style>
  <w:style w:type="paragraph" w:styleId="8">
    <w:name w:val="heading 6"/>
    <w:basedOn w:val="1"/>
    <w:next w:val="1"/>
    <w:semiHidden/>
    <w:unhideWhenUsed/>
    <w:qFormat/>
    <w:uiPriority w:val="9"/>
    <w:pPr>
      <w:keepNext/>
      <w:keepLines/>
      <w:spacing w:before="240" w:after="64" w:line="319" w:lineRule="auto"/>
      <w:outlineLvl w:val="5"/>
    </w:pPr>
    <w:rPr>
      <w:rFonts w:ascii="Arial" w:hAnsi="Arial" w:eastAsia="黑体"/>
      <w:b/>
      <w:bCs/>
      <w:sz w:val="24"/>
    </w:rPr>
  </w:style>
  <w:style w:type="paragraph" w:styleId="9">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spacing w:before="240" w:after="64" w:line="319" w:lineRule="auto"/>
      <w:outlineLvl w:val="8"/>
    </w:pPr>
    <w:rPr>
      <w:rFonts w:ascii="Cambria" w:hAnsi="Cambria"/>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标题 411"/>
    <w:basedOn w:val="1"/>
    <w:next w:val="1"/>
    <w:qFormat/>
    <w:uiPriority w:val="0"/>
    <w:pPr>
      <w:keepNext/>
      <w:keepLines/>
      <w:spacing w:before="280" w:after="290" w:line="376" w:lineRule="auto"/>
      <w:outlineLvl w:val="3"/>
    </w:pPr>
    <w:rPr>
      <w:rFonts w:ascii="等线 Light" w:hAnsi="等线 Light" w:eastAsia="等线 Light" w:cs="Times New Roman"/>
      <w:b/>
      <w:bCs/>
      <w:sz w:val="28"/>
      <w:szCs w:val="28"/>
    </w:rPr>
  </w:style>
  <w:style w:type="paragraph" w:styleId="12">
    <w:name w:val="toc 7"/>
    <w:basedOn w:val="1"/>
    <w:next w:val="1"/>
    <w:qFormat/>
    <w:uiPriority w:val="0"/>
    <w:pPr>
      <w:ind w:left="1260"/>
      <w:jc w:val="left"/>
    </w:pPr>
    <w:rPr>
      <w:rFonts w:ascii="Calibri" w:hAnsi="Calibri" w:cs="Calibri"/>
      <w:sz w:val="18"/>
      <w:szCs w:val="18"/>
    </w:rPr>
  </w:style>
  <w:style w:type="paragraph" w:styleId="13">
    <w:name w:val="Normal Indent"/>
    <w:basedOn w:val="1"/>
    <w:qFormat/>
    <w:uiPriority w:val="0"/>
    <w:pPr>
      <w:ind w:firstLine="420"/>
    </w:pPr>
  </w:style>
  <w:style w:type="paragraph" w:styleId="14">
    <w:name w:val="caption"/>
    <w:basedOn w:val="1"/>
    <w:next w:val="1"/>
    <w:qFormat/>
    <w:uiPriority w:val="0"/>
    <w:pPr>
      <w:keepNext/>
      <w:adjustRightInd w:val="0"/>
      <w:snapToGrid w:val="0"/>
      <w:spacing w:after="120"/>
      <w:jc w:val="center"/>
    </w:pPr>
    <w:rPr>
      <w:rFonts w:ascii="Arial" w:hAnsi="Arial" w:eastAsia="黑体"/>
      <w:sz w:val="20"/>
      <w:szCs w:val="20"/>
    </w:rPr>
  </w:style>
  <w:style w:type="paragraph" w:styleId="15">
    <w:name w:val="Document Map"/>
    <w:basedOn w:val="1"/>
    <w:qFormat/>
    <w:uiPriority w:val="0"/>
    <w:pPr>
      <w:shd w:val="clear" w:color="auto" w:fill="000080"/>
    </w:pPr>
  </w:style>
  <w:style w:type="paragraph" w:styleId="16">
    <w:name w:val="annotation text"/>
    <w:basedOn w:val="1"/>
    <w:qFormat/>
    <w:uiPriority w:val="0"/>
    <w:pPr>
      <w:jc w:val="left"/>
    </w:pPr>
    <w:rPr>
      <w:sz w:val="24"/>
      <w:szCs w:val="20"/>
    </w:rPr>
  </w:style>
  <w:style w:type="paragraph" w:styleId="17">
    <w:name w:val="Body Text 3"/>
    <w:basedOn w:val="1"/>
    <w:qFormat/>
    <w:uiPriority w:val="0"/>
    <w:pPr>
      <w:spacing w:after="120"/>
    </w:pPr>
    <w:rPr>
      <w:sz w:val="16"/>
      <w:szCs w:val="16"/>
    </w:rPr>
  </w:style>
  <w:style w:type="paragraph" w:styleId="18">
    <w:name w:val="Body Text"/>
    <w:basedOn w:val="1"/>
    <w:next w:val="1"/>
    <w:qFormat/>
    <w:uiPriority w:val="0"/>
    <w:pPr>
      <w:jc w:val="center"/>
    </w:pPr>
    <w:rPr>
      <w:kern w:val="0"/>
      <w:sz w:val="24"/>
      <w:szCs w:val="20"/>
    </w:rPr>
  </w:style>
  <w:style w:type="paragraph" w:styleId="19">
    <w:name w:val="Body Text Indent"/>
    <w:basedOn w:val="1"/>
    <w:next w:val="1"/>
    <w:qFormat/>
    <w:uiPriority w:val="0"/>
    <w:pPr>
      <w:spacing w:after="120"/>
      <w:ind w:left="200" w:leftChars="200"/>
    </w:pPr>
    <w:rPr>
      <w:sz w:val="24"/>
      <w:szCs w:val="20"/>
    </w:rPr>
  </w:style>
  <w:style w:type="paragraph" w:styleId="20">
    <w:name w:val="List 2"/>
    <w:basedOn w:val="1"/>
    <w:qFormat/>
    <w:uiPriority w:val="0"/>
    <w:pPr>
      <w:ind w:left="400" w:leftChars="200" w:hanging="200" w:hangingChars="200"/>
    </w:pPr>
  </w:style>
  <w:style w:type="paragraph" w:styleId="21">
    <w:name w:val="Block Text"/>
    <w:basedOn w:val="1"/>
    <w:qFormat/>
    <w:uiPriority w:val="0"/>
    <w:pPr>
      <w:spacing w:line="240" w:lineRule="exact"/>
      <w:ind w:left="240" w:leftChars="240" w:right="292" w:rightChars="292" w:firstLine="473"/>
    </w:pPr>
    <w:rPr>
      <w:rFonts w:ascii="宋体"/>
      <w:szCs w:val="21"/>
    </w:rPr>
  </w:style>
  <w:style w:type="paragraph" w:styleId="22">
    <w:name w:val="index 4"/>
    <w:basedOn w:val="1"/>
    <w:next w:val="1"/>
    <w:qFormat/>
    <w:uiPriority w:val="0"/>
    <w:pPr>
      <w:ind w:left="600" w:leftChars="600"/>
    </w:pPr>
    <w:rPr>
      <w:rFonts w:ascii="宋体"/>
      <w:sz w:val="24"/>
    </w:rPr>
  </w:style>
  <w:style w:type="paragraph" w:styleId="23">
    <w:name w:val="toc 5"/>
    <w:basedOn w:val="1"/>
    <w:next w:val="1"/>
    <w:qFormat/>
    <w:uiPriority w:val="0"/>
    <w:pPr>
      <w:ind w:left="840"/>
      <w:jc w:val="left"/>
    </w:pPr>
    <w:rPr>
      <w:rFonts w:ascii="Calibri" w:hAnsi="Calibri" w:cs="Calibri"/>
      <w:sz w:val="18"/>
      <w:szCs w:val="18"/>
    </w:rPr>
  </w:style>
  <w:style w:type="paragraph" w:styleId="24">
    <w:name w:val="toc 3"/>
    <w:basedOn w:val="1"/>
    <w:next w:val="1"/>
    <w:qFormat/>
    <w:uiPriority w:val="0"/>
    <w:pPr>
      <w:ind w:left="420"/>
      <w:jc w:val="left"/>
    </w:pPr>
    <w:rPr>
      <w:rFonts w:ascii="Calibri" w:hAnsi="Calibri" w:cs="Calibri"/>
      <w:i/>
      <w:iCs/>
      <w:sz w:val="20"/>
      <w:szCs w:val="20"/>
    </w:rPr>
  </w:style>
  <w:style w:type="paragraph" w:styleId="25">
    <w:name w:val="Plain Text"/>
    <w:basedOn w:val="1"/>
    <w:next w:val="1"/>
    <w:qFormat/>
    <w:uiPriority w:val="0"/>
    <w:pPr>
      <w:widowControl/>
      <w:jc w:val="left"/>
    </w:pPr>
    <w:rPr>
      <w:rFonts w:ascii="宋体"/>
      <w:kern w:val="0"/>
      <w:szCs w:val="20"/>
    </w:rPr>
  </w:style>
  <w:style w:type="paragraph" w:styleId="26">
    <w:name w:val="toc 8"/>
    <w:basedOn w:val="1"/>
    <w:next w:val="1"/>
    <w:qFormat/>
    <w:uiPriority w:val="0"/>
    <w:pPr>
      <w:ind w:left="1470"/>
      <w:jc w:val="left"/>
    </w:pPr>
    <w:rPr>
      <w:rFonts w:ascii="Calibri" w:hAnsi="Calibri" w:cs="Calibri"/>
      <w:sz w:val="18"/>
      <w:szCs w:val="18"/>
    </w:rPr>
  </w:style>
  <w:style w:type="paragraph" w:styleId="27">
    <w:name w:val="Date"/>
    <w:basedOn w:val="1"/>
    <w:next w:val="1"/>
    <w:qFormat/>
    <w:uiPriority w:val="0"/>
    <w:rPr>
      <w:rFonts w:ascii="仿宋_GB2312" w:eastAsia="仿宋_GB2312"/>
      <w:sz w:val="30"/>
      <w:szCs w:val="22"/>
      <w:lang w:bidi="he-IL"/>
    </w:rPr>
  </w:style>
  <w:style w:type="paragraph" w:styleId="28">
    <w:name w:val="Body Text Indent 2"/>
    <w:basedOn w:val="1"/>
    <w:qFormat/>
    <w:uiPriority w:val="0"/>
    <w:pPr>
      <w:spacing w:after="120" w:line="480" w:lineRule="auto"/>
      <w:ind w:left="200" w:leftChars="200"/>
    </w:pPr>
    <w:rPr>
      <w:rFonts w:ascii="Calibri" w:hAnsi="Calibri"/>
      <w:szCs w:val="22"/>
    </w:rPr>
  </w:style>
  <w:style w:type="paragraph" w:styleId="29">
    <w:name w:val="endnote text"/>
    <w:basedOn w:val="1"/>
    <w:qFormat/>
    <w:uiPriority w:val="0"/>
    <w:pPr>
      <w:snapToGrid w:val="0"/>
      <w:jc w:val="left"/>
    </w:pPr>
  </w:style>
  <w:style w:type="paragraph" w:styleId="30">
    <w:name w:val="Balloon Text"/>
    <w:basedOn w:val="1"/>
    <w:qFormat/>
    <w:uiPriority w:val="0"/>
    <w:rPr>
      <w:kern w:val="0"/>
      <w:sz w:val="16"/>
      <w:szCs w:val="20"/>
    </w:rPr>
  </w:style>
  <w:style w:type="paragraph" w:styleId="31">
    <w:name w:val="footer"/>
    <w:basedOn w:val="1"/>
    <w:qFormat/>
    <w:uiPriority w:val="0"/>
    <w:pPr>
      <w:tabs>
        <w:tab w:val="center" w:pos="4153"/>
        <w:tab w:val="right" w:pos="8306"/>
      </w:tabs>
      <w:snapToGrid w:val="0"/>
      <w:jc w:val="left"/>
    </w:pPr>
    <w:rPr>
      <w:sz w:val="18"/>
      <w:szCs w:val="20"/>
    </w:rPr>
  </w:style>
  <w:style w:type="paragraph" w:styleId="32">
    <w:name w:val="envelope return"/>
    <w:basedOn w:val="1"/>
    <w:qFormat/>
    <w:uiPriority w:val="0"/>
    <w:pPr>
      <w:snapToGrid w:val="0"/>
    </w:pPr>
    <w:rPr>
      <w:rFonts w:ascii="Arial" w:hAnsi="Arial"/>
      <w:szCs w:val="22"/>
    </w:rPr>
  </w:style>
  <w:style w:type="paragraph" w:styleId="3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34">
    <w:name w:val="toc 1"/>
    <w:basedOn w:val="1"/>
    <w:next w:val="1"/>
    <w:qFormat/>
    <w:uiPriority w:val="0"/>
  </w:style>
  <w:style w:type="paragraph" w:styleId="35">
    <w:name w:val="toc 4"/>
    <w:basedOn w:val="1"/>
    <w:next w:val="1"/>
    <w:qFormat/>
    <w:uiPriority w:val="0"/>
    <w:pPr>
      <w:ind w:left="630"/>
      <w:jc w:val="left"/>
    </w:pPr>
    <w:rPr>
      <w:rFonts w:ascii="Calibri" w:hAnsi="Calibri" w:cs="Calibri"/>
      <w:sz w:val="18"/>
      <w:szCs w:val="18"/>
    </w:rPr>
  </w:style>
  <w:style w:type="paragraph" w:styleId="36">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37">
    <w:name w:val="footnote text"/>
    <w:basedOn w:val="1"/>
    <w:qFormat/>
    <w:uiPriority w:val="0"/>
    <w:pPr>
      <w:snapToGrid w:val="0"/>
      <w:jc w:val="left"/>
    </w:pPr>
    <w:rPr>
      <w:rFonts w:ascii="Calibri" w:hAnsi="Calibri"/>
      <w:sz w:val="18"/>
      <w:szCs w:val="18"/>
    </w:rPr>
  </w:style>
  <w:style w:type="paragraph" w:styleId="38">
    <w:name w:val="toc 6"/>
    <w:basedOn w:val="1"/>
    <w:next w:val="1"/>
    <w:qFormat/>
    <w:uiPriority w:val="0"/>
    <w:pPr>
      <w:ind w:left="1050"/>
      <w:jc w:val="left"/>
    </w:pPr>
    <w:rPr>
      <w:rFonts w:ascii="Calibri" w:hAnsi="Calibri" w:cs="Calibri"/>
      <w:sz w:val="18"/>
      <w:szCs w:val="18"/>
    </w:rPr>
  </w:style>
  <w:style w:type="paragraph" w:styleId="39">
    <w:name w:val="Body Text Indent 3"/>
    <w:basedOn w:val="1"/>
    <w:qFormat/>
    <w:uiPriority w:val="0"/>
    <w:pPr>
      <w:spacing w:after="120"/>
      <w:ind w:left="200" w:leftChars="200"/>
    </w:pPr>
    <w:rPr>
      <w:rFonts w:ascii="Calibri" w:hAnsi="Calibri"/>
      <w:sz w:val="16"/>
      <w:szCs w:val="16"/>
    </w:rPr>
  </w:style>
  <w:style w:type="paragraph" w:styleId="40">
    <w:name w:val="toc 2"/>
    <w:basedOn w:val="1"/>
    <w:next w:val="1"/>
    <w:qFormat/>
    <w:uiPriority w:val="0"/>
    <w:pPr>
      <w:ind w:left="200" w:leftChars="200"/>
    </w:pPr>
  </w:style>
  <w:style w:type="paragraph" w:styleId="41">
    <w:name w:val="toc 9"/>
    <w:basedOn w:val="1"/>
    <w:next w:val="1"/>
    <w:qFormat/>
    <w:uiPriority w:val="0"/>
    <w:pPr>
      <w:ind w:left="1680"/>
      <w:jc w:val="left"/>
    </w:pPr>
    <w:rPr>
      <w:rFonts w:ascii="Calibri" w:hAnsi="Calibri" w:cs="Calibri"/>
      <w:sz w:val="18"/>
      <w:szCs w:val="18"/>
    </w:rPr>
  </w:style>
  <w:style w:type="paragraph" w:styleId="42">
    <w:name w:val="Body Text 2"/>
    <w:basedOn w:val="1"/>
    <w:qFormat/>
    <w:uiPriority w:val="0"/>
    <w:pPr>
      <w:spacing w:before="50" w:beforeLines="50"/>
      <w:jc w:val="center"/>
    </w:pPr>
    <w:rPr>
      <w:rFonts w:ascii="宋体"/>
      <w:szCs w:val="21"/>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kern w:val="0"/>
      <w:sz w:val="20"/>
      <w:szCs w:val="20"/>
    </w:rPr>
  </w:style>
  <w:style w:type="paragraph" w:styleId="44">
    <w:name w:val="Normal (Web)"/>
    <w:basedOn w:val="1"/>
    <w:qFormat/>
    <w:uiPriority w:val="0"/>
    <w:pPr>
      <w:widowControl/>
      <w:spacing w:before="100" w:beforeAutospacing="1" w:after="100" w:afterAutospacing="1"/>
      <w:jc w:val="left"/>
    </w:pPr>
    <w:rPr>
      <w:rFonts w:ascii="宋体" w:cs="宋体"/>
      <w:kern w:val="0"/>
      <w:sz w:val="24"/>
    </w:rPr>
  </w:style>
  <w:style w:type="paragraph" w:styleId="45">
    <w:name w:val="index 1"/>
    <w:basedOn w:val="1"/>
    <w:next w:val="1"/>
    <w:qFormat/>
    <w:uiPriority w:val="0"/>
    <w:pPr>
      <w:spacing w:line="220" w:lineRule="exact"/>
      <w:jc w:val="center"/>
    </w:pPr>
    <w:rPr>
      <w:rFonts w:ascii="仿宋_GB2312" w:eastAsia="仿宋_GB2312"/>
      <w:szCs w:val="21"/>
    </w:rPr>
  </w:style>
  <w:style w:type="paragraph" w:styleId="46">
    <w:name w:val="index 2"/>
    <w:basedOn w:val="1"/>
    <w:next w:val="1"/>
    <w:qFormat/>
    <w:uiPriority w:val="0"/>
    <w:pPr>
      <w:ind w:left="200" w:leftChars="200"/>
    </w:pPr>
    <w:rPr>
      <w:szCs w:val="20"/>
    </w:rPr>
  </w:style>
  <w:style w:type="paragraph" w:styleId="47">
    <w:name w:val="Title"/>
    <w:basedOn w:val="1"/>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48">
    <w:name w:val="annotation subject"/>
    <w:basedOn w:val="16"/>
    <w:next w:val="16"/>
    <w:qFormat/>
    <w:uiPriority w:val="0"/>
    <w:rPr>
      <w:b/>
    </w:rPr>
  </w:style>
  <w:style w:type="paragraph" w:styleId="49">
    <w:name w:val="Body Text First Indent"/>
    <w:basedOn w:val="18"/>
    <w:qFormat/>
    <w:uiPriority w:val="0"/>
    <w:pPr>
      <w:spacing w:after="120"/>
      <w:ind w:firstLine="100" w:firstLineChars="100"/>
    </w:pPr>
    <w:rPr>
      <w:rFonts w:ascii="楷体_GB2312" w:eastAsia="楷体_GB2312"/>
      <w:kern w:val="2"/>
      <w:sz w:val="21"/>
    </w:rPr>
  </w:style>
  <w:style w:type="paragraph" w:styleId="50">
    <w:name w:val="Body Text First Indent 2"/>
    <w:basedOn w:val="19"/>
    <w:qFormat/>
    <w:uiPriority w:val="0"/>
    <w:pPr>
      <w:spacing w:before="50" w:beforeLines="50"/>
      <w:ind w:firstLine="200" w:firstLineChars="200"/>
    </w:pPr>
    <w:rPr>
      <w:rFonts w:ascii="宋体"/>
      <w:sz w:val="21"/>
      <w:szCs w:val="24"/>
    </w:rPr>
  </w:style>
  <w:style w:type="table" w:styleId="52">
    <w:name w:val="Table Grid"/>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rFonts w:ascii="Times New Roman" w:hAnsi="Times New Roman" w:eastAsia="宋体" w:cs="Times New Roman"/>
      <w:b/>
      <w:bCs/>
    </w:rPr>
  </w:style>
  <w:style w:type="character" w:styleId="55">
    <w:name w:val="endnote reference"/>
    <w:qFormat/>
    <w:uiPriority w:val="0"/>
    <w:rPr>
      <w:rFonts w:ascii="Times New Roman" w:hAnsi="Times New Roman" w:eastAsia="宋体" w:cs="Times New Roman"/>
      <w:vertAlign w:val="superscript"/>
    </w:rPr>
  </w:style>
  <w:style w:type="character" w:styleId="56">
    <w:name w:val="page number"/>
    <w:qFormat/>
    <w:uiPriority w:val="0"/>
    <w:rPr>
      <w:rFonts w:ascii="Times New Roman" w:hAnsi="Times New Roman" w:eastAsia="宋体" w:cs="Times New Roman"/>
      <w:b/>
      <w:spacing w:val="0"/>
      <w:kern w:val="2"/>
      <w:sz w:val="24"/>
      <w:lang w:val="en-US" w:eastAsia="zh-CN"/>
    </w:rPr>
  </w:style>
  <w:style w:type="character" w:styleId="57">
    <w:name w:val="FollowedHyperlink"/>
    <w:qFormat/>
    <w:uiPriority w:val="0"/>
    <w:rPr>
      <w:rFonts w:ascii="Times New Roman" w:hAnsi="Times New Roman" w:eastAsia="宋体" w:cs="Times New Roman"/>
      <w:color w:val="800080"/>
      <w:u w:val="single"/>
    </w:rPr>
  </w:style>
  <w:style w:type="character" w:styleId="58">
    <w:name w:val="Emphasis"/>
    <w:qFormat/>
    <w:uiPriority w:val="0"/>
    <w:rPr>
      <w:rFonts w:ascii="Times New Roman" w:hAnsi="Times New Roman" w:eastAsia="宋体" w:cs="Times New Roman"/>
      <w:color w:val="CC0000"/>
    </w:rPr>
  </w:style>
  <w:style w:type="character" w:styleId="59">
    <w:name w:val="HTML Typewriter"/>
    <w:qFormat/>
    <w:uiPriority w:val="0"/>
    <w:rPr>
      <w:rFonts w:ascii="黑体" w:eastAsia="黑体" w:cs="Courier New"/>
      <w:sz w:val="20"/>
      <w:szCs w:val="20"/>
    </w:rPr>
  </w:style>
  <w:style w:type="character" w:styleId="60">
    <w:name w:val="Hyperlink"/>
    <w:qFormat/>
    <w:uiPriority w:val="0"/>
    <w:rPr>
      <w:rFonts w:ascii="Times New Roman" w:hAnsi="Times New Roman" w:eastAsia="宋体" w:cs="Times New Roman"/>
      <w:color w:val="0000FF"/>
      <w:u w:val="single"/>
    </w:rPr>
  </w:style>
  <w:style w:type="character" w:styleId="61">
    <w:name w:val="annotation reference"/>
    <w:basedOn w:val="53"/>
    <w:qFormat/>
    <w:uiPriority w:val="0"/>
    <w:rPr>
      <w:rFonts w:ascii="Times New Roman" w:hAnsi="Times New Roman" w:eastAsia="宋体" w:cs="Times New Roman"/>
      <w:sz w:val="21"/>
    </w:rPr>
  </w:style>
  <w:style w:type="character" w:styleId="62">
    <w:name w:val="HTML Cite"/>
    <w:qFormat/>
    <w:uiPriority w:val="0"/>
    <w:rPr>
      <w:rFonts w:ascii="Times New Roman" w:hAnsi="Times New Roman" w:eastAsia="宋体" w:cs="Times New Roman"/>
      <w:color w:val="008000"/>
    </w:rPr>
  </w:style>
  <w:style w:type="character" w:styleId="63">
    <w:name w:val="footnote reference"/>
    <w:qFormat/>
    <w:uiPriority w:val="0"/>
    <w:rPr>
      <w:rFonts w:ascii="Times New Roman" w:hAnsi="Times New Roman" w:eastAsia="宋体" w:cs="Times New Roman"/>
      <w:vertAlign w:val="superscript"/>
    </w:rPr>
  </w:style>
  <w:style w:type="paragraph" w:customStyle="1" w:styleId="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5">
    <w:name w:val="标题 1 字符"/>
    <w:basedOn w:val="53"/>
    <w:link w:val="3"/>
    <w:qFormat/>
    <w:uiPriority w:val="0"/>
    <w:rPr>
      <w:rFonts w:ascii="Times New Roman" w:hAnsi="Times New Roman" w:eastAsia="宋体" w:cs="Times New Roman"/>
      <w:b/>
      <w:kern w:val="44"/>
      <w:sz w:val="44"/>
      <w:szCs w:val="20"/>
      <w:lang w:val="en-US" w:eastAsia="zh-CN" w:bidi="ar-SA"/>
    </w:rPr>
  </w:style>
  <w:style w:type="paragraph" w:styleId="66">
    <w:name w:val="List Paragraph"/>
    <w:basedOn w:val="1"/>
    <w:qFormat/>
    <w:uiPriority w:val="0"/>
    <w:pPr>
      <w:ind w:firstLine="200" w:firstLineChars="200"/>
    </w:pPr>
  </w:style>
  <w:style w:type="paragraph" w:customStyle="1" w:styleId="67">
    <w:name w:val="1"/>
    <w:basedOn w:val="1"/>
    <w:next w:val="1"/>
    <w:qFormat/>
    <w:uiPriority w:val="0"/>
  </w:style>
  <w:style w:type="paragraph" w:customStyle="1" w:styleId="68">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character" w:customStyle="1" w:styleId="69">
    <w:name w:val="unnamed11"/>
    <w:qFormat/>
    <w:uiPriority w:val="0"/>
    <w:rPr>
      <w:rFonts w:ascii="ˎ̥" w:hAnsi="ˎ̥" w:eastAsia="宋体" w:cs="Times New Roman"/>
      <w:sz w:val="16"/>
      <w:szCs w:val="16"/>
      <w:u w:val="none"/>
    </w:rPr>
  </w:style>
  <w:style w:type="character" w:customStyle="1" w:styleId="70">
    <w:name w:val="明显引用 Char2"/>
    <w:qFormat/>
    <w:uiPriority w:val="0"/>
    <w:rPr>
      <w:rFonts w:ascii="Times New Roman" w:hAnsi="Times New Roman" w:eastAsia="宋体" w:cs="Times New Roman"/>
      <w:b/>
      <w:bCs/>
      <w:i/>
      <w:iCs/>
      <w:color w:val="5B9BD5"/>
      <w:szCs w:val="20"/>
    </w:rPr>
  </w:style>
  <w:style w:type="paragraph" w:customStyle="1" w:styleId="71">
    <w:name w:val="标题2"/>
    <w:basedOn w:val="4"/>
    <w:next w:val="18"/>
    <w:qFormat/>
    <w:uiPriority w:val="0"/>
    <w:pPr>
      <w:spacing w:before="156" w:after="156" w:line="360" w:lineRule="auto"/>
    </w:pPr>
    <w:rPr>
      <w:sz w:val="24"/>
    </w:rPr>
  </w:style>
  <w:style w:type="character" w:customStyle="1" w:styleId="72">
    <w:name w:val="Char Char22"/>
    <w:qFormat/>
    <w:uiPriority w:val="0"/>
    <w:rPr>
      <w:rFonts w:ascii="Arial" w:hAnsi="Arial" w:eastAsia="黑体" w:cs="Times New Roman"/>
      <w:b/>
      <w:bCs/>
      <w:kern w:val="2"/>
      <w:sz w:val="24"/>
      <w:szCs w:val="28"/>
      <w:lang w:val="en-US" w:eastAsia="zh-CN" w:bidi="ar-SA"/>
    </w:rPr>
  </w:style>
  <w:style w:type="paragraph" w:customStyle="1" w:styleId="73">
    <w:name w:val="Char Char Char1 Char1"/>
    <w:basedOn w:val="1"/>
    <w:next w:val="1"/>
    <w:qFormat/>
    <w:uiPriority w:val="0"/>
    <w:rPr>
      <w:kern w:val="0"/>
      <w:sz w:val="20"/>
    </w:rPr>
  </w:style>
  <w:style w:type="character" w:customStyle="1" w:styleId="74">
    <w:name w:val="明显引用 Char"/>
    <w:qFormat/>
    <w:uiPriority w:val="0"/>
    <w:rPr>
      <w:rFonts w:ascii="Times New Roman" w:hAnsi="Times New Roman" w:eastAsia="宋体" w:cs="Times New Roman"/>
      <w:b/>
      <w:bCs/>
      <w:i/>
      <w:iCs/>
      <w:color w:val="5B9BD5"/>
      <w:kern w:val="2"/>
      <w:sz w:val="21"/>
      <w:szCs w:val="22"/>
    </w:rPr>
  </w:style>
  <w:style w:type="character" w:customStyle="1" w:styleId="75">
    <w:name w:val="书籍标题1"/>
    <w:qFormat/>
    <w:uiPriority w:val="0"/>
    <w:rPr>
      <w:rFonts w:ascii="Times New Roman" w:hAnsi="Times New Roman" w:eastAsia="宋体" w:cs="Times New Roman"/>
      <w:b/>
      <w:bCs/>
      <w:smallCaps/>
      <w:spacing w:val="5"/>
    </w:rPr>
  </w:style>
  <w:style w:type="character" w:customStyle="1" w:styleId="76">
    <w:name w:val="Char Char24"/>
    <w:qFormat/>
    <w:uiPriority w:val="0"/>
    <w:rPr>
      <w:rFonts w:ascii="Cambria" w:hAnsi="Cambria" w:eastAsia="宋体" w:cs="Times New Roman"/>
      <w:b/>
      <w:bCs/>
      <w:kern w:val="2"/>
      <w:sz w:val="32"/>
      <w:szCs w:val="32"/>
      <w:lang w:val="en-US" w:eastAsia="zh-CN" w:bidi="ar-SA"/>
    </w:rPr>
  </w:style>
  <w:style w:type="character" w:customStyle="1" w:styleId="77">
    <w:name w:val="标题 1.1 Char"/>
    <w:qFormat/>
    <w:uiPriority w:val="0"/>
    <w:rPr>
      <w:rFonts w:ascii="Times New Roman" w:hAnsi="Times New Roman" w:eastAsia="宋体" w:cs="Times New Roman"/>
      <w:color w:val="000000"/>
      <w:sz w:val="24"/>
      <w:u w:val="none" w:color="000000"/>
      <w:lang w:val="en-US" w:eastAsia="zh-CN" w:bidi="ar-SA"/>
    </w:rPr>
  </w:style>
  <w:style w:type="character" w:customStyle="1" w:styleId="78">
    <w:name w:val="Char Char1"/>
    <w:qFormat/>
    <w:uiPriority w:val="0"/>
    <w:rPr>
      <w:rFonts w:ascii="Times New Roman" w:hAnsi="Times New Roman" w:eastAsia="宋体" w:cs="Times New Roman"/>
      <w:kern w:val="2"/>
      <w:sz w:val="18"/>
      <w:szCs w:val="18"/>
      <w:lang w:val="en-US" w:eastAsia="zh-CN" w:bidi="ar-SA"/>
    </w:rPr>
  </w:style>
  <w:style w:type="character" w:customStyle="1" w:styleId="79">
    <w:name w:val="Char Char18"/>
    <w:qFormat/>
    <w:uiPriority w:val="0"/>
    <w:rPr>
      <w:rFonts w:ascii="Cambria" w:hAnsi="Cambria" w:eastAsia="宋体" w:cs="Times New Roman"/>
      <w:kern w:val="2"/>
      <w:sz w:val="24"/>
      <w:szCs w:val="24"/>
      <w:lang w:val="en-US" w:eastAsia="zh-CN" w:bidi="ar-SA"/>
    </w:rPr>
  </w:style>
  <w:style w:type="character" w:customStyle="1" w:styleId="80">
    <w:name w:val="Header Char1"/>
    <w:qFormat/>
    <w:uiPriority w:val="0"/>
    <w:rPr>
      <w:rFonts w:ascii="Times New Roman" w:hAnsi="Times New Roman" w:eastAsia="宋体" w:cs="Times New Roman"/>
      <w:sz w:val="18"/>
      <w:szCs w:val="18"/>
    </w:rPr>
  </w:style>
  <w:style w:type="character" w:customStyle="1" w:styleId="81">
    <w:name w:val="Char Char19"/>
    <w:qFormat/>
    <w:uiPriority w:val="0"/>
    <w:rPr>
      <w:rFonts w:ascii="Calibri" w:hAnsi="Calibri" w:eastAsia="宋体" w:cs="Times New Roman"/>
      <w:b/>
      <w:bCs/>
      <w:kern w:val="2"/>
      <w:sz w:val="24"/>
      <w:szCs w:val="24"/>
      <w:lang w:val="en-US" w:eastAsia="zh-CN" w:bidi="ar-SA"/>
    </w:rPr>
  </w:style>
  <w:style w:type="character" w:customStyle="1" w:styleId="82">
    <w:name w:val="Plain Text Char1"/>
    <w:qFormat/>
    <w:uiPriority w:val="0"/>
    <w:rPr>
      <w:rFonts w:ascii="宋体" w:eastAsia="宋体" w:cs="Courier New"/>
      <w:sz w:val="21"/>
      <w:szCs w:val="21"/>
    </w:rPr>
  </w:style>
  <w:style w:type="character" w:customStyle="1" w:styleId="83">
    <w:name w:val="普通文字 Char Char Char Char Char"/>
    <w:qFormat/>
    <w:uiPriority w:val="0"/>
    <w:rPr>
      <w:rFonts w:ascii="宋体" w:eastAsia="宋体" w:cs="Times New Roman"/>
      <w:kern w:val="2"/>
      <w:sz w:val="21"/>
      <w:lang w:val="en-US" w:eastAsia="zh-CN" w:bidi="ar-SA"/>
    </w:rPr>
  </w:style>
  <w:style w:type="character" w:customStyle="1" w:styleId="84">
    <w:name w:val="style3"/>
    <w:qFormat/>
    <w:uiPriority w:val="0"/>
    <w:rPr>
      <w:rFonts w:ascii="Times New Roman" w:hAnsi="Times New Roman" w:eastAsia="宋体" w:cs="Times New Roman"/>
    </w:rPr>
  </w:style>
  <w:style w:type="character" w:customStyle="1" w:styleId="85">
    <w:name w:val="Footer Char1"/>
    <w:qFormat/>
    <w:uiPriority w:val="0"/>
    <w:rPr>
      <w:rFonts w:ascii="Times New Roman" w:hAnsi="Times New Roman" w:eastAsia="宋体" w:cs="Times New Roman"/>
      <w:sz w:val="18"/>
      <w:szCs w:val="18"/>
    </w:rPr>
  </w:style>
  <w:style w:type="character" w:customStyle="1" w:styleId="86">
    <w:name w:val="Char Char20"/>
    <w:qFormat/>
    <w:uiPriority w:val="0"/>
    <w:rPr>
      <w:rFonts w:ascii="Cambria" w:hAnsi="Cambria" w:eastAsia="宋体" w:cs="Times New Roman"/>
      <w:b/>
      <w:bCs/>
      <w:kern w:val="2"/>
      <w:sz w:val="24"/>
      <w:szCs w:val="24"/>
      <w:lang w:val="en-US" w:eastAsia="zh-CN" w:bidi="ar-SA"/>
    </w:rPr>
  </w:style>
  <w:style w:type="character" w:customStyle="1" w:styleId="87">
    <w:name w:val="Comment Subject Char1"/>
    <w:qFormat/>
    <w:uiPriority w:val="0"/>
    <w:rPr>
      <w:rFonts w:ascii="Times New Roman" w:hAnsi="Times New Roman" w:eastAsia="宋体" w:cs="Times New Roman"/>
      <w:b/>
      <w:bCs/>
      <w:kern w:val="2"/>
      <w:sz w:val="24"/>
      <w:szCs w:val="24"/>
    </w:rPr>
  </w:style>
  <w:style w:type="character" w:customStyle="1" w:styleId="88">
    <w:name w:val="不明显参考1"/>
    <w:qFormat/>
    <w:uiPriority w:val="0"/>
    <w:rPr>
      <w:rFonts w:ascii="Times New Roman" w:hAnsi="Times New Roman" w:eastAsia="宋体" w:cs="Times New Roman"/>
      <w:smallCaps/>
      <w:color w:val="C0504D"/>
      <w:u w:val="single"/>
    </w:rPr>
  </w:style>
  <w:style w:type="paragraph" w:styleId="89">
    <w:name w:val="Quote"/>
    <w:basedOn w:val="1"/>
    <w:next w:val="1"/>
    <w:qFormat/>
    <w:uiPriority w:val="0"/>
    <w:rPr>
      <w:rFonts w:ascii="Calibri" w:hAnsi="Calibri"/>
      <w:i/>
      <w:iCs/>
      <w:color w:val="000000"/>
      <w:kern w:val="0"/>
      <w:sz w:val="20"/>
      <w:szCs w:val="20"/>
    </w:rPr>
  </w:style>
  <w:style w:type="character" w:customStyle="1" w:styleId="90">
    <w:name w:val="fontstyle01"/>
    <w:qFormat/>
    <w:uiPriority w:val="0"/>
    <w:rPr>
      <w:rFonts w:ascii="MicrosoftYaHei" w:hAnsi="MicrosoftYaHei" w:eastAsia="宋体" w:cs="Times New Roman"/>
      <w:color w:val="000000"/>
      <w:sz w:val="32"/>
      <w:szCs w:val="32"/>
    </w:rPr>
  </w:style>
  <w:style w:type="paragraph" w:customStyle="1" w:styleId="91">
    <w:name w:val="Char Char Char1 Char"/>
    <w:basedOn w:val="1"/>
    <w:next w:val="1"/>
    <w:qFormat/>
    <w:uiPriority w:val="0"/>
    <w:rPr>
      <w:kern w:val="0"/>
      <w:sz w:val="20"/>
    </w:rPr>
  </w:style>
  <w:style w:type="character" w:customStyle="1" w:styleId="92">
    <w:name w:val="副标题 Char1"/>
    <w:qFormat/>
    <w:uiPriority w:val="0"/>
    <w:rPr>
      <w:rFonts w:ascii="Calibri Light" w:hAnsi="Calibri Light" w:eastAsia="宋体" w:cs="Times New Roman"/>
      <w:b/>
      <w:bCs/>
      <w:kern w:val="28"/>
      <w:sz w:val="32"/>
      <w:szCs w:val="32"/>
    </w:rPr>
  </w:style>
  <w:style w:type="character" w:customStyle="1" w:styleId="93">
    <w:name w:val="Char Char15"/>
    <w:qFormat/>
    <w:uiPriority w:val="0"/>
    <w:rPr>
      <w:rFonts w:ascii="宋体" w:eastAsia="宋体" w:cs="宋体"/>
      <w:b/>
      <w:bCs/>
      <w:sz w:val="44"/>
      <w:szCs w:val="32"/>
    </w:rPr>
  </w:style>
  <w:style w:type="character" w:customStyle="1" w:styleId="94">
    <w:name w:val="Body Text Indent Char1"/>
    <w:qFormat/>
    <w:uiPriority w:val="0"/>
    <w:rPr>
      <w:rFonts w:ascii="Times New Roman" w:hAnsi="Times New Roman" w:eastAsia="宋体" w:cs="Times New Roman"/>
      <w:sz w:val="24"/>
      <w:szCs w:val="24"/>
    </w:rPr>
  </w:style>
  <w:style w:type="character" w:customStyle="1" w:styleId="95">
    <w:name w:val="zbggmain style9"/>
    <w:qFormat/>
    <w:uiPriority w:val="0"/>
    <w:rPr>
      <w:rFonts w:ascii="Times New Roman" w:hAnsi="Times New Roman" w:eastAsia="宋体" w:cs="Times New Roman"/>
    </w:rPr>
  </w:style>
  <w:style w:type="character" w:customStyle="1" w:styleId="96">
    <w:name w:val="font161"/>
    <w:qFormat/>
    <w:uiPriority w:val="0"/>
    <w:rPr>
      <w:rFonts w:ascii="Times New Roman" w:hAnsi="Times New Roman" w:eastAsia="宋体" w:cs="Times New Roman"/>
      <w:b/>
      <w:bCs/>
      <w:sz w:val="32"/>
      <w:szCs w:val="32"/>
    </w:rPr>
  </w:style>
  <w:style w:type="character" w:customStyle="1" w:styleId="97">
    <w:name w:val="Texte Char"/>
    <w:qFormat/>
    <w:uiPriority w:val="0"/>
    <w:rPr>
      <w:rFonts w:ascii="宋体" w:eastAsia="宋体" w:cs="Times New Roman"/>
      <w:kern w:val="2"/>
      <w:sz w:val="21"/>
      <w:lang w:val="en-US" w:eastAsia="zh-CN" w:bidi="ar-SA"/>
    </w:rPr>
  </w:style>
  <w:style w:type="character" w:customStyle="1" w:styleId="98">
    <w:name w:val="Char Char23"/>
    <w:qFormat/>
    <w:uiPriority w:val="0"/>
    <w:rPr>
      <w:rFonts w:ascii="Arial" w:hAnsi="Arial" w:eastAsia="黑体" w:cs="Times New Roman"/>
      <w:b/>
      <w:bCs/>
      <w:kern w:val="2"/>
      <w:sz w:val="32"/>
      <w:szCs w:val="32"/>
      <w:lang w:val="en-US" w:eastAsia="zh-CN" w:bidi="ar-SA"/>
    </w:rPr>
  </w:style>
  <w:style w:type="character" w:customStyle="1" w:styleId="99">
    <w:name w:val="texttitle1"/>
    <w:qFormat/>
    <w:uiPriority w:val="0"/>
    <w:rPr>
      <w:rFonts w:ascii="Times New Roman" w:hAnsi="Times New Roman" w:eastAsia="宋体" w:cs="Times New Roman"/>
      <w:b/>
      <w:bCs/>
      <w:color w:val="0000FF"/>
      <w:sz w:val="21"/>
      <w:szCs w:val="21"/>
    </w:rPr>
  </w:style>
  <w:style w:type="character" w:customStyle="1" w:styleId="100">
    <w:name w:val="Char Char14"/>
    <w:qFormat/>
    <w:uiPriority w:val="0"/>
    <w:rPr>
      <w:rFonts w:ascii="Times New Roman" w:hAnsi="Times New Roman" w:eastAsia="宋体" w:cs="Times New Roman"/>
      <w:b/>
      <w:sz w:val="32"/>
      <w:lang w:val="en-US" w:eastAsia="zh-CN" w:bidi="ar-SA"/>
    </w:rPr>
  </w:style>
  <w:style w:type="character" w:customStyle="1" w:styleId="101">
    <w:name w:val="引用 Char"/>
    <w:qFormat/>
    <w:uiPriority w:val="0"/>
    <w:rPr>
      <w:rFonts w:ascii="Calibri" w:hAnsi="Calibri" w:eastAsia="宋体" w:cs="Times New Roman"/>
      <w:i/>
      <w:iCs/>
      <w:color w:val="000000"/>
      <w:kern w:val="2"/>
      <w:sz w:val="21"/>
      <w:szCs w:val="22"/>
      <w:lang w:bidi="ar-SA"/>
    </w:rPr>
  </w:style>
  <w:style w:type="character" w:customStyle="1" w:styleId="102">
    <w:name w:val="Char Char25"/>
    <w:qFormat/>
    <w:uiPriority w:val="0"/>
    <w:rPr>
      <w:rFonts w:ascii="宋体" w:eastAsia="宋体" w:cs="宋体"/>
      <w:b/>
      <w:bCs/>
      <w:sz w:val="44"/>
      <w:szCs w:val="32"/>
      <w:lang w:val="en-US" w:eastAsia="zh-CN" w:bidi="ar-SA"/>
    </w:rPr>
  </w:style>
  <w:style w:type="character" w:customStyle="1" w:styleId="103">
    <w:name w:val="font21"/>
    <w:qFormat/>
    <w:uiPriority w:val="0"/>
    <w:rPr>
      <w:rFonts w:ascii="Arial" w:hAnsi="Arial" w:eastAsia="宋体" w:cs="Arial"/>
      <w:color w:val="000000"/>
      <w:sz w:val="24"/>
      <w:szCs w:val="24"/>
      <w:u w:val="none"/>
    </w:rPr>
  </w:style>
  <w:style w:type="paragraph" w:customStyle="1" w:styleId="104">
    <w:name w:val="图表注释"/>
    <w:basedOn w:val="1"/>
    <w:qFormat/>
    <w:uiPriority w:val="0"/>
    <w:pPr>
      <w:widowControl/>
      <w:spacing w:before="156" w:after="156"/>
      <w:jc w:val="center"/>
    </w:pPr>
    <w:rPr>
      <w:rFonts w:ascii="Calibri" w:hAnsi="Calibri" w:eastAsia="楷体_GB2312"/>
      <w:kern w:val="0"/>
      <w:sz w:val="20"/>
      <w:szCs w:val="20"/>
    </w:rPr>
  </w:style>
  <w:style w:type="paragraph" w:styleId="105">
    <w:name w:val="Intense Quote"/>
    <w:basedOn w:val="1"/>
    <w:next w:val="1"/>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06">
    <w:name w:val="Body Text Char1"/>
    <w:qFormat/>
    <w:uiPriority w:val="0"/>
    <w:rPr>
      <w:rFonts w:ascii="Times New Roman" w:hAnsi="Times New Roman" w:eastAsia="宋体" w:cs="Times New Roman"/>
      <w:sz w:val="24"/>
      <w:szCs w:val="24"/>
    </w:rPr>
  </w:style>
  <w:style w:type="character" w:customStyle="1" w:styleId="107">
    <w:name w:val="font11"/>
    <w:qFormat/>
    <w:uiPriority w:val="0"/>
    <w:rPr>
      <w:rFonts w:ascii="华文细黑" w:eastAsia="华文细黑" w:cs="Times New Roman"/>
      <w:color w:val="000000"/>
      <w:sz w:val="24"/>
      <w:szCs w:val="24"/>
      <w:u w:val="none"/>
    </w:rPr>
  </w:style>
  <w:style w:type="character" w:customStyle="1" w:styleId="108">
    <w:name w:val="Char Char26"/>
    <w:qFormat/>
    <w:uiPriority w:val="0"/>
    <w:rPr>
      <w:rFonts w:ascii="Arial" w:hAnsi="Arial" w:eastAsia="仿宋_GB2312" w:cs="Times New Roman"/>
      <w:kern w:val="2"/>
      <w:sz w:val="28"/>
      <w:lang w:val="en-US" w:eastAsia="zh-CN" w:bidi="he-IL"/>
    </w:rPr>
  </w:style>
  <w:style w:type="character" w:customStyle="1" w:styleId="109">
    <w:name w:val="引用 字符1"/>
    <w:qFormat/>
    <w:uiPriority w:val="0"/>
    <w:rPr>
      <w:rFonts w:ascii="Times New Roman" w:hAnsi="Times New Roman" w:eastAsia="宋体" w:cs="Times New Roman"/>
      <w:i/>
      <w:iCs/>
      <w:color w:val="404040"/>
      <w:kern w:val="2"/>
      <w:sz w:val="21"/>
      <w:szCs w:val="24"/>
    </w:rPr>
  </w:style>
  <w:style w:type="character" w:customStyle="1" w:styleId="110">
    <w:name w:val="不明显强调1"/>
    <w:qFormat/>
    <w:uiPriority w:val="0"/>
    <w:rPr>
      <w:rFonts w:ascii="Times New Roman" w:hAnsi="Times New Roman" w:eastAsia="宋体" w:cs="Times New Roman"/>
      <w:i/>
      <w:iCs/>
      <w:color w:val="808080"/>
    </w:rPr>
  </w:style>
  <w:style w:type="character" w:customStyle="1" w:styleId="111">
    <w:name w:val="Balloon Text Char1"/>
    <w:qFormat/>
    <w:uiPriority w:val="0"/>
    <w:rPr>
      <w:rFonts w:ascii="Times New Roman" w:hAnsi="Times New Roman" w:eastAsia="宋体" w:cs="Times New Roman"/>
      <w:sz w:val="2"/>
    </w:rPr>
  </w:style>
  <w:style w:type="character" w:customStyle="1" w:styleId="112">
    <w:name w:val="Comment Text Char1"/>
    <w:qFormat/>
    <w:uiPriority w:val="0"/>
    <w:rPr>
      <w:rFonts w:ascii="Times New Roman" w:hAnsi="Times New Roman" w:eastAsia="宋体" w:cs="Times New Roman"/>
      <w:sz w:val="24"/>
      <w:szCs w:val="24"/>
    </w:rPr>
  </w:style>
  <w:style w:type="character" w:customStyle="1" w:styleId="113">
    <w:name w:val="Char Char21"/>
    <w:qFormat/>
    <w:uiPriority w:val="0"/>
    <w:rPr>
      <w:rFonts w:ascii="宋体" w:eastAsia="宋体" w:cs="Times New Roman"/>
      <w:bCs/>
      <w:kern w:val="2"/>
      <w:sz w:val="28"/>
      <w:lang w:val="en-US" w:eastAsia="zh-CN" w:bidi="ar-SA"/>
    </w:rPr>
  </w:style>
  <w:style w:type="character" w:customStyle="1" w:styleId="114">
    <w:name w:val="明显强调1"/>
    <w:qFormat/>
    <w:uiPriority w:val="0"/>
    <w:rPr>
      <w:rFonts w:ascii="Times New Roman" w:hAnsi="Times New Roman" w:eastAsia="宋体" w:cs="Times New Roman"/>
      <w:b/>
      <w:bCs/>
      <w:i/>
      <w:iCs/>
      <w:color w:val="4F81BD"/>
    </w:rPr>
  </w:style>
  <w:style w:type="character" w:customStyle="1" w:styleId="115">
    <w:name w:val="normaltext1"/>
    <w:qFormat/>
    <w:uiPriority w:val="0"/>
    <w:rPr>
      <w:rFonts w:ascii="Times New Roman" w:hAnsi="Times New Roman" w:eastAsia="宋体" w:cs="Times New Roman"/>
      <w:color w:val="000000"/>
      <w:sz w:val="18"/>
      <w:szCs w:val="18"/>
      <w:u w:val="none"/>
    </w:rPr>
  </w:style>
  <w:style w:type="character" w:customStyle="1" w:styleId="116">
    <w:name w:val="明显参考1"/>
    <w:qFormat/>
    <w:uiPriority w:val="0"/>
    <w:rPr>
      <w:rFonts w:ascii="Times New Roman" w:hAnsi="Times New Roman" w:eastAsia="宋体" w:cs="Times New Roman"/>
      <w:b/>
      <w:bCs/>
      <w:smallCaps/>
      <w:color w:val="C0504D"/>
      <w:spacing w:val="5"/>
      <w:u w:val="single"/>
    </w:rPr>
  </w:style>
  <w:style w:type="character" w:customStyle="1" w:styleId="117">
    <w:name w:val="Char Char17"/>
    <w:qFormat/>
    <w:uiPriority w:val="0"/>
    <w:rPr>
      <w:rFonts w:ascii="Cambria" w:hAnsi="Cambria" w:eastAsia="宋体" w:cs="Times New Roman"/>
      <w:kern w:val="2"/>
      <w:sz w:val="21"/>
      <w:szCs w:val="21"/>
      <w:lang w:val="en-US" w:eastAsia="zh-CN" w:bidi="ar-SA"/>
    </w:rPr>
  </w:style>
  <w:style w:type="character" w:customStyle="1" w:styleId="118">
    <w:name w:val="脚注文本 Char1"/>
    <w:qFormat/>
    <w:uiPriority w:val="0"/>
    <w:rPr>
      <w:rFonts w:ascii="Times New Roman" w:hAnsi="Times New Roman" w:eastAsia="宋体" w:cs="Times New Roman"/>
      <w:sz w:val="18"/>
      <w:szCs w:val="18"/>
    </w:rPr>
  </w:style>
  <w:style w:type="character" w:customStyle="1" w:styleId="119">
    <w:name w:val="bigfont"/>
    <w:qFormat/>
    <w:uiPriority w:val="0"/>
    <w:rPr>
      <w:rFonts w:ascii="Times New Roman" w:hAnsi="Times New Roman" w:eastAsia="宋体" w:cs="Times New Roman"/>
    </w:rPr>
  </w:style>
  <w:style w:type="paragraph" w:styleId="120">
    <w:name w:val="No Spacing"/>
    <w:qFormat/>
    <w:uiPriority w:val="0"/>
    <w:pPr>
      <w:widowControl w:val="0"/>
      <w:jc w:val="both"/>
    </w:pPr>
    <w:rPr>
      <w:rFonts w:ascii="Calibri" w:hAnsi="Calibri" w:eastAsia="宋体" w:cs="Times New Roman"/>
      <w:lang w:val="en-US" w:eastAsia="zh-CN" w:bidi="ar-SA"/>
    </w:rPr>
  </w:style>
  <w:style w:type="paragraph" w:customStyle="1" w:styleId="121">
    <w:name w:val="my"/>
    <w:basedOn w:val="1"/>
    <w:qFormat/>
    <w:uiPriority w:val="0"/>
    <w:pPr>
      <w:widowControl/>
      <w:tabs>
        <w:tab w:val="left" w:pos="0"/>
        <w:tab w:val="left" w:pos="5823"/>
      </w:tabs>
      <w:adjustRightInd w:val="0"/>
      <w:spacing w:line="520" w:lineRule="exact"/>
      <w:ind w:firstLine="200" w:firstLineChars="200"/>
    </w:pPr>
    <w:rPr>
      <w:rFonts w:ascii="楷体_GB2312" w:eastAsia="楷体_GB2312"/>
      <w:kern w:val="0"/>
      <w:sz w:val="28"/>
      <w:szCs w:val="28"/>
    </w:rPr>
  </w:style>
  <w:style w:type="character" w:customStyle="1" w:styleId="122">
    <w:name w:val="font31"/>
    <w:qFormat/>
    <w:uiPriority w:val="0"/>
    <w:rPr>
      <w:rFonts w:ascii="Arial" w:hAnsi="Arial" w:eastAsia="宋体" w:cs="Arial"/>
      <w:b/>
      <w:bCs/>
      <w:color w:val="000000"/>
      <w:sz w:val="28"/>
      <w:szCs w:val="28"/>
      <w:u w:val="none"/>
    </w:rPr>
  </w:style>
  <w:style w:type="character" w:customStyle="1" w:styleId="123">
    <w:name w:val="b Char"/>
    <w:qFormat/>
    <w:uiPriority w:val="0"/>
    <w:rPr>
      <w:rFonts w:ascii="宋体" w:eastAsia="宋体" w:cs="Times New Roman"/>
      <w:b/>
      <w:color w:val="333333"/>
      <w:kern w:val="2"/>
      <w:sz w:val="28"/>
      <w:lang w:val="en-US" w:eastAsia="zh-CN"/>
    </w:rPr>
  </w:style>
  <w:style w:type="character" w:customStyle="1" w:styleId="124">
    <w:name w:val="引用 Char2"/>
    <w:qFormat/>
    <w:uiPriority w:val="0"/>
    <w:rPr>
      <w:rFonts w:ascii="Times New Roman" w:hAnsi="Times New Roman" w:eastAsia="宋体" w:cs="Times New Roman"/>
      <w:i/>
      <w:iCs/>
      <w:color w:val="000000"/>
      <w:kern w:val="2"/>
      <w:sz w:val="21"/>
      <w:szCs w:val="22"/>
    </w:rPr>
  </w:style>
  <w:style w:type="character" w:customStyle="1" w:styleId="125">
    <w:name w:val="明显引用 字符1"/>
    <w:qFormat/>
    <w:uiPriority w:val="0"/>
    <w:rPr>
      <w:rFonts w:ascii="Times New Roman" w:hAnsi="Times New Roman" w:eastAsia="宋体" w:cs="Times New Roman"/>
      <w:i/>
      <w:iCs/>
      <w:color w:val="4472C4"/>
      <w:kern w:val="2"/>
      <w:sz w:val="21"/>
      <w:szCs w:val="24"/>
    </w:rPr>
  </w:style>
  <w:style w:type="character" w:customStyle="1" w:styleId="126">
    <w:name w:val="无间隔 Char"/>
    <w:qFormat/>
    <w:uiPriority w:val="0"/>
    <w:rPr>
      <w:rFonts w:ascii="Calibri" w:hAnsi="Calibri" w:eastAsia="Times New Roman" w:cs="Times New Roman"/>
      <w:kern w:val="2"/>
      <w:sz w:val="21"/>
      <w:szCs w:val="22"/>
      <w:lang w:val="en-US" w:eastAsia="zh-CN" w:bidi="ar-SA"/>
    </w:rPr>
  </w:style>
  <w:style w:type="paragraph" w:customStyle="1" w:styleId="127">
    <w:name w:val="Char1 Char Char Char Char Char Char Char Char Char1"/>
    <w:basedOn w:val="1"/>
    <w:next w:val="1"/>
    <w:qFormat/>
    <w:uiPriority w:val="0"/>
  </w:style>
  <w:style w:type="paragraph" w:customStyle="1" w:styleId="1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rPr>
  </w:style>
  <w:style w:type="paragraph" w:customStyle="1" w:styleId="129">
    <w:name w:val="Char Char Char1"/>
    <w:basedOn w:val="1"/>
    <w:qFormat/>
    <w:uiPriority w:val="0"/>
    <w:pPr>
      <w:adjustRightInd w:val="0"/>
      <w:spacing w:line="360" w:lineRule="auto"/>
    </w:pPr>
  </w:style>
  <w:style w:type="paragraph" w:customStyle="1" w:styleId="130">
    <w:name w:val="样式3"/>
    <w:basedOn w:val="25"/>
    <w:qFormat/>
    <w:uiPriority w:val="0"/>
    <w:pPr>
      <w:widowControl w:val="0"/>
      <w:spacing w:line="240" w:lineRule="atLeast"/>
      <w:jc w:val="both"/>
      <w:outlineLvl w:val="0"/>
    </w:pPr>
    <w:rPr>
      <w:rFonts w:ascii="Times New Roman"/>
      <w:kern w:val="2"/>
      <w:sz w:val="28"/>
    </w:rPr>
  </w:style>
  <w:style w:type="paragraph" w:customStyle="1" w:styleId="13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2">
    <w:name w:val="标准书眉_偶数页"/>
    <w:basedOn w:val="131"/>
    <w:next w:val="1"/>
    <w:qFormat/>
    <w:uiPriority w:val="0"/>
    <w:pPr>
      <w:jc w:val="left"/>
    </w:pPr>
  </w:style>
  <w:style w:type="paragraph" w:customStyle="1" w:styleId="13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34">
    <w:name w:val="xl3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kern w:val="0"/>
      <w:sz w:val="36"/>
      <w:szCs w:val="36"/>
    </w:rPr>
  </w:style>
  <w:style w:type="paragraph" w:customStyle="1" w:styleId="135">
    <w:name w:val="正文1"/>
    <w:qFormat/>
    <w:uiPriority w:val="0"/>
    <w:pPr>
      <w:widowControl w:val="0"/>
      <w:adjustRightInd w:val="0"/>
      <w:snapToGrid w:val="0"/>
      <w:spacing w:after="120" w:line="300" w:lineRule="auto"/>
      <w:ind w:firstLine="539"/>
      <w:jc w:val="both"/>
    </w:pPr>
    <w:rPr>
      <w:rFonts w:ascii="宋体" w:hAnsi="Times New Roman" w:eastAsia="宋体" w:cs="Times New Roman"/>
      <w:spacing w:val="10"/>
      <w:sz w:val="24"/>
      <w:lang w:val="en-US" w:eastAsia="zh-CN" w:bidi="ar-SA"/>
    </w:rPr>
  </w:style>
  <w:style w:type="paragraph" w:customStyle="1" w:styleId="136">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黑体" w:eastAsia="黑体" w:cs="宋体"/>
      <w:kern w:val="0"/>
      <w:sz w:val="24"/>
    </w:rPr>
  </w:style>
  <w:style w:type="paragraph" w:customStyle="1" w:styleId="137">
    <w:name w:val="标书正文"/>
    <w:basedOn w:val="1"/>
    <w:qFormat/>
    <w:uiPriority w:val="0"/>
    <w:pPr>
      <w:spacing w:line="360" w:lineRule="auto"/>
      <w:ind w:firstLine="200" w:firstLineChars="200"/>
    </w:pPr>
    <w:rPr>
      <w:spacing w:val="1"/>
      <w:sz w:val="24"/>
    </w:rPr>
  </w:style>
  <w:style w:type="paragraph" w:customStyle="1" w:styleId="13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139">
    <w:name w:val="样式 样式 标题 2 + 行距: 1.5 倍行距 + 黑体"/>
    <w:basedOn w:val="1"/>
    <w:qFormat/>
    <w:uiPriority w:val="0"/>
    <w:pPr>
      <w:keepNext/>
      <w:keepLines/>
      <w:spacing w:before="260" w:after="260" w:line="360" w:lineRule="auto"/>
      <w:jc w:val="center"/>
      <w:outlineLvl w:val="1"/>
    </w:pPr>
    <w:rPr>
      <w:rFonts w:ascii="黑体" w:eastAsia="黑体" w:cs="宋体"/>
      <w:b/>
      <w:bCs/>
      <w:kern w:val="0"/>
      <w:sz w:val="36"/>
      <w:szCs w:val="20"/>
    </w:rPr>
  </w:style>
  <w:style w:type="paragraph" w:customStyle="1" w:styleId="140">
    <w:name w:val="样式1"/>
    <w:basedOn w:val="1"/>
    <w:next w:val="6"/>
    <w:qFormat/>
    <w:uiPriority w:val="0"/>
    <w:pPr>
      <w:spacing w:line="360" w:lineRule="auto"/>
      <w:ind w:firstLine="200" w:firstLineChars="200"/>
    </w:pPr>
    <w:rPr>
      <w:rFonts w:ascii="宋体"/>
      <w:szCs w:val="21"/>
    </w:rPr>
  </w:style>
  <w:style w:type="paragraph" w:customStyle="1" w:styleId="141">
    <w:name w:val="Char1 Char Char Char Char Char Char Char Char Char"/>
    <w:basedOn w:val="1"/>
    <w:next w:val="1"/>
    <w:qFormat/>
    <w:uiPriority w:val="0"/>
  </w:style>
  <w:style w:type="paragraph" w:customStyle="1" w:styleId="142">
    <w:name w:val="列表段落1"/>
    <w:basedOn w:val="1"/>
    <w:qFormat/>
    <w:uiPriority w:val="0"/>
    <w:pPr>
      <w:ind w:firstLine="200" w:firstLineChars="200"/>
    </w:pPr>
  </w:style>
  <w:style w:type="paragraph" w:customStyle="1" w:styleId="143">
    <w:name w:val="xl361"/>
    <w:basedOn w:val="1"/>
    <w:qFormat/>
    <w:uiPriority w:val="0"/>
    <w:pPr>
      <w:widowControl/>
      <w:spacing w:before="100" w:beforeAutospacing="1" w:after="100" w:afterAutospacing="1"/>
      <w:jc w:val="center"/>
    </w:pPr>
    <w:rPr>
      <w:kern w:val="0"/>
      <w:sz w:val="24"/>
    </w:rPr>
  </w:style>
  <w:style w:type="paragraph" w:customStyle="1" w:styleId="144">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黑体" w:eastAsia="黑体" w:cs="宋体"/>
      <w:b/>
      <w:bCs/>
      <w:kern w:val="0"/>
      <w:sz w:val="22"/>
      <w:szCs w:val="22"/>
    </w:rPr>
  </w:style>
  <w:style w:type="paragraph" w:customStyle="1" w:styleId="145">
    <w:name w:val="Char Char1 Char Char Char Char Char Char Char"/>
    <w:basedOn w:val="1"/>
    <w:qFormat/>
    <w:uiPriority w:val="0"/>
    <w:rPr>
      <w:rFonts w:ascii="Tahoma" w:hAnsi="Tahoma"/>
      <w:sz w:val="24"/>
      <w:szCs w:val="20"/>
    </w:rPr>
  </w:style>
  <w:style w:type="paragraph" w:customStyle="1" w:styleId="146">
    <w:name w:val="Char12"/>
    <w:basedOn w:val="1"/>
    <w:qFormat/>
    <w:uiPriority w:val="0"/>
    <w:rPr>
      <w:rFonts w:ascii="Tahoma" w:hAnsi="Tahoma" w:eastAsia="仿宋_GB2312"/>
      <w:sz w:val="24"/>
      <w:szCs w:val="20"/>
    </w:rPr>
  </w:style>
  <w:style w:type="paragraph" w:customStyle="1" w:styleId="147">
    <w:name w:val="xl374"/>
    <w:basedOn w:val="1"/>
    <w:qFormat/>
    <w:uiPriority w:val="0"/>
    <w:pPr>
      <w:widowControl/>
      <w:spacing w:before="100" w:beforeAutospacing="1" w:after="100" w:afterAutospacing="1"/>
      <w:jc w:val="center"/>
    </w:pPr>
    <w:rPr>
      <w:rFonts w:ascii="宋体" w:cs="宋体"/>
      <w:b/>
      <w:bCs/>
      <w:kern w:val="0"/>
      <w:sz w:val="36"/>
      <w:szCs w:val="36"/>
    </w:rPr>
  </w:style>
  <w:style w:type="paragraph" w:customStyle="1" w:styleId="148">
    <w:name w:val="表格文字"/>
    <w:basedOn w:val="1"/>
    <w:qFormat/>
    <w:uiPriority w:val="0"/>
    <w:pPr>
      <w:adjustRightInd w:val="0"/>
      <w:spacing w:line="420" w:lineRule="atLeast"/>
      <w:jc w:val="left"/>
      <w:textAlignment w:val="baseline"/>
    </w:pPr>
    <w:rPr>
      <w:kern w:val="0"/>
      <w:szCs w:val="20"/>
    </w:rPr>
  </w:style>
  <w:style w:type="paragraph" w:customStyle="1" w:styleId="14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b/>
      <w:bCs/>
      <w:kern w:val="0"/>
      <w:sz w:val="22"/>
      <w:szCs w:val="22"/>
    </w:rPr>
  </w:style>
  <w:style w:type="paragraph" w:customStyle="1" w:styleId="150">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151">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52">
    <w:name w:val="_Style 185"/>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153">
    <w:name w:val="xl97"/>
    <w:basedOn w:val="1"/>
    <w:qFormat/>
    <w:uiPriority w:val="0"/>
    <w:pPr>
      <w:widowControl/>
      <w:pBdr>
        <w:left w:val="single" w:color="auto" w:sz="8" w:space="0"/>
        <w:bottom w:val="single" w:color="auto" w:sz="8" w:space="0"/>
      </w:pBdr>
      <w:spacing w:before="100" w:beforeAutospacing="1" w:after="100" w:afterAutospacing="1"/>
      <w:jc w:val="center"/>
    </w:pPr>
    <w:rPr>
      <w:rFonts w:ascii="宋体" w:cs="宋体"/>
      <w:b/>
      <w:bCs/>
      <w:kern w:val="0"/>
      <w:sz w:val="24"/>
    </w:rPr>
  </w:style>
  <w:style w:type="paragraph" w:customStyle="1" w:styleId="154">
    <w:name w:val="xl373"/>
    <w:basedOn w:val="1"/>
    <w:qFormat/>
    <w:uiPriority w:val="0"/>
    <w:pPr>
      <w:widowControl/>
      <w:spacing w:before="100" w:beforeAutospacing="1" w:after="100" w:afterAutospacing="1"/>
      <w:jc w:val="center"/>
    </w:pPr>
    <w:rPr>
      <w:rFonts w:ascii="宋体" w:cs="宋体"/>
      <w:kern w:val="0"/>
      <w:sz w:val="24"/>
    </w:rPr>
  </w:style>
  <w:style w:type="paragraph" w:customStyle="1" w:styleId="155">
    <w:name w:val="默认段落字体 Para Char Char Char Char Char Char Char"/>
    <w:basedOn w:val="1"/>
    <w:qFormat/>
    <w:uiPriority w:val="0"/>
    <w:pPr>
      <w:snapToGrid w:val="0"/>
      <w:spacing w:line="360" w:lineRule="auto"/>
      <w:ind w:firstLine="200" w:firstLineChars="200"/>
    </w:pPr>
    <w:rPr>
      <w:rFonts w:eastAsia="仿宋_GB2312"/>
      <w:sz w:val="24"/>
    </w:rPr>
  </w:style>
  <w:style w:type="paragraph" w:customStyle="1" w:styleId="156">
    <w:name w:val="xl98"/>
    <w:basedOn w:val="1"/>
    <w:qFormat/>
    <w:uiPriority w:val="0"/>
    <w:pPr>
      <w:widowControl/>
      <w:pBdr>
        <w:bottom w:val="single" w:color="auto" w:sz="8" w:space="0"/>
      </w:pBdr>
      <w:spacing w:before="100" w:beforeAutospacing="1" w:after="100" w:afterAutospacing="1"/>
      <w:jc w:val="center"/>
    </w:pPr>
    <w:rPr>
      <w:rFonts w:ascii="宋体" w:cs="宋体"/>
      <w:b/>
      <w:bCs/>
      <w:kern w:val="0"/>
      <w:sz w:val="24"/>
    </w:rPr>
  </w:style>
  <w:style w:type="paragraph" w:customStyle="1" w:styleId="157">
    <w:name w:val="xl3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eastAsia="黑体" w:cs="宋体"/>
      <w:b/>
      <w:bCs/>
      <w:kern w:val="0"/>
      <w:sz w:val="24"/>
    </w:rPr>
  </w:style>
  <w:style w:type="paragraph" w:customStyle="1" w:styleId="158">
    <w:name w:val="xl99"/>
    <w:basedOn w:val="1"/>
    <w:qFormat/>
    <w:uiPriority w:val="0"/>
    <w:pPr>
      <w:widowControl/>
      <w:pBdr>
        <w:bottom w:val="single" w:color="auto" w:sz="4" w:space="0"/>
        <w:right w:val="single" w:color="auto" w:sz="4" w:space="0"/>
      </w:pBdr>
      <w:spacing w:before="100" w:beforeAutospacing="1" w:after="100" w:afterAutospacing="1"/>
      <w:jc w:val="center"/>
    </w:pPr>
    <w:rPr>
      <w:rFonts w:ascii="黑体" w:eastAsia="黑体" w:cs="宋体"/>
      <w:kern w:val="0"/>
      <w:sz w:val="24"/>
    </w:rPr>
  </w:style>
  <w:style w:type="paragraph" w:customStyle="1" w:styleId="15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kern w:val="0"/>
      <w:sz w:val="24"/>
    </w:rPr>
  </w:style>
  <w:style w:type="paragraph" w:customStyle="1" w:styleId="160">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6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62">
    <w:name w:val="Char Char Char Char Char Char3 Char Char Char Char Char Char Char Char Char Char1"/>
    <w:basedOn w:val="1"/>
    <w:next w:val="1"/>
    <w:qFormat/>
    <w:uiPriority w:val="0"/>
    <w:rPr>
      <w:rFonts w:eastAsia="黑体"/>
      <w:sz w:val="28"/>
    </w:rPr>
  </w:style>
  <w:style w:type="paragraph" w:customStyle="1" w:styleId="163">
    <w:name w:val="xl372"/>
    <w:basedOn w:val="1"/>
    <w:qFormat/>
    <w:uiPriority w:val="0"/>
    <w:pPr>
      <w:widowControl/>
      <w:spacing w:before="100" w:beforeAutospacing="1" w:after="100" w:afterAutospacing="1"/>
      <w:jc w:val="left"/>
    </w:pPr>
    <w:rPr>
      <w:rFonts w:ascii="宋体" w:cs="宋体"/>
      <w:kern w:val="0"/>
      <w:sz w:val="24"/>
    </w:rPr>
  </w:style>
  <w:style w:type="paragraph" w:customStyle="1" w:styleId="164">
    <w:name w:val="Char Char"/>
    <w:basedOn w:val="1"/>
    <w:qFormat/>
    <w:uiPriority w:val="0"/>
    <w:rPr>
      <w:rFonts w:ascii="Tahoma" w:hAnsi="Tahoma"/>
      <w:sz w:val="24"/>
      <w:szCs w:val="20"/>
    </w:rPr>
  </w:style>
  <w:style w:type="paragraph" w:customStyle="1" w:styleId="165">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166">
    <w:name w:val="xl3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6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8">
    <w:name w:val="修订1"/>
    <w:qFormat/>
    <w:uiPriority w:val="0"/>
    <w:rPr>
      <w:rFonts w:ascii="Times New Roman" w:hAnsi="Times New Roman" w:eastAsia="宋体" w:cs="Times New Roman"/>
      <w:kern w:val="2"/>
      <w:sz w:val="21"/>
      <w:szCs w:val="24"/>
      <w:lang w:val="en-US" w:eastAsia="zh-CN" w:bidi="ar-SA"/>
    </w:rPr>
  </w:style>
  <w:style w:type="paragraph" w:customStyle="1" w:styleId="169">
    <w:name w:val="Char Char16"/>
    <w:basedOn w:val="1"/>
    <w:qFormat/>
    <w:uiPriority w:val="0"/>
  </w:style>
  <w:style w:type="paragraph" w:customStyle="1" w:styleId="1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kern w:val="0"/>
      <w:sz w:val="20"/>
      <w:szCs w:val="20"/>
    </w:rPr>
  </w:style>
  <w:style w:type="paragraph" w:customStyle="1" w:styleId="17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2"/>
      <w:szCs w:val="22"/>
    </w:rPr>
  </w:style>
  <w:style w:type="paragraph" w:customStyle="1" w:styleId="172">
    <w:name w:val="Char"/>
    <w:basedOn w:val="1"/>
    <w:qFormat/>
    <w:uiPriority w:val="0"/>
    <w:rPr>
      <w:rFonts w:ascii="Tahoma" w:hAnsi="Tahoma"/>
      <w:sz w:val="24"/>
      <w:szCs w:val="20"/>
    </w:rPr>
  </w:style>
  <w:style w:type="paragraph" w:customStyle="1" w:styleId="173">
    <w:name w:val="1.1.1"/>
    <w:next w:val="135"/>
    <w:qFormat/>
    <w:uiPriority w:val="0"/>
    <w:pPr>
      <w:spacing w:before="50" w:after="50" w:line="300" w:lineRule="auto"/>
      <w:jc w:val="both"/>
    </w:pPr>
    <w:rPr>
      <w:rFonts w:ascii="宋体" w:hAnsi="Times New Roman" w:eastAsia="宋体" w:cs="Times New Roman"/>
      <w:b/>
      <w:spacing w:val="10"/>
      <w:sz w:val="24"/>
      <w:lang w:val="en-US" w:eastAsia="zh-CN" w:bidi="ar-SA"/>
    </w:rPr>
  </w:style>
  <w:style w:type="paragraph" w:customStyle="1" w:styleId="174">
    <w:name w:val="xl365"/>
    <w:basedOn w:val="1"/>
    <w:qFormat/>
    <w:uiPriority w:val="0"/>
    <w:pPr>
      <w:widowControl/>
      <w:spacing w:before="100" w:beforeAutospacing="1" w:after="100" w:afterAutospacing="1"/>
      <w:jc w:val="left"/>
    </w:pPr>
    <w:rPr>
      <w:rFonts w:ascii="宋体" w:cs="宋体"/>
      <w:kern w:val="0"/>
      <w:sz w:val="24"/>
    </w:rPr>
  </w:style>
  <w:style w:type="paragraph" w:customStyle="1" w:styleId="175">
    <w:name w:val="格式３"/>
    <w:basedOn w:val="1"/>
    <w:qFormat/>
    <w:uiPriority w:val="0"/>
    <w:pPr>
      <w:spacing w:line="420" w:lineRule="exact"/>
      <w:ind w:left="250" w:hanging="250" w:hangingChars="250"/>
    </w:pPr>
    <w:rPr>
      <w:rFonts w:ascii="宋体"/>
      <w:color w:val="000000"/>
      <w:sz w:val="24"/>
      <w:szCs w:val="20"/>
    </w:rPr>
  </w:style>
  <w:style w:type="paragraph" w:customStyle="1" w:styleId="176">
    <w:name w:val="xl357"/>
    <w:basedOn w:val="1"/>
    <w:qFormat/>
    <w:uiPriority w:val="0"/>
    <w:pPr>
      <w:widowControl/>
      <w:spacing w:before="100" w:beforeAutospacing="1" w:after="100" w:afterAutospacing="1"/>
      <w:jc w:val="center"/>
    </w:pPr>
    <w:rPr>
      <w:rFonts w:ascii="宋体" w:cs="宋体"/>
      <w:kern w:val="0"/>
      <w:sz w:val="24"/>
    </w:rPr>
  </w:style>
  <w:style w:type="paragraph" w:customStyle="1" w:styleId="177">
    <w:name w:val="正文01"/>
    <w:basedOn w:val="1"/>
    <w:qFormat/>
    <w:uiPriority w:val="0"/>
    <w:pPr>
      <w:spacing w:before="60" w:line="460" w:lineRule="exact"/>
      <w:ind w:firstLine="200" w:firstLineChars="200"/>
    </w:pPr>
    <w:rPr>
      <w:sz w:val="24"/>
    </w:rPr>
  </w:style>
  <w:style w:type="paragraph" w:customStyle="1" w:styleId="178">
    <w:name w:val="Char1 Char Char Char1 Char Char Char Char Char Char"/>
    <w:basedOn w:val="1"/>
    <w:next w:val="1"/>
    <w:qFormat/>
    <w:uiPriority w:val="0"/>
  </w:style>
  <w:style w:type="paragraph" w:customStyle="1" w:styleId="179">
    <w:name w:val="正文2"/>
    <w:basedOn w:val="1"/>
    <w:qFormat/>
    <w:uiPriority w:val="0"/>
    <w:pPr>
      <w:widowControl/>
      <w:spacing w:after="200" w:line="300" w:lineRule="atLeast"/>
      <w:jc w:val="left"/>
    </w:pPr>
    <w:rPr>
      <w:rFonts w:ascii="Calibri" w:hAnsi="Calibri" w:cs="宋体"/>
      <w:kern w:val="0"/>
      <w:sz w:val="22"/>
      <w:szCs w:val="22"/>
    </w:rPr>
  </w:style>
  <w:style w:type="paragraph" w:customStyle="1" w:styleId="180">
    <w:name w:val="xl3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181">
    <w:name w:val="001正文"/>
    <w:basedOn w:val="1"/>
    <w:qFormat/>
    <w:uiPriority w:val="0"/>
    <w:pPr>
      <w:widowControl/>
      <w:spacing w:before="50" w:line="360" w:lineRule="auto"/>
      <w:ind w:firstLine="200"/>
      <w:jc w:val="left"/>
    </w:pPr>
    <w:rPr>
      <w:rFonts w:ascii="仿宋_GB2312" w:hAnsi="仿宋_GB2312" w:cs="宋体"/>
      <w:sz w:val="24"/>
      <w:szCs w:val="20"/>
    </w:rPr>
  </w:style>
  <w:style w:type="paragraph" w:customStyle="1" w:styleId="182">
    <w:name w:val="xl73"/>
    <w:basedOn w:val="1"/>
    <w:qFormat/>
    <w:uiPriority w:val="0"/>
    <w:pPr>
      <w:widowControl/>
      <w:spacing w:before="100" w:beforeAutospacing="1" w:after="100" w:afterAutospacing="1"/>
      <w:jc w:val="center"/>
    </w:pPr>
    <w:rPr>
      <w:rFonts w:ascii="宋体" w:cs="宋体"/>
      <w:kern w:val="0"/>
      <w:sz w:val="20"/>
      <w:szCs w:val="20"/>
    </w:rPr>
  </w:style>
  <w:style w:type="paragraph" w:customStyle="1" w:styleId="183">
    <w:name w:val="xl3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8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黑体" w:eastAsia="黑体" w:cs="宋体"/>
      <w:kern w:val="0"/>
      <w:sz w:val="24"/>
    </w:rPr>
  </w:style>
  <w:style w:type="paragraph" w:customStyle="1" w:styleId="185">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86">
    <w:name w:val="列出段落1"/>
    <w:basedOn w:val="1"/>
    <w:qFormat/>
    <w:uiPriority w:val="0"/>
    <w:pPr>
      <w:ind w:firstLine="200" w:firstLineChars="200"/>
    </w:pPr>
  </w:style>
  <w:style w:type="paragraph" w:customStyle="1" w:styleId="187">
    <w:name w:val="xl94"/>
    <w:basedOn w:val="1"/>
    <w:qFormat/>
    <w:uiPriority w:val="0"/>
    <w:pPr>
      <w:widowControl/>
      <w:pBdr>
        <w:top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88">
    <w:name w:val="_Style 5"/>
    <w:basedOn w:val="1"/>
    <w:qFormat/>
    <w:uiPriority w:val="0"/>
    <w:pPr>
      <w:ind w:firstLine="200" w:firstLineChars="200"/>
    </w:pPr>
  </w:style>
  <w:style w:type="paragraph" w:customStyle="1" w:styleId="189">
    <w:name w:val="msolistparagraph"/>
    <w:basedOn w:val="1"/>
    <w:qFormat/>
    <w:uiPriority w:val="0"/>
    <w:pPr>
      <w:ind w:firstLine="200" w:firstLineChars="200"/>
    </w:pPr>
    <w:rPr>
      <w:rFonts w:ascii="Calibri" w:hAnsi="Calibri"/>
      <w:szCs w:val="22"/>
    </w:rPr>
  </w:style>
  <w:style w:type="paragraph" w:customStyle="1" w:styleId="190">
    <w:name w:val="_Style 3"/>
    <w:basedOn w:val="1"/>
    <w:qFormat/>
    <w:uiPriority w:val="0"/>
    <w:pPr>
      <w:ind w:firstLine="200" w:firstLineChars="200"/>
    </w:pPr>
  </w:style>
  <w:style w:type="paragraph" w:customStyle="1" w:styleId="191">
    <w:name w:val="xl3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192">
    <w:name w:val="Körper"/>
    <w:basedOn w:val="1"/>
    <w:qFormat/>
    <w:uiPriority w:val="0"/>
    <w:pPr>
      <w:widowControl/>
      <w:spacing w:before="120" w:line="240" w:lineRule="exact"/>
    </w:pPr>
    <w:rPr>
      <w:rFonts w:ascii="Arial" w:hAnsi="Arial"/>
      <w:kern w:val="0"/>
      <w:sz w:val="20"/>
      <w:szCs w:val="20"/>
      <w:lang w:val="de-DE" w:eastAsia="de-DE"/>
    </w:rPr>
  </w:style>
  <w:style w:type="paragraph" w:customStyle="1" w:styleId="193">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9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195">
    <w:name w:val="xl3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196">
    <w:name w:val="xl358"/>
    <w:basedOn w:val="1"/>
    <w:qFormat/>
    <w:uiPriority w:val="0"/>
    <w:pPr>
      <w:widowControl/>
      <w:spacing w:before="100" w:beforeAutospacing="1" w:after="100" w:afterAutospacing="1"/>
      <w:jc w:val="center"/>
    </w:pPr>
    <w:rPr>
      <w:kern w:val="0"/>
      <w:sz w:val="24"/>
    </w:rPr>
  </w:style>
  <w:style w:type="paragraph" w:customStyle="1" w:styleId="197">
    <w:name w:val="列出段落2"/>
    <w:basedOn w:val="1"/>
    <w:qFormat/>
    <w:uiPriority w:val="0"/>
    <w:pPr>
      <w:ind w:firstLine="200" w:firstLineChars="200"/>
    </w:pPr>
  </w:style>
  <w:style w:type="paragraph" w:customStyle="1" w:styleId="198">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9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cs="宋体"/>
      <w:b/>
      <w:bCs/>
      <w:kern w:val="0"/>
      <w:sz w:val="24"/>
    </w:rPr>
  </w:style>
  <w:style w:type="paragraph" w:customStyle="1" w:styleId="200">
    <w:name w:val="xl75"/>
    <w:basedOn w:val="1"/>
    <w:qFormat/>
    <w:uiPriority w:val="0"/>
    <w:pPr>
      <w:widowControl/>
      <w:pBdr>
        <w:left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201">
    <w:name w:val="Char Char Char Char Char Char3 Char Char Char Char Char Char Char Char Char Char"/>
    <w:basedOn w:val="1"/>
    <w:next w:val="1"/>
    <w:qFormat/>
    <w:uiPriority w:val="0"/>
    <w:rPr>
      <w:rFonts w:eastAsia="黑体"/>
      <w:sz w:val="28"/>
    </w:rPr>
  </w:style>
  <w:style w:type="paragraph" w:customStyle="1" w:styleId="202">
    <w:name w:val="font8"/>
    <w:basedOn w:val="1"/>
    <w:qFormat/>
    <w:uiPriority w:val="0"/>
    <w:pPr>
      <w:widowControl/>
      <w:spacing w:before="100" w:beforeAutospacing="1" w:after="100" w:afterAutospacing="1"/>
      <w:jc w:val="left"/>
    </w:pPr>
    <w:rPr>
      <w:rFonts w:ascii="宋体"/>
      <w:b/>
      <w:bCs/>
      <w:kern w:val="0"/>
      <w:szCs w:val="21"/>
    </w:rPr>
  </w:style>
  <w:style w:type="paragraph" w:customStyle="1" w:styleId="203">
    <w:name w:val="模板正文"/>
    <w:basedOn w:val="1"/>
    <w:qFormat/>
    <w:uiPriority w:val="0"/>
    <w:pPr>
      <w:wordWrap w:val="0"/>
      <w:spacing w:before="120" w:line="360" w:lineRule="auto"/>
      <w:ind w:firstLine="200" w:firstLineChars="200"/>
    </w:pPr>
    <w:rPr>
      <w:rFonts w:eastAsia="仿宋_GB2312"/>
      <w:sz w:val="24"/>
      <w:szCs w:val="21"/>
    </w:rPr>
  </w:style>
  <w:style w:type="paragraph" w:customStyle="1" w:styleId="204">
    <w:name w:val="正文文字2"/>
    <w:basedOn w:val="18"/>
    <w:qFormat/>
    <w:uiPriority w:val="0"/>
    <w:pPr>
      <w:adjustRightInd w:val="0"/>
      <w:spacing w:line="360" w:lineRule="atLeast"/>
      <w:ind w:left="30" w:leftChars="30" w:right="30" w:rightChars="30"/>
      <w:textAlignment w:val="baseline"/>
    </w:pPr>
    <w:rPr>
      <w:rFonts w:ascii="Arial" w:hAnsi="Arial" w:eastAsia="黑体"/>
      <w:sz w:val="21"/>
    </w:rPr>
  </w:style>
  <w:style w:type="paragraph" w:customStyle="1" w:styleId="205">
    <w:name w:val="标题3"/>
    <w:basedOn w:val="1"/>
    <w:qFormat/>
    <w:uiPriority w:val="0"/>
    <w:pPr>
      <w:spacing w:line="440" w:lineRule="exact"/>
      <w:ind w:left="171" w:leftChars="171" w:firstLine="435"/>
    </w:pPr>
    <w:rPr>
      <w:szCs w:val="21"/>
    </w:rPr>
  </w:style>
  <w:style w:type="paragraph" w:customStyle="1" w:styleId="206">
    <w:name w:val="文档正文"/>
    <w:basedOn w:val="1"/>
    <w:qFormat/>
    <w:uiPriority w:val="0"/>
    <w:pPr>
      <w:adjustRightInd w:val="0"/>
      <w:spacing w:line="480" w:lineRule="atLeast"/>
      <w:ind w:firstLine="567"/>
      <w:textAlignment w:val="baseline"/>
    </w:pPr>
    <w:rPr>
      <w:rFonts w:ascii="Ari" w:hAnsi="Ari" w:eastAsia="Times New Roman"/>
      <w:kern w:val="0"/>
      <w:sz w:val="28"/>
      <w:szCs w:val="20"/>
    </w:rPr>
  </w:style>
  <w:style w:type="paragraph" w:customStyle="1" w:styleId="207">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20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eastAsia="黑体" w:cs="宋体"/>
      <w:b/>
      <w:bCs/>
      <w:kern w:val="0"/>
      <w:sz w:val="22"/>
      <w:szCs w:val="22"/>
    </w:rPr>
  </w:style>
  <w:style w:type="paragraph" w:customStyle="1" w:styleId="20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xl3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211">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cs="宋体"/>
      <w:kern w:val="0"/>
      <w:sz w:val="20"/>
      <w:szCs w:val="20"/>
    </w:rPr>
  </w:style>
  <w:style w:type="paragraph" w:customStyle="1" w:styleId="212">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b/>
      <w:bCs/>
      <w:kern w:val="0"/>
      <w:sz w:val="24"/>
    </w:rPr>
  </w:style>
  <w:style w:type="paragraph" w:customStyle="1" w:styleId="213">
    <w:name w:val="表格3"/>
    <w:basedOn w:val="1"/>
    <w:qFormat/>
    <w:uiPriority w:val="0"/>
    <w:pPr>
      <w:adjustRightInd w:val="0"/>
      <w:spacing w:line="420" w:lineRule="atLeast"/>
      <w:textAlignment w:val="baseline"/>
    </w:pPr>
    <w:rPr>
      <w:rFonts w:eastAsia="楷体"/>
      <w:kern w:val="0"/>
      <w:szCs w:val="20"/>
    </w:rPr>
  </w:style>
  <w:style w:type="paragraph" w:customStyle="1" w:styleId="214">
    <w:name w:val="xl3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15">
    <w:name w:val="文本条款 Char Char"/>
    <w:basedOn w:val="1"/>
    <w:next w:val="13"/>
    <w:qFormat/>
    <w:uiPriority w:val="0"/>
    <w:pPr>
      <w:ind w:firstLine="420"/>
    </w:pPr>
    <w:rPr>
      <w:szCs w:val="20"/>
    </w:rPr>
  </w:style>
  <w:style w:type="paragraph" w:customStyle="1" w:styleId="21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b/>
      <w:bCs/>
      <w:kern w:val="0"/>
      <w:sz w:val="22"/>
      <w:szCs w:val="22"/>
    </w:rPr>
  </w:style>
  <w:style w:type="paragraph" w:customStyle="1" w:styleId="217">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黑体" w:eastAsia="黑体" w:cs="宋体"/>
      <w:b/>
      <w:bCs/>
      <w:kern w:val="0"/>
      <w:sz w:val="22"/>
      <w:szCs w:val="22"/>
    </w:rPr>
  </w:style>
  <w:style w:type="paragraph" w:customStyle="1" w:styleId="218">
    <w:name w:val="样式 标题 1 + 黑体 三号 非加粗 居中 段前: 6 磅 段后: 6 磅 行距: 固定值 20 磅"/>
    <w:basedOn w:val="3"/>
    <w:qFormat/>
    <w:uiPriority w:val="0"/>
    <w:pPr>
      <w:spacing w:before="120" w:after="120" w:line="400" w:lineRule="exact"/>
      <w:jc w:val="center"/>
    </w:pPr>
    <w:rPr>
      <w:rFonts w:ascii="黑体" w:eastAsia="黑体" w:cs="宋体"/>
      <w:b w:val="0"/>
      <w:sz w:val="32"/>
    </w:rPr>
  </w:style>
  <w:style w:type="paragraph" w:customStyle="1" w:styleId="219">
    <w:name w:val="列出段落3"/>
    <w:basedOn w:val="1"/>
    <w:qFormat/>
    <w:uiPriority w:val="0"/>
    <w:pPr>
      <w:widowControl/>
      <w:ind w:left="720"/>
      <w:contextualSpacing/>
      <w:jc w:val="left"/>
    </w:pPr>
    <w:rPr>
      <w:rFonts w:ascii="Arial" w:hAnsi="Arial" w:eastAsia="黑体"/>
      <w:kern w:val="0"/>
      <w:sz w:val="24"/>
    </w:rPr>
  </w:style>
  <w:style w:type="paragraph" w:customStyle="1" w:styleId="220">
    <w:name w:val="Char Char1 Char Char Char"/>
    <w:basedOn w:val="1"/>
    <w:qFormat/>
    <w:uiPriority w:val="0"/>
    <w:rPr>
      <w:kern w:val="0"/>
      <w:sz w:val="20"/>
      <w:szCs w:val="20"/>
    </w:rPr>
  </w:style>
  <w:style w:type="paragraph" w:customStyle="1" w:styleId="221">
    <w:name w:val="xl369"/>
    <w:basedOn w:val="1"/>
    <w:qFormat/>
    <w:uiPriority w:val="0"/>
    <w:pPr>
      <w:widowControl/>
      <w:spacing w:before="100" w:beforeAutospacing="1" w:after="100" w:afterAutospacing="1"/>
      <w:jc w:val="left"/>
    </w:pPr>
    <w:rPr>
      <w:rFonts w:ascii="宋体" w:cs="宋体"/>
      <w:kern w:val="0"/>
      <w:sz w:val="24"/>
    </w:rPr>
  </w:style>
  <w:style w:type="paragraph" w:customStyle="1" w:styleId="2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223">
    <w:name w:val="正文文本 (6)"/>
    <w:basedOn w:val="1"/>
    <w:qFormat/>
    <w:uiPriority w:val="0"/>
    <w:pPr>
      <w:shd w:val="clear" w:color="auto" w:fill="FFFFFF"/>
      <w:spacing w:line="278" w:lineRule="exact"/>
      <w:jc w:val="left"/>
    </w:pPr>
    <w:rPr>
      <w:rFonts w:ascii="宋体"/>
      <w:b/>
      <w:bCs/>
      <w:sz w:val="22"/>
      <w:szCs w:val="22"/>
    </w:rPr>
  </w:style>
  <w:style w:type="paragraph" w:customStyle="1" w:styleId="2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2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正文LA"/>
    <w:qFormat/>
    <w:uiPriority w:val="0"/>
    <w:pPr>
      <w:widowControl w:val="0"/>
      <w:tabs>
        <w:tab w:val="left" w:pos="0"/>
      </w:tabs>
      <w:adjustRightInd w:val="0"/>
      <w:spacing w:before="50" w:beforeLines="50" w:line="360" w:lineRule="auto"/>
      <w:ind w:firstLine="225" w:firstLineChars="225"/>
      <w:jc w:val="both"/>
    </w:pPr>
    <w:rPr>
      <w:rFonts w:ascii="宋体" w:hAnsi="Times New Roman" w:eastAsia="宋体" w:cs="Times New Roman"/>
      <w:snapToGrid w:val="0"/>
      <w:sz w:val="24"/>
      <w:lang w:val="en-US" w:eastAsia="zh-CN" w:bidi="ar-SA"/>
    </w:rPr>
  </w:style>
  <w:style w:type="paragraph" w:customStyle="1" w:styleId="228">
    <w:name w:val="xl3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229">
    <w:name w:val="Char Char1 Char Char Char1"/>
    <w:basedOn w:val="1"/>
    <w:qFormat/>
    <w:uiPriority w:val="0"/>
    <w:rPr>
      <w:kern w:val="0"/>
      <w:sz w:val="20"/>
      <w:szCs w:val="20"/>
    </w:rPr>
  </w:style>
  <w:style w:type="paragraph" w:customStyle="1" w:styleId="230">
    <w:name w:val="_Style 1"/>
    <w:basedOn w:val="1"/>
    <w:qFormat/>
    <w:uiPriority w:val="0"/>
    <w:pPr>
      <w:widowControl/>
      <w:spacing w:after="160" w:line="240" w:lineRule="exact"/>
      <w:jc w:val="left"/>
    </w:pPr>
    <w:rPr>
      <w:rFonts w:ascii="Verdana" w:hAnsi="Verdana"/>
      <w:kern w:val="0"/>
      <w:sz w:val="18"/>
      <w:szCs w:val="20"/>
    </w:rPr>
  </w:style>
  <w:style w:type="paragraph" w:customStyle="1" w:styleId="231">
    <w:name w:val="Char1"/>
    <w:basedOn w:val="1"/>
    <w:qFormat/>
    <w:uiPriority w:val="0"/>
    <w:rPr>
      <w:rFonts w:ascii="Tahoma" w:hAnsi="Tahoma" w:eastAsia="仿宋_GB2312"/>
      <w:sz w:val="24"/>
      <w:szCs w:val="20"/>
    </w:rPr>
  </w:style>
  <w:style w:type="paragraph" w:customStyle="1" w:styleId="23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18"/>
      <w:szCs w:val="18"/>
    </w:rPr>
  </w:style>
  <w:style w:type="paragraph" w:customStyle="1" w:styleId="233">
    <w:name w:val="Char Char Char"/>
    <w:basedOn w:val="1"/>
    <w:qFormat/>
    <w:uiPriority w:val="0"/>
    <w:rPr>
      <w:rFonts w:ascii="仿宋_GB2312" w:eastAsia="仿宋_GB2312"/>
      <w:b/>
      <w:color w:val="333333"/>
      <w:kern w:val="0"/>
      <w:sz w:val="32"/>
      <w:szCs w:val="20"/>
    </w:rPr>
  </w:style>
  <w:style w:type="paragraph" w:customStyle="1" w:styleId="234">
    <w:name w:val="表格"/>
    <w:basedOn w:val="1"/>
    <w:qFormat/>
    <w:uiPriority w:val="0"/>
    <w:pPr>
      <w:jc w:val="center"/>
      <w:textAlignment w:val="center"/>
    </w:pPr>
    <w:rPr>
      <w:rFonts w:ascii="华文细黑" w:hAnsi="华文细黑"/>
      <w:kern w:val="0"/>
      <w:szCs w:val="20"/>
    </w:rPr>
  </w:style>
  <w:style w:type="paragraph" w:customStyle="1" w:styleId="235">
    <w:name w:val="_Style 10"/>
    <w:basedOn w:val="1"/>
    <w:qFormat/>
    <w:uiPriority w:val="0"/>
  </w:style>
  <w:style w:type="paragraph" w:customStyle="1" w:styleId="236">
    <w:name w:val="font9"/>
    <w:basedOn w:val="1"/>
    <w:qFormat/>
    <w:uiPriority w:val="0"/>
    <w:pPr>
      <w:widowControl/>
      <w:spacing w:before="100" w:beforeAutospacing="1" w:after="100" w:afterAutospacing="1"/>
      <w:jc w:val="left"/>
    </w:pPr>
    <w:rPr>
      <w:kern w:val="0"/>
      <w:sz w:val="20"/>
      <w:szCs w:val="20"/>
    </w:rPr>
  </w:style>
  <w:style w:type="paragraph" w:customStyle="1" w:styleId="237">
    <w:name w:val="xl25"/>
    <w:basedOn w:val="1"/>
    <w:qFormat/>
    <w:uiPriority w:val="0"/>
    <w:pPr>
      <w:widowControl/>
      <w:spacing w:before="100" w:beforeAutospacing="1" w:after="100" w:afterAutospacing="1"/>
      <w:jc w:val="center"/>
      <w:textAlignment w:val="center"/>
    </w:pPr>
    <w:rPr>
      <w:rFonts w:ascii="新宋体" w:eastAsia="新宋体" w:cs="Arial Unicode MS"/>
      <w:b/>
      <w:bCs/>
      <w:kern w:val="0"/>
      <w:sz w:val="36"/>
      <w:szCs w:val="36"/>
    </w:rPr>
  </w:style>
  <w:style w:type="paragraph" w:customStyle="1" w:styleId="238">
    <w:name w:val="p0"/>
    <w:basedOn w:val="1"/>
    <w:qFormat/>
    <w:uiPriority w:val="0"/>
    <w:pPr>
      <w:widowControl/>
    </w:pPr>
    <w:rPr>
      <w:b/>
      <w:bCs/>
      <w:kern w:val="0"/>
      <w:sz w:val="24"/>
    </w:rPr>
  </w:style>
  <w:style w:type="paragraph" w:customStyle="1" w:styleId="239">
    <w:name w:val="Char11"/>
    <w:basedOn w:val="1"/>
    <w:qFormat/>
    <w:uiPriority w:val="0"/>
    <w:rPr>
      <w:rFonts w:ascii="Tahoma" w:hAnsi="Tahoma"/>
      <w:sz w:val="24"/>
      <w:szCs w:val="20"/>
    </w:rPr>
  </w:style>
  <w:style w:type="paragraph" w:customStyle="1" w:styleId="240">
    <w:name w:val="Char Char1 Char Char Char Char Char Char Char1"/>
    <w:basedOn w:val="1"/>
    <w:qFormat/>
    <w:uiPriority w:val="0"/>
    <w:rPr>
      <w:rFonts w:ascii="Tahoma" w:hAnsi="Tahoma"/>
      <w:sz w:val="24"/>
      <w:szCs w:val="20"/>
    </w:rPr>
  </w:style>
  <w:style w:type="paragraph" w:customStyle="1" w:styleId="241">
    <w:name w:val="Char1 Char Char Char1 Char Char Char Char Char Char1"/>
    <w:basedOn w:val="1"/>
    <w:next w:val="1"/>
    <w:qFormat/>
    <w:uiPriority w:val="0"/>
  </w:style>
  <w:style w:type="paragraph" w:customStyle="1" w:styleId="24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243">
    <w:name w:val="Char Char2"/>
    <w:basedOn w:val="1"/>
    <w:qFormat/>
    <w:uiPriority w:val="0"/>
    <w:pPr>
      <w:widowControl/>
      <w:spacing w:after="160" w:line="240" w:lineRule="exact"/>
      <w:jc w:val="left"/>
    </w:pPr>
    <w:rPr>
      <w:szCs w:val="20"/>
    </w:rPr>
  </w:style>
  <w:style w:type="paragraph" w:customStyle="1" w:styleId="244">
    <w:name w:val="Char Char Char Char Char Char Char Char Char Char Char Char Char"/>
    <w:basedOn w:val="15"/>
    <w:qFormat/>
    <w:uiPriority w:val="0"/>
    <w:rPr>
      <w:rFonts w:ascii="Tahoma" w:hAnsi="Tahoma"/>
      <w:sz w:val="24"/>
    </w:rPr>
  </w:style>
  <w:style w:type="paragraph" w:customStyle="1" w:styleId="245">
    <w:name w:val="1 Char"/>
    <w:basedOn w:val="1"/>
    <w:qFormat/>
    <w:uiPriority w:val="0"/>
    <w:pPr>
      <w:widowControl/>
      <w:spacing w:after="160" w:line="240" w:lineRule="exact"/>
      <w:jc w:val="left"/>
    </w:pPr>
    <w:rPr>
      <w:rFonts w:ascii="Verdana" w:hAnsi="Verdana"/>
      <w:kern w:val="0"/>
      <w:sz w:val="20"/>
      <w:szCs w:val="20"/>
    </w:rPr>
  </w:style>
  <w:style w:type="paragraph" w:customStyle="1" w:styleId="24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left"/>
    </w:pPr>
    <w:rPr>
      <w:rFonts w:ascii="宋体" w:cs="宋体"/>
      <w:color w:val="000000"/>
      <w:kern w:val="0"/>
      <w:sz w:val="20"/>
      <w:szCs w:val="20"/>
    </w:rPr>
  </w:style>
  <w:style w:type="paragraph" w:customStyle="1" w:styleId="247">
    <w:name w:val="xl3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eastAsia="黑体" w:cs="宋体"/>
      <w:b/>
      <w:bCs/>
      <w:kern w:val="0"/>
      <w:sz w:val="24"/>
    </w:rPr>
  </w:style>
  <w:style w:type="paragraph" w:customStyle="1" w:styleId="248">
    <w:name w:val="列出段落11"/>
    <w:basedOn w:val="1"/>
    <w:qFormat/>
    <w:uiPriority w:val="0"/>
    <w:pPr>
      <w:widowControl/>
      <w:ind w:left="720"/>
      <w:contextualSpacing/>
      <w:jc w:val="left"/>
    </w:pPr>
    <w:rPr>
      <w:rFonts w:ascii="Arial" w:hAnsi="Arial" w:eastAsia="黑体"/>
      <w:kern w:val="0"/>
      <w:sz w:val="24"/>
    </w:rPr>
  </w:style>
  <w:style w:type="paragraph" w:customStyle="1" w:styleId="249">
    <w:name w:val="正1"/>
    <w:basedOn w:val="1"/>
    <w:qFormat/>
    <w:uiPriority w:val="0"/>
    <w:pPr>
      <w:spacing w:line="360" w:lineRule="auto"/>
      <w:ind w:left="630"/>
    </w:pPr>
    <w:rPr>
      <w:rFonts w:ascii="宋体" w:cs="宋体"/>
      <w:sz w:val="24"/>
      <w:szCs w:val="20"/>
    </w:rPr>
  </w:style>
  <w:style w:type="paragraph" w:customStyle="1" w:styleId="250">
    <w:name w:val="xl356"/>
    <w:basedOn w:val="1"/>
    <w:qFormat/>
    <w:uiPriority w:val="0"/>
    <w:pPr>
      <w:widowControl/>
      <w:spacing w:before="100" w:beforeAutospacing="1" w:after="100" w:afterAutospacing="1"/>
      <w:jc w:val="center"/>
    </w:pPr>
    <w:rPr>
      <w:kern w:val="0"/>
      <w:sz w:val="24"/>
    </w:rPr>
  </w:style>
  <w:style w:type="paragraph" w:customStyle="1" w:styleId="25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eastAsia="黑体" w:cs="宋体"/>
      <w:b/>
      <w:bCs/>
      <w:kern w:val="0"/>
      <w:sz w:val="22"/>
      <w:szCs w:val="22"/>
    </w:rPr>
  </w:style>
  <w:style w:type="paragraph" w:customStyle="1" w:styleId="25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rPr>
  </w:style>
  <w:style w:type="paragraph" w:customStyle="1" w:styleId="253">
    <w:name w:val="font10"/>
    <w:basedOn w:val="1"/>
    <w:qFormat/>
    <w:uiPriority w:val="0"/>
    <w:pPr>
      <w:widowControl/>
      <w:spacing w:before="100" w:beforeAutospacing="1" w:after="100" w:afterAutospacing="1"/>
      <w:jc w:val="left"/>
    </w:pPr>
    <w:rPr>
      <w:rFonts w:ascii="黑体" w:eastAsia="黑体" w:cs="宋体"/>
      <w:b/>
      <w:bCs/>
      <w:kern w:val="0"/>
      <w:sz w:val="24"/>
    </w:rPr>
  </w:style>
  <w:style w:type="paragraph" w:customStyle="1" w:styleId="254">
    <w:name w:val="font6"/>
    <w:basedOn w:val="1"/>
    <w:qFormat/>
    <w:uiPriority w:val="0"/>
    <w:pPr>
      <w:widowControl/>
      <w:spacing w:before="100" w:beforeAutospacing="1" w:after="100" w:afterAutospacing="1"/>
      <w:jc w:val="left"/>
    </w:pPr>
    <w:rPr>
      <w:rFonts w:ascii="宋体" w:cs="宋体"/>
      <w:kern w:val="0"/>
      <w:sz w:val="20"/>
      <w:szCs w:val="20"/>
    </w:rPr>
  </w:style>
  <w:style w:type="paragraph" w:customStyle="1" w:styleId="255">
    <w:name w:val="xl95"/>
    <w:basedOn w:val="1"/>
    <w:qFormat/>
    <w:uiPriority w:val="0"/>
    <w:pPr>
      <w:widowControl/>
      <w:pBdr>
        <w:right w:val="single" w:color="auto" w:sz="4" w:space="0"/>
      </w:pBdr>
      <w:spacing w:before="100" w:beforeAutospacing="1" w:after="100" w:afterAutospacing="1"/>
      <w:jc w:val="center"/>
    </w:pPr>
    <w:rPr>
      <w:rFonts w:ascii="宋体" w:cs="宋体"/>
      <w:kern w:val="0"/>
      <w:sz w:val="20"/>
      <w:szCs w:val="20"/>
    </w:rPr>
  </w:style>
  <w:style w:type="paragraph" w:customStyle="1" w:styleId="25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sz w:val="28"/>
    </w:rPr>
  </w:style>
  <w:style w:type="paragraph" w:customStyle="1" w:styleId="257">
    <w:name w:val="TOC 标题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258">
    <w:name w:val="xl96"/>
    <w:basedOn w:val="1"/>
    <w:qFormat/>
    <w:uiPriority w:val="0"/>
    <w:pPr>
      <w:widowControl/>
      <w:pBdr>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25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6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eastAsia="仿宋_GB2312" w:cs="宋体"/>
      <w:color w:val="000000"/>
      <w:kern w:val="0"/>
      <w:sz w:val="20"/>
      <w:szCs w:val="20"/>
    </w:rPr>
  </w:style>
  <w:style w:type="paragraph" w:customStyle="1" w:styleId="261">
    <w:name w:val="font7"/>
    <w:basedOn w:val="1"/>
    <w:qFormat/>
    <w:uiPriority w:val="0"/>
    <w:pPr>
      <w:widowControl/>
      <w:spacing w:before="100" w:beforeAutospacing="1" w:after="100" w:afterAutospacing="1"/>
      <w:jc w:val="left"/>
    </w:pPr>
    <w:rPr>
      <w:rFonts w:ascii="宋体" w:cs="宋体"/>
      <w:kern w:val="0"/>
      <w:sz w:val="20"/>
      <w:szCs w:val="20"/>
    </w:rPr>
  </w:style>
  <w:style w:type="paragraph" w:customStyle="1" w:styleId="26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263">
    <w:name w:val="WW-正文缩进"/>
    <w:basedOn w:val="1"/>
    <w:qFormat/>
    <w:uiPriority w:val="0"/>
    <w:pPr>
      <w:spacing w:line="360" w:lineRule="auto"/>
      <w:ind w:firstLine="420"/>
    </w:pPr>
    <w:rPr>
      <w:rFonts w:ascii="Arial" w:hAnsi="Arial"/>
      <w:sz w:val="24"/>
      <w:szCs w:val="20"/>
    </w:rPr>
  </w:style>
  <w:style w:type="paragraph" w:customStyle="1" w:styleId="264">
    <w:name w:val="p15"/>
    <w:basedOn w:val="1"/>
    <w:qFormat/>
    <w:uiPriority w:val="0"/>
    <w:pPr>
      <w:widowControl/>
    </w:pPr>
    <w:rPr>
      <w:rFonts w:ascii="Calibri" w:hAnsi="Calibri"/>
      <w:kern w:val="0"/>
      <w:szCs w:val="21"/>
    </w:rPr>
  </w:style>
  <w:style w:type="paragraph" w:customStyle="1" w:styleId="26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266">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26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68">
    <w:name w:val="公文"/>
    <w:basedOn w:val="1"/>
    <w:qFormat/>
    <w:uiPriority w:val="0"/>
    <w:pPr>
      <w:spacing w:line="520" w:lineRule="exact"/>
    </w:pPr>
    <w:rPr>
      <w:rFonts w:eastAsia="仿宋_GB2312"/>
      <w:sz w:val="32"/>
      <w:szCs w:val="20"/>
    </w:rPr>
  </w:style>
  <w:style w:type="character" w:customStyle="1" w:styleId="269">
    <w:name w:val="纯文本 字符"/>
    <w:qFormat/>
    <w:uiPriority w:val="0"/>
    <w:rPr>
      <w:rFonts w:ascii="宋体" w:eastAsia="宋体" w:cs="Times New Roman"/>
      <w:kern w:val="2"/>
      <w:sz w:val="21"/>
      <w:szCs w:val="24"/>
    </w:rPr>
  </w:style>
  <w:style w:type="paragraph" w:customStyle="1" w:styleId="270">
    <w:name w:val="_Style 63"/>
    <w:basedOn w:val="1"/>
    <w:qFormat/>
    <w:uiPriority w:val="0"/>
    <w:pPr>
      <w:ind w:firstLine="200" w:firstLineChars="200"/>
    </w:pPr>
  </w:style>
  <w:style w:type="paragraph" w:customStyle="1" w:styleId="271">
    <w:name w:val="_Style 70"/>
    <w:basedOn w:val="1"/>
    <w:next w:val="66"/>
    <w:qFormat/>
    <w:uiPriority w:val="0"/>
    <w:pPr>
      <w:ind w:firstLine="200" w:firstLineChars="200"/>
    </w:pPr>
    <w:rPr>
      <w:szCs w:val="21"/>
    </w:rPr>
  </w:style>
  <w:style w:type="paragraph" w:customStyle="1" w:styleId="27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73">
    <w:name w:val="修订2"/>
    <w:qFormat/>
    <w:uiPriority w:val="0"/>
    <w:rPr>
      <w:rFonts w:ascii="Times New Roman" w:hAnsi="Times New Roman" w:eastAsia="宋体" w:cs="Times New Roman"/>
      <w:kern w:val="2"/>
      <w:sz w:val="21"/>
      <w:szCs w:val="24"/>
      <w:lang w:val="en-US" w:eastAsia="zh-CN" w:bidi="ar-SA"/>
    </w:rPr>
  </w:style>
  <w:style w:type="paragraph" w:customStyle="1" w:styleId="274">
    <w:name w:val="正文首行缩进1"/>
    <w:basedOn w:val="18"/>
    <w:qFormat/>
    <w:uiPriority w:val="0"/>
    <w:pPr>
      <w:spacing w:before="100" w:beforeAutospacing="1"/>
      <w:ind w:firstLine="100" w:firstLineChars="100"/>
    </w:pPr>
    <w:rPr>
      <w:rFonts w:ascii="楷体_GB2312" w:hAnsi="楷体_GB2312"/>
    </w:rPr>
  </w:style>
  <w:style w:type="paragraph" w:customStyle="1" w:styleId="275">
    <w:name w:val="修订3"/>
    <w:qFormat/>
    <w:uiPriority w:val="0"/>
    <w:rPr>
      <w:rFonts w:ascii="Times New Roman" w:hAnsi="Times New Roman" w:eastAsia="宋体" w:cs="Times New Roman"/>
      <w:kern w:val="2"/>
      <w:sz w:val="21"/>
      <w:szCs w:val="24"/>
      <w:lang w:val="en-US" w:eastAsia="zh-CN" w:bidi="ar-SA"/>
    </w:rPr>
  </w:style>
  <w:style w:type="paragraph" w:customStyle="1" w:styleId="276">
    <w:name w:val="修订4"/>
    <w:qFormat/>
    <w:uiPriority w:val="0"/>
    <w:rPr>
      <w:rFonts w:ascii="Times New Roman" w:hAnsi="Times New Roman" w:eastAsia="宋体" w:cs="Times New Roman"/>
      <w:kern w:val="2"/>
      <w:sz w:val="21"/>
      <w:szCs w:val="24"/>
      <w:lang w:val="en-US" w:eastAsia="zh-CN" w:bidi="ar-SA"/>
    </w:rPr>
  </w:style>
  <w:style w:type="character" w:customStyle="1" w:styleId="277">
    <w:name w:val="NormalCharacter1"/>
    <w:semiHidden/>
    <w:qFormat/>
    <w:uiPriority w:val="0"/>
  </w:style>
  <w:style w:type="character" w:customStyle="1" w:styleId="278">
    <w:name w:val="font61"/>
    <w:basedOn w:val="53"/>
    <w:qFormat/>
    <w:uiPriority w:val="0"/>
    <w:rPr>
      <w:rFonts w:hint="eastAsia" w:ascii="宋体" w:hAnsi="宋体" w:eastAsia="宋体" w:cs="宋体"/>
      <w:color w:val="000000"/>
      <w:sz w:val="18"/>
      <w:szCs w:val="18"/>
      <w:u w:val="none"/>
    </w:rPr>
  </w:style>
  <w:style w:type="character" w:customStyle="1" w:styleId="279">
    <w:name w:val="font51"/>
    <w:basedOn w:val="53"/>
    <w:qFormat/>
    <w:uiPriority w:val="0"/>
    <w:rPr>
      <w:rFonts w:hint="eastAsia" w:ascii="宋体" w:hAnsi="宋体" w:eastAsia="宋体" w:cs="宋体"/>
      <w:color w:val="000000"/>
      <w:sz w:val="16"/>
      <w:szCs w:val="16"/>
      <w:u w:val="none"/>
    </w:rPr>
  </w:style>
  <w:style w:type="character" w:customStyle="1" w:styleId="280">
    <w:name w:val="font71"/>
    <w:basedOn w:val="53"/>
    <w:qFormat/>
    <w:uiPriority w:val="0"/>
    <w:rPr>
      <w:rFonts w:hint="eastAsia" w:ascii="宋体" w:hAnsi="宋体" w:eastAsia="宋体" w:cs="宋体"/>
      <w:color w:val="000000"/>
      <w:sz w:val="12"/>
      <w:szCs w:val="12"/>
      <w:u w:val="none"/>
    </w:rPr>
  </w:style>
  <w:style w:type="paragraph" w:customStyle="1" w:styleId="281">
    <w:name w:val="普通(网站)1"/>
    <w:basedOn w:val="1"/>
    <w:qFormat/>
    <w:uiPriority w:val="99"/>
    <w:pPr>
      <w:spacing w:before="100" w:beforeAutospacing="1" w:after="100" w:afterAutospacing="1"/>
      <w:jc w:val="left"/>
    </w:pPr>
    <w:rPr>
      <w:sz w:val="24"/>
    </w:rPr>
  </w:style>
  <w:style w:type="character" w:customStyle="1" w:styleId="282">
    <w:name w:val="要点1"/>
    <w:basedOn w:val="283"/>
    <w:qFormat/>
    <w:uiPriority w:val="22"/>
    <w:rPr>
      <w:rFonts w:ascii="Times New Roman" w:hAnsi="Times New Roman" w:eastAsia="宋体" w:cs="Times New Roman"/>
      <w:kern w:val="2"/>
      <w:sz w:val="21"/>
      <w:szCs w:val="24"/>
      <w:lang w:val="en-US" w:eastAsia="zh-CN" w:bidi="ar-SA"/>
    </w:rPr>
  </w:style>
  <w:style w:type="character" w:customStyle="1" w:styleId="283">
    <w:name w:val="默认段落字体1"/>
    <w:unhideWhenUsed/>
    <w:qFormat/>
    <w:uiPriority w:val="1"/>
  </w:style>
  <w:style w:type="paragraph" w:customStyle="1" w:styleId="284">
    <w:name w:val="纯文本1"/>
    <w:basedOn w:val="1"/>
    <w:next w:val="1"/>
    <w:qFormat/>
    <w:uiPriority w:val="0"/>
    <w:rPr>
      <w:rFonts w:ascii="宋体" w:hAnsi="Courier New"/>
      <w:sz w:val="20"/>
      <w:szCs w:val="21"/>
    </w:rPr>
  </w:style>
  <w:style w:type="paragraph" w:customStyle="1" w:styleId="285">
    <w:name w:val="文本块1"/>
    <w:basedOn w:val="1"/>
    <w:qFormat/>
    <w:uiPriority w:val="0"/>
    <w:pPr>
      <w:spacing w:after="120"/>
      <w:ind w:left="1440" w:right="1440"/>
    </w:pPr>
  </w:style>
  <w:style w:type="paragraph" w:customStyle="1" w:styleId="286">
    <w:name w:val="纯文本11"/>
    <w:basedOn w:val="1"/>
    <w:qFormat/>
    <w:uiPriority w:val="0"/>
    <w:rPr>
      <w:rFonts w:ascii="宋体" w:hAnsi="Courier New" w:cs="Courier New"/>
      <w:szCs w:val="21"/>
    </w:rPr>
  </w:style>
  <w:style w:type="paragraph" w:customStyle="1" w:styleId="287">
    <w:name w:val="Table Text"/>
    <w:basedOn w:val="1"/>
    <w:semiHidden/>
    <w:qFormat/>
    <w:uiPriority w:val="0"/>
    <w:rPr>
      <w:rFonts w:ascii="宋体" w:hAnsi="宋体" w:eastAsia="宋体" w:cs="宋体"/>
      <w:sz w:val="20"/>
      <w:szCs w:val="20"/>
      <w:lang w:val="en-US" w:eastAsia="en-US" w:bidi="ar-SA"/>
    </w:rPr>
  </w:style>
  <w:style w:type="paragraph" w:customStyle="1" w:styleId="288">
    <w:name w:val="正文文本首行缩进"/>
    <w:basedOn w:val="289"/>
    <w:qFormat/>
    <w:uiPriority w:val="99"/>
    <w:pPr>
      <w:ind w:firstLine="420"/>
    </w:pPr>
  </w:style>
  <w:style w:type="paragraph" w:customStyle="1" w:styleId="289">
    <w:name w:val="正文文本1"/>
    <w:basedOn w:val="1"/>
    <w:unhideWhenUsed/>
    <w:qFormat/>
    <w:uiPriority w:val="0"/>
    <w:pPr>
      <w:spacing w:after="120"/>
    </w:pPr>
    <w:rPr>
      <w:sz w:val="24"/>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23771</Words>
  <Characters>24670</Characters>
  <Lines>253</Lines>
  <Paragraphs>71</Paragraphs>
  <TotalTime>11</TotalTime>
  <ScaleCrop>false</ScaleCrop>
  <LinksUpToDate>false</LinksUpToDate>
  <CharactersWithSpaces>25828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2024-08-23T18:16:00Z</dcterms:created>
  <dc:creator>Lenovo User</dc:creator>
  <cp:lastModifiedBy>王延之</cp:lastModifiedBy>
  <cp:lastPrinted>2023-05-30T09:29:00Z</cp:lastPrinted>
  <dcterms:modified xsi:type="dcterms:W3CDTF">2024-12-25T06:08:49Z</dcterms:modified>
  <dc:title>公开招标文件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C25E4869C7240DFA940CCB663F1B1047_43</vt:lpwstr>
  </property>
  <property fmtid="{D5CDD505-2E9C-101B-9397-08002B2CF9AE}" pid="4" name="KSOTemplateDocerSaveRecord">
    <vt:lpwstr>eyJoZGlkIjoiMzEwNTM5NzYwMDRjMzkwZTVkZjY2ODkwMGIxNGU0OTUiLCJ1c2VySWQiOiI1OTQxMzc5In0=</vt:lpwstr>
  </property>
</Properties>
</file>