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spacing w:line="324" w:lineRule="auto"/>
        <w:jc w:val="center"/>
        <w:rPr>
          <w:rFonts w:hint="eastAsia" w:ascii="宋体" w:hAnsi="宋体" w:eastAsia="宋体" w:cs="宋体"/>
          <w:b/>
          <w:color w:val="auto"/>
          <w:spacing w:val="0"/>
          <w:sz w:val="48"/>
          <w:szCs w:val="48"/>
          <w:highlight w:val="none"/>
          <w:lang w:eastAsia="zh-CN"/>
        </w:rPr>
      </w:pPr>
    </w:p>
    <w:p>
      <w:pPr>
        <w:pageBreakBefore w:val="0"/>
        <w:widowControl w:val="0"/>
        <w:spacing w:line="324" w:lineRule="auto"/>
        <w:jc w:val="center"/>
        <w:rPr>
          <w:rFonts w:hint="eastAsia" w:ascii="宋体" w:hAnsi="宋体" w:eastAsia="宋体" w:cs="宋体"/>
          <w:b/>
          <w:color w:val="auto"/>
          <w:spacing w:val="0"/>
          <w:sz w:val="72"/>
          <w:szCs w:val="72"/>
          <w:highlight w:val="none"/>
        </w:rPr>
      </w:pPr>
    </w:p>
    <w:p>
      <w:pPr>
        <w:pageBreakBefore w:val="0"/>
        <w:widowControl w:val="0"/>
        <w:spacing w:line="324" w:lineRule="auto"/>
        <w:jc w:val="center"/>
        <w:rPr>
          <w:rFonts w:hint="eastAsia" w:ascii="宋体" w:hAnsi="宋体" w:eastAsia="宋体" w:cs="宋体"/>
          <w:b/>
          <w:color w:val="auto"/>
          <w:spacing w:val="0"/>
          <w:sz w:val="72"/>
          <w:szCs w:val="72"/>
          <w:highlight w:val="none"/>
        </w:rPr>
      </w:pPr>
      <w:r>
        <w:rPr>
          <w:rFonts w:hint="eastAsia" w:ascii="宋体" w:hAnsi="宋体" w:eastAsia="宋体" w:cs="宋体"/>
          <w:b/>
          <w:color w:val="auto"/>
          <w:spacing w:val="0"/>
          <w:sz w:val="72"/>
          <w:szCs w:val="72"/>
          <w:highlight w:val="none"/>
        </w:rPr>
        <w:t>竞争性磋商文件</w:t>
      </w:r>
    </w:p>
    <w:p>
      <w:pPr>
        <w:pageBreakBefore w:val="0"/>
        <w:spacing w:line="274" w:lineRule="auto"/>
        <w:rPr>
          <w:rFonts w:ascii="宋体" w:hAnsi="宋体" w:eastAsia="宋体" w:cs="宋体"/>
          <w:color w:val="auto"/>
          <w:spacing w:val="0"/>
          <w:highlight w:val="none"/>
        </w:rPr>
      </w:pPr>
    </w:p>
    <w:p>
      <w:pPr>
        <w:pageBreakBefore w:val="0"/>
        <w:widowControl w:val="0"/>
        <w:spacing w:line="324" w:lineRule="auto"/>
        <w:jc w:val="center"/>
        <w:rPr>
          <w:rFonts w:hint="eastAsia" w:ascii="宋体" w:hAnsi="宋体" w:eastAsia="宋体" w:cs="宋体"/>
          <w:b/>
          <w:color w:val="auto"/>
          <w:spacing w:val="0"/>
          <w:sz w:val="72"/>
          <w:szCs w:val="72"/>
          <w:highlight w:val="none"/>
        </w:rPr>
      </w:pPr>
      <w:bookmarkStart w:id="0" w:name="_Toc8031"/>
    </w:p>
    <w:p>
      <w:pPr>
        <w:pageBreakBefore w:val="0"/>
        <w:widowControl w:val="0"/>
        <w:spacing w:line="324" w:lineRule="auto"/>
        <w:jc w:val="left"/>
        <w:rPr>
          <w:rFonts w:hint="eastAsia" w:ascii="宋体" w:hAnsi="宋体" w:eastAsia="宋体" w:cs="宋体"/>
          <w:b/>
          <w:color w:val="auto"/>
          <w:spacing w:val="0"/>
          <w:sz w:val="36"/>
          <w:szCs w:val="36"/>
          <w:highlight w:val="none"/>
          <w:lang w:val="en-US" w:eastAsia="zh-CN"/>
        </w:rPr>
      </w:pPr>
      <w:r>
        <w:rPr>
          <w:rFonts w:hint="eastAsia" w:ascii="宋体" w:hAnsi="宋体" w:eastAsia="宋体" w:cs="宋体"/>
          <w:b/>
          <w:color w:val="auto"/>
          <w:spacing w:val="0"/>
          <w:sz w:val="36"/>
          <w:szCs w:val="36"/>
          <w:highlight w:val="none"/>
          <w:lang w:val="en-US" w:eastAsia="zh-CN"/>
        </w:rPr>
        <w:t>项目名称：</w:t>
      </w:r>
      <w:bookmarkEnd w:id="0"/>
      <w:r>
        <w:rPr>
          <w:rFonts w:hint="eastAsia" w:ascii="宋体" w:hAnsi="宋体" w:eastAsia="宋体" w:cs="宋体"/>
          <w:b/>
          <w:color w:val="auto"/>
          <w:spacing w:val="0"/>
          <w:sz w:val="36"/>
          <w:szCs w:val="36"/>
          <w:highlight w:val="none"/>
          <w:lang w:val="en-US" w:eastAsia="zh-CN"/>
        </w:rPr>
        <w:t>江苏省南通女子监狱节日慰问品采项目</w:t>
      </w:r>
    </w:p>
    <w:p>
      <w:pPr>
        <w:pageBreakBefore w:val="0"/>
        <w:widowControl w:val="0"/>
        <w:spacing w:line="324" w:lineRule="auto"/>
        <w:jc w:val="both"/>
        <w:rPr>
          <w:rFonts w:hint="default" w:ascii="宋体" w:hAnsi="宋体" w:eastAsia="宋体" w:cs="宋体"/>
          <w:color w:val="auto"/>
          <w:spacing w:val="0"/>
          <w:sz w:val="36"/>
          <w:szCs w:val="36"/>
          <w:highlight w:val="none"/>
          <w:lang w:val="en-US" w:eastAsia="zh-CN"/>
          <w14:textOutline w14:w="6540" w14:cap="sq" w14:cmpd="sng" w14:algn="ctr">
            <w14:solidFill>
              <w14:srgbClr w14:val="000000"/>
            </w14:solidFill>
            <w14:prstDash w14:val="solid"/>
            <w14:bevel/>
          </w14:textOutline>
        </w:rPr>
      </w:pPr>
      <w:bookmarkStart w:id="3" w:name="_GoBack"/>
      <w:bookmarkEnd w:id="3"/>
      <w:r>
        <w:rPr>
          <w:rFonts w:hint="eastAsia" w:ascii="宋体" w:hAnsi="宋体" w:eastAsia="宋体" w:cs="宋体"/>
          <w:b/>
          <w:color w:val="auto"/>
          <w:spacing w:val="0"/>
          <w:sz w:val="36"/>
          <w:szCs w:val="36"/>
          <w:highlight w:val="none"/>
        </w:rPr>
        <w:t>项目编号：</w:t>
      </w:r>
      <w:r>
        <w:rPr>
          <w:rFonts w:hint="eastAsia" w:ascii="宋体" w:hAnsi="宋体" w:eastAsia="宋体" w:cs="宋体"/>
          <w:b/>
          <w:color w:val="auto"/>
          <w:spacing w:val="0"/>
          <w:sz w:val="36"/>
          <w:szCs w:val="36"/>
          <w:highlight w:val="none"/>
          <w:lang w:val="en-US" w:eastAsia="zh-CN"/>
        </w:rPr>
        <w:t>NTNZ-JY-2025-001</w:t>
      </w:r>
    </w:p>
    <w:p>
      <w:pPr>
        <w:pageBreakBefore w:val="0"/>
        <w:spacing w:before="270" w:line="222" w:lineRule="auto"/>
        <w:jc w:val="center"/>
        <w:rPr>
          <w:color w:val="auto"/>
          <w:highlight w:val="none"/>
        </w:rPr>
      </w:pPr>
    </w:p>
    <w:p>
      <w:pPr>
        <w:pageBreakBefore w:val="0"/>
        <w:spacing w:line="342" w:lineRule="auto"/>
        <w:rPr>
          <w:rFonts w:ascii="宋体" w:hAnsi="宋体" w:eastAsia="宋体" w:cs="宋体"/>
          <w:color w:val="auto"/>
          <w:spacing w:val="0"/>
          <w:highlight w:val="none"/>
        </w:rPr>
      </w:pPr>
    </w:p>
    <w:p>
      <w:pPr>
        <w:pageBreakBefore w:val="0"/>
        <w:spacing w:line="342" w:lineRule="auto"/>
        <w:rPr>
          <w:rFonts w:ascii="宋体" w:hAnsi="宋体" w:eastAsia="宋体" w:cs="宋体"/>
          <w:color w:val="auto"/>
          <w:spacing w:val="0"/>
          <w:highlight w:val="none"/>
        </w:rPr>
      </w:pPr>
    </w:p>
    <w:p>
      <w:pPr>
        <w:pageBreakBefore w:val="0"/>
        <w:rPr>
          <w:rFonts w:ascii="宋体" w:hAnsi="宋体" w:eastAsia="宋体" w:cs="宋体"/>
          <w:color w:val="auto"/>
          <w:spacing w:val="0"/>
          <w:highlight w:val="none"/>
        </w:rPr>
      </w:pPr>
    </w:p>
    <w:p>
      <w:pPr>
        <w:pageBreakBefore w:val="0"/>
        <w:rPr>
          <w:rFonts w:ascii="宋体" w:hAnsi="宋体" w:eastAsia="宋体" w:cs="宋体"/>
          <w:color w:val="auto"/>
          <w:spacing w:val="0"/>
          <w:highlight w:val="none"/>
        </w:rPr>
      </w:pPr>
    </w:p>
    <w:p>
      <w:pPr>
        <w:pStyle w:val="16"/>
        <w:pageBreakBefore w:val="0"/>
        <w:rPr>
          <w:rFonts w:ascii="宋体" w:hAnsi="宋体" w:eastAsia="宋体" w:cs="宋体"/>
          <w:color w:val="auto"/>
          <w:spacing w:val="0"/>
          <w:highlight w:val="none"/>
        </w:rPr>
      </w:pPr>
    </w:p>
    <w:p>
      <w:pPr>
        <w:pageBreakBefore w:val="0"/>
        <w:rPr>
          <w:rFonts w:hint="eastAsia" w:ascii="宋体" w:hAnsi="宋体" w:eastAsia="宋体" w:cs="宋体"/>
          <w:b/>
          <w:bCs/>
          <w:color w:val="auto"/>
          <w:spacing w:val="0"/>
          <w:sz w:val="32"/>
          <w:szCs w:val="32"/>
          <w:highlight w:val="none"/>
        </w:rPr>
      </w:pPr>
      <w:bookmarkStart w:id="1" w:name="_Toc7547"/>
    </w:p>
    <w:bookmarkEnd w:id="1"/>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eastAsia" w:ascii="宋体" w:hAnsi="宋体" w:eastAsia="宋体" w:cs="宋体"/>
          <w:b/>
          <w:bCs/>
          <w:color w:val="auto"/>
          <w:spacing w:val="0"/>
          <w:sz w:val="28"/>
          <w:szCs w:val="28"/>
          <w:highlight w:val="none"/>
          <w:lang w:eastAsia="zh-CN"/>
        </w:rPr>
      </w:pPr>
      <w:r>
        <w:rPr>
          <w:rFonts w:hint="eastAsia" w:ascii="宋体" w:hAnsi="宋体" w:eastAsia="宋体" w:cs="宋体"/>
          <w:b/>
          <w:bCs/>
          <w:color w:val="auto"/>
          <w:spacing w:val="0"/>
          <w:sz w:val="28"/>
          <w:szCs w:val="28"/>
          <w:highlight w:val="none"/>
          <w:lang w:eastAsia="zh-CN"/>
        </w:rPr>
        <w:t>江苏省南通女子监狱</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default" w:ascii="宋体" w:hAnsi="宋体" w:eastAsia="宋体" w:cs="宋体"/>
          <w:color w:val="auto"/>
          <w:spacing w:val="0"/>
          <w:highlight w:val="none"/>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701" w:right="1701" w:bottom="1701" w:left="1701" w:header="850" w:footer="998" w:gutter="0"/>
          <w:cols w:space="0" w:num="1"/>
          <w:docGrid w:linePitch="360" w:charSpace="0"/>
        </w:sectPr>
      </w:pPr>
      <w:r>
        <w:rPr>
          <w:rFonts w:hint="eastAsia" w:ascii="宋体" w:hAnsi="宋体" w:eastAsia="宋体" w:cs="宋体"/>
          <w:b/>
          <w:bCs/>
          <w:color w:val="auto"/>
          <w:spacing w:val="0"/>
          <w:sz w:val="28"/>
          <w:szCs w:val="28"/>
          <w:highlight w:val="none"/>
        </w:rPr>
        <w:t>202</w:t>
      </w:r>
      <w:r>
        <w:rPr>
          <w:rFonts w:hint="eastAsia" w:ascii="宋体" w:hAnsi="宋体" w:eastAsia="宋体" w:cs="宋体"/>
          <w:b/>
          <w:bCs/>
          <w:color w:val="auto"/>
          <w:spacing w:val="0"/>
          <w:sz w:val="28"/>
          <w:szCs w:val="28"/>
          <w:highlight w:val="none"/>
          <w:lang w:val="en-US" w:eastAsia="zh-CN"/>
        </w:rPr>
        <w:t>5</w:t>
      </w:r>
      <w:r>
        <w:rPr>
          <w:rFonts w:hint="eastAsia" w:ascii="宋体" w:hAnsi="宋体" w:eastAsia="宋体" w:cs="宋体"/>
          <w:b/>
          <w:bCs/>
          <w:color w:val="auto"/>
          <w:spacing w:val="0"/>
          <w:sz w:val="28"/>
          <w:szCs w:val="28"/>
          <w:highlight w:val="none"/>
        </w:rPr>
        <w:t>年</w:t>
      </w:r>
      <w:r>
        <w:rPr>
          <w:rFonts w:hint="eastAsia" w:ascii="宋体" w:hAnsi="宋体" w:eastAsia="宋体" w:cs="宋体"/>
          <w:b/>
          <w:bCs/>
          <w:color w:val="auto"/>
          <w:spacing w:val="0"/>
          <w:sz w:val="28"/>
          <w:szCs w:val="28"/>
          <w:highlight w:val="none"/>
          <w:lang w:val="en-US" w:eastAsia="zh-CN"/>
        </w:rPr>
        <w:t>1月</w:t>
      </w:r>
    </w:p>
    <w:p>
      <w:pPr>
        <w:spacing w:line="360" w:lineRule="auto"/>
        <w:jc w:val="center"/>
        <w:rPr>
          <w:rFonts w:hint="eastAsia" w:ascii="楷体_GB2312" w:eastAsia="楷体_GB2312"/>
          <w:b/>
          <w:bCs/>
          <w:sz w:val="44"/>
          <w:szCs w:val="44"/>
          <w:lang w:val="zh-CN"/>
        </w:rPr>
      </w:pPr>
      <w:r>
        <w:rPr>
          <w:rFonts w:hint="eastAsia" w:ascii="楷体_GB2312" w:eastAsia="楷体_GB2312"/>
          <w:b/>
          <w:bCs/>
          <w:sz w:val="44"/>
          <w:szCs w:val="44"/>
          <w:lang w:val="zh-CN"/>
        </w:rPr>
        <w:t>目   录</w:t>
      </w:r>
    </w:p>
    <w:p>
      <w:pPr>
        <w:autoSpaceDE w:val="0"/>
        <w:autoSpaceDN w:val="0"/>
        <w:adjustRightInd w:val="0"/>
        <w:spacing w:line="480" w:lineRule="auto"/>
        <w:ind w:firstLine="556"/>
        <w:rPr>
          <w:rFonts w:hint="eastAsia" w:ascii="楷体_GB2312" w:eastAsia="楷体_GB2312"/>
          <w:b/>
          <w:bCs/>
          <w:sz w:val="32"/>
          <w:szCs w:val="32"/>
        </w:rPr>
      </w:pPr>
    </w:p>
    <w:p>
      <w:pPr>
        <w:autoSpaceDE w:val="0"/>
        <w:autoSpaceDN w:val="0"/>
        <w:adjustRightInd w:val="0"/>
        <w:spacing w:line="480" w:lineRule="auto"/>
        <w:ind w:firstLine="556"/>
        <w:rPr>
          <w:rFonts w:ascii="楷体_GB2312" w:eastAsia="楷体_GB2312"/>
          <w:b/>
          <w:sz w:val="32"/>
          <w:szCs w:val="32"/>
          <w:lang w:val="zh-CN"/>
        </w:rPr>
      </w:pPr>
      <w:r>
        <w:rPr>
          <w:rFonts w:hint="eastAsia" w:ascii="楷体_GB2312" w:eastAsia="楷体_GB2312"/>
          <w:b/>
          <w:bCs/>
          <w:sz w:val="32"/>
          <w:szCs w:val="32"/>
        </w:rPr>
        <w:t>第一</w:t>
      </w:r>
      <w:r>
        <w:rPr>
          <w:rFonts w:hint="eastAsia" w:ascii="楷体_GB2312" w:eastAsia="楷体_GB2312"/>
          <w:b/>
          <w:bCs/>
          <w:sz w:val="32"/>
          <w:szCs w:val="32"/>
          <w:lang w:eastAsia="zh-CN"/>
        </w:rPr>
        <w:t>章</w:t>
      </w:r>
      <w:r>
        <w:rPr>
          <w:rFonts w:hint="eastAsia" w:ascii="楷体_GB2312" w:eastAsia="楷体_GB2312"/>
          <w:b/>
          <w:bCs/>
          <w:sz w:val="32"/>
          <w:szCs w:val="32"/>
        </w:rPr>
        <w:t xml:space="preserve">  竞争性磋商</w:t>
      </w:r>
      <w:r>
        <w:rPr>
          <w:rFonts w:hint="eastAsia" w:ascii="楷体_GB2312" w:eastAsia="楷体_GB2312"/>
          <w:b/>
          <w:sz w:val="32"/>
          <w:szCs w:val="32"/>
          <w:lang w:val="zh-CN"/>
        </w:rPr>
        <w:t>公告</w:t>
      </w:r>
    </w:p>
    <w:p>
      <w:pPr>
        <w:autoSpaceDE w:val="0"/>
        <w:autoSpaceDN w:val="0"/>
        <w:adjustRightInd w:val="0"/>
        <w:spacing w:line="480" w:lineRule="auto"/>
        <w:ind w:firstLine="556"/>
        <w:rPr>
          <w:rFonts w:ascii="楷体_GB2312" w:eastAsia="楷体_GB2312"/>
          <w:b/>
          <w:sz w:val="32"/>
          <w:szCs w:val="32"/>
          <w:lang w:val="zh-CN"/>
        </w:rPr>
      </w:pPr>
      <w:r>
        <w:rPr>
          <w:rFonts w:hint="eastAsia" w:ascii="楷体_GB2312" w:eastAsia="楷体_GB2312"/>
          <w:b/>
          <w:bCs/>
          <w:sz w:val="32"/>
          <w:szCs w:val="32"/>
        </w:rPr>
        <w:t>第二</w:t>
      </w:r>
      <w:r>
        <w:rPr>
          <w:rFonts w:hint="eastAsia" w:ascii="楷体_GB2312" w:eastAsia="楷体_GB2312"/>
          <w:b/>
          <w:bCs/>
          <w:sz w:val="32"/>
          <w:szCs w:val="32"/>
          <w:lang w:eastAsia="zh-CN"/>
        </w:rPr>
        <w:t>章</w:t>
      </w:r>
      <w:r>
        <w:rPr>
          <w:rFonts w:hint="eastAsia" w:ascii="楷体_GB2312" w:eastAsia="楷体_GB2312"/>
          <w:b/>
          <w:bCs/>
          <w:sz w:val="32"/>
          <w:szCs w:val="32"/>
        </w:rPr>
        <w:t xml:space="preserve">  磋商</w:t>
      </w:r>
      <w:r>
        <w:rPr>
          <w:rFonts w:hint="eastAsia" w:ascii="楷体_GB2312" w:eastAsia="楷体_GB2312"/>
          <w:b/>
          <w:sz w:val="32"/>
          <w:szCs w:val="32"/>
          <w:lang w:val="zh-CN"/>
        </w:rPr>
        <w:t>须知</w:t>
      </w:r>
    </w:p>
    <w:p>
      <w:pPr>
        <w:autoSpaceDE w:val="0"/>
        <w:autoSpaceDN w:val="0"/>
        <w:adjustRightInd w:val="0"/>
        <w:spacing w:line="480" w:lineRule="auto"/>
        <w:ind w:firstLine="537"/>
        <w:rPr>
          <w:rFonts w:hint="eastAsia" w:ascii="楷体_GB2312" w:eastAsia="楷体_GB2312"/>
          <w:b/>
          <w:sz w:val="32"/>
          <w:szCs w:val="32"/>
          <w:lang w:val="zh-CN"/>
        </w:rPr>
      </w:pPr>
      <w:r>
        <w:rPr>
          <w:rFonts w:hint="eastAsia" w:ascii="楷体_GB2312" w:eastAsia="楷体_GB2312"/>
          <w:b/>
          <w:bCs/>
          <w:sz w:val="32"/>
          <w:szCs w:val="32"/>
        </w:rPr>
        <w:t>第三</w:t>
      </w:r>
      <w:r>
        <w:rPr>
          <w:rFonts w:hint="eastAsia" w:ascii="楷体_GB2312" w:eastAsia="楷体_GB2312"/>
          <w:b/>
          <w:bCs/>
          <w:sz w:val="32"/>
          <w:szCs w:val="32"/>
          <w:lang w:eastAsia="zh-CN"/>
        </w:rPr>
        <w:t>章</w:t>
      </w:r>
      <w:r>
        <w:rPr>
          <w:rFonts w:hint="eastAsia" w:ascii="楷体_GB2312" w:eastAsia="楷体_GB2312"/>
          <w:b/>
          <w:bCs/>
          <w:sz w:val="32"/>
          <w:szCs w:val="32"/>
          <w:lang w:val="en-US" w:eastAsia="zh-CN"/>
        </w:rPr>
        <w:t xml:space="preserve">  </w:t>
      </w:r>
      <w:r>
        <w:rPr>
          <w:rFonts w:hint="eastAsia" w:ascii="楷体_GB2312" w:eastAsia="楷体_GB2312"/>
          <w:b/>
          <w:sz w:val="32"/>
          <w:szCs w:val="32"/>
          <w:lang w:val="zh-CN"/>
        </w:rPr>
        <w:t>项目需求</w:t>
      </w:r>
    </w:p>
    <w:p>
      <w:pPr>
        <w:autoSpaceDE w:val="0"/>
        <w:autoSpaceDN w:val="0"/>
        <w:adjustRightInd w:val="0"/>
        <w:spacing w:line="480" w:lineRule="auto"/>
        <w:ind w:firstLine="537"/>
        <w:rPr>
          <w:rFonts w:hint="eastAsia" w:ascii="楷体_GB2312" w:eastAsia="楷体_GB2312"/>
          <w:b/>
          <w:sz w:val="32"/>
          <w:szCs w:val="32"/>
          <w:lang w:val="zh-CN"/>
        </w:rPr>
      </w:pPr>
      <w:r>
        <w:rPr>
          <w:rFonts w:hint="eastAsia" w:ascii="楷体_GB2312" w:eastAsia="楷体_GB2312"/>
          <w:b/>
          <w:bCs/>
          <w:sz w:val="32"/>
          <w:szCs w:val="32"/>
          <w:lang w:val="en-US" w:eastAsia="zh-CN"/>
        </w:rPr>
        <w:t>第四章</w:t>
      </w:r>
      <w:r>
        <w:rPr>
          <w:rFonts w:hint="eastAsia" w:ascii="楷体_GB2312" w:eastAsia="楷体_GB2312"/>
          <w:b/>
          <w:bCs/>
          <w:sz w:val="32"/>
          <w:szCs w:val="32"/>
        </w:rPr>
        <w:t xml:space="preserve">  磋商</w:t>
      </w:r>
      <w:r>
        <w:rPr>
          <w:rFonts w:hint="eastAsia" w:ascii="楷体_GB2312" w:eastAsia="楷体_GB2312"/>
          <w:b/>
          <w:sz w:val="32"/>
          <w:szCs w:val="32"/>
          <w:lang w:val="zh-CN"/>
        </w:rPr>
        <w:t>程序和内容</w:t>
      </w:r>
    </w:p>
    <w:p>
      <w:pPr>
        <w:autoSpaceDE w:val="0"/>
        <w:autoSpaceDN w:val="0"/>
        <w:adjustRightInd w:val="0"/>
        <w:spacing w:line="480" w:lineRule="auto"/>
        <w:ind w:firstLine="537"/>
        <w:rPr>
          <w:rFonts w:hint="eastAsia" w:ascii="楷体_GB2312" w:eastAsia="楷体_GB2312"/>
          <w:b/>
          <w:bCs/>
          <w:sz w:val="32"/>
          <w:szCs w:val="32"/>
        </w:rPr>
      </w:pPr>
      <w:r>
        <w:rPr>
          <w:rFonts w:hint="eastAsia" w:ascii="楷体_GB2312" w:eastAsia="楷体_GB2312"/>
          <w:b/>
          <w:bCs/>
          <w:sz w:val="32"/>
          <w:szCs w:val="32"/>
        </w:rPr>
        <w:t>第</w:t>
      </w:r>
      <w:r>
        <w:rPr>
          <w:rFonts w:hint="eastAsia" w:ascii="楷体_GB2312" w:eastAsia="楷体_GB2312"/>
          <w:b/>
          <w:bCs/>
          <w:sz w:val="32"/>
          <w:szCs w:val="32"/>
          <w:lang w:eastAsia="zh-CN"/>
        </w:rPr>
        <w:t>五章</w:t>
      </w:r>
      <w:r>
        <w:rPr>
          <w:rFonts w:hint="eastAsia" w:ascii="楷体_GB2312" w:eastAsia="楷体_GB2312"/>
          <w:b/>
          <w:bCs/>
          <w:sz w:val="32"/>
          <w:szCs w:val="32"/>
        </w:rPr>
        <w:t xml:space="preserve">  合同签订与验收付款</w:t>
      </w:r>
    </w:p>
    <w:p>
      <w:pPr>
        <w:autoSpaceDE w:val="0"/>
        <w:autoSpaceDN w:val="0"/>
        <w:adjustRightInd w:val="0"/>
        <w:spacing w:line="480" w:lineRule="auto"/>
        <w:ind w:firstLine="537"/>
        <w:rPr>
          <w:rFonts w:hint="eastAsia" w:ascii="楷体_GB2312" w:eastAsia="楷体_GB2312"/>
          <w:b/>
          <w:bCs/>
          <w:sz w:val="32"/>
          <w:szCs w:val="32"/>
        </w:rPr>
      </w:pPr>
      <w:r>
        <w:rPr>
          <w:rFonts w:hint="eastAsia" w:ascii="楷体_GB2312" w:eastAsia="楷体_GB2312"/>
          <w:b/>
          <w:bCs/>
          <w:sz w:val="32"/>
          <w:szCs w:val="32"/>
        </w:rPr>
        <w:t>第</w:t>
      </w:r>
      <w:r>
        <w:rPr>
          <w:rFonts w:hint="eastAsia" w:ascii="楷体_GB2312" w:eastAsia="楷体_GB2312"/>
          <w:b/>
          <w:bCs/>
          <w:sz w:val="32"/>
          <w:szCs w:val="32"/>
          <w:lang w:eastAsia="zh-CN"/>
        </w:rPr>
        <w:t>六章</w:t>
      </w:r>
      <w:r>
        <w:rPr>
          <w:rFonts w:hint="eastAsia" w:ascii="楷体_GB2312" w:eastAsia="楷体_GB2312"/>
          <w:b/>
          <w:bCs/>
          <w:sz w:val="32"/>
          <w:szCs w:val="32"/>
        </w:rPr>
        <w:t xml:space="preserve">  质疑提出和处理</w:t>
      </w:r>
    </w:p>
    <w:p>
      <w:pPr>
        <w:tabs>
          <w:tab w:val="left" w:pos="7740"/>
        </w:tabs>
        <w:spacing w:line="500" w:lineRule="exact"/>
        <w:ind w:firstLine="643" w:firstLineChars="200"/>
        <w:rPr>
          <w:rFonts w:hint="eastAsia" w:ascii="黑体" w:eastAsia="黑体"/>
          <w:b/>
          <w:bCs/>
          <w:sz w:val="36"/>
          <w:szCs w:val="36"/>
          <w:lang w:val="zh-CN"/>
        </w:rPr>
      </w:pPr>
      <w:r>
        <w:rPr>
          <w:rFonts w:hint="eastAsia" w:ascii="楷体_GB2312" w:eastAsia="楷体_GB2312"/>
          <w:b/>
          <w:bCs/>
          <w:sz w:val="32"/>
          <w:szCs w:val="32"/>
        </w:rPr>
        <w:t>第</w:t>
      </w:r>
      <w:r>
        <w:rPr>
          <w:rFonts w:hint="eastAsia" w:ascii="楷体_GB2312" w:eastAsia="楷体_GB2312"/>
          <w:b/>
          <w:bCs/>
          <w:sz w:val="32"/>
          <w:szCs w:val="32"/>
          <w:lang w:eastAsia="zh-CN"/>
        </w:rPr>
        <w:t>七章</w:t>
      </w:r>
      <w:r>
        <w:rPr>
          <w:rFonts w:hint="eastAsia" w:ascii="楷体_GB2312" w:eastAsia="楷体_GB2312"/>
          <w:b/>
          <w:bCs/>
          <w:sz w:val="32"/>
          <w:szCs w:val="32"/>
        </w:rPr>
        <w:t xml:space="preserve">  响应</w:t>
      </w:r>
      <w:r>
        <w:rPr>
          <w:rFonts w:hint="eastAsia" w:ascii="楷体_GB2312" w:eastAsia="楷体_GB2312"/>
          <w:b/>
          <w:sz w:val="32"/>
          <w:szCs w:val="32"/>
          <w:lang w:val="zh-CN"/>
        </w:rPr>
        <w:t>文件</w:t>
      </w:r>
      <w:r>
        <w:rPr>
          <w:rFonts w:hint="eastAsia" w:ascii="楷体_GB2312" w:eastAsia="楷体_GB2312"/>
          <w:b/>
          <w:bCs/>
          <w:sz w:val="32"/>
          <w:szCs w:val="32"/>
        </w:rPr>
        <w:t>组成</w:t>
      </w:r>
    </w:p>
    <w:p>
      <w:pPr>
        <w:autoSpaceDE w:val="0"/>
        <w:autoSpaceDN w:val="0"/>
        <w:adjustRightInd w:val="0"/>
        <w:snapToGrid w:val="0"/>
        <w:spacing w:line="300" w:lineRule="auto"/>
        <w:jc w:val="center"/>
        <w:outlineLvl w:val="0"/>
        <w:rPr>
          <w:rFonts w:hint="eastAsia" w:ascii="仿宋_GB2312" w:eastAsia="仿宋_GB2312"/>
          <w:b/>
          <w:bCs/>
          <w:sz w:val="36"/>
          <w:szCs w:val="36"/>
          <w:lang w:val="zh-CN"/>
        </w:rPr>
      </w:pPr>
      <w:r>
        <w:rPr>
          <w:rFonts w:ascii="仿宋_GB2312" w:eastAsia="仿宋_GB2312"/>
          <w:b/>
          <w:bCs/>
          <w:sz w:val="36"/>
          <w:szCs w:val="36"/>
          <w:lang w:val="zh-CN"/>
        </w:rPr>
        <w:br w:type="page"/>
      </w:r>
      <w:r>
        <w:rPr>
          <w:rFonts w:hint="eastAsia" w:ascii="仿宋_GB2312" w:eastAsia="仿宋_GB2312"/>
          <w:b/>
          <w:bCs/>
          <w:sz w:val="36"/>
          <w:szCs w:val="36"/>
          <w:lang w:val="zh-CN"/>
        </w:rPr>
        <w:t xml:space="preserve">第一章 </w:t>
      </w:r>
      <w:bookmarkStart w:id="2" w:name="OLE_LINK1"/>
      <w:r>
        <w:rPr>
          <w:rFonts w:hint="eastAsia" w:ascii="仿宋_GB2312" w:eastAsia="仿宋_GB2312"/>
          <w:b/>
          <w:bCs/>
          <w:sz w:val="36"/>
          <w:szCs w:val="36"/>
          <w:lang w:val="zh-CN"/>
        </w:rPr>
        <w:t>竞争性磋商公告</w:t>
      </w:r>
    </w:p>
    <w:p>
      <w:pPr>
        <w:widowControl/>
        <w:shd w:val="clear" w:color="auto" w:fill="FFFFFF"/>
        <w:rPr>
          <w:rFonts w:ascii="Microsoft YaHei UI" w:hAnsi="Microsoft YaHei UI" w:eastAsia="Microsoft YaHei UI" w:cs="宋体"/>
          <w:color w:val="333333"/>
          <w:spacing w:val="7"/>
          <w:kern w:val="0"/>
          <w:sz w:val="23"/>
          <w:szCs w:val="23"/>
        </w:rPr>
      </w:pPr>
    </w:p>
    <w:p>
      <w:pPr>
        <w:spacing w:line="560" w:lineRule="exact"/>
        <w:jc w:val="center"/>
        <w:rPr>
          <w:rFonts w:hint="eastAsia" w:ascii="方正仿宋_GBK" w:hAnsi="方正仿宋_GBK" w:eastAsia="方正仿宋_GBK" w:cs="方正仿宋_GBK"/>
          <w:sz w:val="32"/>
          <w:szCs w:val="32"/>
        </w:rPr>
      </w:pPr>
    </w:p>
    <w:p>
      <w:pPr>
        <w:snapToGrid w:val="0"/>
        <w:spacing w:line="480" w:lineRule="exact"/>
        <w:ind w:firstLine="480" w:firstLineChars="200"/>
        <w:rPr>
          <w:sz w:val="24"/>
        </w:rPr>
      </w:pPr>
      <w:r>
        <w:rPr>
          <w:bCs/>
          <w:sz w:val="24"/>
        </w:rPr>
        <w:t>项目概况</w:t>
      </w:r>
      <w:r>
        <w:rPr>
          <w:rFonts w:hint="eastAsia"/>
          <w:bCs/>
          <w:sz w:val="24"/>
        </w:rPr>
        <w:t>：</w:t>
      </w:r>
      <w:r>
        <w:rPr>
          <w:rFonts w:hint="eastAsia"/>
          <w:sz w:val="24"/>
          <w:lang w:eastAsia="zh-CN"/>
        </w:rPr>
        <w:t>江苏省南通女子监狱节日慰问品采购项目</w:t>
      </w:r>
      <w:r>
        <w:rPr>
          <w:rFonts w:hint="eastAsia"/>
          <w:sz w:val="24"/>
        </w:rPr>
        <w:t>的潜在供应商</w:t>
      </w:r>
      <w:r>
        <w:rPr>
          <w:sz w:val="24"/>
        </w:rPr>
        <w:t>应在</w:t>
      </w:r>
      <w:r>
        <w:rPr>
          <w:rFonts w:hint="eastAsia" w:eastAsia="宋体"/>
          <w:sz w:val="24"/>
          <w:lang w:eastAsia="zh-CN"/>
        </w:rPr>
        <w:t>江苏监狱网</w:t>
      </w:r>
      <w:r>
        <w:rPr>
          <w:rFonts w:hint="eastAsia"/>
          <w:sz w:val="24"/>
        </w:rPr>
        <w:t>网站</w:t>
      </w:r>
      <w:r>
        <w:rPr>
          <w:sz w:val="24"/>
        </w:rPr>
        <w:t>获取</w:t>
      </w:r>
      <w:r>
        <w:rPr>
          <w:rFonts w:hint="eastAsia"/>
          <w:sz w:val="24"/>
        </w:rPr>
        <w:t>采购</w:t>
      </w:r>
      <w:r>
        <w:rPr>
          <w:sz w:val="24"/>
        </w:rPr>
        <w:t>文件，</w:t>
      </w:r>
      <w:r>
        <w:rPr>
          <w:rFonts w:hint="eastAsia" w:eastAsia="宋体"/>
          <w:sz w:val="24"/>
          <w:highlight w:val="yellow"/>
          <w:lang w:val="en-US" w:eastAsia="zh-CN"/>
        </w:rPr>
        <w:t>2025年1月13日17:00</w:t>
      </w:r>
      <w:r>
        <w:rPr>
          <w:rFonts w:hint="eastAsia" w:eastAsia="宋体"/>
          <w:sz w:val="24"/>
          <w:lang w:val="en-US" w:eastAsia="zh-CN"/>
        </w:rPr>
        <w:t>前将获取采购文件确认表发指定邮箱</w:t>
      </w:r>
      <w:r>
        <w:rPr>
          <w:rFonts w:hint="eastAsia"/>
          <w:bCs/>
          <w:sz w:val="24"/>
        </w:rPr>
        <w:t>（2168875014@qq.com），</w:t>
      </w:r>
      <w:r>
        <w:rPr>
          <w:bCs/>
          <w:sz w:val="24"/>
        </w:rPr>
        <w:t>并于</w:t>
      </w:r>
      <w:r>
        <w:rPr>
          <w:rFonts w:hint="eastAsia"/>
          <w:bCs/>
          <w:sz w:val="24"/>
          <w:lang w:val="en-US" w:eastAsia="zh-CN"/>
        </w:rPr>
        <w:t>2025</w:t>
      </w:r>
      <w:r>
        <w:rPr>
          <w:bCs/>
          <w:sz w:val="24"/>
        </w:rPr>
        <w:t>年</w:t>
      </w:r>
      <w:r>
        <w:rPr>
          <w:rFonts w:hint="eastAsia" w:eastAsia="宋体"/>
          <w:bCs/>
          <w:sz w:val="24"/>
          <w:highlight w:val="yellow"/>
          <w:lang w:val="en-US" w:eastAsia="zh-CN"/>
        </w:rPr>
        <w:t>1</w:t>
      </w:r>
      <w:r>
        <w:rPr>
          <w:bCs/>
          <w:sz w:val="24"/>
          <w:highlight w:val="yellow"/>
        </w:rPr>
        <w:t>月</w:t>
      </w:r>
      <w:r>
        <w:rPr>
          <w:rFonts w:hint="eastAsia" w:eastAsia="宋体"/>
          <w:bCs/>
          <w:sz w:val="24"/>
          <w:highlight w:val="yellow"/>
          <w:lang w:val="en-US" w:eastAsia="zh-CN"/>
        </w:rPr>
        <w:t>17</w:t>
      </w:r>
      <w:r>
        <w:rPr>
          <w:bCs/>
          <w:sz w:val="24"/>
          <w:highlight w:val="yellow"/>
        </w:rPr>
        <w:t xml:space="preserve">日 </w:t>
      </w:r>
      <w:r>
        <w:rPr>
          <w:rFonts w:hint="eastAsia"/>
          <w:bCs/>
          <w:sz w:val="24"/>
          <w:highlight w:val="yellow"/>
          <w:lang w:val="en-US" w:eastAsia="zh-CN"/>
        </w:rPr>
        <w:t>9</w:t>
      </w:r>
      <w:r>
        <w:rPr>
          <w:bCs/>
          <w:sz w:val="24"/>
          <w:highlight w:val="yellow"/>
        </w:rPr>
        <w:t xml:space="preserve"> 点 </w:t>
      </w:r>
      <w:r>
        <w:rPr>
          <w:rFonts w:hint="eastAsia"/>
          <w:bCs/>
          <w:sz w:val="24"/>
          <w:highlight w:val="yellow"/>
          <w:lang w:val="en-US" w:eastAsia="zh-CN"/>
        </w:rPr>
        <w:t>00</w:t>
      </w:r>
      <w:r>
        <w:rPr>
          <w:bCs/>
          <w:sz w:val="24"/>
          <w:highlight w:val="yellow"/>
        </w:rPr>
        <w:t xml:space="preserve"> 分</w:t>
      </w:r>
      <w:r>
        <w:rPr>
          <w:bCs/>
          <w:sz w:val="24"/>
        </w:rPr>
        <w:t>（北京时间）前递交投标文件。</w:t>
      </w:r>
    </w:p>
    <w:p>
      <w:pPr>
        <w:snapToGrid w:val="0"/>
        <w:spacing w:line="480" w:lineRule="exact"/>
        <w:ind w:firstLine="480" w:firstLineChars="200"/>
        <w:rPr>
          <w:b/>
          <w:sz w:val="24"/>
        </w:rPr>
      </w:pPr>
      <w:r>
        <w:rPr>
          <w:sz w:val="24"/>
        </w:rPr>
        <w:t> </w:t>
      </w:r>
      <w:r>
        <w:rPr>
          <w:b/>
          <w:sz w:val="24"/>
        </w:rPr>
        <w:t xml:space="preserve"> 一、项目基本情况</w:t>
      </w:r>
    </w:p>
    <w:p>
      <w:pPr>
        <w:pageBreakBefore w:val="0"/>
        <w:widowControl w:val="0"/>
        <w:spacing w:line="324" w:lineRule="auto"/>
        <w:ind w:firstLine="480" w:firstLineChars="200"/>
        <w:jc w:val="both"/>
        <w:rPr>
          <w:rFonts w:hint="default"/>
          <w:sz w:val="24"/>
          <w:lang w:val="en-US" w:eastAsia="zh-CN"/>
        </w:rPr>
      </w:pPr>
      <w:r>
        <w:rPr>
          <w:sz w:val="24"/>
        </w:rPr>
        <w:t>项目编号：</w:t>
      </w:r>
      <w:r>
        <w:rPr>
          <w:rFonts w:hint="eastAsia"/>
          <w:sz w:val="24"/>
          <w:lang w:val="en-US" w:eastAsia="zh-CN"/>
        </w:rPr>
        <w:t>NTNZ-JY-2025-001</w:t>
      </w:r>
    </w:p>
    <w:p>
      <w:pPr>
        <w:snapToGrid w:val="0"/>
        <w:spacing w:line="480" w:lineRule="exact"/>
        <w:ind w:firstLine="480" w:firstLineChars="200"/>
        <w:rPr>
          <w:rFonts w:hint="eastAsia"/>
          <w:sz w:val="24"/>
          <w:lang w:val="en-US" w:eastAsia="zh-CN"/>
        </w:rPr>
      </w:pPr>
      <w:r>
        <w:rPr>
          <w:sz w:val="24"/>
        </w:rPr>
        <w:t>项目名称：</w:t>
      </w:r>
      <w:r>
        <w:rPr>
          <w:rFonts w:hint="eastAsia"/>
          <w:sz w:val="24"/>
          <w:lang w:eastAsia="zh-CN"/>
        </w:rPr>
        <w:t>江苏省南通女子监狱节日慰问品采购</w:t>
      </w:r>
    </w:p>
    <w:p>
      <w:pPr>
        <w:snapToGrid w:val="0"/>
        <w:spacing w:line="480" w:lineRule="exact"/>
        <w:ind w:firstLine="480" w:firstLineChars="200"/>
        <w:rPr>
          <w:sz w:val="24"/>
        </w:rPr>
      </w:pPr>
      <w:r>
        <w:rPr>
          <w:rFonts w:hint="eastAsia"/>
          <w:sz w:val="24"/>
        </w:rPr>
        <w:t>采购方式：竞争性磋商</w:t>
      </w:r>
    </w:p>
    <w:p>
      <w:pPr>
        <w:snapToGrid w:val="0"/>
        <w:spacing w:line="480" w:lineRule="exact"/>
        <w:ind w:firstLine="480" w:firstLineChars="200"/>
        <w:rPr>
          <w:sz w:val="24"/>
        </w:rPr>
      </w:pPr>
      <w:r>
        <w:rPr>
          <w:sz w:val="24"/>
        </w:rPr>
        <w:t>预算金额：</w:t>
      </w:r>
      <w:r>
        <w:rPr>
          <w:rFonts w:hint="eastAsia" w:eastAsia="宋体"/>
          <w:sz w:val="24"/>
          <w:u w:val="none"/>
          <w:lang w:val="en-US" w:eastAsia="zh-CN"/>
        </w:rPr>
        <w:t>78.45</w:t>
      </w:r>
      <w:r>
        <w:rPr>
          <w:sz w:val="24"/>
        </w:rPr>
        <w:t>万元</w:t>
      </w:r>
    </w:p>
    <w:p>
      <w:pPr>
        <w:snapToGrid w:val="0"/>
        <w:spacing w:line="480" w:lineRule="exact"/>
        <w:ind w:firstLine="480" w:firstLineChars="200"/>
        <w:rPr>
          <w:rFonts w:hint="default" w:eastAsia="宋体"/>
          <w:sz w:val="24"/>
          <w:lang w:val="en-US" w:eastAsia="zh-CN"/>
        </w:rPr>
      </w:pPr>
      <w:r>
        <w:rPr>
          <w:rFonts w:hint="eastAsia"/>
          <w:sz w:val="24"/>
        </w:rPr>
        <w:t>最</w:t>
      </w:r>
      <w:r>
        <w:rPr>
          <w:rFonts w:hint="eastAsia"/>
          <w:sz w:val="24"/>
          <w:lang w:eastAsia="zh-CN"/>
        </w:rPr>
        <w:t>低</w:t>
      </w:r>
      <w:r>
        <w:rPr>
          <w:rFonts w:hint="eastAsia"/>
          <w:sz w:val="24"/>
        </w:rPr>
        <w:t>限价：</w:t>
      </w:r>
      <w:r>
        <w:rPr>
          <w:rFonts w:hint="eastAsia" w:eastAsia="宋体"/>
          <w:sz w:val="24"/>
          <w:lang w:val="en-US" w:eastAsia="zh-CN"/>
        </w:rPr>
        <w:t>78.45万元</w:t>
      </w:r>
    </w:p>
    <w:p>
      <w:pPr>
        <w:snapToGrid w:val="0"/>
        <w:spacing w:line="480" w:lineRule="exact"/>
        <w:ind w:firstLine="480" w:firstLineChars="200"/>
        <w:rPr>
          <w:sz w:val="24"/>
        </w:rPr>
      </w:pPr>
      <w:r>
        <w:rPr>
          <w:sz w:val="24"/>
        </w:rPr>
        <w:t>采购需求：详见</w:t>
      </w:r>
      <w:r>
        <w:rPr>
          <w:spacing w:val="7"/>
          <w:kern w:val="0"/>
          <w:sz w:val="24"/>
        </w:rPr>
        <w:t>第三</w:t>
      </w:r>
      <w:r>
        <w:rPr>
          <w:rFonts w:hint="eastAsia" w:eastAsia="宋体"/>
          <w:spacing w:val="7"/>
          <w:kern w:val="0"/>
          <w:sz w:val="24"/>
          <w:lang w:eastAsia="zh-CN"/>
        </w:rPr>
        <w:t>章</w:t>
      </w:r>
      <w:r>
        <w:rPr>
          <w:sz w:val="24"/>
        </w:rPr>
        <w:t>项目需求</w:t>
      </w:r>
    </w:p>
    <w:p>
      <w:pPr>
        <w:snapToGrid w:val="0"/>
        <w:spacing w:line="480" w:lineRule="exact"/>
        <w:ind w:firstLine="480" w:firstLineChars="200"/>
        <w:rPr>
          <w:rFonts w:hint="eastAsia"/>
          <w:sz w:val="24"/>
          <w:lang w:val="en-US" w:eastAsia="zh-CN"/>
        </w:rPr>
      </w:pPr>
      <w:r>
        <w:rPr>
          <w:rFonts w:hint="eastAsia"/>
          <w:sz w:val="24"/>
          <w:lang w:eastAsia="zh-CN"/>
        </w:rPr>
        <w:t>合同履行期：</w:t>
      </w:r>
      <w:r>
        <w:rPr>
          <w:rFonts w:hint="eastAsia"/>
          <w:sz w:val="24"/>
          <w:lang w:val="en-US" w:eastAsia="zh-CN"/>
        </w:rPr>
        <w:t>2025年春节、端午、中秋、重阳，2026年元旦</w:t>
      </w:r>
    </w:p>
    <w:p>
      <w:pPr>
        <w:snapToGrid w:val="0"/>
        <w:spacing w:line="480" w:lineRule="exact"/>
        <w:ind w:firstLine="480" w:firstLineChars="200"/>
        <w:rPr>
          <w:sz w:val="24"/>
        </w:rPr>
      </w:pPr>
      <w:r>
        <w:rPr>
          <w:sz w:val="24"/>
        </w:rPr>
        <w:t>本项目不接受联合体</w:t>
      </w:r>
      <w:r>
        <w:rPr>
          <w:rFonts w:hint="eastAsia"/>
          <w:sz w:val="24"/>
        </w:rPr>
        <w:t>响应</w:t>
      </w:r>
    </w:p>
    <w:p>
      <w:pPr>
        <w:snapToGrid w:val="0"/>
        <w:spacing w:line="480" w:lineRule="exact"/>
        <w:ind w:firstLine="480" w:firstLineChars="200"/>
        <w:rPr>
          <w:b/>
          <w:sz w:val="24"/>
        </w:rPr>
      </w:pPr>
      <w:r>
        <w:rPr>
          <w:b/>
          <w:sz w:val="24"/>
        </w:rPr>
        <w:t>二、申请人的资格要求</w:t>
      </w:r>
    </w:p>
    <w:p>
      <w:pPr>
        <w:snapToGrid w:val="0"/>
        <w:spacing w:line="480" w:lineRule="exact"/>
        <w:ind w:firstLine="480" w:firstLineChars="200"/>
        <w:rPr>
          <w:rFonts w:hint="eastAsia"/>
          <w:b/>
          <w:sz w:val="24"/>
          <w:lang w:val="en-US" w:eastAsia="zh-CN"/>
        </w:rPr>
      </w:pPr>
      <w:r>
        <w:rPr>
          <w:rFonts w:hint="eastAsia"/>
          <w:b/>
          <w:sz w:val="24"/>
          <w:lang w:val="en-US" w:eastAsia="zh-CN"/>
        </w:rPr>
        <w:t>（一）一般资格要求</w:t>
      </w:r>
    </w:p>
    <w:p>
      <w:pPr>
        <w:autoSpaceDE w:val="0"/>
        <w:autoSpaceDN w:val="0"/>
        <w:adjustRightInd w:val="0"/>
        <w:spacing w:line="360" w:lineRule="auto"/>
        <w:ind w:firstLine="480" w:firstLineChars="200"/>
        <w:jc w:val="both"/>
        <w:outlineLvl w:val="0"/>
        <w:rPr>
          <w:rFonts w:hint="eastAsia" w:ascii="Times New Roman" w:hAnsi="Times New Roman" w:eastAsia="宋体" w:cs="Times New Roman"/>
          <w:sz w:val="24"/>
          <w:lang w:val="en-US" w:eastAsia="zh-CN"/>
        </w:rPr>
      </w:pPr>
      <w:r>
        <w:rPr>
          <w:rFonts w:hint="eastAsia"/>
          <w:sz w:val="24"/>
        </w:rPr>
        <w:t>1.满足《中华人民共和国政府采购法》第二十二条规定</w:t>
      </w:r>
      <w:r>
        <w:rPr>
          <w:rFonts w:hint="eastAsia"/>
          <w:sz w:val="24"/>
          <w:lang w:eastAsia="zh-CN"/>
        </w:rPr>
        <w:t>，</w:t>
      </w:r>
      <w:r>
        <w:rPr>
          <w:rFonts w:hint="eastAsia" w:ascii="Times New Roman" w:hAnsi="Times New Roman" w:eastAsia="宋体" w:cs="Times New Roman"/>
          <w:b/>
          <w:bCs/>
          <w:sz w:val="24"/>
          <w:lang w:val="en-US" w:eastAsia="zh-CN"/>
        </w:rPr>
        <w:t>提供承诺书、营业执照副本复印件等</w:t>
      </w:r>
      <w:r>
        <w:rPr>
          <w:rFonts w:hint="eastAsia" w:ascii="Times New Roman" w:hAnsi="Times New Roman" w:eastAsia="宋体" w:cs="Times New Roman"/>
          <w:sz w:val="24"/>
          <w:lang w:val="en-US" w:eastAsia="zh-CN"/>
        </w:rPr>
        <w:t>，盖章，具体见投标文件格式附件；</w:t>
      </w:r>
    </w:p>
    <w:p>
      <w:pPr>
        <w:autoSpaceDE w:val="0"/>
        <w:autoSpaceDN w:val="0"/>
        <w:adjustRightInd w:val="0"/>
        <w:spacing w:line="360" w:lineRule="auto"/>
        <w:ind w:firstLine="480" w:firstLineChars="200"/>
        <w:jc w:val="both"/>
        <w:outlineLvl w:val="0"/>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1.1</w:t>
      </w:r>
      <w:r>
        <w:rPr>
          <w:rFonts w:hint="eastAsia" w:ascii="Times New Roman" w:hAnsi="Times New Roman" w:eastAsia="宋体" w:cs="Times New Roman"/>
          <w:sz w:val="24"/>
        </w:rPr>
        <w:t>具有独立承担民事责任的能力；</w:t>
      </w:r>
    </w:p>
    <w:p>
      <w:pPr>
        <w:autoSpaceDE w:val="0"/>
        <w:autoSpaceDN w:val="0"/>
        <w:adjustRightInd w:val="0"/>
        <w:spacing w:line="360" w:lineRule="auto"/>
        <w:ind w:firstLine="480" w:firstLineChars="200"/>
        <w:jc w:val="both"/>
        <w:outlineLvl w:val="0"/>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1.2</w:t>
      </w:r>
      <w:r>
        <w:rPr>
          <w:rFonts w:hint="eastAsia" w:ascii="Times New Roman" w:hAnsi="Times New Roman" w:eastAsia="宋体" w:cs="Times New Roman"/>
          <w:sz w:val="24"/>
        </w:rPr>
        <w:t>具有良好的商业信誉和健全的财务会计制度；</w:t>
      </w:r>
    </w:p>
    <w:p>
      <w:pPr>
        <w:autoSpaceDE w:val="0"/>
        <w:autoSpaceDN w:val="0"/>
        <w:adjustRightInd w:val="0"/>
        <w:spacing w:line="360" w:lineRule="auto"/>
        <w:ind w:firstLine="480" w:firstLineChars="200"/>
        <w:jc w:val="both"/>
        <w:outlineLvl w:val="0"/>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1.3</w:t>
      </w:r>
      <w:r>
        <w:rPr>
          <w:rFonts w:hint="eastAsia" w:ascii="Times New Roman" w:hAnsi="Times New Roman" w:eastAsia="宋体" w:cs="Times New Roman"/>
          <w:sz w:val="24"/>
        </w:rPr>
        <w:t>具有履行合同所必需的设备和专业技术能力；</w:t>
      </w:r>
    </w:p>
    <w:p>
      <w:pPr>
        <w:autoSpaceDE w:val="0"/>
        <w:autoSpaceDN w:val="0"/>
        <w:adjustRightInd w:val="0"/>
        <w:spacing w:line="360" w:lineRule="auto"/>
        <w:ind w:firstLine="480" w:firstLineChars="200"/>
        <w:jc w:val="both"/>
        <w:outlineLvl w:val="0"/>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1.4</w:t>
      </w:r>
      <w:r>
        <w:rPr>
          <w:rFonts w:hint="eastAsia" w:ascii="Times New Roman" w:hAnsi="Times New Roman" w:eastAsia="宋体" w:cs="Times New Roman"/>
          <w:sz w:val="24"/>
        </w:rPr>
        <w:t>有依法缴纳税收和</w:t>
      </w:r>
      <w:r>
        <w:rPr>
          <w:rFonts w:hint="eastAsia" w:ascii="Times New Roman" w:hAnsi="Times New Roman" w:eastAsia="宋体" w:cs="Times New Roman"/>
          <w:sz w:val="24"/>
        </w:rPr>
        <w:fldChar w:fldCharType="begin"/>
      </w:r>
      <w:r>
        <w:rPr>
          <w:rFonts w:hint="eastAsia" w:ascii="Times New Roman" w:hAnsi="Times New Roman" w:eastAsia="宋体" w:cs="Times New Roman"/>
          <w:sz w:val="24"/>
        </w:rPr>
        <w:instrText xml:space="preserve"> HYPERLINK "http://www.so.com/s?q=%E7%A4%BE%E4%BC%9A%E4%BF%9D%E9%9A%9C%E8%B5%84%E9%87%91&amp;ie=utf-8&amp;src=internal_wenda_recommend_textn" \t "_blank" </w:instrText>
      </w:r>
      <w:r>
        <w:rPr>
          <w:rFonts w:hint="eastAsia" w:ascii="Times New Roman" w:hAnsi="Times New Roman" w:eastAsia="宋体" w:cs="Times New Roman"/>
          <w:sz w:val="24"/>
        </w:rPr>
        <w:fldChar w:fldCharType="separate"/>
      </w:r>
      <w:r>
        <w:rPr>
          <w:rFonts w:hint="eastAsia" w:ascii="Times New Roman" w:hAnsi="Times New Roman" w:eastAsia="宋体" w:cs="Times New Roman"/>
          <w:sz w:val="24"/>
        </w:rPr>
        <w:t>社会保障资金</w:t>
      </w:r>
      <w:r>
        <w:rPr>
          <w:rFonts w:hint="eastAsia" w:ascii="Times New Roman" w:hAnsi="Times New Roman" w:eastAsia="宋体" w:cs="Times New Roman"/>
          <w:sz w:val="24"/>
        </w:rPr>
        <w:fldChar w:fldCharType="end"/>
      </w:r>
      <w:r>
        <w:rPr>
          <w:rFonts w:hint="eastAsia" w:ascii="Times New Roman" w:hAnsi="Times New Roman" w:eastAsia="宋体" w:cs="Times New Roman"/>
          <w:sz w:val="24"/>
        </w:rPr>
        <w:t>的良好记录;</w:t>
      </w:r>
    </w:p>
    <w:p>
      <w:pPr>
        <w:autoSpaceDE w:val="0"/>
        <w:autoSpaceDN w:val="0"/>
        <w:adjustRightInd w:val="0"/>
        <w:spacing w:line="360" w:lineRule="auto"/>
        <w:ind w:firstLine="480" w:firstLineChars="200"/>
        <w:jc w:val="both"/>
        <w:outlineLvl w:val="0"/>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1.5</w:t>
      </w:r>
      <w:r>
        <w:rPr>
          <w:rFonts w:hint="eastAsia" w:ascii="Times New Roman" w:hAnsi="Times New Roman" w:eastAsia="宋体" w:cs="Times New Roman"/>
          <w:sz w:val="24"/>
        </w:rPr>
        <w:t>参加政府采购活动前三年内，在经营活动中没有重大违法记录，重大违法记录是指因违法经营受到刑事处罚或责令停产停业、吊销许可证或者营业执照、较大数额等行政处罚;</w:t>
      </w:r>
    </w:p>
    <w:p>
      <w:pPr>
        <w:autoSpaceDE w:val="0"/>
        <w:autoSpaceDN w:val="0"/>
        <w:adjustRightInd w:val="0"/>
        <w:spacing w:line="360" w:lineRule="auto"/>
        <w:ind w:firstLine="480" w:firstLineChars="200"/>
        <w:jc w:val="both"/>
        <w:outlineLvl w:val="0"/>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1.6</w:t>
      </w:r>
      <w:r>
        <w:rPr>
          <w:rFonts w:hint="eastAsia" w:ascii="Times New Roman" w:hAnsi="Times New Roman" w:eastAsia="宋体" w:cs="Times New Roman"/>
          <w:sz w:val="24"/>
        </w:rPr>
        <w:t>法律、行政法规规定的其他条件。</w:t>
      </w:r>
    </w:p>
    <w:p>
      <w:pPr>
        <w:snapToGrid w:val="0"/>
        <w:spacing w:line="480" w:lineRule="exact"/>
        <w:ind w:firstLine="480" w:firstLineChars="200"/>
        <w:rPr>
          <w:rFonts w:hint="eastAsia"/>
          <w:sz w:val="24"/>
        </w:rPr>
      </w:pPr>
      <w:r>
        <w:rPr>
          <w:rFonts w:hint="eastAsia"/>
          <w:sz w:val="24"/>
        </w:rPr>
        <w:t>2.未被“信用中国”网站（www.creditchina.gov.cn）、“中国政府采购网”（www.ccgp.gov.cn）列入失信被执行人、重大税收违法案件当事人名单、政府采购严重违法失信行为记录名单；</w:t>
      </w:r>
    </w:p>
    <w:p>
      <w:pPr>
        <w:snapToGrid w:val="0"/>
        <w:spacing w:line="480" w:lineRule="exact"/>
        <w:ind w:firstLine="480" w:firstLineChars="200"/>
        <w:rPr>
          <w:rFonts w:hint="eastAsia"/>
          <w:b/>
          <w:sz w:val="24"/>
          <w:lang w:val="en-US" w:eastAsia="zh-CN"/>
        </w:rPr>
      </w:pPr>
      <w:r>
        <w:rPr>
          <w:rFonts w:hint="eastAsia"/>
          <w:b/>
          <w:sz w:val="24"/>
          <w:lang w:val="en-US" w:eastAsia="zh-CN"/>
        </w:rPr>
        <w:t>（二）特定资格要求</w:t>
      </w:r>
    </w:p>
    <w:p>
      <w:pPr>
        <w:snapToGrid w:val="0"/>
        <w:spacing w:line="480" w:lineRule="exact"/>
        <w:ind w:firstLine="480" w:firstLineChars="200"/>
        <w:rPr>
          <w:rFonts w:hint="eastAsia" w:ascii="Times New Roman" w:hAnsi="Times New Roman" w:eastAsia="宋体" w:cs="Times New Roman"/>
          <w:sz w:val="24"/>
          <w:lang w:eastAsia="zh-CN"/>
        </w:rPr>
      </w:pPr>
      <w:r>
        <w:rPr>
          <w:rFonts w:hint="eastAsia" w:ascii="Times New Roman" w:hAnsi="Times New Roman" w:eastAsia="宋体" w:cs="Times New Roman"/>
          <w:sz w:val="24"/>
        </w:rPr>
        <w:t>投标人必须在南通市崇川区范围内至少有一家以上实体超市门店，提供营业执照、房屋租赁合同（房屋产权证）等相关</w:t>
      </w:r>
      <w:r>
        <w:rPr>
          <w:rFonts w:hint="eastAsia" w:ascii="Times New Roman" w:hAnsi="Times New Roman" w:eastAsia="宋体" w:cs="Times New Roman"/>
          <w:sz w:val="24"/>
          <w:lang w:eastAsia="zh-CN"/>
        </w:rPr>
        <w:t>证明</w:t>
      </w:r>
      <w:r>
        <w:rPr>
          <w:rFonts w:hint="eastAsia" w:ascii="Times New Roman" w:hAnsi="Times New Roman" w:eastAsia="宋体" w:cs="Times New Roman"/>
          <w:sz w:val="24"/>
        </w:rPr>
        <w:t>材料复印件，盖章</w:t>
      </w:r>
      <w:r>
        <w:rPr>
          <w:rFonts w:hint="eastAsia" w:ascii="Times New Roman" w:hAnsi="Times New Roman" w:eastAsia="宋体" w:cs="Times New Roman"/>
          <w:sz w:val="24"/>
          <w:lang w:eastAsia="zh-CN"/>
        </w:rPr>
        <w:t>。</w:t>
      </w:r>
    </w:p>
    <w:p>
      <w:pPr>
        <w:snapToGrid w:val="0"/>
        <w:spacing w:line="480" w:lineRule="exact"/>
        <w:ind w:firstLine="480" w:firstLineChars="200"/>
        <w:rPr>
          <w:rFonts w:hint="eastAsia"/>
          <w:b/>
          <w:sz w:val="24"/>
          <w:lang w:val="en-US" w:eastAsia="zh-CN"/>
        </w:rPr>
      </w:pPr>
      <w:r>
        <w:rPr>
          <w:rFonts w:hint="eastAsia"/>
          <w:b/>
          <w:bCs/>
          <w:sz w:val="24"/>
          <w:lang w:val="en-US" w:eastAsia="zh-CN"/>
        </w:rPr>
        <w:t>（三）</w:t>
      </w:r>
      <w:r>
        <w:rPr>
          <w:rFonts w:hint="eastAsia"/>
          <w:b/>
          <w:sz w:val="24"/>
          <w:lang w:val="en-US" w:eastAsia="zh-CN"/>
        </w:rPr>
        <w:t>拒绝下述供应商参加本次采购活动</w:t>
      </w:r>
    </w:p>
    <w:p>
      <w:pPr>
        <w:snapToGrid w:val="0"/>
        <w:spacing w:line="480" w:lineRule="exact"/>
        <w:ind w:firstLine="480" w:firstLineChars="200"/>
        <w:rPr>
          <w:rFonts w:hint="eastAsia"/>
          <w:sz w:val="24"/>
          <w:lang w:val="en-US" w:eastAsia="zh-CN"/>
        </w:rPr>
      </w:pPr>
      <w:r>
        <w:rPr>
          <w:rFonts w:hint="eastAsia"/>
          <w:sz w:val="24"/>
          <w:lang w:val="en-US" w:eastAsia="zh-CN"/>
        </w:rPr>
        <w:t>1.本项目不接受联合体参与采购，不接受备选方案，不允许转包和分包。</w:t>
      </w:r>
    </w:p>
    <w:p>
      <w:pPr>
        <w:snapToGrid w:val="0"/>
        <w:spacing w:line="480" w:lineRule="exact"/>
        <w:ind w:firstLine="480" w:firstLineChars="200"/>
        <w:rPr>
          <w:rFonts w:hint="eastAsia"/>
          <w:sz w:val="24"/>
          <w:lang w:val="en-US" w:eastAsia="zh-CN"/>
        </w:rPr>
      </w:pPr>
      <w:r>
        <w:rPr>
          <w:rFonts w:hint="eastAsia"/>
          <w:sz w:val="24"/>
          <w:lang w:val="en-US" w:eastAsia="zh-CN"/>
        </w:rPr>
        <w:t>2.单位负责人为同一人或者存在直接控股、管理关系的不同单位，不得参加同一标段投标或者未划分标段的同一采购项目投标。提供承诺书，原件，盖章。</w:t>
      </w:r>
    </w:p>
    <w:p>
      <w:pPr>
        <w:snapToGrid w:val="0"/>
        <w:spacing w:line="480" w:lineRule="exact"/>
        <w:ind w:firstLine="480" w:firstLineChars="200"/>
        <w:rPr>
          <w:rFonts w:hint="default"/>
          <w:lang w:val="en-US" w:eastAsia="zh-CN"/>
        </w:rPr>
      </w:pPr>
      <w:r>
        <w:rPr>
          <w:rFonts w:hint="eastAsia"/>
          <w:sz w:val="24"/>
          <w:lang w:val="en-US" w:eastAsia="zh-CN"/>
        </w:rPr>
        <w:t>3.</w:t>
      </w:r>
      <w:r>
        <w:rPr>
          <w:rFonts w:hint="eastAsia" w:ascii="Times New Roman" w:hAnsi="Times New Roman" w:eastAsia="宋体" w:cs="Times New Roman"/>
          <w:sz w:val="24"/>
          <w:lang w:eastAsia="zh-CN"/>
        </w:rPr>
        <w:t>考虑本项目老年群体较多，只有网上商城、网上服务平台，南通市崇川区范围内没有实体超市门店的供应商将被拒绝。</w:t>
      </w:r>
    </w:p>
    <w:p>
      <w:pPr>
        <w:snapToGrid w:val="0"/>
        <w:spacing w:line="480" w:lineRule="exact"/>
        <w:ind w:firstLine="480" w:firstLineChars="200"/>
        <w:rPr>
          <w:b/>
          <w:sz w:val="24"/>
        </w:rPr>
      </w:pPr>
      <w:r>
        <w:rPr>
          <w:b/>
          <w:sz w:val="24"/>
        </w:rPr>
        <w:t>三、获取</w:t>
      </w:r>
      <w:r>
        <w:rPr>
          <w:rFonts w:hint="eastAsia"/>
          <w:b/>
          <w:sz w:val="24"/>
        </w:rPr>
        <w:t>采购</w:t>
      </w:r>
      <w:r>
        <w:rPr>
          <w:b/>
          <w:sz w:val="24"/>
        </w:rPr>
        <w:t>文件</w:t>
      </w:r>
    </w:p>
    <w:p>
      <w:pPr>
        <w:snapToGrid w:val="0"/>
        <w:spacing w:line="480" w:lineRule="exact"/>
        <w:ind w:firstLine="480" w:firstLineChars="200"/>
        <w:rPr>
          <w:rFonts w:hint="eastAsia" w:eastAsia="宋体"/>
          <w:sz w:val="24"/>
          <w:lang w:val="en-US" w:eastAsia="zh-CN"/>
        </w:rPr>
      </w:pPr>
      <w:r>
        <w:rPr>
          <w:sz w:val="24"/>
        </w:rPr>
        <w:t>时间：</w:t>
      </w:r>
      <w:r>
        <w:rPr>
          <w:rFonts w:hint="eastAsia" w:eastAsia="宋体"/>
          <w:sz w:val="24"/>
          <w:highlight w:val="yellow"/>
          <w:lang w:val="en-US" w:eastAsia="zh-CN"/>
        </w:rPr>
        <w:t>2025年1月6日至2025年1月13日</w:t>
      </w:r>
    </w:p>
    <w:p>
      <w:pPr>
        <w:snapToGrid w:val="0"/>
        <w:spacing w:line="480" w:lineRule="exact"/>
        <w:ind w:firstLine="480" w:firstLineChars="200"/>
        <w:rPr>
          <w:rFonts w:hint="eastAsia" w:eastAsia="宋体"/>
          <w:sz w:val="24"/>
          <w:lang w:eastAsia="zh-CN"/>
        </w:rPr>
      </w:pPr>
      <w:r>
        <w:rPr>
          <w:rFonts w:hint="eastAsia"/>
          <w:sz w:val="24"/>
        </w:rPr>
        <w:t>地点：</w:t>
      </w:r>
      <w:r>
        <w:rPr>
          <w:rFonts w:hint="eastAsia" w:eastAsia="宋体"/>
          <w:sz w:val="24"/>
          <w:lang w:eastAsia="zh-CN"/>
        </w:rPr>
        <w:t>江苏监狱网</w:t>
      </w:r>
    </w:p>
    <w:p>
      <w:pPr>
        <w:snapToGrid w:val="0"/>
        <w:spacing w:line="480" w:lineRule="exact"/>
        <w:ind w:firstLine="480" w:firstLineChars="200"/>
        <w:rPr>
          <w:sz w:val="24"/>
        </w:rPr>
      </w:pPr>
      <w:r>
        <w:rPr>
          <w:rFonts w:hint="eastAsia"/>
          <w:sz w:val="24"/>
        </w:rPr>
        <w:t>方式：自行下载</w:t>
      </w:r>
    </w:p>
    <w:p>
      <w:pPr>
        <w:snapToGrid w:val="0"/>
        <w:spacing w:line="480" w:lineRule="exact"/>
        <w:ind w:firstLine="480" w:firstLineChars="200"/>
        <w:rPr>
          <w:sz w:val="24"/>
        </w:rPr>
      </w:pPr>
      <w:r>
        <w:rPr>
          <w:sz w:val="24"/>
        </w:rPr>
        <w:t>售价：免费</w:t>
      </w:r>
    </w:p>
    <w:p>
      <w:pPr>
        <w:snapToGrid w:val="0"/>
        <w:spacing w:line="480" w:lineRule="exact"/>
        <w:ind w:firstLine="480" w:firstLineChars="200"/>
        <w:rPr>
          <w:b/>
          <w:sz w:val="24"/>
        </w:rPr>
      </w:pPr>
      <w:r>
        <w:rPr>
          <w:b/>
          <w:sz w:val="24"/>
        </w:rPr>
        <w:t>四、</w:t>
      </w:r>
      <w:r>
        <w:rPr>
          <w:rFonts w:hint="eastAsia"/>
          <w:b/>
          <w:sz w:val="24"/>
        </w:rPr>
        <w:t>响应</w:t>
      </w:r>
      <w:r>
        <w:rPr>
          <w:b/>
          <w:sz w:val="24"/>
        </w:rPr>
        <w:t>文件</w:t>
      </w:r>
      <w:r>
        <w:rPr>
          <w:rFonts w:hint="eastAsia"/>
          <w:b/>
          <w:sz w:val="24"/>
        </w:rPr>
        <w:t>提交</w:t>
      </w:r>
    </w:p>
    <w:p>
      <w:pPr>
        <w:snapToGrid w:val="0"/>
        <w:spacing w:line="480" w:lineRule="exact"/>
        <w:ind w:firstLine="480" w:firstLineChars="200"/>
        <w:rPr>
          <w:sz w:val="24"/>
        </w:rPr>
      </w:pPr>
      <w:r>
        <w:rPr>
          <w:rFonts w:hint="eastAsia"/>
          <w:sz w:val="24"/>
        </w:rPr>
        <w:t>截止时间：</w:t>
      </w:r>
      <w:r>
        <w:rPr>
          <w:rFonts w:hint="eastAsia" w:eastAsia="宋体"/>
          <w:sz w:val="24"/>
          <w:u w:val="none"/>
          <w:lang w:val="en-US" w:eastAsia="zh-CN"/>
        </w:rPr>
        <w:t>2025年1月17日9:00</w:t>
      </w:r>
      <w:r>
        <w:rPr>
          <w:sz w:val="24"/>
        </w:rPr>
        <w:t>（北京时间）</w:t>
      </w:r>
      <w:r>
        <w:rPr>
          <w:rFonts w:hint="eastAsia"/>
          <w:sz w:val="24"/>
        </w:rPr>
        <w:t>，</w:t>
      </w:r>
      <w:r>
        <w:rPr>
          <w:sz w:val="24"/>
        </w:rPr>
        <w:t>逾时拒绝接收</w:t>
      </w:r>
      <w:r>
        <w:rPr>
          <w:rFonts w:hint="eastAsia"/>
          <w:sz w:val="24"/>
        </w:rPr>
        <w:t>磋商</w:t>
      </w:r>
      <w:r>
        <w:rPr>
          <w:sz w:val="24"/>
        </w:rPr>
        <w:t>响应文件</w:t>
      </w:r>
      <w:r>
        <w:rPr>
          <w:rFonts w:hint="eastAsia"/>
          <w:sz w:val="24"/>
        </w:rPr>
        <w:t>。</w:t>
      </w:r>
    </w:p>
    <w:p>
      <w:pPr>
        <w:snapToGrid w:val="0"/>
        <w:spacing w:line="480" w:lineRule="exact"/>
        <w:ind w:firstLine="480" w:firstLineChars="200"/>
        <w:rPr>
          <w:rFonts w:hint="eastAsia" w:eastAsia="宋体"/>
          <w:sz w:val="24"/>
          <w:lang w:eastAsia="zh-CN"/>
        </w:rPr>
      </w:pPr>
      <w:r>
        <w:rPr>
          <w:sz w:val="24"/>
        </w:rPr>
        <w:t>地点：南通市</w:t>
      </w:r>
      <w:r>
        <w:rPr>
          <w:rFonts w:hint="eastAsia" w:eastAsia="宋体"/>
          <w:sz w:val="24"/>
          <w:lang w:eastAsia="zh-CN"/>
        </w:rPr>
        <w:t>濠东路</w:t>
      </w:r>
      <w:r>
        <w:rPr>
          <w:rFonts w:hint="eastAsia" w:eastAsia="宋体"/>
          <w:sz w:val="24"/>
          <w:lang w:val="en-US" w:eastAsia="zh-CN"/>
        </w:rPr>
        <w:t>258号办公楼1403室</w:t>
      </w:r>
      <w:r>
        <w:rPr>
          <w:rFonts w:hint="eastAsia" w:eastAsia="宋体"/>
          <w:sz w:val="24"/>
          <w:lang w:eastAsia="zh-CN"/>
        </w:rPr>
        <w:t>。</w:t>
      </w:r>
    </w:p>
    <w:p>
      <w:pPr>
        <w:snapToGrid w:val="0"/>
        <w:spacing w:line="480" w:lineRule="exact"/>
        <w:ind w:firstLine="480" w:firstLineChars="200"/>
        <w:rPr>
          <w:rFonts w:hint="eastAsia"/>
          <w:b/>
          <w:sz w:val="24"/>
          <w:lang w:eastAsia="zh-CN"/>
        </w:rPr>
      </w:pPr>
      <w:r>
        <w:rPr>
          <w:rFonts w:hint="eastAsia"/>
          <w:b/>
          <w:sz w:val="24"/>
          <w:lang w:eastAsia="zh-CN"/>
        </w:rPr>
        <w:t>递交形式：纸质。不接受以邮寄等方式递交的投标文件。</w:t>
      </w:r>
    </w:p>
    <w:p>
      <w:pPr>
        <w:snapToGrid w:val="0"/>
        <w:spacing w:line="480" w:lineRule="exact"/>
        <w:ind w:firstLine="480" w:firstLineChars="200"/>
        <w:rPr>
          <w:b/>
          <w:sz w:val="24"/>
        </w:rPr>
      </w:pPr>
      <w:r>
        <w:rPr>
          <w:rFonts w:hint="eastAsia"/>
          <w:b/>
          <w:sz w:val="24"/>
        </w:rPr>
        <w:t>五、开启</w:t>
      </w:r>
    </w:p>
    <w:p>
      <w:pPr>
        <w:snapToGrid w:val="0"/>
        <w:spacing w:line="480" w:lineRule="exact"/>
        <w:ind w:firstLine="480" w:firstLineChars="200"/>
        <w:rPr>
          <w:rFonts w:hint="eastAsia"/>
          <w:sz w:val="24"/>
        </w:rPr>
      </w:pPr>
      <w:r>
        <w:rPr>
          <w:rFonts w:hint="eastAsia"/>
          <w:sz w:val="24"/>
        </w:rPr>
        <w:t>时间：</w:t>
      </w:r>
      <w:r>
        <w:rPr>
          <w:rFonts w:hint="eastAsia"/>
          <w:sz w:val="24"/>
          <w:lang w:val="en-US" w:eastAsia="zh-CN"/>
        </w:rPr>
        <w:t>2025年1月17日9:00</w:t>
      </w:r>
      <w:r>
        <w:rPr>
          <w:rFonts w:hint="eastAsia"/>
          <w:sz w:val="24"/>
        </w:rPr>
        <w:t>（北京时间）</w:t>
      </w:r>
    </w:p>
    <w:p>
      <w:pPr>
        <w:snapToGrid w:val="0"/>
        <w:spacing w:line="480" w:lineRule="exact"/>
        <w:ind w:firstLine="480" w:firstLineChars="200"/>
        <w:rPr>
          <w:sz w:val="24"/>
        </w:rPr>
      </w:pPr>
      <w:r>
        <w:rPr>
          <w:rFonts w:hint="eastAsia"/>
          <w:sz w:val="24"/>
        </w:rPr>
        <w:t>地点：</w:t>
      </w:r>
      <w:r>
        <w:rPr>
          <w:sz w:val="24"/>
        </w:rPr>
        <w:t>南通市</w:t>
      </w:r>
      <w:r>
        <w:rPr>
          <w:rFonts w:hint="eastAsia" w:eastAsia="宋体"/>
          <w:sz w:val="24"/>
          <w:lang w:eastAsia="zh-CN"/>
        </w:rPr>
        <w:t>濠东路</w:t>
      </w:r>
      <w:r>
        <w:rPr>
          <w:rFonts w:hint="eastAsia" w:eastAsia="宋体"/>
          <w:sz w:val="24"/>
          <w:lang w:val="en-US" w:eastAsia="zh-CN"/>
        </w:rPr>
        <w:t>258号办公楼1403室</w:t>
      </w:r>
    </w:p>
    <w:p>
      <w:pPr>
        <w:snapToGrid w:val="0"/>
        <w:spacing w:line="480" w:lineRule="exact"/>
        <w:ind w:firstLine="480" w:firstLineChars="200"/>
        <w:rPr>
          <w:b/>
          <w:sz w:val="24"/>
        </w:rPr>
      </w:pPr>
      <w:r>
        <w:rPr>
          <w:rFonts w:hint="eastAsia"/>
          <w:b/>
          <w:sz w:val="24"/>
        </w:rPr>
        <w:t>六</w:t>
      </w:r>
      <w:r>
        <w:rPr>
          <w:b/>
          <w:sz w:val="24"/>
        </w:rPr>
        <w:t>、公告期限</w:t>
      </w:r>
    </w:p>
    <w:p>
      <w:pPr>
        <w:snapToGrid w:val="0"/>
        <w:spacing w:line="480" w:lineRule="exact"/>
        <w:ind w:firstLine="480" w:firstLineChars="200"/>
        <w:rPr>
          <w:sz w:val="24"/>
        </w:rPr>
      </w:pPr>
      <w:r>
        <w:rPr>
          <w:sz w:val="24"/>
        </w:rPr>
        <w:t>自本公告发布之日起</w:t>
      </w:r>
      <w:r>
        <w:rPr>
          <w:rFonts w:hint="eastAsia" w:eastAsia="宋体"/>
          <w:sz w:val="24"/>
          <w:lang w:val="en-US" w:eastAsia="zh-CN"/>
        </w:rPr>
        <w:t>5</w:t>
      </w:r>
      <w:r>
        <w:rPr>
          <w:sz w:val="24"/>
        </w:rPr>
        <w:t>个工作日</w:t>
      </w:r>
    </w:p>
    <w:p>
      <w:pPr>
        <w:snapToGrid w:val="0"/>
        <w:spacing w:line="480" w:lineRule="exact"/>
        <w:ind w:firstLine="480" w:firstLineChars="200"/>
        <w:rPr>
          <w:b/>
          <w:sz w:val="24"/>
        </w:rPr>
      </w:pPr>
      <w:r>
        <w:rPr>
          <w:rFonts w:hint="eastAsia"/>
          <w:b/>
          <w:sz w:val="24"/>
          <w:lang w:eastAsia="zh-CN"/>
        </w:rPr>
        <w:t>七</w:t>
      </w:r>
      <w:r>
        <w:rPr>
          <w:b/>
          <w:sz w:val="24"/>
        </w:rPr>
        <w:t>、其他补充事宜</w:t>
      </w:r>
    </w:p>
    <w:p>
      <w:pPr>
        <w:snapToGrid w:val="0"/>
        <w:spacing w:line="480" w:lineRule="exact"/>
        <w:ind w:firstLine="480" w:firstLineChars="200"/>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有关本次询价的事项若存在变动或修改，敬请及时关注江苏监狱网发布的信息更正公告。相关附件请前往江苏监狱网自行下载。</w:t>
      </w:r>
    </w:p>
    <w:p>
      <w:pPr>
        <w:snapToGrid w:val="0"/>
        <w:spacing w:line="480" w:lineRule="exact"/>
        <w:ind w:firstLine="480" w:firstLineChars="200"/>
        <w:rPr>
          <w:b/>
          <w:sz w:val="24"/>
        </w:rPr>
      </w:pPr>
      <w:r>
        <w:rPr>
          <w:rFonts w:hint="eastAsia"/>
          <w:b/>
          <w:sz w:val="24"/>
          <w:lang w:eastAsia="zh-CN"/>
        </w:rPr>
        <w:t>八</w:t>
      </w:r>
      <w:r>
        <w:rPr>
          <w:b/>
          <w:sz w:val="24"/>
        </w:rPr>
        <w:t>、</w:t>
      </w:r>
      <w:r>
        <w:rPr>
          <w:rFonts w:hint="eastAsia"/>
          <w:b/>
          <w:sz w:val="24"/>
        </w:rPr>
        <w:t>凡</w:t>
      </w:r>
      <w:r>
        <w:rPr>
          <w:b/>
          <w:sz w:val="24"/>
        </w:rPr>
        <w:t>对本次</w:t>
      </w:r>
      <w:r>
        <w:rPr>
          <w:rFonts w:hint="eastAsia"/>
          <w:b/>
          <w:sz w:val="24"/>
        </w:rPr>
        <w:t>采购</w:t>
      </w:r>
      <w:r>
        <w:rPr>
          <w:b/>
          <w:sz w:val="24"/>
        </w:rPr>
        <w:t>提出询问，请按以下方式联系</w:t>
      </w:r>
    </w:p>
    <w:p>
      <w:pPr>
        <w:snapToGrid w:val="0"/>
        <w:spacing w:line="480" w:lineRule="exact"/>
        <w:ind w:firstLine="480" w:firstLineChars="200"/>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1. 采购人信息</w:t>
      </w:r>
    </w:p>
    <w:p>
      <w:pPr>
        <w:snapToGrid w:val="0"/>
        <w:spacing w:line="480" w:lineRule="exact"/>
        <w:ind w:firstLine="480" w:firstLineChars="200"/>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名 称：江苏省南通女子监狱</w:t>
      </w:r>
    </w:p>
    <w:p>
      <w:pPr>
        <w:snapToGrid w:val="0"/>
        <w:spacing w:line="480" w:lineRule="exact"/>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eastAsia="zh-CN"/>
        </w:rPr>
        <w:t>地 址：南通市濠东路</w:t>
      </w:r>
      <w:r>
        <w:rPr>
          <w:rFonts w:hint="eastAsia" w:ascii="Times New Roman" w:hAnsi="Times New Roman" w:eastAsia="宋体" w:cs="Times New Roman"/>
          <w:sz w:val="24"/>
          <w:lang w:val="en-US" w:eastAsia="zh-CN"/>
        </w:rPr>
        <w:t>258号办公楼1209室</w:t>
      </w:r>
    </w:p>
    <w:p>
      <w:pPr>
        <w:snapToGrid w:val="0"/>
        <w:spacing w:line="480" w:lineRule="exact"/>
        <w:ind w:firstLine="480" w:firstLineChars="200"/>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联系人：于女士  邓女士</w:t>
      </w:r>
    </w:p>
    <w:p>
      <w:pPr>
        <w:snapToGrid w:val="0"/>
        <w:spacing w:line="480" w:lineRule="exact"/>
        <w:ind w:firstLine="480" w:firstLineChars="200"/>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eastAsia="zh-CN"/>
        </w:rPr>
        <w:t>联系方式：</w:t>
      </w:r>
      <w:r>
        <w:rPr>
          <w:rFonts w:hint="eastAsia" w:ascii="Times New Roman" w:hAnsi="Times New Roman" w:eastAsia="宋体" w:cs="Times New Roman"/>
          <w:sz w:val="24"/>
          <w:lang w:val="en-US" w:eastAsia="zh-CN"/>
        </w:rPr>
        <w:t>0513-85286238</w:t>
      </w:r>
    </w:p>
    <w:p>
      <w:pPr>
        <w:snapToGrid w:val="0"/>
        <w:spacing w:line="480" w:lineRule="exact"/>
        <w:ind w:firstLine="480" w:firstLineChars="200"/>
        <w:rPr>
          <w:rFonts w:hint="eastAsia" w:ascii="Times New Roman" w:hAnsi="Times New Roman" w:eastAsia="宋体" w:cs="Times New Roman"/>
          <w:sz w:val="24"/>
          <w:lang w:eastAsia="zh-CN"/>
        </w:rPr>
      </w:pPr>
      <w:r>
        <w:rPr>
          <w:rFonts w:hint="eastAsia" w:ascii="Times New Roman" w:hAnsi="Times New Roman" w:eastAsia="宋体" w:cs="Times New Roman"/>
          <w:sz w:val="24"/>
          <w:lang w:val="en-US" w:eastAsia="zh-CN"/>
        </w:rPr>
        <w:t>2.</w:t>
      </w:r>
      <w:r>
        <w:rPr>
          <w:rFonts w:hint="eastAsia" w:ascii="Times New Roman" w:hAnsi="Times New Roman" w:eastAsia="宋体" w:cs="Times New Roman"/>
          <w:sz w:val="24"/>
          <w:lang w:eastAsia="zh-CN"/>
        </w:rPr>
        <w:t>项目联系方式</w:t>
      </w:r>
    </w:p>
    <w:p>
      <w:pPr>
        <w:snapToGrid w:val="0"/>
        <w:spacing w:line="480" w:lineRule="exact"/>
        <w:ind w:firstLine="480" w:firstLineChars="200"/>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项目联系人：龚女士</w:t>
      </w:r>
    </w:p>
    <w:p>
      <w:pPr>
        <w:snapToGrid w:val="0"/>
        <w:spacing w:line="480" w:lineRule="exact"/>
        <w:ind w:firstLine="480" w:firstLineChars="200"/>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eastAsia="zh-CN"/>
        </w:rPr>
        <w:t>电 话：</w:t>
      </w:r>
      <w:r>
        <w:rPr>
          <w:rFonts w:hint="eastAsia" w:ascii="Times New Roman" w:hAnsi="Times New Roman" w:eastAsia="宋体" w:cs="Times New Roman"/>
          <w:sz w:val="24"/>
          <w:lang w:val="en-US" w:eastAsia="zh-CN"/>
        </w:rPr>
        <w:t>0513-85286221</w:t>
      </w:r>
    </w:p>
    <w:p>
      <w:pPr>
        <w:spacing w:line="520" w:lineRule="exact"/>
        <w:ind w:firstLine="627" w:firstLineChars="196"/>
        <w:rPr>
          <w:rFonts w:hint="eastAsia" w:ascii="黑体" w:hAnsi="黑体" w:eastAsia="黑体" w:cs="方正仿宋_GBK"/>
          <w:sz w:val="32"/>
          <w:szCs w:val="32"/>
        </w:rPr>
      </w:pPr>
      <w:r>
        <w:rPr>
          <w:rFonts w:hint="eastAsia" w:ascii="黑体" w:hAnsi="黑体" w:eastAsia="黑体" w:cs="方正仿宋_GBK"/>
          <w:sz w:val="32"/>
          <w:szCs w:val="32"/>
          <w:lang w:eastAsia="zh-CN"/>
        </w:rPr>
        <w:t>九</w:t>
      </w:r>
      <w:r>
        <w:rPr>
          <w:rFonts w:hint="eastAsia" w:ascii="黑体" w:hAnsi="黑体" w:eastAsia="黑体" w:cs="方正仿宋_GBK"/>
          <w:sz w:val="32"/>
          <w:szCs w:val="32"/>
        </w:rPr>
        <w:t>、本次磋商响应文件制作份数要求</w:t>
      </w:r>
    </w:p>
    <w:p>
      <w:pPr>
        <w:snapToGrid w:val="0"/>
        <w:spacing w:line="480" w:lineRule="exact"/>
        <w:ind w:firstLine="480" w:firstLineChars="200"/>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正本份数：1份   副本份数：</w:t>
      </w:r>
      <w:r>
        <w:rPr>
          <w:rFonts w:hint="eastAsia" w:ascii="Times New Roman" w:hAnsi="Times New Roman" w:eastAsia="宋体" w:cs="Times New Roman"/>
          <w:sz w:val="24"/>
          <w:lang w:val="en-US" w:eastAsia="zh-CN"/>
        </w:rPr>
        <w:t>1</w:t>
      </w:r>
      <w:r>
        <w:rPr>
          <w:rFonts w:hint="eastAsia" w:ascii="Times New Roman" w:hAnsi="Times New Roman" w:eastAsia="宋体" w:cs="Times New Roman"/>
          <w:sz w:val="24"/>
          <w:lang w:eastAsia="zh-CN"/>
        </w:rPr>
        <w:t>份</w:t>
      </w:r>
    </w:p>
    <w:p>
      <w:pPr>
        <w:pStyle w:val="23"/>
        <w:rPr>
          <w:rFonts w:hint="default"/>
          <w:lang w:val="en-US" w:eastAsia="zh-CN"/>
        </w:rPr>
      </w:pPr>
    </w:p>
    <w:p>
      <w:pPr>
        <w:pStyle w:val="23"/>
        <w:rPr>
          <w:rFonts w:hint="default"/>
          <w:lang w:val="en-US" w:eastAsia="zh-CN"/>
        </w:rPr>
      </w:pPr>
    </w:p>
    <w:bookmarkEnd w:id="2"/>
    <w:p>
      <w:pPr>
        <w:snapToGrid w:val="0"/>
        <w:spacing w:line="480" w:lineRule="exact"/>
        <w:contextualSpacing/>
        <w:jc w:val="center"/>
        <w:rPr>
          <w:rFonts w:hint="eastAsia" w:ascii="仿宋_GB2312" w:eastAsia="仿宋_GB2312"/>
          <w:b/>
          <w:sz w:val="28"/>
          <w:szCs w:val="28"/>
        </w:rPr>
      </w:pPr>
      <w:r>
        <w:rPr>
          <w:rFonts w:hint="eastAsia" w:ascii="仿宋_GB2312" w:eastAsia="仿宋_GB2312"/>
          <w:b/>
          <w:bCs/>
          <w:sz w:val="36"/>
          <w:szCs w:val="36"/>
          <w:lang w:val="zh-CN"/>
        </w:rPr>
        <w:t>第二章</w:t>
      </w:r>
      <w:r>
        <w:rPr>
          <w:rFonts w:hint="eastAsia" w:ascii="仿宋_GB2312" w:eastAsia="仿宋_GB2312"/>
          <w:b/>
          <w:bCs/>
          <w:sz w:val="36"/>
          <w:szCs w:val="36"/>
          <w:lang w:val="en-US" w:eastAsia="zh-CN"/>
        </w:rPr>
        <w:t xml:space="preserve"> </w:t>
      </w:r>
      <w:r>
        <w:rPr>
          <w:rFonts w:hint="eastAsia" w:ascii="仿宋_GB2312" w:eastAsia="仿宋_GB2312"/>
          <w:b/>
          <w:bCs/>
          <w:sz w:val="36"/>
          <w:szCs w:val="36"/>
          <w:lang w:val="zh-CN"/>
        </w:rPr>
        <w:t xml:space="preserve"> 磋商须知</w:t>
      </w:r>
    </w:p>
    <w:p>
      <w:pPr>
        <w:autoSpaceDE w:val="0"/>
        <w:autoSpaceDN w:val="0"/>
        <w:adjustRightInd w:val="0"/>
        <w:snapToGrid w:val="0"/>
        <w:spacing w:line="300" w:lineRule="auto"/>
        <w:contextualSpacing/>
        <w:rPr>
          <w:rFonts w:ascii="黑体" w:eastAsia="黑体"/>
          <w:b/>
          <w:bCs/>
          <w:sz w:val="28"/>
          <w:szCs w:val="28"/>
          <w:lang w:val="zh-CN"/>
        </w:rPr>
      </w:pPr>
    </w:p>
    <w:p>
      <w:pPr>
        <w:snapToGrid w:val="0"/>
        <w:spacing w:line="480" w:lineRule="exact"/>
        <w:ind w:firstLine="480" w:firstLineChars="200"/>
        <w:contextualSpacing/>
        <w:outlineLvl w:val="0"/>
        <w:rPr>
          <w:b/>
          <w:sz w:val="24"/>
        </w:rPr>
      </w:pPr>
      <w:r>
        <w:rPr>
          <w:b/>
          <w:sz w:val="24"/>
        </w:rPr>
        <w:t>一、本磋商文件由采购人</w:t>
      </w:r>
      <w:r>
        <w:rPr>
          <w:rFonts w:hint="eastAsia" w:eastAsia="宋体"/>
          <w:b/>
          <w:sz w:val="24"/>
          <w:lang w:eastAsia="zh-CN"/>
        </w:rPr>
        <w:t>负责</w:t>
      </w:r>
      <w:r>
        <w:rPr>
          <w:b/>
          <w:sz w:val="24"/>
        </w:rPr>
        <w:t>解释</w:t>
      </w:r>
    </w:p>
    <w:p>
      <w:pPr>
        <w:snapToGrid w:val="0"/>
        <w:spacing w:line="480" w:lineRule="exact"/>
        <w:ind w:firstLine="480" w:firstLineChars="200"/>
        <w:contextualSpacing/>
        <w:rPr>
          <w:b/>
          <w:sz w:val="24"/>
        </w:rPr>
      </w:pPr>
      <w:r>
        <w:rPr>
          <w:sz w:val="24"/>
        </w:rPr>
        <w:t>1、供应商在网上下载磋商文件后，应仔细检查磋商文件的所有内容，如对采购活动事项有疑问的，应向采购人以书面形式提出，否则视同供应商理解并接受本磋商文件所有内容，并由此引起的损失自负。供应商不得在磋商结束后针对磋商文件所有内容提出质疑事项。</w:t>
      </w:r>
    </w:p>
    <w:p>
      <w:pPr>
        <w:snapToGrid w:val="0"/>
        <w:spacing w:line="480" w:lineRule="exact"/>
        <w:ind w:firstLine="480" w:firstLineChars="200"/>
        <w:contextualSpacing/>
        <w:rPr>
          <w:sz w:val="24"/>
        </w:rPr>
      </w:pPr>
      <w:r>
        <w:rPr>
          <w:sz w:val="24"/>
        </w:rPr>
        <w:t>2、供应商应认真审阅磋商文件中所有的事项、格式、条款和规范要求等，如果供应商没有按照磋商文件要求提交响应文件，或者响应文件没有对磋商文件做出实质性响应，将被拒绝参与磋商。</w:t>
      </w:r>
    </w:p>
    <w:p>
      <w:pPr>
        <w:snapToGrid w:val="0"/>
        <w:spacing w:line="480" w:lineRule="exact"/>
        <w:ind w:firstLine="480" w:firstLineChars="200"/>
        <w:contextualSpacing/>
        <w:rPr>
          <w:b/>
          <w:sz w:val="24"/>
        </w:rPr>
      </w:pPr>
      <w:r>
        <w:rPr>
          <w:b/>
          <w:sz w:val="24"/>
        </w:rPr>
        <w:t>二、磋商文件的澄清、修改、答疑</w:t>
      </w:r>
    </w:p>
    <w:p>
      <w:pPr>
        <w:pStyle w:val="16"/>
        <w:snapToGrid w:val="0"/>
        <w:spacing w:line="480" w:lineRule="exact"/>
        <w:ind w:left="0" w:leftChars="0" w:firstLine="480" w:firstLineChars="200"/>
        <w:contextualSpacing/>
        <w:rPr>
          <w:sz w:val="24"/>
        </w:rPr>
      </w:pPr>
      <w:r>
        <w:rPr>
          <w:sz w:val="24"/>
        </w:rPr>
        <w:t>采购人可以对已发出的磋商文件进行必要的澄清或者修改，澄清或者修改的内容作为磋商文件的组成部分。澄清或者修改的内容可能影响响应文件编制的，采购人将在提交首次响应文件截止之日5日前，以网上公告形式通知所有接收磋商文件的供应商，不足5日的，应当顺延提交首次响应文件截止之日。</w:t>
      </w:r>
    </w:p>
    <w:p>
      <w:pPr>
        <w:pStyle w:val="16"/>
        <w:snapToGrid w:val="0"/>
        <w:spacing w:line="480" w:lineRule="exact"/>
        <w:ind w:left="0" w:leftChars="0" w:firstLine="480" w:firstLineChars="200"/>
        <w:contextualSpacing/>
        <w:rPr>
          <w:sz w:val="24"/>
          <w:lang w:val="zh-CN"/>
        </w:rPr>
      </w:pPr>
      <w:r>
        <w:rPr>
          <w:sz w:val="24"/>
        </w:rPr>
        <w:t>供应商由于对磋商文件的任何推论和误解以及采购人对有</w:t>
      </w:r>
      <w:r>
        <w:rPr>
          <w:sz w:val="24"/>
          <w:lang w:val="zh-CN"/>
        </w:rPr>
        <w:t>关问题的口头解释所造成的后果，均由供应商自负。</w:t>
      </w:r>
    </w:p>
    <w:p>
      <w:pPr>
        <w:pStyle w:val="16"/>
        <w:snapToGrid w:val="0"/>
        <w:spacing w:line="480" w:lineRule="exact"/>
        <w:ind w:left="0" w:leftChars="0" w:firstLine="480" w:firstLineChars="200"/>
        <w:contextualSpacing/>
        <w:rPr>
          <w:sz w:val="24"/>
        </w:rPr>
      </w:pPr>
      <w:r>
        <w:rPr>
          <w:sz w:val="24"/>
          <w:lang w:val="zh-CN"/>
        </w:rPr>
        <w:t>采购</w:t>
      </w:r>
      <w:r>
        <w:rPr>
          <w:rFonts w:hint="eastAsia"/>
          <w:sz w:val="24"/>
          <w:lang w:val="zh-CN"/>
        </w:rPr>
        <w:t>人</w:t>
      </w:r>
      <w:r>
        <w:rPr>
          <w:sz w:val="24"/>
          <w:lang w:val="zh-CN"/>
        </w:rPr>
        <w:t>可视情组织答疑会。</w:t>
      </w:r>
    </w:p>
    <w:p>
      <w:pPr>
        <w:autoSpaceDE w:val="0"/>
        <w:autoSpaceDN w:val="0"/>
        <w:adjustRightInd w:val="0"/>
        <w:snapToGrid w:val="0"/>
        <w:spacing w:after="120" w:line="480" w:lineRule="exact"/>
        <w:ind w:firstLine="562"/>
        <w:contextualSpacing/>
        <w:rPr>
          <w:b/>
          <w:bCs/>
          <w:sz w:val="24"/>
        </w:rPr>
      </w:pPr>
      <w:r>
        <w:rPr>
          <w:b/>
          <w:bCs/>
          <w:sz w:val="24"/>
          <w:lang w:val="zh-CN"/>
        </w:rPr>
        <w:t>三、响应文件的编写、递交、上传</w:t>
      </w:r>
    </w:p>
    <w:p>
      <w:pPr>
        <w:autoSpaceDE w:val="0"/>
        <w:autoSpaceDN w:val="0"/>
        <w:adjustRightInd w:val="0"/>
        <w:snapToGrid w:val="0"/>
        <w:spacing w:line="480" w:lineRule="exact"/>
        <w:ind w:right="210" w:firstLine="560"/>
        <w:rPr>
          <w:b/>
          <w:sz w:val="24"/>
        </w:rPr>
      </w:pPr>
      <w:r>
        <w:rPr>
          <w:b/>
          <w:sz w:val="24"/>
        </w:rPr>
        <w:t>（一）响应文件的编写</w:t>
      </w:r>
    </w:p>
    <w:p>
      <w:pPr>
        <w:autoSpaceDE w:val="0"/>
        <w:autoSpaceDN w:val="0"/>
        <w:adjustRightInd w:val="0"/>
        <w:snapToGrid w:val="0"/>
        <w:spacing w:line="480" w:lineRule="exact"/>
        <w:ind w:firstLine="480" w:firstLineChars="200"/>
        <w:contextualSpacing/>
        <w:jc w:val="left"/>
        <w:rPr>
          <w:sz w:val="24"/>
        </w:rPr>
      </w:pPr>
      <w:r>
        <w:rPr>
          <w:sz w:val="24"/>
          <w:lang w:val="zh-CN"/>
        </w:rPr>
        <w:t>供应商按</w:t>
      </w:r>
      <w:r>
        <w:rPr>
          <w:rFonts w:ascii="宋体" w:hAnsi="宋体"/>
          <w:sz w:val="24"/>
          <w:lang w:val="zh-CN"/>
        </w:rPr>
        <w:t>“第七部分 响应文件组成”</w:t>
      </w:r>
      <w:r>
        <w:rPr>
          <w:sz w:val="24"/>
          <w:lang w:val="zh-CN"/>
        </w:rPr>
        <w:t>要求编写响应文件。</w:t>
      </w:r>
    </w:p>
    <w:p>
      <w:pPr>
        <w:snapToGrid w:val="0"/>
        <w:spacing w:line="480" w:lineRule="exact"/>
        <w:ind w:firstLine="480" w:firstLineChars="200"/>
        <w:contextualSpacing/>
        <w:rPr>
          <w:b/>
          <w:sz w:val="24"/>
        </w:rPr>
      </w:pPr>
      <w:r>
        <w:rPr>
          <w:b/>
          <w:sz w:val="24"/>
        </w:rPr>
        <w:t>（二）响应文件的递交</w:t>
      </w:r>
    </w:p>
    <w:p>
      <w:pPr>
        <w:snapToGrid w:val="0"/>
        <w:spacing w:line="480" w:lineRule="exact"/>
        <w:ind w:firstLine="480" w:firstLineChars="200"/>
        <w:contextualSpacing/>
        <w:rPr>
          <w:sz w:val="24"/>
        </w:rPr>
      </w:pPr>
      <w:r>
        <w:rPr>
          <w:sz w:val="24"/>
        </w:rPr>
        <w:t>1、响应文件三部分内容（资格审查文件、商务技术文件、报价文件）须分别单独密封，</w:t>
      </w:r>
      <w:r>
        <w:rPr>
          <w:sz w:val="24"/>
          <w:lang w:val="zh-CN"/>
        </w:rPr>
        <w:t>并牢</w:t>
      </w:r>
      <w:r>
        <w:rPr>
          <w:sz w:val="24"/>
        </w:rPr>
        <w:t>固装订成册，不得相互混淆，文件自编目录并连续标注页码，不得将内容拆开。报价文件不得出现于其他磋商文件中。</w:t>
      </w:r>
    </w:p>
    <w:p>
      <w:pPr>
        <w:snapToGrid w:val="0"/>
        <w:spacing w:line="480" w:lineRule="exact"/>
        <w:ind w:firstLine="480" w:firstLineChars="200"/>
        <w:rPr>
          <w:sz w:val="24"/>
        </w:rPr>
      </w:pPr>
      <w:r>
        <w:rPr>
          <w:sz w:val="24"/>
        </w:rPr>
        <w:t>2、响应文件每一部分内容均须提供“</w:t>
      </w:r>
      <w:r>
        <w:rPr>
          <w:b/>
          <w:sz w:val="24"/>
        </w:rPr>
        <w:t>一正</w:t>
      </w:r>
      <w:r>
        <w:rPr>
          <w:rFonts w:hint="eastAsia"/>
          <w:b/>
          <w:sz w:val="24"/>
          <w:u w:val="single"/>
        </w:rPr>
        <w:t xml:space="preserve"> </w:t>
      </w:r>
      <w:r>
        <w:rPr>
          <w:rFonts w:hint="eastAsia" w:eastAsia="宋体"/>
          <w:b/>
          <w:sz w:val="24"/>
          <w:u w:val="single"/>
          <w:lang w:eastAsia="zh-CN"/>
        </w:rPr>
        <w:t>一</w:t>
      </w:r>
      <w:r>
        <w:rPr>
          <w:rFonts w:hint="eastAsia"/>
          <w:b/>
          <w:sz w:val="24"/>
          <w:u w:val="single"/>
        </w:rPr>
        <w:t xml:space="preserve"> </w:t>
      </w:r>
      <w:r>
        <w:rPr>
          <w:b/>
          <w:sz w:val="24"/>
        </w:rPr>
        <w:t>副”</w:t>
      </w:r>
      <w:r>
        <w:rPr>
          <w:sz w:val="24"/>
        </w:rPr>
        <w:t>纸质响应文件，并将正本、副本及图纸类等（如需提供图纸等其它资料的话）合并密封，统一装在一个密封袋或密封箱内（如有A3大小的图纸类，可单独密封）。</w:t>
      </w:r>
    </w:p>
    <w:p>
      <w:pPr>
        <w:snapToGrid w:val="0"/>
        <w:spacing w:line="480" w:lineRule="exact"/>
        <w:ind w:firstLine="480" w:firstLineChars="200"/>
        <w:contextualSpacing/>
        <w:rPr>
          <w:sz w:val="24"/>
        </w:rPr>
      </w:pPr>
      <w:r>
        <w:rPr>
          <w:sz w:val="24"/>
        </w:rPr>
        <w:t>3、纸质响应文件须</w:t>
      </w:r>
      <w:r>
        <w:rPr>
          <w:sz w:val="24"/>
          <w:lang w:val="zh-CN"/>
        </w:rPr>
        <w:t>采用A4纸（</w:t>
      </w:r>
      <w:r>
        <w:rPr>
          <w:sz w:val="24"/>
        </w:rPr>
        <w:t>图纸等除外），正本须打印并由法定代表人或授权人签字并加盖单位印章。副本可复印，但须加盖单位印章。文件内容中不得行间插字、涂改、增删，如修补错漏处，须由响应文件签署人签字并加盖公章。</w:t>
      </w:r>
    </w:p>
    <w:p>
      <w:pPr>
        <w:snapToGrid w:val="0"/>
        <w:spacing w:line="480" w:lineRule="exact"/>
        <w:ind w:firstLine="480" w:firstLineChars="200"/>
        <w:contextualSpacing/>
        <w:rPr>
          <w:sz w:val="24"/>
        </w:rPr>
      </w:pPr>
      <w:r>
        <w:rPr>
          <w:sz w:val="24"/>
        </w:rPr>
        <w:t>4、响应文件密封后应标明响应文件项目名称、项目编号、边缝处加盖单位骑缝章或骑缝签字。</w:t>
      </w:r>
    </w:p>
    <w:p>
      <w:pPr>
        <w:snapToGrid w:val="0"/>
        <w:spacing w:line="480" w:lineRule="exact"/>
        <w:ind w:firstLine="480" w:firstLineChars="200"/>
        <w:contextualSpacing/>
        <w:rPr>
          <w:sz w:val="24"/>
        </w:rPr>
      </w:pPr>
      <w:r>
        <w:rPr>
          <w:sz w:val="24"/>
        </w:rPr>
        <w:t>5、递交时间：供应商须在规定的响应文件接收截止时间前送达指定地点。</w:t>
      </w:r>
    </w:p>
    <w:p>
      <w:pPr>
        <w:snapToGrid w:val="0"/>
        <w:spacing w:line="480" w:lineRule="exact"/>
        <w:ind w:firstLine="480" w:firstLineChars="200"/>
        <w:contextualSpacing/>
        <w:rPr>
          <w:rFonts w:hint="eastAsia" w:eastAsia="宋体"/>
          <w:b/>
          <w:sz w:val="24"/>
          <w:lang w:eastAsia="zh-CN"/>
        </w:rPr>
      </w:pPr>
      <w:r>
        <w:rPr>
          <w:b/>
          <w:sz w:val="24"/>
        </w:rPr>
        <w:t>友情提醒：采购</w:t>
      </w:r>
      <w:r>
        <w:rPr>
          <w:rFonts w:hint="eastAsia" w:eastAsia="宋体"/>
          <w:b/>
          <w:sz w:val="24"/>
          <w:lang w:eastAsia="zh-CN"/>
        </w:rPr>
        <w:t>人</w:t>
      </w:r>
      <w:r>
        <w:rPr>
          <w:b/>
          <w:sz w:val="24"/>
        </w:rPr>
        <w:t>将拒绝接收未按照磋商文件要求密封的响应文件，拒绝接收在响应文件接收截止时间后递交的响应文件。如果供应商无故不到现场递交纸质磋商响应文件或者故意迟到，影响开评标活动正常进行的，根据《江苏省政府采购信用管理暂行办法》第九条的规定，将被列作一般失信行为。</w:t>
      </w:r>
      <w:r>
        <w:rPr>
          <w:rFonts w:hint="eastAsia" w:eastAsia="宋体"/>
          <w:b/>
          <w:sz w:val="24"/>
          <w:lang w:eastAsia="zh-CN"/>
        </w:rPr>
        <w:t>必须以纸质文件形式递交，拒绝接受以邮寄等方式递交的文件。</w:t>
      </w:r>
    </w:p>
    <w:p>
      <w:pPr>
        <w:snapToGrid w:val="0"/>
        <w:spacing w:line="460" w:lineRule="exact"/>
        <w:ind w:firstLine="480" w:firstLineChars="200"/>
        <w:outlineLvl w:val="1"/>
        <w:rPr>
          <w:rFonts w:hint="eastAsia" w:ascii="宋体" w:hAnsi="宋体" w:cs="宋体"/>
          <w:b/>
          <w:bCs/>
          <w:sz w:val="24"/>
        </w:rPr>
      </w:pPr>
      <w:r>
        <w:rPr>
          <w:rFonts w:hint="eastAsia" w:ascii="宋体" w:hAnsi="宋体" w:cs="宋体"/>
          <w:b/>
          <w:bCs/>
          <w:sz w:val="24"/>
        </w:rPr>
        <w:t>四、响应文件的有效期</w:t>
      </w:r>
    </w:p>
    <w:p>
      <w:pPr>
        <w:snapToGrid w:val="0"/>
        <w:spacing w:line="460" w:lineRule="exact"/>
        <w:ind w:firstLine="480" w:firstLineChars="200"/>
        <w:rPr>
          <w:rFonts w:hint="eastAsia" w:ascii="宋体" w:hAnsi="宋体" w:cs="宋体"/>
          <w:sz w:val="24"/>
        </w:rPr>
      </w:pPr>
      <w:r>
        <w:rPr>
          <w:rFonts w:hint="eastAsia" w:ascii="宋体" w:hAnsi="宋体" w:cs="宋体"/>
          <w:sz w:val="24"/>
        </w:rPr>
        <w:t>1、从响应文件接收截止之日算起，</w:t>
      </w:r>
      <w:r>
        <w:rPr>
          <w:rFonts w:hint="eastAsia" w:ascii="宋体" w:hAnsi="宋体" w:cs="宋体"/>
          <w:b/>
          <w:sz w:val="24"/>
          <w:u w:val="single"/>
        </w:rPr>
        <w:t xml:space="preserve"> </w:t>
      </w:r>
      <w:r>
        <w:rPr>
          <w:rFonts w:hint="eastAsia" w:ascii="宋体" w:hAnsi="宋体" w:eastAsia="宋体" w:cs="宋体"/>
          <w:b/>
          <w:sz w:val="24"/>
          <w:u w:val="single"/>
          <w:lang w:val="en-US" w:eastAsia="zh-CN"/>
        </w:rPr>
        <w:t>60</w:t>
      </w:r>
      <w:r>
        <w:rPr>
          <w:rFonts w:hint="eastAsia" w:ascii="宋体" w:hAnsi="宋体" w:cs="宋体"/>
          <w:b/>
          <w:sz w:val="24"/>
          <w:u w:val="single"/>
        </w:rPr>
        <w:t xml:space="preserve">  </w:t>
      </w:r>
      <w:r>
        <w:rPr>
          <w:rFonts w:hint="eastAsia" w:ascii="宋体" w:hAnsi="宋体" w:cs="宋体"/>
          <w:sz w:val="24"/>
        </w:rPr>
        <w:t>个“日历天”内响应文件应保持有效。有效期短于这个规定期限的，投标将被拒绝。</w:t>
      </w:r>
    </w:p>
    <w:p>
      <w:pPr>
        <w:snapToGrid w:val="0"/>
        <w:spacing w:line="460" w:lineRule="exact"/>
        <w:ind w:firstLine="470" w:firstLineChars="196"/>
        <w:outlineLvl w:val="1"/>
        <w:rPr>
          <w:rFonts w:hint="eastAsia" w:ascii="宋体" w:hAnsi="宋体" w:cs="宋体"/>
          <w:b/>
          <w:sz w:val="24"/>
        </w:rPr>
      </w:pPr>
      <w:r>
        <w:rPr>
          <w:rFonts w:hint="eastAsia" w:ascii="宋体" w:hAnsi="宋体" w:cs="宋体"/>
          <w:sz w:val="24"/>
        </w:rPr>
        <w:t>2、在特殊情况下，采购</w:t>
      </w:r>
      <w:r>
        <w:rPr>
          <w:rFonts w:hint="eastAsia" w:ascii="宋体" w:hAnsi="宋体" w:eastAsia="宋体" w:cs="宋体"/>
          <w:sz w:val="24"/>
          <w:lang w:eastAsia="zh-CN"/>
        </w:rPr>
        <w:t>人</w:t>
      </w:r>
      <w:r>
        <w:rPr>
          <w:rFonts w:hint="eastAsia" w:ascii="宋体" w:hAnsi="宋体" w:cs="宋体"/>
          <w:sz w:val="24"/>
        </w:rPr>
        <w:t>可与响应供应商协商延长响应文件的有效期。这种要求和答复都应以书面、传真、或电报的形式进行。同意延长有效期的响应供应商不能修改响应文件，拒绝接受延期要求的响应供应商的响应文件将被拒绝。</w:t>
      </w:r>
    </w:p>
    <w:p>
      <w:pPr>
        <w:snapToGrid w:val="0"/>
        <w:spacing w:line="480" w:lineRule="exact"/>
        <w:ind w:firstLine="600" w:firstLineChars="250"/>
        <w:contextualSpacing/>
        <w:rPr>
          <w:b/>
          <w:sz w:val="24"/>
        </w:rPr>
      </w:pPr>
      <w:r>
        <w:rPr>
          <w:rFonts w:hint="eastAsia"/>
          <w:b/>
          <w:sz w:val="24"/>
        </w:rPr>
        <w:t>五</w:t>
      </w:r>
      <w:r>
        <w:rPr>
          <w:b/>
          <w:sz w:val="24"/>
        </w:rPr>
        <w:t>、报价准备</w:t>
      </w:r>
    </w:p>
    <w:p>
      <w:pPr>
        <w:pStyle w:val="207"/>
        <w:snapToGrid w:val="0"/>
        <w:spacing w:line="480" w:lineRule="exact"/>
        <w:ind w:firstLine="494"/>
        <w:contextualSpacing/>
        <w:rPr>
          <w:rFonts w:ascii="Times New Roman" w:hAnsi="Times New Roman" w:eastAsia="宋体"/>
          <w:sz w:val="24"/>
          <w:szCs w:val="24"/>
        </w:rPr>
      </w:pPr>
      <w:r>
        <w:rPr>
          <w:rFonts w:ascii="Times New Roman" w:hAnsi="Times New Roman" w:eastAsia="宋体"/>
          <w:sz w:val="24"/>
          <w:szCs w:val="24"/>
        </w:rPr>
        <w:t>1、磋商结束后，供应商就所有内容进行最后报价，少报无效。</w:t>
      </w:r>
    </w:p>
    <w:p>
      <w:pPr>
        <w:pStyle w:val="207"/>
        <w:snapToGrid w:val="0"/>
        <w:spacing w:line="480" w:lineRule="exact"/>
        <w:ind w:firstLine="494"/>
        <w:contextualSpacing/>
        <w:rPr>
          <w:rFonts w:ascii="Times New Roman" w:hAnsi="Times New Roman" w:eastAsia="宋体"/>
          <w:sz w:val="24"/>
          <w:szCs w:val="24"/>
        </w:rPr>
      </w:pPr>
      <w:r>
        <w:rPr>
          <w:rFonts w:ascii="Times New Roman" w:hAnsi="Times New Roman" w:eastAsia="宋体"/>
          <w:sz w:val="24"/>
          <w:szCs w:val="24"/>
        </w:rPr>
        <w:t>2、</w:t>
      </w:r>
      <w:r>
        <w:rPr>
          <w:rFonts w:hint="eastAsia" w:ascii="Times New Roman" w:hAnsi="Times New Roman" w:eastAsia="宋体"/>
          <w:sz w:val="24"/>
          <w:szCs w:val="24"/>
          <w:lang w:eastAsia="zh-CN"/>
        </w:rPr>
        <w:t>首次和第二次</w:t>
      </w:r>
      <w:r>
        <w:rPr>
          <w:rFonts w:ascii="Times New Roman" w:hAnsi="Times New Roman" w:eastAsia="宋体"/>
          <w:sz w:val="24"/>
          <w:szCs w:val="24"/>
        </w:rPr>
        <w:t>报价</w:t>
      </w:r>
      <w:r>
        <w:rPr>
          <w:rFonts w:hint="eastAsia" w:ascii="Times New Roman" w:hAnsi="Times New Roman" w:eastAsia="宋体"/>
          <w:sz w:val="24"/>
          <w:szCs w:val="24"/>
          <w:lang w:eastAsia="zh-CN"/>
        </w:rPr>
        <w:t>均</w:t>
      </w:r>
      <w:r>
        <w:rPr>
          <w:rFonts w:ascii="Times New Roman" w:hAnsi="Times New Roman" w:eastAsia="宋体"/>
          <w:sz w:val="24"/>
          <w:szCs w:val="24"/>
        </w:rPr>
        <w:t>应包括</w:t>
      </w:r>
      <w:r>
        <w:rPr>
          <w:rFonts w:hint="eastAsia" w:ascii="Times New Roman" w:hAnsi="Times New Roman" w:eastAsia="宋体"/>
          <w:sz w:val="24"/>
          <w:szCs w:val="24"/>
          <w:lang w:eastAsia="zh-CN"/>
        </w:rPr>
        <w:t>为完成</w:t>
      </w:r>
      <w:r>
        <w:rPr>
          <w:rFonts w:ascii="Times New Roman" w:hAnsi="Times New Roman" w:eastAsia="宋体"/>
          <w:sz w:val="24"/>
          <w:szCs w:val="24"/>
        </w:rPr>
        <w:t>本项目的全部费用</w:t>
      </w:r>
      <w:r>
        <w:rPr>
          <w:rFonts w:hint="eastAsia" w:ascii="Times New Roman" w:hAnsi="Times New Roman" w:eastAsia="宋体"/>
          <w:sz w:val="24"/>
          <w:szCs w:val="24"/>
          <w:lang w:eastAsia="zh-CN"/>
        </w:rPr>
        <w:t>，包括但不限于场地费、货物费、服务费、交通费、税</w:t>
      </w:r>
      <w:r>
        <w:rPr>
          <w:rFonts w:ascii="Times New Roman" w:hAnsi="Times New Roman" w:eastAsia="宋体"/>
          <w:sz w:val="24"/>
          <w:szCs w:val="24"/>
        </w:rPr>
        <w:t>费</w:t>
      </w:r>
      <w:r>
        <w:rPr>
          <w:rFonts w:hint="eastAsia" w:ascii="Times New Roman" w:hAnsi="Times New Roman" w:eastAsia="宋体"/>
          <w:sz w:val="24"/>
          <w:szCs w:val="24"/>
          <w:lang w:eastAsia="zh-CN"/>
        </w:rPr>
        <w:t>、利润</w:t>
      </w:r>
      <w:r>
        <w:rPr>
          <w:rFonts w:ascii="Times New Roman" w:hAnsi="Times New Roman" w:eastAsia="宋体"/>
          <w:sz w:val="24"/>
          <w:szCs w:val="24"/>
        </w:rPr>
        <w:t xml:space="preserve">等。 </w:t>
      </w:r>
    </w:p>
    <w:p>
      <w:pPr>
        <w:pStyle w:val="207"/>
        <w:snapToGrid w:val="0"/>
        <w:spacing w:line="480" w:lineRule="exact"/>
        <w:ind w:firstLine="494"/>
        <w:contextualSpacing/>
        <w:rPr>
          <w:rFonts w:ascii="Times New Roman" w:hAnsi="Times New Roman" w:eastAsia="宋体"/>
          <w:sz w:val="24"/>
          <w:szCs w:val="24"/>
        </w:rPr>
      </w:pPr>
      <w:r>
        <w:rPr>
          <w:rFonts w:ascii="Times New Roman" w:hAnsi="Times New Roman" w:eastAsia="宋体"/>
          <w:sz w:val="24"/>
          <w:szCs w:val="24"/>
        </w:rPr>
        <w:t>3、最后报价</w:t>
      </w:r>
      <w:r>
        <w:rPr>
          <w:rFonts w:hint="eastAsia" w:ascii="Times New Roman" w:hAnsi="Times New Roman" w:eastAsia="宋体"/>
          <w:sz w:val="24"/>
          <w:szCs w:val="24"/>
          <w:lang w:eastAsia="zh-CN"/>
        </w:rPr>
        <w:t>为最终报价，</w:t>
      </w:r>
      <w:r>
        <w:rPr>
          <w:rFonts w:ascii="Times New Roman" w:hAnsi="Times New Roman" w:eastAsia="宋体"/>
          <w:sz w:val="24"/>
          <w:szCs w:val="24"/>
        </w:rPr>
        <w:t>将作为磋商小组评定成交供应商的组成依据。</w:t>
      </w:r>
    </w:p>
    <w:p>
      <w:pPr>
        <w:snapToGrid w:val="0"/>
        <w:spacing w:line="480" w:lineRule="exact"/>
        <w:ind w:firstLine="480" w:firstLineChars="200"/>
        <w:rPr>
          <w:sz w:val="24"/>
        </w:rPr>
      </w:pPr>
      <w:r>
        <w:rPr>
          <w:rFonts w:hint="eastAsia"/>
          <w:b/>
          <w:sz w:val="24"/>
          <w:lang w:val="zh-CN"/>
        </w:rPr>
        <w:t>六</w:t>
      </w:r>
      <w:r>
        <w:rPr>
          <w:b/>
          <w:sz w:val="24"/>
          <w:lang w:val="zh-CN"/>
        </w:rPr>
        <w:t>、</w:t>
      </w:r>
      <w:r>
        <w:rPr>
          <w:b/>
          <w:bCs/>
          <w:sz w:val="24"/>
        </w:rPr>
        <w:t>相关费用</w:t>
      </w:r>
    </w:p>
    <w:p>
      <w:pPr>
        <w:snapToGrid w:val="0"/>
        <w:spacing w:line="480" w:lineRule="exact"/>
        <w:ind w:firstLine="480" w:firstLineChars="200"/>
        <w:contextualSpacing/>
        <w:rPr>
          <w:sz w:val="24"/>
        </w:rPr>
      </w:pPr>
      <w:r>
        <w:rPr>
          <w:sz w:val="24"/>
        </w:rPr>
        <w:t>1、供应商承担参与磋商可能发生的全部费用，采购人在任何情况下均无义务和责任承担这些费用。</w:t>
      </w:r>
    </w:p>
    <w:p>
      <w:pPr>
        <w:snapToGrid w:val="0"/>
        <w:spacing w:line="480" w:lineRule="exact"/>
        <w:ind w:firstLine="480" w:firstLineChars="200"/>
        <w:contextualSpacing/>
        <w:rPr>
          <w:rFonts w:hint="eastAsia"/>
          <w:bCs/>
          <w:sz w:val="24"/>
        </w:rPr>
      </w:pPr>
      <w:r>
        <w:rPr>
          <w:sz w:val="24"/>
        </w:rPr>
        <w:t>2、采购人不收取任何费用。</w:t>
      </w:r>
      <w:r>
        <w:rPr>
          <w:rFonts w:hint="eastAsia"/>
          <w:bCs/>
          <w:sz w:val="24"/>
        </w:rPr>
        <w:t xml:space="preserve">  </w:t>
      </w:r>
    </w:p>
    <w:p>
      <w:pPr>
        <w:autoSpaceDE w:val="0"/>
        <w:autoSpaceDN w:val="0"/>
        <w:adjustRightInd w:val="0"/>
        <w:snapToGrid w:val="0"/>
        <w:spacing w:line="300" w:lineRule="auto"/>
        <w:jc w:val="center"/>
        <w:outlineLvl w:val="0"/>
        <w:rPr>
          <w:rFonts w:hint="eastAsia" w:ascii="仿宋_GB2312" w:eastAsia="仿宋_GB2312"/>
          <w:b/>
          <w:bCs/>
          <w:szCs w:val="21"/>
          <w:lang w:val="zh-CN"/>
        </w:rPr>
      </w:pPr>
      <w:r>
        <w:rPr>
          <w:rFonts w:ascii="仿宋_GB2312" w:eastAsia="仿宋_GB2312"/>
          <w:b/>
          <w:bCs/>
          <w:sz w:val="36"/>
          <w:szCs w:val="36"/>
          <w:lang w:val="zh-CN"/>
        </w:rPr>
        <w:br w:type="page"/>
      </w:r>
      <w:r>
        <w:rPr>
          <w:rFonts w:hint="eastAsia" w:ascii="仿宋_GB2312" w:eastAsia="仿宋_GB2312"/>
          <w:b/>
          <w:bCs/>
          <w:sz w:val="36"/>
          <w:szCs w:val="36"/>
          <w:lang w:val="zh-CN"/>
        </w:rPr>
        <w:t>第</w:t>
      </w:r>
      <w:r>
        <w:rPr>
          <w:rFonts w:hint="eastAsia" w:ascii="仿宋_GB2312" w:eastAsia="仿宋_GB2312"/>
          <w:b/>
          <w:bCs/>
          <w:sz w:val="36"/>
          <w:szCs w:val="36"/>
          <w:lang w:val="zh-CN" w:eastAsia="zh-CN"/>
        </w:rPr>
        <w:t>三</w:t>
      </w:r>
      <w:r>
        <w:rPr>
          <w:rFonts w:hint="eastAsia" w:ascii="仿宋_GB2312" w:eastAsia="仿宋_GB2312"/>
          <w:b/>
          <w:bCs/>
          <w:sz w:val="36"/>
          <w:szCs w:val="36"/>
          <w:lang w:val="zh-CN"/>
        </w:rPr>
        <w:t>章</w:t>
      </w:r>
      <w:r>
        <w:rPr>
          <w:rFonts w:hint="eastAsia" w:ascii="仿宋_GB2312" w:eastAsia="仿宋_GB2312"/>
          <w:b/>
          <w:bCs/>
          <w:sz w:val="36"/>
          <w:szCs w:val="36"/>
          <w:lang w:val="en-US" w:eastAsia="zh-CN"/>
        </w:rPr>
        <w:t xml:space="preserve">  </w:t>
      </w:r>
      <w:r>
        <w:rPr>
          <w:rFonts w:hint="eastAsia" w:ascii="仿宋_GB2312" w:eastAsia="仿宋_GB2312"/>
          <w:b/>
          <w:bCs/>
          <w:sz w:val="36"/>
          <w:szCs w:val="36"/>
          <w:lang w:val="zh-CN"/>
        </w:rPr>
        <w:t>项目需求</w:t>
      </w:r>
    </w:p>
    <w:p>
      <w:pPr>
        <w:adjustRightInd w:val="0"/>
        <w:snapToGrid w:val="0"/>
        <w:spacing w:line="500" w:lineRule="exact"/>
        <w:ind w:firstLine="482" w:firstLineChars="200"/>
        <w:rPr>
          <w:rFonts w:hint="eastAsia" w:ascii="宋体" w:eastAsia="宋体" w:cs="宋体"/>
          <w:b/>
          <w:kern w:val="0"/>
          <w:sz w:val="24"/>
          <w:szCs w:val="24"/>
          <w:lang w:val="zh-CN"/>
        </w:rPr>
      </w:pPr>
      <w:r>
        <w:rPr>
          <w:rFonts w:hint="eastAsia" w:ascii="Times New Roman" w:hAnsi="Times New Roman" w:eastAsia="宋体" w:cs="Times New Roman"/>
          <w:b/>
          <w:sz w:val="24"/>
          <w:szCs w:val="24"/>
          <w:lang w:val="en-US" w:eastAsia="zh-CN" w:bidi="ar-SA"/>
        </w:rPr>
        <w:t>供应商</w:t>
      </w:r>
      <w:r>
        <w:rPr>
          <w:rFonts w:ascii="Times New Roman" w:hAnsi="Times New Roman" w:eastAsia="宋体" w:cs="Times New Roman"/>
          <w:b/>
          <w:sz w:val="24"/>
          <w:szCs w:val="24"/>
          <w:lang w:val="zh-CN" w:eastAsia="zh-CN" w:bidi="ar-SA"/>
        </w:rPr>
        <w:t>在制作</w:t>
      </w:r>
      <w:r>
        <w:rPr>
          <w:rFonts w:hint="eastAsia" w:ascii="Times New Roman" w:hAnsi="Times New Roman" w:eastAsia="宋体" w:cs="Times New Roman"/>
          <w:b/>
          <w:sz w:val="24"/>
          <w:szCs w:val="24"/>
          <w:lang w:val="en-US" w:eastAsia="zh-CN" w:bidi="ar-SA"/>
        </w:rPr>
        <w:t>响应</w:t>
      </w:r>
      <w:r>
        <w:rPr>
          <w:rFonts w:ascii="Times New Roman" w:hAnsi="Times New Roman" w:eastAsia="宋体" w:cs="Times New Roman"/>
          <w:b/>
          <w:sz w:val="24"/>
          <w:szCs w:val="24"/>
          <w:lang w:val="zh-CN" w:eastAsia="zh-CN" w:bidi="ar-SA"/>
        </w:rPr>
        <w:t>文件时仔细研究项目需求说明。项目需求包括技术要求和商务要求:技术要求是指对采购标的功能和质量要求，包括性能、材料、结构、外观、安全，或者服务内容和标准等</w:t>
      </w:r>
      <w:r>
        <w:rPr>
          <w:rFonts w:hint="eastAsia" w:ascii="Times New Roman" w:hAnsi="Times New Roman" w:eastAsia="宋体" w:cs="Times New Roman"/>
          <w:b/>
          <w:sz w:val="24"/>
          <w:szCs w:val="24"/>
          <w:lang w:val="zh-CN" w:eastAsia="zh-CN" w:bidi="ar-SA"/>
        </w:rPr>
        <w:t>；</w:t>
      </w:r>
      <w:r>
        <w:rPr>
          <w:rFonts w:ascii="Times New Roman" w:hAnsi="Times New Roman" w:eastAsia="宋体" w:cs="Times New Roman"/>
          <w:b/>
          <w:sz w:val="24"/>
          <w:szCs w:val="24"/>
          <w:lang w:val="zh-CN" w:eastAsia="zh-CN" w:bidi="ar-SA"/>
        </w:rPr>
        <w:t>商务要求是指取得采购标的的时间、地点、财务和服务要求，包括交付（实施）的时间（期限）和地点（范围），付款条件（进度和方法），</w:t>
      </w:r>
      <w:r>
        <w:rPr>
          <w:rFonts w:hint="eastAsia" w:ascii="Times New Roman" w:hAnsi="Times New Roman" w:eastAsia="宋体" w:cs="Times New Roman"/>
          <w:b/>
          <w:sz w:val="24"/>
          <w:szCs w:val="24"/>
          <w:lang w:val="en-US" w:eastAsia="zh-CN" w:bidi="ar-SA"/>
        </w:rPr>
        <w:t>商品</w:t>
      </w:r>
      <w:r>
        <w:rPr>
          <w:rFonts w:ascii="Times New Roman" w:hAnsi="Times New Roman" w:eastAsia="宋体" w:cs="Times New Roman"/>
          <w:b/>
          <w:sz w:val="24"/>
          <w:szCs w:val="24"/>
          <w:lang w:val="zh-CN" w:eastAsia="zh-CN" w:bidi="ar-SA"/>
        </w:rPr>
        <w:t>包装</w:t>
      </w:r>
      <w:r>
        <w:rPr>
          <w:rFonts w:hint="eastAsia" w:ascii="Times New Roman" w:hAnsi="Times New Roman" w:eastAsia="宋体" w:cs="Times New Roman"/>
          <w:b/>
          <w:sz w:val="24"/>
          <w:szCs w:val="24"/>
          <w:lang w:val="zh-CN" w:eastAsia="zh-CN" w:bidi="ar-SA"/>
        </w:rPr>
        <w:t>、</w:t>
      </w:r>
      <w:r>
        <w:rPr>
          <w:rFonts w:hint="eastAsia" w:ascii="Times New Roman" w:hAnsi="Times New Roman" w:eastAsia="宋体" w:cs="Times New Roman"/>
          <w:b/>
          <w:sz w:val="24"/>
          <w:szCs w:val="24"/>
          <w:lang w:val="en-US" w:eastAsia="zh-CN" w:bidi="ar-SA"/>
        </w:rPr>
        <w:t>快递包装</w:t>
      </w:r>
      <w:r>
        <w:rPr>
          <w:rFonts w:ascii="Times New Roman" w:hAnsi="Times New Roman" w:eastAsia="宋体" w:cs="Times New Roman"/>
          <w:b/>
          <w:sz w:val="24"/>
          <w:szCs w:val="24"/>
          <w:lang w:val="zh-CN" w:eastAsia="zh-CN" w:bidi="ar-SA"/>
        </w:rPr>
        <w:t>和运输，售后服务，保险等。</w:t>
      </w:r>
    </w:p>
    <w:p>
      <w:pPr>
        <w:pStyle w:val="207"/>
        <w:snapToGrid w:val="0"/>
        <w:spacing w:line="480" w:lineRule="exact"/>
        <w:ind w:firstLine="482" w:firstLineChars="200"/>
        <w:rPr>
          <w:rFonts w:hint="eastAsia" w:ascii="宋体" w:eastAsia="宋体" w:cs="宋体"/>
          <w:kern w:val="0"/>
          <w:sz w:val="24"/>
          <w:szCs w:val="24"/>
          <w:lang w:val="zh-CN"/>
        </w:rPr>
      </w:pPr>
      <w:r>
        <w:rPr>
          <w:rFonts w:hint="eastAsia" w:ascii="宋体" w:eastAsia="宋体" w:cs="宋体"/>
          <w:b/>
          <w:kern w:val="0"/>
          <w:sz w:val="24"/>
          <w:szCs w:val="24"/>
          <w:lang w:val="zh-CN"/>
        </w:rPr>
        <w:t>请供应商在制作响应文件时仔细研究项目需求说明。</w:t>
      </w:r>
      <w:r>
        <w:rPr>
          <w:rFonts w:hint="eastAsia" w:ascii="宋体" w:eastAsia="宋体" w:cs="宋体"/>
          <w:kern w:val="0"/>
          <w:sz w:val="24"/>
          <w:szCs w:val="24"/>
          <w:lang w:val="zh-CN"/>
        </w:rPr>
        <w:t>供应商不能简单照搬照抄采购人项目需求说明中的技术、商务要求，必须作实事求是的响应。如照搬照抄项目需求说明中的技术、商务要求的，成交后供应商在同采购人签订合同和履约环节中不得提出异议，一切后果和损失由成交供应商承担。如供应商提供的货物和服务同采购人提出的项目需求说明中的技术、商务要求不同的，必须在《商</w:t>
      </w:r>
      <w:r>
        <w:rPr>
          <w:rFonts w:hint="eastAsia" w:ascii="宋体" w:eastAsia="宋体"/>
          <w:sz w:val="24"/>
          <w:szCs w:val="24"/>
        </w:rPr>
        <w:t>务部分正负偏离表》和《技术部分正负偏离表》上明示，如不明示的视同完全响应</w:t>
      </w:r>
      <w:r>
        <w:rPr>
          <w:rFonts w:hint="eastAsia" w:ascii="宋体" w:eastAsia="宋体" w:cs="宋体"/>
          <w:kern w:val="0"/>
          <w:sz w:val="24"/>
          <w:szCs w:val="24"/>
          <w:lang w:val="zh-CN"/>
        </w:rPr>
        <w:t>。</w:t>
      </w:r>
    </w:p>
    <w:p>
      <w:pPr>
        <w:snapToGrid w:val="0"/>
        <w:spacing w:line="480" w:lineRule="exact"/>
        <w:ind w:firstLine="480" w:firstLineChars="200"/>
        <w:rPr>
          <w:rFonts w:hint="eastAsia" w:ascii="宋体" w:hAnsi="宋体"/>
          <w:b/>
          <w:sz w:val="24"/>
        </w:rPr>
      </w:pPr>
      <w:r>
        <w:rPr>
          <w:rFonts w:hint="eastAsia" w:ascii="宋体" w:hAnsi="宋体"/>
          <w:b/>
          <w:sz w:val="24"/>
        </w:rPr>
        <w:t>一、有关要求说明</w:t>
      </w:r>
    </w:p>
    <w:p>
      <w:pPr>
        <w:tabs>
          <w:tab w:val="left" w:pos="1710"/>
        </w:tabs>
        <w:snapToGrid w:val="0"/>
        <w:spacing w:line="480" w:lineRule="exact"/>
        <w:ind w:firstLine="473" w:firstLineChars="197"/>
        <w:rPr>
          <w:sz w:val="24"/>
          <w:lang w:val="zh-CN"/>
        </w:rPr>
      </w:pPr>
      <w:r>
        <w:rPr>
          <w:b/>
          <w:sz w:val="24"/>
        </w:rPr>
        <w:t>1、</w:t>
      </w:r>
      <w:r>
        <w:rPr>
          <w:b/>
          <w:sz w:val="24"/>
          <w:lang w:val="zh-CN"/>
        </w:rPr>
        <w:t>主要技术参数：</w:t>
      </w:r>
      <w:r>
        <w:rPr>
          <w:sz w:val="24"/>
          <w:lang w:val="zh-CN"/>
        </w:rPr>
        <w:t>为鼓励不同品牌的充分竞争，如某主要技术参数属于个别品牌专有，则该主要技术参数不具有限制性，供应商可对该参数进行适当调整，并说明调整的理由。</w:t>
      </w:r>
    </w:p>
    <w:p>
      <w:pPr>
        <w:tabs>
          <w:tab w:val="left" w:pos="1710"/>
        </w:tabs>
        <w:snapToGrid w:val="0"/>
        <w:spacing w:line="480" w:lineRule="exact"/>
        <w:ind w:firstLine="473" w:firstLineChars="197"/>
        <w:contextualSpacing/>
        <w:rPr>
          <w:rFonts w:eastAsia="仿宋" w:cs="仿宋"/>
          <w:color w:val="000000"/>
          <w:sz w:val="28"/>
          <w:szCs w:val="28"/>
          <w:shd w:val="clear" w:color="auto" w:fill="FFFFFF"/>
          <w:lang w:val="zh-CN"/>
        </w:rPr>
      </w:pPr>
      <w:r>
        <w:rPr>
          <w:b/>
          <w:sz w:val="24"/>
        </w:rPr>
        <w:t>2、</w:t>
      </w:r>
      <w:r>
        <w:rPr>
          <w:rFonts w:hint="eastAsia"/>
          <w:b/>
          <w:sz w:val="24"/>
        </w:rPr>
        <w:t>绿色</w:t>
      </w:r>
      <w:r>
        <w:rPr>
          <w:b/>
          <w:sz w:val="24"/>
        </w:rPr>
        <w:t>采购：</w:t>
      </w:r>
      <w:r>
        <w:rPr>
          <w:sz w:val="24"/>
          <w:lang w:val="zh-CN"/>
        </w:rPr>
        <w:t>依据政府采购节能产品、环境标志产品实施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widowControl/>
        <w:adjustRightInd w:val="0"/>
        <w:snapToGrid w:val="0"/>
        <w:spacing w:line="480" w:lineRule="exact"/>
        <w:ind w:firstLine="480" w:firstLineChars="200"/>
        <w:jc w:val="left"/>
        <w:rPr>
          <w:kern w:val="0"/>
          <w:sz w:val="24"/>
          <w:lang w:val="zh-CN"/>
        </w:rPr>
      </w:pPr>
      <w:r>
        <w:rPr>
          <w:rFonts w:hint="eastAsia"/>
          <w:b/>
          <w:kern w:val="0"/>
          <w:sz w:val="24"/>
        </w:rPr>
        <w:t>3</w:t>
      </w:r>
      <w:r>
        <w:rPr>
          <w:b/>
          <w:kern w:val="0"/>
          <w:sz w:val="24"/>
          <w:lang w:val="zh-CN"/>
        </w:rPr>
        <w:t>、产品要求：</w:t>
      </w:r>
      <w:r>
        <w:rPr>
          <w:kern w:val="0"/>
          <w:sz w:val="24"/>
          <w:lang w:val="zh-CN"/>
        </w:rPr>
        <w:t>产品必须是全新、未使用过的原装合格正品，完全符合采购文件规定的质量、规格和性能的要求，达到国家或行业规定的标准，实行生产许可证制度的，应提供生产许可证；属于国家强制认证的产品，必须通过认证。</w:t>
      </w:r>
    </w:p>
    <w:p>
      <w:pPr>
        <w:snapToGrid w:val="0"/>
        <w:spacing w:line="480" w:lineRule="exact"/>
        <w:ind w:firstLine="478" w:firstLineChars="199"/>
        <w:outlineLvl w:val="0"/>
        <w:rPr>
          <w:rFonts w:hint="eastAsia" w:ascii="宋体" w:hAnsi="宋体"/>
          <w:b/>
          <w:sz w:val="24"/>
        </w:rPr>
      </w:pPr>
      <w:r>
        <w:rPr>
          <w:rFonts w:hint="eastAsia" w:ascii="宋体" w:hAnsi="宋体"/>
          <w:b/>
          <w:sz w:val="24"/>
        </w:rPr>
        <w:t>二、项目具体需求说明</w:t>
      </w:r>
    </w:p>
    <w:p>
      <w:pPr>
        <w:tabs>
          <w:tab w:val="left" w:pos="900"/>
        </w:tabs>
        <w:spacing w:line="500" w:lineRule="exact"/>
        <w:ind w:firstLine="477" w:firstLineChars="199"/>
        <w:rPr>
          <w:rFonts w:hint="eastAsia" w:ascii="宋体" w:hAnsi="宋体" w:eastAsia="宋体" w:cs="宋体"/>
          <w:color w:val="000000"/>
          <w:kern w:val="0"/>
          <w:sz w:val="24"/>
          <w:szCs w:val="24"/>
          <w:lang w:val="zh-CN" w:eastAsia="zh-CN" w:bidi="ar-SA"/>
        </w:rPr>
      </w:pPr>
      <w:r>
        <w:rPr>
          <w:rFonts w:hint="eastAsia" w:ascii="宋体" w:hAnsi="宋体" w:eastAsia="宋体" w:cs="宋体"/>
          <w:color w:val="000000"/>
          <w:kern w:val="0"/>
          <w:sz w:val="24"/>
          <w:szCs w:val="24"/>
          <w:lang w:val="en-US" w:eastAsia="zh-CN" w:bidi="ar-SA"/>
        </w:rPr>
        <w:t>1、</w:t>
      </w:r>
      <w:r>
        <w:rPr>
          <w:rFonts w:hint="eastAsia" w:ascii="宋体" w:hAnsi="宋体" w:eastAsia="宋体" w:cs="宋体"/>
          <w:color w:val="000000"/>
          <w:kern w:val="0"/>
          <w:sz w:val="24"/>
          <w:szCs w:val="24"/>
          <w:lang w:val="zh-CN" w:eastAsia="zh-CN" w:bidi="ar-SA"/>
        </w:rPr>
        <w:t>本项目主要采购慰问品提货券（日常生活类物品，不含烟酒）。包括春节慰问品600元/份，约431份；端午300元/份，约431份；中秋慰问品600元/份，约441份；重阳慰问品300元/份，约109份；2026年元旦慰问品300元/份，约331份（结算以实际采购份数为准）。</w:t>
      </w:r>
    </w:p>
    <w:p>
      <w:pPr>
        <w:tabs>
          <w:tab w:val="left" w:pos="900"/>
        </w:tabs>
        <w:spacing w:line="500" w:lineRule="exact"/>
        <w:ind w:firstLine="477" w:firstLineChars="199"/>
        <w:rPr>
          <w:rFonts w:hint="eastAsia" w:ascii="宋体" w:hAnsi="宋体" w:eastAsia="宋体" w:cs="宋体"/>
          <w:color w:val="000000"/>
          <w:kern w:val="0"/>
          <w:sz w:val="24"/>
          <w:szCs w:val="24"/>
          <w:lang w:val="zh-CN" w:eastAsia="zh-CN" w:bidi="ar-SA"/>
        </w:rPr>
      </w:pPr>
      <w:r>
        <w:rPr>
          <w:rFonts w:hint="eastAsia" w:ascii="宋体" w:hAnsi="宋体" w:eastAsia="宋体" w:cs="宋体"/>
          <w:color w:val="000000"/>
          <w:kern w:val="0"/>
          <w:sz w:val="24"/>
          <w:szCs w:val="24"/>
          <w:lang w:val="en-US" w:eastAsia="zh-CN" w:bidi="ar-SA"/>
        </w:rPr>
        <w:t>2、</w:t>
      </w:r>
      <w:r>
        <w:rPr>
          <w:rFonts w:hint="eastAsia" w:ascii="宋体" w:hAnsi="宋体" w:eastAsia="宋体" w:cs="宋体"/>
          <w:color w:val="000000"/>
          <w:kern w:val="0"/>
          <w:sz w:val="24"/>
          <w:szCs w:val="24"/>
          <w:lang w:val="zh-CN" w:eastAsia="zh-CN" w:bidi="ar-SA"/>
        </w:rPr>
        <w:t>供应商需分五次提供提货券，必须在采购人通知3日内完成提货凭证的制作并送达采购人。提货凭证的有效期不低于</w:t>
      </w:r>
      <w:r>
        <w:rPr>
          <w:rFonts w:hint="eastAsia" w:ascii="宋体" w:hAnsi="宋体" w:eastAsia="宋体" w:cs="宋体"/>
          <w:color w:val="000000"/>
          <w:kern w:val="0"/>
          <w:sz w:val="24"/>
          <w:szCs w:val="24"/>
          <w:lang w:val="en-US" w:eastAsia="zh-CN" w:bidi="ar-SA"/>
        </w:rPr>
        <w:t>1</w:t>
      </w:r>
      <w:r>
        <w:rPr>
          <w:rFonts w:hint="eastAsia" w:ascii="宋体" w:hAnsi="宋体" w:eastAsia="宋体" w:cs="宋体"/>
          <w:color w:val="000000"/>
          <w:kern w:val="0"/>
          <w:sz w:val="24"/>
          <w:szCs w:val="24"/>
          <w:lang w:val="zh-CN" w:eastAsia="zh-CN" w:bidi="ar-SA"/>
        </w:rPr>
        <w:t>个月，有效期自提货券交付之日起计算，交付时间以采购人通知为准，因特殊情况，无法在有效期内提货的，经协商应予以适当延长。</w:t>
      </w:r>
    </w:p>
    <w:p>
      <w:pPr>
        <w:tabs>
          <w:tab w:val="left" w:pos="900"/>
        </w:tabs>
        <w:spacing w:line="500" w:lineRule="exact"/>
        <w:ind w:firstLine="477" w:firstLineChars="199"/>
        <w:rPr>
          <w:rFonts w:hint="eastAsia" w:ascii="宋体" w:hAnsi="宋体" w:eastAsia="宋体" w:cs="宋体"/>
          <w:color w:val="000000"/>
          <w:kern w:val="0"/>
          <w:sz w:val="24"/>
          <w:szCs w:val="24"/>
          <w:lang w:val="zh-CN" w:eastAsia="zh-CN" w:bidi="ar-SA"/>
        </w:rPr>
      </w:pPr>
      <w:r>
        <w:rPr>
          <w:rFonts w:hint="eastAsia" w:ascii="宋体" w:hAnsi="宋体" w:eastAsia="宋体" w:cs="宋体"/>
          <w:color w:val="000000"/>
          <w:kern w:val="0"/>
          <w:sz w:val="24"/>
          <w:szCs w:val="24"/>
          <w:lang w:val="en-US" w:eastAsia="zh-CN" w:bidi="ar-SA"/>
        </w:rPr>
        <w:t>3</w:t>
      </w:r>
      <w:r>
        <w:rPr>
          <w:rFonts w:hint="eastAsia" w:ascii="宋体" w:hAnsi="宋体" w:eastAsia="宋体" w:cs="宋体"/>
          <w:color w:val="000000"/>
          <w:kern w:val="0"/>
          <w:sz w:val="24"/>
          <w:szCs w:val="24"/>
          <w:lang w:val="zh-CN" w:eastAsia="zh-CN" w:bidi="ar-SA"/>
        </w:rPr>
        <w:t>、货品种类及品牌，要求品种丰富，品牌一般为知名品牌，产品质量符合国家、行业标准。</w:t>
      </w:r>
    </w:p>
    <w:p>
      <w:pPr>
        <w:pStyle w:val="13"/>
        <w:spacing w:line="500" w:lineRule="exact"/>
        <w:ind w:firstLine="480" w:firstLineChars="200"/>
        <w:rPr>
          <w:rFonts w:hint="eastAsia" w:ascii="宋体" w:hAnsi="宋体" w:eastAsia="宋体" w:cs="宋体"/>
          <w:color w:val="000000"/>
          <w:kern w:val="0"/>
          <w:sz w:val="24"/>
          <w:szCs w:val="24"/>
          <w:lang w:val="zh-CN" w:eastAsia="zh-CN" w:bidi="ar-SA"/>
        </w:rPr>
      </w:pPr>
      <w:r>
        <w:rPr>
          <w:rFonts w:hint="eastAsia" w:ascii="宋体" w:hAnsi="宋体" w:eastAsia="宋体" w:cs="宋体"/>
          <w:color w:val="000000"/>
          <w:kern w:val="0"/>
          <w:sz w:val="24"/>
          <w:szCs w:val="24"/>
          <w:lang w:val="en-US" w:eastAsia="zh-CN" w:bidi="ar-SA"/>
        </w:rPr>
        <w:t>4</w:t>
      </w:r>
      <w:r>
        <w:rPr>
          <w:rFonts w:hint="eastAsia" w:ascii="宋体" w:hAnsi="宋体" w:eastAsia="宋体" w:cs="宋体"/>
          <w:color w:val="000000"/>
          <w:kern w:val="0"/>
          <w:sz w:val="24"/>
          <w:szCs w:val="24"/>
          <w:lang w:val="zh-CN" w:eastAsia="zh-CN" w:bidi="ar-SA"/>
        </w:rPr>
        <w:t>、供应商需对五类慰问品提货券分别报价，按照每份券面金额=300元*（1+上浮数值%）、600元*（1+上浮数值%）进行报价并计算总价，采购人实际支付费用为300元*实际采购提货券数量、600元*实际采购提货券数量。</w:t>
      </w:r>
    </w:p>
    <w:p>
      <w:pPr>
        <w:snapToGrid w:val="0"/>
        <w:spacing w:line="480" w:lineRule="exact"/>
        <w:ind w:firstLine="480" w:firstLineChars="200"/>
        <w:rPr>
          <w:rFonts w:hint="eastAsia" w:ascii="宋体" w:hAnsi="宋体"/>
          <w:b/>
          <w:sz w:val="24"/>
          <w:lang w:val="en-US" w:eastAsia="zh-CN"/>
        </w:rPr>
      </w:pPr>
      <w:r>
        <w:rPr>
          <w:rFonts w:hint="eastAsia" w:ascii="宋体" w:hAnsi="宋体"/>
          <w:b/>
          <w:sz w:val="24"/>
          <w:lang w:val="en-US" w:eastAsia="zh-CN"/>
        </w:rPr>
        <w:t>三、付款方式</w:t>
      </w:r>
    </w:p>
    <w:p>
      <w:pPr>
        <w:tabs>
          <w:tab w:val="left" w:pos="900"/>
        </w:tabs>
        <w:spacing w:line="500" w:lineRule="exact"/>
        <w:ind w:firstLine="477" w:firstLineChars="199"/>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1、货物交付后支付全部合同款。</w:t>
      </w:r>
    </w:p>
    <w:p>
      <w:pPr>
        <w:tabs>
          <w:tab w:val="left" w:pos="900"/>
        </w:tabs>
        <w:spacing w:line="500" w:lineRule="exact"/>
        <w:ind w:firstLine="477" w:firstLineChars="199"/>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2、当采购数量与实际使用数量不一致时，供应商根据实际使用量提供产品和服务，合同的最终结算金额按实际使用量乘以结算单价进行计算。</w:t>
      </w:r>
    </w:p>
    <w:p>
      <w:pPr>
        <w:snapToGrid w:val="0"/>
        <w:spacing w:line="480" w:lineRule="exact"/>
        <w:ind w:firstLine="480" w:firstLineChars="200"/>
        <w:rPr>
          <w:rFonts w:hint="eastAsia" w:ascii="宋体" w:hAnsi="宋体"/>
          <w:b/>
          <w:sz w:val="24"/>
          <w:lang w:val="en-US" w:eastAsia="zh-CN"/>
        </w:rPr>
      </w:pPr>
      <w:r>
        <w:rPr>
          <w:rFonts w:hint="eastAsia" w:ascii="宋体" w:hAnsi="宋体"/>
          <w:b/>
          <w:sz w:val="24"/>
          <w:lang w:val="en-US" w:eastAsia="zh-CN"/>
        </w:rPr>
        <w:t>四、履约保证金</w:t>
      </w:r>
    </w:p>
    <w:p>
      <w:pPr>
        <w:tabs>
          <w:tab w:val="left" w:pos="900"/>
        </w:tabs>
        <w:spacing w:line="500" w:lineRule="exact"/>
        <w:ind w:firstLine="477" w:firstLineChars="199"/>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无</w:t>
      </w:r>
    </w:p>
    <w:p>
      <w:pPr>
        <w:jc w:val="center"/>
        <w:rPr>
          <w:rFonts w:ascii="宋体" w:hAnsi="宋体" w:eastAsia="宋体" w:cs="宋体"/>
          <w:color w:val="auto"/>
          <w:spacing w:val="0"/>
          <w:sz w:val="28"/>
          <w:szCs w:val="28"/>
          <w:highlight w:val="none"/>
        </w:rPr>
      </w:pPr>
      <w:r>
        <w:rPr>
          <w:rFonts w:ascii="仿宋_GB2312" w:eastAsia="仿宋_GB2312"/>
          <w:b/>
          <w:bCs/>
          <w:sz w:val="36"/>
          <w:szCs w:val="36"/>
          <w:lang w:val="zh-CN"/>
        </w:rPr>
        <w:br w:type="page"/>
      </w:r>
      <w:r>
        <w:rPr>
          <w:rFonts w:hint="eastAsia" w:ascii="仿宋_GB2312" w:eastAsia="仿宋_GB2312"/>
          <w:b/>
          <w:bCs/>
          <w:sz w:val="36"/>
          <w:szCs w:val="36"/>
          <w:highlight w:val="none"/>
          <w:lang w:val="zh-CN"/>
        </w:rPr>
        <w:t>第四章 磋商程序和内容</w:t>
      </w:r>
    </w:p>
    <w:p>
      <w:pPr>
        <w:pageBreakBefore w:val="0"/>
        <w:spacing w:line="94" w:lineRule="exact"/>
        <w:rPr>
          <w:rFonts w:ascii="宋体" w:hAnsi="宋体" w:eastAsia="宋体" w:cs="宋体"/>
          <w:color w:val="auto"/>
          <w:spacing w:val="0"/>
          <w:highlight w:val="none"/>
        </w:rPr>
      </w:pPr>
    </w:p>
    <w:p>
      <w:pPr>
        <w:tabs>
          <w:tab w:val="left" w:pos="3585"/>
        </w:tabs>
        <w:snapToGrid w:val="0"/>
        <w:spacing w:line="480" w:lineRule="exact"/>
        <w:ind w:firstLine="461" w:firstLineChars="192"/>
        <w:rPr>
          <w:rFonts w:hint="eastAsia"/>
          <w:b/>
          <w:sz w:val="24"/>
        </w:rPr>
      </w:pPr>
      <w:r>
        <w:rPr>
          <w:rFonts w:hint="eastAsia"/>
          <w:b/>
          <w:bCs/>
          <w:sz w:val="24"/>
        </w:rPr>
        <w:t>一、</w:t>
      </w:r>
      <w:r>
        <w:rPr>
          <w:rFonts w:hint="eastAsia"/>
          <w:b/>
          <w:sz w:val="24"/>
        </w:rPr>
        <w:t>采购人组织磋商</w:t>
      </w:r>
    </w:p>
    <w:p>
      <w:pPr>
        <w:tabs>
          <w:tab w:val="left" w:pos="3585"/>
        </w:tabs>
        <w:snapToGrid w:val="0"/>
        <w:spacing w:line="480" w:lineRule="exact"/>
        <w:ind w:firstLine="460" w:firstLineChars="192"/>
        <w:rPr>
          <w:rFonts w:hint="eastAsia" w:cs="宋体"/>
          <w:kern w:val="0"/>
          <w:sz w:val="24"/>
        </w:rPr>
      </w:pPr>
      <w:r>
        <w:rPr>
          <w:kern w:val="0"/>
          <w:sz w:val="24"/>
          <w:lang w:val="zh-CN"/>
        </w:rPr>
        <w:t>响应供应商</w:t>
      </w:r>
      <w:r>
        <w:rPr>
          <w:rFonts w:hint="eastAsia" w:cs="宋体"/>
          <w:kern w:val="0"/>
          <w:sz w:val="24"/>
          <w:lang w:val="zh-CN"/>
        </w:rPr>
        <w:t>须持有效身份</w:t>
      </w:r>
      <w:r>
        <w:rPr>
          <w:rFonts w:hint="eastAsia" w:cs="宋体"/>
          <w:kern w:val="0"/>
          <w:sz w:val="24"/>
        </w:rPr>
        <w:t>证明</w:t>
      </w:r>
      <w:r>
        <w:rPr>
          <w:kern w:val="0"/>
          <w:sz w:val="24"/>
          <w:lang w:val="zh-CN"/>
        </w:rPr>
        <w:t>参加磋商会</w:t>
      </w:r>
      <w:r>
        <w:rPr>
          <w:rFonts w:hint="eastAsia" w:cs="宋体"/>
          <w:kern w:val="0"/>
          <w:sz w:val="24"/>
          <w:lang w:val="zh-CN"/>
        </w:rPr>
        <w:t>。</w:t>
      </w:r>
    </w:p>
    <w:p>
      <w:pPr>
        <w:snapToGrid w:val="0"/>
        <w:spacing w:line="480" w:lineRule="exact"/>
        <w:ind w:firstLine="480" w:firstLineChars="200"/>
        <w:rPr>
          <w:rFonts w:hint="eastAsia"/>
          <w:b/>
          <w:bCs/>
          <w:sz w:val="24"/>
        </w:rPr>
      </w:pPr>
      <w:r>
        <w:rPr>
          <w:rFonts w:hint="eastAsia"/>
          <w:b/>
          <w:kern w:val="0"/>
          <w:sz w:val="24"/>
          <w:lang w:val="zh-CN"/>
        </w:rPr>
        <w:t>二、</w:t>
      </w:r>
      <w:r>
        <w:rPr>
          <w:b/>
          <w:kern w:val="0"/>
          <w:sz w:val="24"/>
          <w:lang w:val="zh-CN"/>
        </w:rPr>
        <w:t>竞争性磋商小组</w:t>
      </w:r>
      <w:r>
        <w:rPr>
          <w:rFonts w:hint="eastAsia"/>
          <w:b/>
          <w:bCs/>
          <w:sz w:val="24"/>
        </w:rPr>
        <w:t>由</w:t>
      </w:r>
      <w:r>
        <w:rPr>
          <w:rFonts w:hint="eastAsia"/>
          <w:b/>
          <w:sz w:val="24"/>
        </w:rPr>
        <w:t>采购人</w:t>
      </w:r>
      <w:r>
        <w:rPr>
          <w:rFonts w:hint="eastAsia" w:eastAsia="宋体"/>
          <w:b/>
          <w:sz w:val="24"/>
          <w:lang w:eastAsia="zh-CN"/>
        </w:rPr>
        <w:t>按照相关规定</w:t>
      </w:r>
      <w:r>
        <w:rPr>
          <w:rFonts w:hint="eastAsia"/>
          <w:b/>
          <w:bCs/>
          <w:sz w:val="24"/>
        </w:rPr>
        <w:t>组成</w:t>
      </w:r>
      <w:r>
        <w:rPr>
          <w:rFonts w:hint="eastAsia"/>
          <w:b/>
          <w:sz w:val="24"/>
        </w:rPr>
        <w:t>，按照</w:t>
      </w:r>
      <w:r>
        <w:rPr>
          <w:rFonts w:hint="eastAsia"/>
          <w:b/>
          <w:bCs/>
          <w:sz w:val="24"/>
        </w:rPr>
        <w:t>公平、公正、择优的原则进行</w:t>
      </w:r>
      <w:r>
        <w:rPr>
          <w:rFonts w:hint="eastAsia"/>
          <w:b/>
          <w:sz w:val="24"/>
        </w:rPr>
        <w:t>独立</w:t>
      </w:r>
      <w:r>
        <w:rPr>
          <w:rFonts w:hint="eastAsia"/>
          <w:b/>
          <w:bCs/>
          <w:sz w:val="24"/>
        </w:rPr>
        <w:t>评审。</w:t>
      </w:r>
    </w:p>
    <w:p>
      <w:pPr>
        <w:snapToGrid w:val="0"/>
        <w:spacing w:line="480" w:lineRule="exact"/>
        <w:ind w:firstLine="570"/>
        <w:rPr>
          <w:rFonts w:hint="eastAsia"/>
          <w:b/>
          <w:bCs/>
          <w:sz w:val="24"/>
        </w:rPr>
      </w:pPr>
      <w:r>
        <w:rPr>
          <w:rFonts w:hint="eastAsia"/>
          <w:b/>
          <w:bCs/>
          <w:sz w:val="24"/>
        </w:rPr>
        <w:t>（一）评审内容</w:t>
      </w:r>
    </w:p>
    <w:p>
      <w:pPr>
        <w:snapToGrid w:val="0"/>
        <w:spacing w:line="480" w:lineRule="exact"/>
        <w:ind w:firstLine="480" w:firstLineChars="200"/>
        <w:jc w:val="left"/>
        <w:rPr>
          <w:bCs/>
          <w:sz w:val="24"/>
        </w:rPr>
      </w:pPr>
      <w:r>
        <w:rPr>
          <w:bCs/>
          <w:sz w:val="24"/>
        </w:rPr>
        <w:t>1、是否递交</w:t>
      </w:r>
      <w:r>
        <w:rPr>
          <w:rFonts w:hint="eastAsia"/>
          <w:bCs/>
          <w:sz w:val="24"/>
        </w:rPr>
        <w:t>响应文件</w:t>
      </w:r>
      <w:r>
        <w:rPr>
          <w:bCs/>
          <w:sz w:val="24"/>
        </w:rPr>
        <w:t>；</w:t>
      </w:r>
    </w:p>
    <w:p>
      <w:pPr>
        <w:snapToGrid w:val="0"/>
        <w:spacing w:line="480" w:lineRule="exact"/>
        <w:ind w:firstLine="480" w:firstLineChars="200"/>
        <w:jc w:val="left"/>
        <w:rPr>
          <w:rFonts w:hint="eastAsia"/>
          <w:bCs/>
          <w:sz w:val="24"/>
        </w:rPr>
      </w:pPr>
      <w:r>
        <w:rPr>
          <w:bCs/>
          <w:sz w:val="24"/>
        </w:rPr>
        <w:t>2、</w:t>
      </w:r>
      <w:r>
        <w:rPr>
          <w:rFonts w:hint="eastAsia"/>
          <w:bCs/>
          <w:sz w:val="24"/>
        </w:rPr>
        <w:t>供应商</w:t>
      </w:r>
      <w:r>
        <w:rPr>
          <w:bCs/>
          <w:sz w:val="24"/>
        </w:rPr>
        <w:t>资格是否符合</w:t>
      </w:r>
      <w:r>
        <w:rPr>
          <w:rFonts w:hint="eastAsia"/>
          <w:bCs/>
          <w:sz w:val="24"/>
        </w:rPr>
        <w:t>；</w:t>
      </w:r>
    </w:p>
    <w:p>
      <w:pPr>
        <w:snapToGrid w:val="0"/>
        <w:spacing w:line="480" w:lineRule="exact"/>
        <w:ind w:firstLine="480" w:firstLineChars="200"/>
        <w:jc w:val="left"/>
        <w:rPr>
          <w:sz w:val="24"/>
        </w:rPr>
      </w:pPr>
      <w:r>
        <w:rPr>
          <w:sz w:val="24"/>
        </w:rPr>
        <w:t>3、</w:t>
      </w:r>
      <w:r>
        <w:rPr>
          <w:rFonts w:hint="eastAsia"/>
          <w:sz w:val="24"/>
        </w:rPr>
        <w:t>响应文件</w:t>
      </w:r>
      <w:r>
        <w:rPr>
          <w:sz w:val="24"/>
        </w:rPr>
        <w:t>是否完整；</w:t>
      </w:r>
    </w:p>
    <w:p>
      <w:pPr>
        <w:snapToGrid w:val="0"/>
        <w:spacing w:line="480" w:lineRule="exact"/>
        <w:ind w:firstLine="480" w:firstLineChars="200"/>
        <w:jc w:val="left"/>
        <w:rPr>
          <w:sz w:val="24"/>
        </w:rPr>
      </w:pPr>
      <w:r>
        <w:rPr>
          <w:sz w:val="24"/>
        </w:rPr>
        <w:t>4、</w:t>
      </w:r>
      <w:r>
        <w:rPr>
          <w:rFonts w:hint="eastAsia"/>
          <w:sz w:val="24"/>
        </w:rPr>
        <w:t>响应文件</w:t>
      </w:r>
      <w:r>
        <w:rPr>
          <w:sz w:val="24"/>
        </w:rPr>
        <w:t>是否恰当地签署；</w:t>
      </w:r>
    </w:p>
    <w:p>
      <w:pPr>
        <w:snapToGrid w:val="0"/>
        <w:spacing w:line="480" w:lineRule="exact"/>
        <w:ind w:firstLine="480" w:firstLineChars="200"/>
        <w:jc w:val="left"/>
        <w:rPr>
          <w:sz w:val="24"/>
        </w:rPr>
      </w:pPr>
      <w:r>
        <w:rPr>
          <w:sz w:val="24"/>
        </w:rPr>
        <w:t>5、是否作出实质性响应；</w:t>
      </w:r>
    </w:p>
    <w:p>
      <w:pPr>
        <w:snapToGrid w:val="0"/>
        <w:spacing w:line="480" w:lineRule="exact"/>
        <w:ind w:firstLine="480" w:firstLineChars="200"/>
        <w:jc w:val="left"/>
        <w:rPr>
          <w:sz w:val="24"/>
        </w:rPr>
      </w:pPr>
      <w:r>
        <w:rPr>
          <w:sz w:val="24"/>
        </w:rPr>
        <w:t>6、是否有计算错误。</w:t>
      </w:r>
    </w:p>
    <w:p>
      <w:pPr>
        <w:snapToGrid w:val="0"/>
        <w:spacing w:line="480" w:lineRule="exact"/>
        <w:ind w:firstLine="480" w:firstLineChars="200"/>
        <w:rPr>
          <w:rFonts w:hint="eastAsia"/>
          <w:b/>
          <w:bCs/>
          <w:sz w:val="24"/>
        </w:rPr>
      </w:pPr>
      <w:r>
        <w:rPr>
          <w:rFonts w:hint="eastAsia"/>
          <w:b/>
          <w:bCs/>
          <w:sz w:val="24"/>
        </w:rPr>
        <w:t>（二）相应的规定</w:t>
      </w:r>
    </w:p>
    <w:p>
      <w:pPr>
        <w:snapToGrid w:val="0"/>
        <w:spacing w:line="480" w:lineRule="exact"/>
        <w:ind w:firstLine="480" w:firstLineChars="200"/>
        <w:rPr>
          <w:sz w:val="24"/>
        </w:rPr>
      </w:pPr>
      <w:r>
        <w:rPr>
          <w:sz w:val="24"/>
        </w:rPr>
        <w:t>1、</w:t>
      </w:r>
      <w:r>
        <w:rPr>
          <w:rFonts w:hint="eastAsia"/>
          <w:sz w:val="24"/>
        </w:rPr>
        <w:t>响应文件</w:t>
      </w:r>
      <w:r>
        <w:rPr>
          <w:sz w:val="24"/>
        </w:rPr>
        <w:t>中报价</w:t>
      </w:r>
      <w:r>
        <w:rPr>
          <w:rFonts w:hint="eastAsia"/>
          <w:sz w:val="24"/>
        </w:rPr>
        <w:t>总</w:t>
      </w:r>
      <w:r>
        <w:rPr>
          <w:sz w:val="24"/>
        </w:rPr>
        <w:t>表内容与</w:t>
      </w:r>
      <w:r>
        <w:rPr>
          <w:rFonts w:hint="eastAsia"/>
          <w:sz w:val="24"/>
        </w:rPr>
        <w:t>响应文件</w:t>
      </w:r>
      <w:r>
        <w:rPr>
          <w:sz w:val="24"/>
        </w:rPr>
        <w:t>中相应内容不一致的，以</w:t>
      </w:r>
      <w:r>
        <w:rPr>
          <w:rFonts w:hint="eastAsia"/>
          <w:sz w:val="24"/>
        </w:rPr>
        <w:t>报价总表</w:t>
      </w:r>
      <w:r>
        <w:rPr>
          <w:sz w:val="24"/>
        </w:rPr>
        <w:t>为准；</w:t>
      </w:r>
    </w:p>
    <w:p>
      <w:pPr>
        <w:snapToGrid w:val="0"/>
        <w:spacing w:line="480" w:lineRule="exact"/>
        <w:ind w:firstLine="480" w:firstLineChars="200"/>
        <w:rPr>
          <w:sz w:val="24"/>
        </w:rPr>
      </w:pPr>
      <w:r>
        <w:rPr>
          <w:sz w:val="24"/>
        </w:rPr>
        <w:t>2、大写金额和小写金额不一致的，以大写金额为准；</w:t>
      </w:r>
    </w:p>
    <w:p>
      <w:pPr>
        <w:snapToGrid w:val="0"/>
        <w:spacing w:line="480" w:lineRule="exact"/>
        <w:ind w:firstLine="480" w:firstLineChars="200"/>
        <w:rPr>
          <w:sz w:val="24"/>
        </w:rPr>
      </w:pPr>
      <w:r>
        <w:rPr>
          <w:sz w:val="24"/>
        </w:rPr>
        <w:t>3、单价金额小数点或者百分比有明显错位的，以</w:t>
      </w:r>
      <w:r>
        <w:rPr>
          <w:rFonts w:hint="eastAsia"/>
          <w:sz w:val="24"/>
        </w:rPr>
        <w:t>报价总表</w:t>
      </w:r>
      <w:r>
        <w:rPr>
          <w:sz w:val="24"/>
        </w:rPr>
        <w:t>的总价为准，并修改单价；</w:t>
      </w:r>
    </w:p>
    <w:p>
      <w:pPr>
        <w:snapToGrid w:val="0"/>
        <w:spacing w:line="480" w:lineRule="exact"/>
        <w:ind w:firstLine="480" w:firstLineChars="200"/>
        <w:rPr>
          <w:sz w:val="24"/>
        </w:rPr>
      </w:pPr>
      <w:r>
        <w:rPr>
          <w:sz w:val="24"/>
        </w:rPr>
        <w:t>4、总价金额与按单价汇总金额不一致的，以单价金额计算结果为准。</w:t>
      </w:r>
    </w:p>
    <w:p>
      <w:pPr>
        <w:snapToGrid w:val="0"/>
        <w:spacing w:line="480" w:lineRule="exact"/>
        <w:ind w:firstLine="480" w:firstLineChars="200"/>
        <w:rPr>
          <w:sz w:val="24"/>
        </w:rPr>
      </w:pPr>
      <w:r>
        <w:rPr>
          <w:sz w:val="24"/>
        </w:rPr>
        <w:t>同时出现两种以上不一致的，按照前款规定的顺序修正。修正后的报价按照财政部第87号令第五十一条第二款的规定经</w:t>
      </w:r>
      <w:r>
        <w:rPr>
          <w:rFonts w:hint="eastAsia"/>
          <w:sz w:val="24"/>
        </w:rPr>
        <w:t>供应商</w:t>
      </w:r>
      <w:r>
        <w:rPr>
          <w:sz w:val="24"/>
        </w:rPr>
        <w:t>确认后产生约束力，</w:t>
      </w:r>
      <w:r>
        <w:rPr>
          <w:rFonts w:hint="eastAsia"/>
          <w:sz w:val="24"/>
        </w:rPr>
        <w:t>供应商</w:t>
      </w:r>
      <w:r>
        <w:rPr>
          <w:sz w:val="24"/>
        </w:rPr>
        <w:t>不确认的，其</w:t>
      </w:r>
      <w:r>
        <w:rPr>
          <w:rFonts w:hint="eastAsia"/>
          <w:sz w:val="24"/>
        </w:rPr>
        <w:t>响应</w:t>
      </w:r>
      <w:r>
        <w:rPr>
          <w:sz w:val="24"/>
        </w:rPr>
        <w:t>无效。</w:t>
      </w:r>
    </w:p>
    <w:p>
      <w:pPr>
        <w:tabs>
          <w:tab w:val="left" w:pos="3585"/>
        </w:tabs>
        <w:snapToGrid w:val="0"/>
        <w:spacing w:line="480" w:lineRule="exact"/>
        <w:ind w:firstLine="480" w:firstLineChars="200"/>
        <w:rPr>
          <w:rFonts w:hint="eastAsia"/>
          <w:b/>
          <w:bCs/>
          <w:sz w:val="24"/>
        </w:rPr>
      </w:pPr>
      <w:r>
        <w:rPr>
          <w:rFonts w:hint="eastAsia"/>
          <w:b/>
          <w:bCs/>
          <w:sz w:val="24"/>
        </w:rPr>
        <w:t>三、</w:t>
      </w:r>
      <w:r>
        <w:rPr>
          <w:rFonts w:hint="eastAsia"/>
          <w:b/>
          <w:sz w:val="24"/>
        </w:rPr>
        <w:t>陈述、演示、</w:t>
      </w:r>
      <w:r>
        <w:rPr>
          <w:rFonts w:hint="eastAsia"/>
          <w:b/>
          <w:bCs/>
          <w:sz w:val="24"/>
        </w:rPr>
        <w:t>答疑、澄清</w:t>
      </w:r>
    </w:p>
    <w:p>
      <w:pPr>
        <w:snapToGrid w:val="0"/>
        <w:spacing w:line="480" w:lineRule="exact"/>
        <w:ind w:firstLine="570"/>
        <w:rPr>
          <w:rFonts w:hint="eastAsia"/>
          <w:b/>
          <w:sz w:val="24"/>
        </w:rPr>
      </w:pPr>
      <w:r>
        <w:rPr>
          <w:rFonts w:hint="eastAsia"/>
          <w:sz w:val="24"/>
          <w:shd w:val="clear" w:color="auto" w:fill="FFFFFF"/>
        </w:rPr>
        <w:t>如磋商小组认为有必要，供应商按磋商小组的要求作陈述、演示、</w:t>
      </w:r>
      <w:r>
        <w:rPr>
          <w:rFonts w:hint="eastAsia"/>
          <w:sz w:val="24"/>
        </w:rPr>
        <w:t>答疑及澄清其响应内容。时间由磋商小组掌握。</w:t>
      </w:r>
    </w:p>
    <w:p>
      <w:pPr>
        <w:snapToGrid w:val="0"/>
        <w:spacing w:line="480" w:lineRule="exact"/>
        <w:ind w:firstLine="570"/>
        <w:rPr>
          <w:rFonts w:hint="eastAsia"/>
          <w:sz w:val="24"/>
        </w:rPr>
      </w:pPr>
      <w:r>
        <w:rPr>
          <w:rFonts w:hint="eastAsia"/>
          <w:sz w:val="24"/>
        </w:rPr>
        <w:t>重要澄清答复应是书面的，但不得对响应内容进行实质性修改。</w:t>
      </w:r>
    </w:p>
    <w:p>
      <w:pPr>
        <w:snapToGrid w:val="0"/>
        <w:spacing w:line="480" w:lineRule="exact"/>
        <w:ind w:firstLine="570"/>
        <w:rPr>
          <w:rFonts w:hint="eastAsia"/>
          <w:b/>
          <w:sz w:val="24"/>
        </w:rPr>
      </w:pPr>
      <w:r>
        <w:rPr>
          <w:rFonts w:hint="eastAsia"/>
          <w:b/>
          <w:sz w:val="24"/>
        </w:rPr>
        <w:t>四、出现下列情形之一的，作无效响应处理</w:t>
      </w:r>
    </w:p>
    <w:p>
      <w:pPr>
        <w:snapToGrid w:val="0"/>
        <w:spacing w:line="480" w:lineRule="exact"/>
        <w:ind w:firstLine="480" w:firstLineChars="200"/>
        <w:rPr>
          <w:rFonts w:hint="eastAsia"/>
          <w:sz w:val="24"/>
        </w:rPr>
      </w:pPr>
      <w:r>
        <w:rPr>
          <w:rFonts w:hint="eastAsia"/>
          <w:sz w:val="24"/>
        </w:rPr>
        <w:t>1、响应文件</w:t>
      </w:r>
      <w:r>
        <w:rPr>
          <w:sz w:val="24"/>
        </w:rPr>
        <w:t>未按</w:t>
      </w:r>
      <w:r>
        <w:rPr>
          <w:rFonts w:hint="eastAsia"/>
          <w:sz w:val="24"/>
        </w:rPr>
        <w:t>采购文件</w:t>
      </w:r>
      <w:r>
        <w:rPr>
          <w:sz w:val="24"/>
        </w:rPr>
        <w:t>要求密封、签署、盖章及主要资料不齐全</w:t>
      </w:r>
      <w:r>
        <w:rPr>
          <w:rFonts w:hint="eastAsia" w:eastAsia="宋体"/>
          <w:sz w:val="24"/>
          <w:lang w:eastAsia="zh-CN"/>
        </w:rPr>
        <w:t>的</w:t>
      </w:r>
      <w:r>
        <w:rPr>
          <w:rFonts w:hint="eastAsia"/>
          <w:sz w:val="24"/>
        </w:rPr>
        <w:t>；</w:t>
      </w:r>
    </w:p>
    <w:p>
      <w:pPr>
        <w:snapToGrid w:val="0"/>
        <w:spacing w:line="480" w:lineRule="exact"/>
        <w:ind w:firstLine="480" w:firstLineChars="200"/>
        <w:rPr>
          <w:rFonts w:hint="eastAsia"/>
          <w:sz w:val="24"/>
        </w:rPr>
      </w:pPr>
      <w:r>
        <w:rPr>
          <w:rFonts w:hint="eastAsia" w:eastAsia="宋体"/>
          <w:sz w:val="24"/>
          <w:lang w:val="en-US" w:eastAsia="zh-CN"/>
        </w:rPr>
        <w:t>2</w:t>
      </w:r>
      <w:r>
        <w:rPr>
          <w:rFonts w:hint="eastAsia"/>
          <w:sz w:val="24"/>
        </w:rPr>
        <w:t>、</w:t>
      </w:r>
      <w:r>
        <w:rPr>
          <w:sz w:val="24"/>
        </w:rPr>
        <w:t>不具备</w:t>
      </w:r>
      <w:r>
        <w:rPr>
          <w:rFonts w:hint="eastAsia"/>
          <w:sz w:val="24"/>
        </w:rPr>
        <w:t>采购文件</w:t>
      </w:r>
      <w:r>
        <w:rPr>
          <w:sz w:val="24"/>
        </w:rPr>
        <w:t>中规定的资格要求的</w:t>
      </w:r>
      <w:r>
        <w:rPr>
          <w:rFonts w:hint="eastAsia" w:eastAsia="宋体"/>
          <w:sz w:val="24"/>
          <w:lang w:eastAsia="zh-CN"/>
        </w:rPr>
        <w:t>或者资格审查文件不齐全的</w:t>
      </w:r>
      <w:r>
        <w:rPr>
          <w:rFonts w:hint="eastAsia"/>
          <w:sz w:val="24"/>
        </w:rPr>
        <w:t>；</w:t>
      </w:r>
    </w:p>
    <w:p>
      <w:pPr>
        <w:snapToGrid w:val="0"/>
        <w:spacing w:line="480" w:lineRule="exact"/>
        <w:ind w:firstLine="480" w:firstLineChars="200"/>
        <w:rPr>
          <w:sz w:val="24"/>
        </w:rPr>
      </w:pPr>
      <w:r>
        <w:rPr>
          <w:rFonts w:hint="eastAsia" w:eastAsia="宋体"/>
          <w:sz w:val="24"/>
          <w:lang w:val="en-US" w:eastAsia="zh-CN"/>
        </w:rPr>
        <w:t>3</w:t>
      </w:r>
      <w:r>
        <w:rPr>
          <w:rFonts w:hint="eastAsia"/>
          <w:sz w:val="24"/>
        </w:rPr>
        <w:t>、</w:t>
      </w:r>
      <w:r>
        <w:rPr>
          <w:sz w:val="24"/>
        </w:rPr>
        <w:t>未通过符合性检查的；</w:t>
      </w:r>
    </w:p>
    <w:p>
      <w:pPr>
        <w:snapToGrid w:val="0"/>
        <w:spacing w:line="480" w:lineRule="exact"/>
        <w:ind w:firstLine="480" w:firstLineChars="200"/>
        <w:rPr>
          <w:sz w:val="24"/>
        </w:rPr>
      </w:pPr>
      <w:r>
        <w:rPr>
          <w:rFonts w:hint="eastAsia" w:eastAsia="宋体"/>
          <w:sz w:val="24"/>
          <w:lang w:val="en-US" w:eastAsia="zh-CN"/>
        </w:rPr>
        <w:t>4</w:t>
      </w:r>
      <w:r>
        <w:rPr>
          <w:rFonts w:hint="eastAsia"/>
          <w:sz w:val="24"/>
        </w:rPr>
        <w:t>、</w:t>
      </w:r>
      <w:r>
        <w:rPr>
          <w:sz w:val="24"/>
        </w:rPr>
        <w:t>报价超过</w:t>
      </w:r>
      <w:r>
        <w:rPr>
          <w:rFonts w:hint="eastAsia"/>
          <w:sz w:val="24"/>
        </w:rPr>
        <w:t>采购文件</w:t>
      </w:r>
      <w:r>
        <w:rPr>
          <w:sz w:val="24"/>
        </w:rPr>
        <w:t>中规定的最高限价的；</w:t>
      </w:r>
    </w:p>
    <w:p>
      <w:pPr>
        <w:snapToGrid w:val="0"/>
        <w:spacing w:line="480" w:lineRule="exact"/>
        <w:ind w:firstLine="480" w:firstLineChars="200"/>
        <w:rPr>
          <w:sz w:val="24"/>
        </w:rPr>
      </w:pPr>
      <w:r>
        <w:rPr>
          <w:rFonts w:hint="eastAsia" w:eastAsia="宋体"/>
          <w:sz w:val="24"/>
          <w:lang w:val="en-US" w:eastAsia="zh-CN"/>
        </w:rPr>
        <w:t>5</w:t>
      </w:r>
      <w:r>
        <w:rPr>
          <w:rFonts w:hint="eastAsia"/>
          <w:sz w:val="24"/>
        </w:rPr>
        <w:t>、</w:t>
      </w:r>
      <w:r>
        <w:rPr>
          <w:sz w:val="24"/>
        </w:rPr>
        <w:t>同一</w:t>
      </w:r>
      <w:r>
        <w:rPr>
          <w:rFonts w:hint="eastAsia"/>
          <w:sz w:val="24"/>
        </w:rPr>
        <w:t>供应商</w:t>
      </w:r>
      <w:r>
        <w:rPr>
          <w:sz w:val="24"/>
        </w:rPr>
        <w:t>提交两个（含两个）以上不同的</w:t>
      </w:r>
      <w:r>
        <w:rPr>
          <w:rFonts w:hint="eastAsia"/>
          <w:sz w:val="24"/>
        </w:rPr>
        <w:t>响应</w:t>
      </w:r>
      <w:r>
        <w:rPr>
          <w:sz w:val="24"/>
        </w:rPr>
        <w:t>报价的</w:t>
      </w:r>
      <w:r>
        <w:rPr>
          <w:rFonts w:hint="eastAsia"/>
          <w:sz w:val="24"/>
        </w:rPr>
        <w:t>；</w:t>
      </w:r>
    </w:p>
    <w:p>
      <w:pPr>
        <w:snapToGrid w:val="0"/>
        <w:spacing w:line="480" w:lineRule="exact"/>
        <w:ind w:firstLine="480" w:firstLineChars="200"/>
        <w:rPr>
          <w:rFonts w:hint="eastAsia"/>
          <w:sz w:val="24"/>
        </w:rPr>
      </w:pPr>
      <w:r>
        <w:rPr>
          <w:rFonts w:hint="eastAsia" w:eastAsia="宋体"/>
          <w:sz w:val="24"/>
          <w:lang w:val="en-US" w:eastAsia="zh-CN"/>
        </w:rPr>
        <w:t>6</w:t>
      </w:r>
      <w:r>
        <w:rPr>
          <w:rFonts w:hint="eastAsia"/>
          <w:sz w:val="24"/>
        </w:rPr>
        <w:t>、报价文件出现在其他响应文件中的；</w:t>
      </w:r>
    </w:p>
    <w:p>
      <w:pPr>
        <w:snapToGrid w:val="0"/>
        <w:spacing w:line="480" w:lineRule="exact"/>
        <w:ind w:firstLine="480" w:firstLineChars="200"/>
        <w:rPr>
          <w:sz w:val="24"/>
        </w:rPr>
      </w:pPr>
      <w:r>
        <w:rPr>
          <w:rFonts w:hint="eastAsia" w:eastAsia="宋体"/>
          <w:sz w:val="24"/>
          <w:lang w:val="en-US" w:eastAsia="zh-CN"/>
        </w:rPr>
        <w:t>7</w:t>
      </w:r>
      <w:r>
        <w:rPr>
          <w:rFonts w:hint="eastAsia"/>
          <w:sz w:val="24"/>
        </w:rPr>
        <w:t>、响应文件</w:t>
      </w:r>
      <w:r>
        <w:rPr>
          <w:sz w:val="24"/>
        </w:rPr>
        <w:t>含有采购人不能接受的附加条件的；</w:t>
      </w:r>
    </w:p>
    <w:p>
      <w:pPr>
        <w:snapToGrid w:val="0"/>
        <w:spacing w:line="480" w:lineRule="exact"/>
        <w:ind w:firstLine="480" w:firstLineChars="200"/>
        <w:rPr>
          <w:rFonts w:hint="eastAsia"/>
          <w:sz w:val="24"/>
        </w:rPr>
      </w:pPr>
      <w:r>
        <w:rPr>
          <w:rFonts w:hint="eastAsia" w:eastAsia="宋体"/>
          <w:sz w:val="24"/>
          <w:lang w:val="en-US" w:eastAsia="zh-CN"/>
        </w:rPr>
        <w:t>8</w:t>
      </w:r>
      <w:r>
        <w:rPr>
          <w:rFonts w:hint="eastAsia"/>
          <w:sz w:val="24"/>
        </w:rPr>
        <w:t>、</w:t>
      </w:r>
      <w:r>
        <w:rPr>
          <w:sz w:val="24"/>
        </w:rPr>
        <w:t>不符合</w:t>
      </w:r>
      <w:r>
        <w:rPr>
          <w:rFonts w:hint="eastAsia"/>
          <w:sz w:val="24"/>
        </w:rPr>
        <w:t>采购文件</w:t>
      </w:r>
      <w:r>
        <w:rPr>
          <w:sz w:val="24"/>
        </w:rPr>
        <w:t>中规定的其他实质性要求</w:t>
      </w:r>
      <w:r>
        <w:rPr>
          <w:rFonts w:hint="eastAsia"/>
          <w:sz w:val="24"/>
        </w:rPr>
        <w:t>和条件的；</w:t>
      </w:r>
    </w:p>
    <w:p>
      <w:pPr>
        <w:snapToGrid w:val="0"/>
        <w:spacing w:line="480" w:lineRule="exact"/>
        <w:ind w:firstLine="480" w:firstLineChars="200"/>
        <w:rPr>
          <w:sz w:val="24"/>
        </w:rPr>
      </w:pPr>
      <w:r>
        <w:rPr>
          <w:rFonts w:hint="eastAsia" w:eastAsia="宋体"/>
          <w:sz w:val="24"/>
          <w:lang w:val="en-US" w:eastAsia="zh-CN"/>
        </w:rPr>
        <w:t>9</w:t>
      </w:r>
      <w:r>
        <w:rPr>
          <w:rFonts w:hint="eastAsia"/>
          <w:sz w:val="24"/>
        </w:rPr>
        <w:t>、供应商的商务技术部分得分相差悬殊，磋商小组认为得分畸低者没有实质性响应的；</w:t>
      </w:r>
    </w:p>
    <w:p>
      <w:pPr>
        <w:snapToGrid w:val="0"/>
        <w:spacing w:line="480" w:lineRule="exact"/>
        <w:ind w:firstLine="480" w:firstLineChars="200"/>
        <w:rPr>
          <w:rFonts w:hint="eastAsia"/>
          <w:sz w:val="24"/>
        </w:rPr>
      </w:pPr>
      <w:r>
        <w:rPr>
          <w:rFonts w:hint="eastAsia" w:eastAsia="宋体"/>
          <w:sz w:val="24"/>
          <w:lang w:val="en-US" w:eastAsia="zh-CN"/>
        </w:rPr>
        <w:t>10</w:t>
      </w:r>
      <w:r>
        <w:rPr>
          <w:rFonts w:hint="eastAsia"/>
          <w:sz w:val="24"/>
        </w:rPr>
        <w:t>、响应供应商未在规定时间内提交最后报价的；</w:t>
      </w:r>
    </w:p>
    <w:p>
      <w:pPr>
        <w:snapToGrid w:val="0"/>
        <w:spacing w:line="480" w:lineRule="exact"/>
        <w:ind w:firstLine="480" w:firstLineChars="200"/>
        <w:rPr>
          <w:rFonts w:hint="eastAsia"/>
          <w:sz w:val="24"/>
        </w:rPr>
      </w:pPr>
      <w:r>
        <w:rPr>
          <w:rFonts w:hint="eastAsia" w:eastAsia="宋体"/>
          <w:sz w:val="24"/>
          <w:lang w:val="en-US" w:eastAsia="zh-CN"/>
        </w:rPr>
        <w:t>11</w:t>
      </w:r>
      <w:r>
        <w:rPr>
          <w:rFonts w:hint="eastAsia"/>
          <w:sz w:val="24"/>
        </w:rPr>
        <w:t>、磋商小组</w:t>
      </w:r>
      <w:r>
        <w:rPr>
          <w:sz w:val="24"/>
        </w:rPr>
        <w:t>认为</w:t>
      </w:r>
      <w:r>
        <w:rPr>
          <w:rFonts w:hint="eastAsia"/>
          <w:sz w:val="24"/>
        </w:rPr>
        <w:t>供应商</w:t>
      </w:r>
      <w:r>
        <w:rPr>
          <w:sz w:val="24"/>
        </w:rPr>
        <w:t>的报价明显低于其他通过符合性审查</w:t>
      </w:r>
      <w:r>
        <w:rPr>
          <w:rFonts w:hint="eastAsia"/>
          <w:sz w:val="24"/>
        </w:rPr>
        <w:t>供应商</w:t>
      </w:r>
      <w:r>
        <w:rPr>
          <w:sz w:val="24"/>
        </w:rPr>
        <w:t>的报价，有可能影响产品质量或者不能诚信履约的，要求其在合理的时间内提供说明，必要时提交相关证明材料；</w:t>
      </w:r>
      <w:r>
        <w:rPr>
          <w:rFonts w:hint="eastAsia"/>
          <w:sz w:val="24"/>
        </w:rPr>
        <w:t>供应商</w:t>
      </w:r>
      <w:r>
        <w:rPr>
          <w:sz w:val="24"/>
        </w:rPr>
        <w:t>不能证明其报价合理性的，</w:t>
      </w:r>
      <w:r>
        <w:rPr>
          <w:rFonts w:hint="eastAsia"/>
          <w:sz w:val="24"/>
        </w:rPr>
        <w:t>磋商小组</w:t>
      </w:r>
      <w:r>
        <w:rPr>
          <w:sz w:val="24"/>
        </w:rPr>
        <w:t>应当将其作为无效</w:t>
      </w:r>
      <w:r>
        <w:rPr>
          <w:rFonts w:hint="eastAsia"/>
          <w:sz w:val="24"/>
        </w:rPr>
        <w:t>响应</w:t>
      </w:r>
      <w:r>
        <w:rPr>
          <w:sz w:val="24"/>
        </w:rPr>
        <w:t>处理</w:t>
      </w:r>
      <w:r>
        <w:rPr>
          <w:rFonts w:hint="eastAsia"/>
          <w:sz w:val="24"/>
        </w:rPr>
        <w:t>；</w:t>
      </w:r>
    </w:p>
    <w:p>
      <w:pPr>
        <w:snapToGrid w:val="0"/>
        <w:spacing w:line="480" w:lineRule="exact"/>
        <w:ind w:firstLine="480" w:firstLineChars="200"/>
        <w:rPr>
          <w:rFonts w:hint="eastAsia"/>
          <w:highlight w:val="none"/>
        </w:rPr>
      </w:pPr>
      <w:r>
        <w:rPr>
          <w:rFonts w:hint="eastAsia" w:eastAsia="宋体"/>
          <w:sz w:val="24"/>
          <w:highlight w:val="none"/>
          <w:lang w:val="en-US" w:eastAsia="zh-CN"/>
        </w:rPr>
        <w:t>12</w:t>
      </w:r>
      <w:r>
        <w:rPr>
          <w:rFonts w:hint="eastAsia"/>
          <w:sz w:val="24"/>
          <w:highlight w:val="none"/>
        </w:rPr>
        <w:t>、供应商</w:t>
      </w:r>
      <w:r>
        <w:rPr>
          <w:sz w:val="24"/>
          <w:highlight w:val="none"/>
        </w:rPr>
        <w:t>被 “信用中国”网站（www.creditchina.gov.cn）</w:t>
      </w:r>
      <w:r>
        <w:rPr>
          <w:rFonts w:hint="eastAsia"/>
          <w:sz w:val="24"/>
          <w:highlight w:val="none"/>
        </w:rPr>
        <w:t>、“中国政府采购网”（www.ccgp.gov.cn）</w:t>
      </w:r>
      <w:r>
        <w:rPr>
          <w:sz w:val="24"/>
          <w:highlight w:val="none"/>
        </w:rPr>
        <w:t>列入失信被执行人或重大税收违法案件当事人名单或政府采购严重失信行为记录名单。或查询“信用中国”</w:t>
      </w:r>
      <w:r>
        <w:rPr>
          <w:rFonts w:hint="eastAsia"/>
          <w:sz w:val="24"/>
          <w:highlight w:val="none"/>
        </w:rPr>
        <w:t>、“中国政府采购网”等</w:t>
      </w:r>
      <w:r>
        <w:rPr>
          <w:sz w:val="24"/>
          <w:highlight w:val="none"/>
        </w:rPr>
        <w:t>网站后发现</w:t>
      </w:r>
      <w:r>
        <w:rPr>
          <w:rFonts w:hint="eastAsia"/>
          <w:sz w:val="24"/>
          <w:highlight w:val="none"/>
        </w:rPr>
        <w:t>供应商</w:t>
      </w:r>
      <w:r>
        <w:rPr>
          <w:sz w:val="24"/>
          <w:highlight w:val="none"/>
        </w:rPr>
        <w:t>存在其他不符合《中华人民共和国政府采购法》第二十二条规定条件的信用记录</w:t>
      </w:r>
      <w:r>
        <w:rPr>
          <w:rFonts w:hint="eastAsia"/>
          <w:sz w:val="24"/>
          <w:highlight w:val="none"/>
        </w:rPr>
        <w:t>；</w:t>
      </w:r>
    </w:p>
    <w:p>
      <w:pPr>
        <w:snapToGrid w:val="0"/>
        <w:spacing w:line="480" w:lineRule="exact"/>
        <w:ind w:firstLine="480" w:firstLineChars="200"/>
        <w:rPr>
          <w:rFonts w:hint="eastAsia"/>
          <w:sz w:val="24"/>
        </w:rPr>
      </w:pPr>
      <w:r>
        <w:rPr>
          <w:rFonts w:hint="eastAsia"/>
          <w:sz w:val="24"/>
        </w:rPr>
        <w:t>1</w:t>
      </w:r>
      <w:r>
        <w:rPr>
          <w:rFonts w:hint="eastAsia" w:eastAsia="宋体"/>
          <w:sz w:val="24"/>
          <w:lang w:val="en-US" w:eastAsia="zh-CN"/>
        </w:rPr>
        <w:t>3</w:t>
      </w:r>
      <w:r>
        <w:rPr>
          <w:rFonts w:hint="eastAsia"/>
          <w:sz w:val="24"/>
        </w:rPr>
        <w:t>、不</w:t>
      </w:r>
      <w:r>
        <w:rPr>
          <w:sz w:val="24"/>
        </w:rPr>
        <w:t>同的</w:t>
      </w:r>
      <w:r>
        <w:rPr>
          <w:rFonts w:hint="eastAsia"/>
          <w:sz w:val="24"/>
        </w:rPr>
        <w:t>供应商响应文件</w:t>
      </w:r>
      <w:r>
        <w:rPr>
          <w:sz w:val="24"/>
        </w:rPr>
        <w:t>制作机器码、文件创建标识码一致的</w:t>
      </w:r>
      <w:r>
        <w:rPr>
          <w:rFonts w:hint="eastAsia"/>
          <w:sz w:val="24"/>
        </w:rPr>
        <w:t>；</w:t>
      </w:r>
    </w:p>
    <w:p>
      <w:pPr>
        <w:snapToGrid w:val="0"/>
        <w:spacing w:line="480" w:lineRule="exact"/>
        <w:ind w:firstLine="480" w:firstLineChars="200"/>
        <w:rPr>
          <w:sz w:val="24"/>
        </w:rPr>
      </w:pPr>
      <w:r>
        <w:rPr>
          <w:rFonts w:hint="eastAsia"/>
          <w:sz w:val="24"/>
        </w:rPr>
        <w:t>1</w:t>
      </w:r>
      <w:r>
        <w:rPr>
          <w:rFonts w:hint="eastAsia" w:eastAsia="宋体"/>
          <w:sz w:val="24"/>
          <w:lang w:val="en-US" w:eastAsia="zh-CN"/>
        </w:rPr>
        <w:t>4</w:t>
      </w:r>
      <w:r>
        <w:rPr>
          <w:rFonts w:hint="eastAsia"/>
          <w:sz w:val="24"/>
        </w:rPr>
        <w:t>、</w:t>
      </w:r>
      <w:r>
        <w:rPr>
          <w:sz w:val="24"/>
        </w:rPr>
        <w:t>其他法律、法规及本</w:t>
      </w:r>
      <w:r>
        <w:rPr>
          <w:rFonts w:hint="eastAsia"/>
          <w:sz w:val="24"/>
        </w:rPr>
        <w:t>采购文件</w:t>
      </w:r>
      <w:r>
        <w:rPr>
          <w:sz w:val="24"/>
        </w:rPr>
        <w:t>规定的属无效</w:t>
      </w:r>
      <w:r>
        <w:rPr>
          <w:rFonts w:hint="eastAsia"/>
          <w:sz w:val="24"/>
        </w:rPr>
        <w:t>响应</w:t>
      </w:r>
      <w:r>
        <w:rPr>
          <w:sz w:val="24"/>
        </w:rPr>
        <w:t>的情形。</w:t>
      </w:r>
      <w:r>
        <w:rPr>
          <w:rFonts w:hint="eastAsia"/>
          <w:sz w:val="24"/>
        </w:rPr>
        <w:t xml:space="preserve">         </w:t>
      </w:r>
    </w:p>
    <w:p>
      <w:pPr>
        <w:snapToGrid w:val="0"/>
        <w:spacing w:line="480" w:lineRule="exact"/>
        <w:ind w:firstLine="570"/>
        <w:rPr>
          <w:rFonts w:hint="eastAsia"/>
          <w:b/>
          <w:sz w:val="24"/>
        </w:rPr>
      </w:pPr>
      <w:r>
        <w:rPr>
          <w:rFonts w:hint="eastAsia"/>
          <w:b/>
          <w:sz w:val="24"/>
        </w:rPr>
        <w:t>五、出现下列情形之一的，作废标处理</w:t>
      </w:r>
    </w:p>
    <w:p>
      <w:pPr>
        <w:snapToGrid w:val="0"/>
        <w:spacing w:line="480" w:lineRule="exact"/>
        <w:ind w:firstLine="480" w:firstLineChars="200"/>
        <w:rPr>
          <w:sz w:val="24"/>
        </w:rPr>
      </w:pPr>
      <w:r>
        <w:rPr>
          <w:sz w:val="24"/>
        </w:rPr>
        <w:t>1、</w:t>
      </w:r>
      <w:r>
        <w:rPr>
          <w:rFonts w:hint="eastAsia" w:eastAsia="宋体"/>
          <w:sz w:val="24"/>
          <w:lang w:eastAsia="zh-CN"/>
        </w:rPr>
        <w:t>有效投标人</w:t>
      </w:r>
      <w:r>
        <w:rPr>
          <w:sz w:val="24"/>
        </w:rPr>
        <w:t>不足</w:t>
      </w:r>
      <w:r>
        <w:rPr>
          <w:rFonts w:hint="eastAsia" w:eastAsia="宋体"/>
          <w:sz w:val="24"/>
          <w:u w:val="none"/>
          <w:lang w:val="en-US" w:eastAsia="zh-CN"/>
        </w:rPr>
        <w:t>3</w:t>
      </w:r>
      <w:r>
        <w:rPr>
          <w:sz w:val="24"/>
        </w:rPr>
        <w:t>家的；</w:t>
      </w:r>
    </w:p>
    <w:p>
      <w:pPr>
        <w:snapToGrid w:val="0"/>
        <w:spacing w:line="480" w:lineRule="exact"/>
        <w:ind w:firstLine="480" w:firstLineChars="200"/>
        <w:rPr>
          <w:sz w:val="24"/>
        </w:rPr>
      </w:pPr>
      <w:r>
        <w:rPr>
          <w:rFonts w:hint="eastAsia"/>
          <w:sz w:val="24"/>
        </w:rPr>
        <w:t>2、</w:t>
      </w:r>
      <w:r>
        <w:rPr>
          <w:sz w:val="24"/>
        </w:rPr>
        <w:t>出现影响采购公正的违法违规行为的；</w:t>
      </w:r>
    </w:p>
    <w:p>
      <w:pPr>
        <w:snapToGrid w:val="0"/>
        <w:spacing w:line="480" w:lineRule="exact"/>
        <w:ind w:firstLine="480" w:firstLineChars="200"/>
        <w:rPr>
          <w:sz w:val="24"/>
        </w:rPr>
      </w:pPr>
      <w:r>
        <w:rPr>
          <w:sz w:val="24"/>
        </w:rPr>
        <w:t>3、</w:t>
      </w:r>
      <w:r>
        <w:rPr>
          <w:rFonts w:hint="eastAsia"/>
          <w:sz w:val="24"/>
        </w:rPr>
        <w:t>供应商</w:t>
      </w:r>
      <w:r>
        <w:rPr>
          <w:sz w:val="24"/>
        </w:rPr>
        <w:t>的报价均超过了采购预算，采购人不能支付的；</w:t>
      </w:r>
    </w:p>
    <w:p>
      <w:pPr>
        <w:snapToGrid w:val="0"/>
        <w:spacing w:line="480" w:lineRule="exact"/>
        <w:ind w:firstLine="480" w:firstLineChars="200"/>
        <w:rPr>
          <w:rFonts w:hint="eastAsia"/>
          <w:sz w:val="24"/>
        </w:rPr>
      </w:pPr>
      <w:r>
        <w:rPr>
          <w:sz w:val="24"/>
        </w:rPr>
        <w:t>4、因重大变故，采购任务取消的</w:t>
      </w:r>
      <w:r>
        <w:rPr>
          <w:rFonts w:hint="eastAsia"/>
          <w:sz w:val="24"/>
        </w:rPr>
        <w:t>；</w:t>
      </w:r>
    </w:p>
    <w:p>
      <w:pPr>
        <w:snapToGrid w:val="0"/>
        <w:spacing w:line="480" w:lineRule="exact"/>
        <w:ind w:firstLine="480" w:firstLineChars="200"/>
        <w:rPr>
          <w:rFonts w:hint="eastAsia"/>
          <w:kern w:val="0"/>
          <w:sz w:val="24"/>
          <w:szCs w:val="20"/>
        </w:rPr>
      </w:pPr>
      <w:r>
        <w:rPr>
          <w:rFonts w:hint="eastAsia"/>
          <w:kern w:val="0"/>
          <w:sz w:val="24"/>
          <w:szCs w:val="20"/>
        </w:rPr>
        <w:t>5、磋商小组</w:t>
      </w:r>
      <w:r>
        <w:rPr>
          <w:kern w:val="0"/>
          <w:sz w:val="24"/>
          <w:szCs w:val="20"/>
        </w:rPr>
        <w:t>认定</w:t>
      </w:r>
      <w:r>
        <w:rPr>
          <w:rFonts w:hint="eastAsia"/>
          <w:kern w:val="0"/>
          <w:sz w:val="24"/>
          <w:szCs w:val="20"/>
        </w:rPr>
        <w:t>采购文件</w:t>
      </w:r>
      <w:r>
        <w:rPr>
          <w:kern w:val="0"/>
          <w:sz w:val="24"/>
          <w:szCs w:val="20"/>
        </w:rPr>
        <w:t>存在歧义、重大缺陷导致评审工作无法进行</w:t>
      </w:r>
      <w:r>
        <w:rPr>
          <w:rFonts w:hint="eastAsia"/>
          <w:kern w:val="0"/>
          <w:sz w:val="24"/>
          <w:szCs w:val="20"/>
        </w:rPr>
        <w:t>；</w:t>
      </w:r>
    </w:p>
    <w:p>
      <w:pPr>
        <w:snapToGrid w:val="0"/>
        <w:spacing w:line="480" w:lineRule="exact"/>
        <w:ind w:firstLine="480" w:firstLineChars="200"/>
        <w:rPr>
          <w:kern w:val="0"/>
          <w:sz w:val="24"/>
          <w:szCs w:val="20"/>
        </w:rPr>
      </w:pPr>
      <w:r>
        <w:rPr>
          <w:rFonts w:hint="eastAsia"/>
          <w:kern w:val="0"/>
          <w:sz w:val="24"/>
          <w:szCs w:val="20"/>
        </w:rPr>
        <w:t>6、</w:t>
      </w:r>
      <w:r>
        <w:rPr>
          <w:sz w:val="24"/>
        </w:rPr>
        <w:t>其他法律、法规及本</w:t>
      </w:r>
      <w:r>
        <w:rPr>
          <w:rFonts w:hint="eastAsia"/>
          <w:sz w:val="24"/>
        </w:rPr>
        <w:t>采购文件</w:t>
      </w:r>
      <w:r>
        <w:rPr>
          <w:sz w:val="24"/>
        </w:rPr>
        <w:t>规定的属</w:t>
      </w:r>
      <w:r>
        <w:rPr>
          <w:rFonts w:hint="eastAsia" w:eastAsia="宋体"/>
          <w:sz w:val="24"/>
          <w:lang w:eastAsia="zh-CN"/>
        </w:rPr>
        <w:t>废标</w:t>
      </w:r>
      <w:r>
        <w:rPr>
          <w:sz w:val="24"/>
        </w:rPr>
        <w:t>的情形。</w:t>
      </w:r>
      <w:r>
        <w:rPr>
          <w:rFonts w:hint="eastAsia"/>
          <w:sz w:val="24"/>
        </w:rPr>
        <w:t xml:space="preserve"> </w:t>
      </w:r>
      <w:r>
        <w:rPr>
          <w:kern w:val="0"/>
          <w:sz w:val="24"/>
          <w:szCs w:val="20"/>
        </w:rPr>
        <w:t>。</w:t>
      </w:r>
    </w:p>
    <w:p>
      <w:pPr>
        <w:snapToGrid w:val="0"/>
        <w:spacing w:line="480" w:lineRule="exact"/>
        <w:ind w:firstLine="555"/>
        <w:rPr>
          <w:rFonts w:hint="eastAsia"/>
          <w:sz w:val="24"/>
        </w:rPr>
      </w:pPr>
      <w:r>
        <w:rPr>
          <w:rFonts w:hint="eastAsia"/>
          <w:sz w:val="24"/>
        </w:rPr>
        <w:t>上述均保留磋商小组认定可以确定为无效响应或废标的其他情况。</w:t>
      </w:r>
    </w:p>
    <w:p>
      <w:pPr>
        <w:snapToGrid w:val="0"/>
        <w:spacing w:line="480" w:lineRule="exact"/>
        <w:ind w:firstLine="555"/>
        <w:rPr>
          <w:rFonts w:hint="eastAsia"/>
          <w:b/>
          <w:sz w:val="24"/>
        </w:rPr>
      </w:pPr>
      <w:r>
        <w:rPr>
          <w:rFonts w:hint="eastAsia"/>
          <w:b/>
          <w:sz w:val="24"/>
        </w:rPr>
        <w:t>六</w:t>
      </w:r>
      <w:r>
        <w:rPr>
          <w:rFonts w:hint="eastAsia"/>
          <w:sz w:val="24"/>
        </w:rPr>
        <w:t>、</w:t>
      </w:r>
      <w:r>
        <w:rPr>
          <w:rFonts w:hint="eastAsia"/>
          <w:b/>
          <w:sz w:val="24"/>
        </w:rPr>
        <w:t>变更为其他方式采购的情形</w:t>
      </w:r>
    </w:p>
    <w:p>
      <w:pPr>
        <w:autoSpaceDE w:val="0"/>
        <w:autoSpaceDN w:val="0"/>
        <w:adjustRightInd w:val="0"/>
        <w:snapToGrid w:val="0"/>
        <w:spacing w:line="480" w:lineRule="exact"/>
        <w:ind w:firstLine="480" w:firstLineChars="200"/>
        <w:rPr>
          <w:sz w:val="24"/>
          <w:lang w:val="zh-CN"/>
        </w:rPr>
      </w:pPr>
      <w:r>
        <w:rPr>
          <w:rFonts w:hint="eastAsia" w:eastAsia="宋体"/>
          <w:sz w:val="24"/>
          <w:lang w:eastAsia="zh-CN"/>
        </w:rPr>
        <w:t>采购人将根据相关规定研究决定。</w:t>
      </w:r>
    </w:p>
    <w:p>
      <w:pPr>
        <w:pStyle w:val="208"/>
        <w:snapToGrid w:val="0"/>
        <w:spacing w:before="0" w:after="0" w:line="500" w:lineRule="exact"/>
        <w:ind w:left="0" w:right="0" w:firstLine="480" w:firstLineChars="200"/>
        <w:jc w:val="left"/>
        <w:rPr>
          <w:rFonts w:hint="eastAsia" w:ascii="Times New Roman" w:hAnsi="Times New Roman"/>
          <w:b/>
          <w:lang w:val="en-US" w:eastAsia="zh-CN"/>
        </w:rPr>
      </w:pPr>
      <w:r>
        <w:rPr>
          <w:rFonts w:hint="eastAsia" w:ascii="Times New Roman" w:hAnsi="Times New Roman"/>
          <w:b/>
          <w:lang w:val="en-US" w:eastAsia="zh-CN"/>
        </w:rPr>
        <w:t>七、磋商程序、评审方法和标准</w:t>
      </w:r>
    </w:p>
    <w:p>
      <w:pPr>
        <w:snapToGrid w:val="0"/>
        <w:spacing w:line="480" w:lineRule="exact"/>
        <w:ind w:firstLine="480" w:firstLineChars="200"/>
        <w:rPr>
          <w:rFonts w:hint="eastAsia" w:cs="宋体"/>
          <w:sz w:val="24"/>
        </w:rPr>
      </w:pPr>
      <w:r>
        <w:rPr>
          <w:rFonts w:hint="eastAsia" w:cs="宋体"/>
          <w:sz w:val="24"/>
        </w:rPr>
        <w:t xml:space="preserve">本项目采用综合评分法，经磋商确定最终采购需求和提交最后报价的供应商后，由磋商小组采用综合评分法对提交最后报价的供应商的响应文件和最后报价进行综合评分。评审时，磋商小组各成员独立对每个有效响应的文件进行评价、打分，然后汇总每个供应商每项评分因素的得分。  </w:t>
      </w:r>
    </w:p>
    <w:p>
      <w:pPr>
        <w:snapToGrid w:val="0"/>
        <w:spacing w:line="480" w:lineRule="exact"/>
        <w:ind w:firstLine="480" w:firstLineChars="200"/>
        <w:rPr>
          <w:rFonts w:hint="eastAsia" w:cs="宋体"/>
          <w:sz w:val="24"/>
        </w:rPr>
      </w:pPr>
      <w:r>
        <w:rPr>
          <w:rFonts w:hint="eastAsia" w:cs="宋体"/>
          <w:sz w:val="24"/>
        </w:rPr>
        <w:t>商务技术部分评审结束后进入最后报价环节，最后报价将作为评审价。代理机构宣布最后报价填报通知后，所有的响应供应商须在规定时间内填写并提交最后报价，未在规定时间内提交最后报价的，视作无效响应处理。</w:t>
      </w:r>
    </w:p>
    <w:p>
      <w:pPr>
        <w:snapToGrid w:val="0"/>
        <w:spacing w:line="480" w:lineRule="exact"/>
        <w:ind w:firstLine="480" w:firstLineChars="200"/>
        <w:rPr>
          <w:rFonts w:hint="eastAsia" w:cs="宋体"/>
          <w:sz w:val="24"/>
        </w:rPr>
      </w:pPr>
      <w:r>
        <w:rPr>
          <w:rFonts w:hint="eastAsia" w:cs="宋体"/>
          <w:sz w:val="24"/>
        </w:rPr>
        <w:t>最后报价是供应商响应文件的有效组成部分，提交最后报价的供应商不得少于3家；只有符合《政府采购竞争性磋商采购方式管理暂行办法》第三条第四项及《财政部关于竞争性磋商采购方式管理暂行办法有关问题的补充通知》（财库[2015]124号）规定情形的，提交最后报价的供应商可以为2家。</w:t>
      </w:r>
    </w:p>
    <w:p>
      <w:pPr>
        <w:snapToGrid w:val="0"/>
        <w:spacing w:line="480" w:lineRule="exact"/>
        <w:ind w:firstLine="480" w:firstLineChars="200"/>
        <w:rPr>
          <w:rFonts w:hint="eastAsia" w:cs="宋体"/>
          <w:sz w:val="24"/>
        </w:rPr>
      </w:pPr>
      <w:r>
        <w:rPr>
          <w:rFonts w:hint="eastAsia" w:cs="宋体"/>
          <w:sz w:val="24"/>
        </w:rPr>
        <w:t>供应商商务、技术部分和价格部分的合计分值，为该供应商的评审总得分。</w:t>
      </w:r>
    </w:p>
    <w:p>
      <w:pPr>
        <w:snapToGrid w:val="0"/>
        <w:spacing w:line="480" w:lineRule="exact"/>
        <w:ind w:firstLine="480" w:firstLineChars="200"/>
        <w:rPr>
          <w:rFonts w:hint="eastAsia" w:cs="宋体"/>
          <w:sz w:val="24"/>
        </w:rPr>
      </w:pPr>
      <w:r>
        <w:rPr>
          <w:rFonts w:hint="eastAsia" w:cs="宋体"/>
          <w:sz w:val="24"/>
        </w:rPr>
        <w:t>评审结果按评审后得分由高到低顺序排列。得分相同的，按响应报价由低到高顺序排列。得分且响应报价相同的</w:t>
      </w:r>
      <w:r>
        <w:rPr>
          <w:rFonts w:hint="eastAsia" w:eastAsia="宋体" w:cs="宋体"/>
          <w:sz w:val="24"/>
          <w:lang w:eastAsia="zh-CN"/>
        </w:rPr>
        <w:t>监督部门现场抽签确定</w:t>
      </w:r>
      <w:r>
        <w:rPr>
          <w:rFonts w:hint="eastAsia" w:cs="宋体"/>
          <w:sz w:val="24"/>
        </w:rPr>
        <w:t>。响应文件满足磋商文件全部实质性要求，且按照评审因素的量化指标评审得分前三名的供应商为成交候选人。</w:t>
      </w:r>
    </w:p>
    <w:p>
      <w:pPr>
        <w:snapToGrid w:val="0"/>
        <w:spacing w:line="480" w:lineRule="exact"/>
        <w:ind w:firstLine="480" w:firstLineChars="200"/>
        <w:rPr>
          <w:rFonts w:hint="eastAsia" w:cs="宋体"/>
          <w:sz w:val="24"/>
        </w:rPr>
      </w:pPr>
      <w:r>
        <w:rPr>
          <w:rFonts w:hint="eastAsia" w:cs="宋体"/>
          <w:sz w:val="24"/>
        </w:rPr>
        <w:t>评委在认真审阅响应文件的基础上，根据各响应文件的响应程度独立评判，不得统一打分。</w:t>
      </w:r>
    </w:p>
    <w:p>
      <w:pPr>
        <w:snapToGrid w:val="0"/>
        <w:spacing w:line="480" w:lineRule="exact"/>
        <w:ind w:firstLine="570"/>
        <w:rPr>
          <w:rFonts w:hint="eastAsia"/>
          <w:b/>
          <w:kern w:val="0"/>
          <w:sz w:val="24"/>
        </w:rPr>
      </w:pPr>
      <w:r>
        <w:rPr>
          <w:rFonts w:hint="eastAsia"/>
          <w:b/>
          <w:kern w:val="0"/>
          <w:sz w:val="24"/>
        </w:rPr>
        <w:t>（一）</w:t>
      </w:r>
      <w:r>
        <w:rPr>
          <w:rFonts w:hint="eastAsia" w:eastAsia="宋体"/>
          <w:b/>
          <w:kern w:val="0"/>
          <w:sz w:val="24"/>
          <w:lang w:eastAsia="zh-CN"/>
        </w:rPr>
        <w:t>资格性</w:t>
      </w:r>
      <w:r>
        <w:rPr>
          <w:rFonts w:hint="eastAsia"/>
          <w:b/>
          <w:kern w:val="0"/>
          <w:sz w:val="24"/>
        </w:rPr>
        <w:t>审查</w:t>
      </w:r>
    </w:p>
    <w:p>
      <w:pPr>
        <w:snapToGrid w:val="0"/>
        <w:spacing w:line="480" w:lineRule="exact"/>
        <w:ind w:firstLine="480" w:firstLineChars="200"/>
        <w:rPr>
          <w:rFonts w:hint="eastAsia"/>
          <w:lang w:val="en-US" w:eastAsia="zh-CN"/>
        </w:rPr>
      </w:pPr>
      <w:r>
        <w:rPr>
          <w:rFonts w:hint="eastAsia" w:cs="宋体"/>
          <w:sz w:val="24"/>
        </w:rPr>
        <w:t>供应商资格不合格的，其响应文件判定为无效响应文件。</w:t>
      </w:r>
    </w:p>
    <w:p>
      <w:pPr>
        <w:pStyle w:val="45"/>
        <w:rPr>
          <w:rFonts w:hint="eastAsia"/>
          <w:lang w:val="en-US" w:eastAsia="zh-CN"/>
        </w:rPr>
      </w:pPr>
    </w:p>
    <w:tbl>
      <w:tblPr>
        <w:tblStyle w:val="36"/>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8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blHeader/>
          <w:jc w:val="center"/>
        </w:trPr>
        <w:tc>
          <w:tcPr>
            <w:tcW w:w="72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pacing w:val="0"/>
                <w:szCs w:val="21"/>
                <w:highlight w:val="none"/>
              </w:rPr>
            </w:pPr>
            <w:r>
              <w:rPr>
                <w:rFonts w:hint="eastAsia" w:ascii="宋体" w:hAnsi="宋体" w:eastAsia="宋体" w:cs="宋体"/>
                <w:b/>
                <w:bCs/>
                <w:color w:val="auto"/>
                <w:spacing w:val="0"/>
                <w:szCs w:val="21"/>
                <w:highlight w:val="none"/>
              </w:rPr>
              <w:t>序号</w:t>
            </w:r>
          </w:p>
        </w:tc>
        <w:tc>
          <w:tcPr>
            <w:tcW w:w="873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pacing w:val="0"/>
                <w:szCs w:val="21"/>
                <w:highlight w:val="none"/>
              </w:rPr>
            </w:pPr>
            <w:r>
              <w:rPr>
                <w:rFonts w:hint="eastAsia" w:ascii="宋体" w:hAnsi="宋体" w:eastAsia="宋体" w:cs="宋体"/>
                <w:b/>
                <w:bCs/>
                <w:color w:val="auto"/>
                <w:spacing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72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1</w:t>
            </w:r>
          </w:p>
        </w:tc>
        <w:tc>
          <w:tcPr>
            <w:tcW w:w="873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sz w:val="24"/>
                <w:lang w:val="zh-CN"/>
              </w:rPr>
            </w:pPr>
            <w:r>
              <w:rPr>
                <w:rFonts w:hint="eastAsia"/>
                <w:sz w:val="24"/>
                <w:lang w:val="zh-CN"/>
              </w:rPr>
              <w:t>供应商符合《政府采购法》第二十二条规定条件的声明函、营业执照副本复印件，盖章</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72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2</w:t>
            </w:r>
          </w:p>
        </w:tc>
        <w:tc>
          <w:tcPr>
            <w:tcW w:w="873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sz w:val="24"/>
                <w:lang w:val="en-US" w:eastAsia="zh-CN"/>
              </w:rPr>
            </w:pPr>
            <w:r>
              <w:rPr>
                <w:rFonts w:hint="eastAsia"/>
                <w:sz w:val="24"/>
                <w:lang w:val="zh-CN"/>
              </w:rPr>
              <w:t>法定代表人身份证明书（如为法人），盖章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blHeader/>
          <w:jc w:val="center"/>
        </w:trPr>
        <w:tc>
          <w:tcPr>
            <w:tcW w:w="72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3</w:t>
            </w:r>
          </w:p>
        </w:tc>
        <w:tc>
          <w:tcPr>
            <w:tcW w:w="873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sz w:val="24"/>
                <w:lang w:val="zh-CN"/>
              </w:rPr>
            </w:pPr>
            <w:r>
              <w:rPr>
                <w:rFonts w:hint="eastAsia"/>
                <w:sz w:val="24"/>
                <w:lang w:val="zh-CN"/>
              </w:rPr>
              <w:t>法定代表人授权委托书原件（如为法人），法定代表人、磋商代表本人身份证复印件，盖章</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72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4</w:t>
            </w:r>
          </w:p>
        </w:tc>
        <w:tc>
          <w:tcPr>
            <w:tcW w:w="873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宋体" w:hAnsi="宋体" w:eastAsia="宋体" w:cs="宋体"/>
                <w:color w:val="auto"/>
                <w:spacing w:val="0"/>
                <w:szCs w:val="21"/>
                <w:highlight w:val="none"/>
                <w:lang w:val="en-US" w:eastAsia="zh-CN"/>
              </w:rPr>
            </w:pPr>
            <w:r>
              <w:rPr>
                <w:rFonts w:hint="eastAsia"/>
                <w:sz w:val="24"/>
              </w:rPr>
              <w:t>未被“信用中国”网站（www.creditchina.gov.cn）、“中国政府采购网”（www.ccgp.gov.cn）列入失信被执行人、重大税收违法案件当事人名单、政府采购严重违法失信行为记录名单</w:t>
            </w:r>
            <w:r>
              <w:rPr>
                <w:rFonts w:hint="eastAsia"/>
                <w:kern w:val="0"/>
                <w:sz w:val="24"/>
                <w:szCs w:val="20"/>
                <w:lang w:val="zh-CN"/>
              </w:rPr>
              <w:t>，可提供截图，现场查询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72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5</w:t>
            </w:r>
          </w:p>
        </w:tc>
        <w:tc>
          <w:tcPr>
            <w:tcW w:w="873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宋体" w:hAnsi="宋体" w:eastAsia="宋体" w:cs="宋体"/>
                <w:color w:val="auto"/>
                <w:spacing w:val="0"/>
                <w:szCs w:val="21"/>
                <w:highlight w:val="none"/>
                <w:lang w:val="en-US" w:eastAsia="zh-CN"/>
              </w:rPr>
            </w:pPr>
            <w:r>
              <w:rPr>
                <w:kern w:val="0"/>
                <w:sz w:val="24"/>
                <w:szCs w:val="20"/>
                <w:lang w:val="zh-CN"/>
              </w:rPr>
              <w:t>供应商信用承诺书</w:t>
            </w:r>
            <w:r>
              <w:rPr>
                <w:rFonts w:hint="eastAsia"/>
                <w:kern w:val="0"/>
                <w:sz w:val="24"/>
                <w:szCs w:val="20"/>
                <w:lang w:val="zh-CN"/>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blHeader/>
          <w:jc w:val="center"/>
        </w:trPr>
        <w:tc>
          <w:tcPr>
            <w:tcW w:w="72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sz w:val="24"/>
                <w:lang w:val="en-US" w:eastAsia="zh-CN"/>
              </w:rPr>
            </w:pPr>
            <w:r>
              <w:rPr>
                <w:rFonts w:hint="eastAsia" w:ascii="宋体" w:hAnsi="宋体" w:eastAsia="宋体" w:cs="宋体"/>
                <w:color w:val="auto"/>
                <w:spacing w:val="0"/>
                <w:szCs w:val="21"/>
                <w:highlight w:val="none"/>
                <w:lang w:val="en-US" w:eastAsia="zh-CN"/>
              </w:rPr>
              <w:t>6</w:t>
            </w:r>
          </w:p>
        </w:tc>
        <w:tc>
          <w:tcPr>
            <w:tcW w:w="873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sz w:val="24"/>
              </w:rPr>
            </w:pPr>
            <w:r>
              <w:rPr>
                <w:rFonts w:hint="eastAsia"/>
                <w:sz w:val="24"/>
              </w:rPr>
              <w:t>投标人必须在南通市崇川区范围内至少有一家以上实体超市门店，提供营业执照、房屋租赁合同（房屋产权证）等相关</w:t>
            </w:r>
            <w:r>
              <w:rPr>
                <w:rFonts w:hint="eastAsia"/>
                <w:sz w:val="24"/>
                <w:lang w:eastAsia="zh-CN"/>
              </w:rPr>
              <w:t>证明</w:t>
            </w:r>
            <w:r>
              <w:rPr>
                <w:rFonts w:hint="eastAsia"/>
                <w:sz w:val="24"/>
              </w:rPr>
              <w:t>材料复印件，盖章</w:t>
            </w: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72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7</w:t>
            </w:r>
          </w:p>
        </w:tc>
        <w:tc>
          <w:tcPr>
            <w:tcW w:w="873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auto"/>
                <w:spacing w:val="0"/>
                <w:szCs w:val="21"/>
                <w:highlight w:val="none"/>
              </w:rPr>
            </w:pPr>
            <w:r>
              <w:rPr>
                <w:rFonts w:hint="eastAsia" w:ascii="Arial" w:hAnsi="Arial" w:eastAsia="Arial" w:cs="Arial"/>
                <w:color w:val="000000"/>
                <w:kern w:val="0"/>
                <w:sz w:val="24"/>
                <w:szCs w:val="20"/>
                <w:lang w:val="zh-CN" w:eastAsia="zh-CN" w:bidi="ar-SA"/>
              </w:rPr>
              <w:t>供应商单位负责人为同一人或者存在直接控股、管理关系的不同供应商，不得参加同一合同项下的政府采购活动，提供承诺书，盖章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blHeader/>
          <w:jc w:val="center"/>
        </w:trPr>
        <w:tc>
          <w:tcPr>
            <w:tcW w:w="72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8</w:t>
            </w:r>
          </w:p>
        </w:tc>
        <w:tc>
          <w:tcPr>
            <w:tcW w:w="873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bCs/>
                <w:caps w:val="0"/>
                <w:color w:val="auto"/>
                <w:spacing w:val="0"/>
                <w:highlight w:val="none"/>
              </w:rPr>
            </w:pPr>
            <w:r>
              <w:rPr>
                <w:rFonts w:hint="eastAsia" w:ascii="Arial" w:hAnsi="Arial" w:eastAsia="Arial" w:cs="Arial"/>
                <w:color w:val="000000"/>
                <w:kern w:val="0"/>
                <w:sz w:val="24"/>
                <w:szCs w:val="20"/>
                <w:lang w:val="zh-CN" w:eastAsia="zh-CN" w:bidi="ar-SA"/>
              </w:rPr>
              <w:t>现场勘察承诺函，盖章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blHeader/>
          <w:jc w:val="center"/>
        </w:trPr>
        <w:tc>
          <w:tcPr>
            <w:tcW w:w="72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9</w:t>
            </w:r>
          </w:p>
        </w:tc>
        <w:tc>
          <w:tcPr>
            <w:tcW w:w="873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bCs/>
                <w:caps w:val="0"/>
                <w:color w:val="auto"/>
                <w:spacing w:val="0"/>
                <w:highlight w:val="none"/>
              </w:rPr>
            </w:pPr>
            <w:r>
              <w:rPr>
                <w:rFonts w:hint="eastAsia" w:ascii="Arial" w:hAnsi="Arial" w:eastAsia="Arial" w:cs="Arial"/>
                <w:color w:val="000000"/>
                <w:kern w:val="0"/>
                <w:sz w:val="24"/>
                <w:szCs w:val="20"/>
                <w:lang w:val="zh-CN" w:eastAsia="zh-CN" w:bidi="ar-SA"/>
              </w:rPr>
              <w:t>磋商公告资格要求提供相应的佐证材料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blHeader/>
          <w:jc w:val="center"/>
        </w:trPr>
        <w:tc>
          <w:tcPr>
            <w:tcW w:w="722"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10</w:t>
            </w:r>
          </w:p>
        </w:tc>
        <w:tc>
          <w:tcPr>
            <w:tcW w:w="873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bCs/>
                <w:caps w:val="0"/>
                <w:color w:val="auto"/>
                <w:spacing w:val="0"/>
                <w:highlight w:val="none"/>
              </w:rPr>
            </w:pPr>
            <w:r>
              <w:rPr>
                <w:rFonts w:hint="eastAsia" w:ascii="Arial" w:hAnsi="Arial" w:eastAsia="Arial" w:cs="Arial"/>
                <w:color w:val="000000"/>
                <w:kern w:val="0"/>
                <w:sz w:val="24"/>
                <w:szCs w:val="20"/>
                <w:lang w:val="zh-CN" w:eastAsia="zh-CN" w:bidi="ar-SA"/>
              </w:rPr>
              <w:t>其它需要提交的资格审查证明材料</w:t>
            </w:r>
          </w:p>
        </w:tc>
      </w:tr>
    </w:tbl>
    <w:p>
      <w:pPr>
        <w:pStyle w:val="4"/>
        <w:pageBreakBefore w:val="0"/>
        <w:widowControl/>
        <w:kinsoku/>
        <w:wordWrap/>
        <w:overflowPunct/>
        <w:topLinePunct w:val="0"/>
        <w:autoSpaceDE/>
        <w:autoSpaceDN/>
        <w:bidi w:val="0"/>
        <w:adjustRightInd/>
        <w:snapToGrid/>
        <w:spacing w:before="0" w:after="0" w:line="360" w:lineRule="auto"/>
        <w:ind w:left="420"/>
        <w:textAlignment w:val="auto"/>
        <w:rPr>
          <w:rFonts w:hint="eastAsia" w:ascii="宋体" w:hAnsi="宋体" w:eastAsia="宋体" w:cs="宋体"/>
          <w:color w:val="auto"/>
          <w:spacing w:val="0"/>
          <w:sz w:val="24"/>
          <w:szCs w:val="24"/>
          <w:highlight w:val="none"/>
        </w:rPr>
      </w:pPr>
    </w:p>
    <w:p>
      <w:pPr>
        <w:pStyle w:val="4"/>
        <w:pageBreakBefore w:val="0"/>
        <w:widowControl/>
        <w:kinsoku/>
        <w:wordWrap/>
        <w:overflowPunct/>
        <w:topLinePunct w:val="0"/>
        <w:autoSpaceDE/>
        <w:autoSpaceDN/>
        <w:bidi w:val="0"/>
        <w:adjustRightInd/>
        <w:snapToGrid/>
        <w:spacing w:before="0" w:after="0" w:line="360" w:lineRule="auto"/>
        <w:ind w:left="42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eastAsia="zh-CN"/>
        </w:rPr>
        <w:t>（二）</w:t>
      </w:r>
      <w:r>
        <w:rPr>
          <w:rFonts w:hint="eastAsia" w:ascii="宋体" w:hAnsi="宋体" w:eastAsia="宋体" w:cs="宋体"/>
          <w:color w:val="auto"/>
          <w:spacing w:val="0"/>
          <w:sz w:val="24"/>
          <w:szCs w:val="24"/>
          <w:highlight w:val="none"/>
        </w:rPr>
        <w:t>符合性审查标准</w:t>
      </w:r>
    </w:p>
    <w:p>
      <w:pPr>
        <w:pageBreakBefore w:val="0"/>
        <w:widowControl/>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lang w:eastAsia="zh-CN"/>
        </w:rPr>
        <w:t>磋商小组</w:t>
      </w:r>
      <w:r>
        <w:rPr>
          <w:rFonts w:hint="eastAsia" w:ascii="宋体" w:hAnsi="宋体" w:eastAsia="宋体" w:cs="宋体"/>
          <w:color w:val="auto"/>
          <w:spacing w:val="0"/>
          <w:szCs w:val="21"/>
          <w:highlight w:val="none"/>
        </w:rPr>
        <w:t>依据下列标准，对响应文件进行符合性审查。有一项不符合评审标准的，</w:t>
      </w:r>
      <w:r>
        <w:rPr>
          <w:rFonts w:hint="eastAsia" w:ascii="宋体" w:hAnsi="宋体" w:eastAsia="宋体" w:cs="宋体"/>
          <w:color w:val="auto"/>
          <w:spacing w:val="0"/>
          <w:szCs w:val="21"/>
          <w:highlight w:val="none"/>
          <w:lang w:eastAsia="zh-CN"/>
        </w:rPr>
        <w:t>磋商小组</w:t>
      </w:r>
      <w:r>
        <w:rPr>
          <w:rFonts w:hint="eastAsia" w:ascii="宋体" w:hAnsi="宋体" w:eastAsia="宋体" w:cs="宋体"/>
          <w:color w:val="auto"/>
          <w:spacing w:val="0"/>
          <w:szCs w:val="21"/>
          <w:highlight w:val="none"/>
        </w:rPr>
        <w:t>应当否决其投标。</w:t>
      </w:r>
    </w:p>
    <w:tbl>
      <w:tblPr>
        <w:tblStyle w:val="36"/>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350"/>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708" w:type="dxa"/>
            <w:noWrap w:val="0"/>
            <w:vAlign w:val="center"/>
          </w:tcPr>
          <w:p>
            <w:pPr>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pacing w:val="0"/>
                <w:szCs w:val="21"/>
                <w:highlight w:val="none"/>
              </w:rPr>
            </w:pPr>
            <w:r>
              <w:rPr>
                <w:rFonts w:hint="eastAsia" w:ascii="宋体" w:hAnsi="宋体" w:eastAsia="宋体" w:cs="宋体"/>
                <w:b/>
                <w:bCs/>
                <w:color w:val="auto"/>
                <w:spacing w:val="0"/>
                <w:szCs w:val="21"/>
                <w:highlight w:val="none"/>
              </w:rPr>
              <w:t>序号</w:t>
            </w:r>
          </w:p>
        </w:tc>
        <w:tc>
          <w:tcPr>
            <w:tcW w:w="2350" w:type="dxa"/>
            <w:noWrap w:val="0"/>
            <w:vAlign w:val="center"/>
          </w:tcPr>
          <w:p>
            <w:pPr>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pacing w:val="0"/>
                <w:szCs w:val="21"/>
                <w:highlight w:val="none"/>
              </w:rPr>
            </w:pPr>
            <w:r>
              <w:rPr>
                <w:rFonts w:hint="eastAsia" w:ascii="宋体" w:hAnsi="宋体" w:eastAsia="宋体" w:cs="宋体"/>
                <w:b/>
                <w:bCs/>
                <w:color w:val="auto"/>
                <w:spacing w:val="0"/>
                <w:szCs w:val="21"/>
                <w:highlight w:val="none"/>
              </w:rPr>
              <w:t>评审因素</w:t>
            </w:r>
          </w:p>
        </w:tc>
        <w:tc>
          <w:tcPr>
            <w:tcW w:w="6357" w:type="dxa"/>
            <w:noWrap w:val="0"/>
            <w:vAlign w:val="center"/>
          </w:tcPr>
          <w:p>
            <w:pPr>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pacing w:val="0"/>
                <w:szCs w:val="21"/>
                <w:highlight w:val="none"/>
              </w:rPr>
            </w:pPr>
            <w:r>
              <w:rPr>
                <w:rFonts w:hint="eastAsia" w:ascii="宋体" w:hAnsi="宋体" w:eastAsia="宋体" w:cs="宋体"/>
                <w:b/>
                <w:bCs/>
                <w:color w:val="auto"/>
                <w:spacing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708" w:type="dxa"/>
            <w:noWrap w:val="0"/>
            <w:vAlign w:val="center"/>
          </w:tcPr>
          <w:p>
            <w:pPr>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1</w:t>
            </w:r>
          </w:p>
        </w:tc>
        <w:tc>
          <w:tcPr>
            <w:tcW w:w="2350" w:type="dxa"/>
            <w:noWrap w:val="0"/>
            <w:vAlign w:val="center"/>
          </w:tcPr>
          <w:p>
            <w:pPr>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供应商承诺书</w:t>
            </w:r>
          </w:p>
        </w:tc>
        <w:tc>
          <w:tcPr>
            <w:tcW w:w="6357" w:type="dxa"/>
            <w:noWrap w:val="0"/>
            <w:vAlign w:val="center"/>
          </w:tcPr>
          <w:p>
            <w:pPr>
              <w:pageBreakBefore w:val="0"/>
              <w:kinsoku/>
              <w:wordWrap/>
              <w:overflowPunct/>
              <w:topLinePunct w:val="0"/>
              <w:autoSpaceDE/>
              <w:autoSpaceDN/>
              <w:bidi w:val="0"/>
              <w:adjustRightInd/>
              <w:snapToGrid/>
              <w:spacing w:line="320" w:lineRule="exact"/>
              <w:jc w:val="left"/>
              <w:textAlignment w:val="auto"/>
              <w:rPr>
                <w:rFonts w:hint="default"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rPr>
              <w:t>供应商</w:t>
            </w:r>
            <w:r>
              <w:rPr>
                <w:rFonts w:hint="eastAsia" w:ascii="宋体" w:hAnsi="宋体" w:eastAsia="宋体" w:cs="宋体"/>
                <w:color w:val="auto"/>
                <w:spacing w:val="0"/>
                <w:szCs w:val="21"/>
                <w:highlight w:val="none"/>
                <w:lang w:val="en-US" w:eastAsia="zh-CN"/>
              </w:rPr>
              <w:t>未改变《竞争性磋商申请及声明》的格式。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708" w:type="dxa"/>
            <w:noWrap w:val="0"/>
            <w:vAlign w:val="center"/>
          </w:tcPr>
          <w:p>
            <w:pPr>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2</w:t>
            </w:r>
          </w:p>
        </w:tc>
        <w:tc>
          <w:tcPr>
            <w:tcW w:w="2350" w:type="dxa"/>
            <w:noWrap w:val="0"/>
            <w:vAlign w:val="center"/>
          </w:tcPr>
          <w:p>
            <w:pPr>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响应文件签字、盖章</w:t>
            </w:r>
          </w:p>
        </w:tc>
        <w:tc>
          <w:tcPr>
            <w:tcW w:w="6357" w:type="dxa"/>
            <w:noWrap w:val="0"/>
            <w:vAlign w:val="center"/>
          </w:tcPr>
          <w:p>
            <w:pPr>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 w:val="21"/>
                <w:szCs w:val="21"/>
                <w:highlight w:val="none"/>
              </w:rPr>
              <w:t>有法定代表人或其委托代理人签字或加盖单位章。由代理人签字的，应附授权委托书。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08" w:type="dxa"/>
            <w:vMerge w:val="restart"/>
            <w:noWrap w:val="0"/>
            <w:vAlign w:val="center"/>
          </w:tcPr>
          <w:p>
            <w:pPr>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3</w:t>
            </w:r>
          </w:p>
        </w:tc>
        <w:tc>
          <w:tcPr>
            <w:tcW w:w="2350" w:type="dxa"/>
            <w:vMerge w:val="restart"/>
            <w:noWrap w:val="0"/>
            <w:vAlign w:val="center"/>
          </w:tcPr>
          <w:p>
            <w:pPr>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响应报价</w:t>
            </w:r>
          </w:p>
        </w:tc>
        <w:tc>
          <w:tcPr>
            <w:tcW w:w="6357" w:type="dxa"/>
            <w:noWrap w:val="0"/>
            <w:vAlign w:val="center"/>
          </w:tcPr>
          <w:p>
            <w:pPr>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pacing w:val="0"/>
                <w:szCs w:val="21"/>
                <w:highlight w:val="none"/>
                <w:lang w:eastAsia="zh-CN"/>
              </w:rPr>
            </w:pPr>
            <w:r>
              <w:rPr>
                <w:rFonts w:hint="eastAsia" w:ascii="宋体" w:hAnsi="宋体" w:eastAsia="宋体" w:cs="宋体"/>
                <w:color w:val="auto"/>
                <w:spacing w:val="0"/>
                <w:szCs w:val="21"/>
                <w:highlight w:val="none"/>
              </w:rPr>
              <w:t>每一项</w:t>
            </w:r>
            <w:r>
              <w:rPr>
                <w:rFonts w:hint="eastAsia" w:ascii="宋体" w:hAnsi="宋体" w:eastAsia="宋体" w:cs="宋体"/>
                <w:color w:val="auto"/>
                <w:spacing w:val="0"/>
                <w:highlight w:val="none"/>
              </w:rPr>
              <w:t>没有两个或多个报价，</w:t>
            </w:r>
            <w:r>
              <w:rPr>
                <w:rFonts w:hint="eastAsia" w:ascii="宋体" w:hAnsi="宋体" w:eastAsia="宋体" w:cs="宋体"/>
                <w:color w:val="auto"/>
                <w:spacing w:val="0"/>
                <w:szCs w:val="21"/>
                <w:highlight w:val="none"/>
              </w:rPr>
              <w:t>竞争性磋商文件如有特别说明的除外</w:t>
            </w:r>
            <w:r>
              <w:rPr>
                <w:rFonts w:hint="eastAsia" w:ascii="宋体" w:hAnsi="宋体" w:eastAsia="宋体" w:cs="宋体"/>
                <w:color w:val="auto"/>
                <w:spacing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708" w:type="dxa"/>
            <w:vMerge w:val="continue"/>
            <w:noWrap w:val="0"/>
            <w:vAlign w:val="center"/>
          </w:tcPr>
          <w:p>
            <w:pPr>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0"/>
                <w:szCs w:val="21"/>
                <w:highlight w:val="none"/>
              </w:rPr>
            </w:pPr>
          </w:p>
        </w:tc>
        <w:tc>
          <w:tcPr>
            <w:tcW w:w="2350" w:type="dxa"/>
            <w:vMerge w:val="continue"/>
            <w:noWrap w:val="0"/>
            <w:vAlign w:val="center"/>
          </w:tcPr>
          <w:p>
            <w:pPr>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0"/>
                <w:szCs w:val="21"/>
                <w:highlight w:val="none"/>
              </w:rPr>
            </w:pPr>
          </w:p>
        </w:tc>
        <w:tc>
          <w:tcPr>
            <w:tcW w:w="6357" w:type="dxa"/>
            <w:noWrap w:val="0"/>
            <w:vAlign w:val="center"/>
          </w:tcPr>
          <w:p>
            <w:pPr>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pacing w:val="0"/>
                <w:szCs w:val="21"/>
                <w:highlight w:val="none"/>
                <w:lang w:eastAsia="zh-CN"/>
              </w:rPr>
            </w:pPr>
            <w:r>
              <w:rPr>
                <w:rFonts w:hint="eastAsia" w:ascii="宋体" w:hAnsi="宋体" w:eastAsia="宋体" w:cs="宋体"/>
                <w:color w:val="auto"/>
                <w:spacing w:val="0"/>
                <w:szCs w:val="21"/>
                <w:highlight w:val="none"/>
                <w:lang w:eastAsia="zh-CN"/>
              </w:rPr>
              <w:t>报价不低于于采购文件设定的预算或者最高限价。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708" w:type="dxa"/>
            <w:noWrap w:val="0"/>
            <w:vAlign w:val="center"/>
          </w:tcPr>
          <w:p>
            <w:pPr>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0"/>
                <w:szCs w:val="21"/>
                <w:highlight w:val="none"/>
              </w:rPr>
            </w:pPr>
          </w:p>
        </w:tc>
        <w:tc>
          <w:tcPr>
            <w:tcW w:w="2350" w:type="dxa"/>
            <w:noWrap w:val="0"/>
            <w:vAlign w:val="center"/>
          </w:tcPr>
          <w:p>
            <w:pPr>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0"/>
                <w:szCs w:val="21"/>
                <w:highlight w:val="none"/>
              </w:rPr>
            </w:pPr>
          </w:p>
        </w:tc>
        <w:tc>
          <w:tcPr>
            <w:tcW w:w="6357" w:type="dxa"/>
            <w:noWrap w:val="0"/>
            <w:vAlign w:val="center"/>
          </w:tcPr>
          <w:p>
            <w:pPr>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pacing w:val="0"/>
                <w:highlight w:val="yellow"/>
              </w:rPr>
            </w:pPr>
            <w:r>
              <w:rPr>
                <w:rFonts w:hint="eastAsia" w:ascii="宋体" w:hAnsi="宋体" w:eastAsia="宋体" w:cs="宋体"/>
                <w:color w:val="auto"/>
                <w:spacing w:val="0"/>
                <w:highlight w:val="none"/>
              </w:rPr>
              <w:t>接受</w:t>
            </w:r>
            <w:r>
              <w:rPr>
                <w:rFonts w:hint="eastAsia" w:ascii="宋体" w:hAnsi="宋体" w:eastAsia="宋体" w:cs="宋体"/>
                <w:color w:val="auto"/>
                <w:spacing w:val="0"/>
                <w:highlight w:val="none"/>
                <w:lang w:val="en-US" w:eastAsia="zh-CN"/>
              </w:rPr>
              <w:t>磋商小组</w:t>
            </w:r>
            <w:r>
              <w:rPr>
                <w:rFonts w:hint="eastAsia" w:ascii="宋体" w:hAnsi="宋体" w:eastAsia="宋体" w:cs="宋体"/>
                <w:color w:val="auto"/>
                <w:spacing w:val="0"/>
                <w:highlight w:val="none"/>
              </w:rPr>
              <w:t>对响应文件报价出现前后不一致的修正</w:t>
            </w:r>
            <w:r>
              <w:rPr>
                <w:rFonts w:hint="eastAsia" w:ascii="宋体" w:hAnsi="宋体" w:eastAsia="宋体" w:cs="宋体"/>
                <w:color w:val="auto"/>
                <w:spacing w:val="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708" w:type="dxa"/>
            <w:noWrap w:val="0"/>
            <w:vAlign w:val="center"/>
          </w:tcPr>
          <w:p>
            <w:pPr>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4</w:t>
            </w:r>
          </w:p>
        </w:tc>
        <w:tc>
          <w:tcPr>
            <w:tcW w:w="2350" w:type="dxa"/>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hint="eastAsia" w:ascii="宋体" w:hAnsi="宋体" w:eastAsia="宋体" w:cs="宋体"/>
                <w:color w:val="auto"/>
                <w:spacing w:val="0"/>
                <w:sz w:val="21"/>
                <w:szCs w:val="21"/>
                <w:highlight w:val="none"/>
                <w:lang w:val="en-US" w:eastAsia="zh-CN" w:bidi="ar-SA"/>
              </w:rPr>
            </w:pPr>
            <w:r>
              <w:rPr>
                <w:rFonts w:hint="eastAsia" w:ascii="宋体" w:hAnsi="宋体" w:eastAsia="宋体" w:cs="宋体"/>
                <w:color w:val="auto"/>
                <w:spacing w:val="0"/>
                <w:sz w:val="21"/>
                <w:szCs w:val="21"/>
                <w:highlight w:val="none"/>
                <w:lang w:val="en-US" w:eastAsia="zh-CN" w:bidi="ar-SA"/>
              </w:rPr>
              <w:t>合同履行期</w:t>
            </w:r>
          </w:p>
        </w:tc>
        <w:tc>
          <w:tcPr>
            <w:tcW w:w="6357" w:type="dxa"/>
            <w:noWrap w:val="0"/>
            <w:vAlign w:val="center"/>
          </w:tcPr>
          <w:p>
            <w:pPr>
              <w:snapToGrid w:val="0"/>
              <w:spacing w:line="480" w:lineRule="exact"/>
              <w:rPr>
                <w:rFonts w:hint="default" w:ascii="宋体" w:hAnsi="宋体" w:eastAsia="宋体" w:cs="宋体"/>
                <w:color w:val="auto"/>
                <w:spacing w:val="0"/>
                <w:sz w:val="21"/>
                <w:szCs w:val="21"/>
                <w:highlight w:val="none"/>
                <w:lang w:val="en-US" w:eastAsia="zh-CN" w:bidi="ar-SA"/>
              </w:rPr>
            </w:pPr>
            <w:r>
              <w:rPr>
                <w:rFonts w:hint="eastAsia" w:ascii="宋体" w:hAnsi="宋体" w:eastAsia="宋体" w:cs="宋体"/>
                <w:color w:val="auto"/>
                <w:spacing w:val="0"/>
                <w:highlight w:val="yellow"/>
                <w:lang w:val="en-US" w:eastAsia="zh-CN"/>
              </w:rPr>
              <w:t>1年,</w:t>
            </w:r>
            <w:r>
              <w:rPr>
                <w:rFonts w:hint="eastAsia"/>
                <w:sz w:val="24"/>
                <w:lang w:val="en-US" w:eastAsia="zh-CN"/>
              </w:rPr>
              <w:t>2025年春节、端午、中秋、重阳，2026年元旦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708" w:type="dxa"/>
            <w:noWrap w:val="0"/>
            <w:vAlign w:val="center"/>
          </w:tcPr>
          <w:p>
            <w:pPr>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5</w:t>
            </w:r>
          </w:p>
        </w:tc>
        <w:tc>
          <w:tcPr>
            <w:tcW w:w="2350" w:type="dxa"/>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hint="eastAsia" w:ascii="宋体" w:hAnsi="宋体" w:eastAsia="宋体" w:cs="宋体"/>
                <w:color w:val="auto"/>
                <w:spacing w:val="0"/>
                <w:sz w:val="21"/>
                <w:szCs w:val="21"/>
                <w:highlight w:val="none"/>
                <w:lang w:val="en-US" w:eastAsia="zh-CN" w:bidi="ar-SA"/>
              </w:rPr>
            </w:pPr>
            <w:r>
              <w:rPr>
                <w:rFonts w:hint="eastAsia" w:ascii="宋体" w:hAnsi="宋体" w:eastAsia="宋体" w:cs="宋体"/>
                <w:color w:val="auto"/>
                <w:spacing w:val="0"/>
                <w:sz w:val="21"/>
                <w:szCs w:val="21"/>
                <w:highlight w:val="none"/>
                <w:lang w:val="en-US" w:eastAsia="zh-CN" w:bidi="ar-SA"/>
              </w:rPr>
              <w:t>服务项目</w:t>
            </w:r>
          </w:p>
        </w:tc>
        <w:tc>
          <w:tcPr>
            <w:tcW w:w="6357" w:type="dxa"/>
            <w:noWrap w:val="0"/>
            <w:vAlign w:val="center"/>
          </w:tcPr>
          <w:p>
            <w:pPr>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pacing w:val="0"/>
                <w:highlight w:val="none"/>
                <w:lang w:val="en-US" w:eastAsia="zh-CN"/>
              </w:rPr>
            </w:pPr>
            <w:r>
              <w:rPr>
                <w:rFonts w:hint="eastAsia" w:ascii="宋体" w:hAnsi="宋体" w:eastAsia="宋体" w:cs="宋体"/>
                <w:color w:val="auto"/>
                <w:spacing w:val="0"/>
                <w:highlight w:val="none"/>
                <w:lang w:val="en-US" w:eastAsia="zh-CN"/>
              </w:rPr>
              <w:t>与采购人需求吻合。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708" w:type="dxa"/>
            <w:noWrap w:val="0"/>
            <w:vAlign w:val="center"/>
          </w:tcPr>
          <w:p>
            <w:pPr>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0"/>
                <w:szCs w:val="21"/>
                <w:highlight w:val="none"/>
                <w:lang w:eastAsia="zh-CN"/>
              </w:rPr>
            </w:pPr>
            <w:r>
              <w:rPr>
                <w:rFonts w:hint="eastAsia" w:ascii="宋体" w:hAnsi="宋体" w:eastAsia="宋体" w:cs="宋体"/>
                <w:color w:val="auto"/>
                <w:spacing w:val="0"/>
                <w:szCs w:val="21"/>
                <w:highlight w:val="none"/>
                <w:lang w:val="en-US" w:eastAsia="zh-CN"/>
              </w:rPr>
              <w:t>6</w:t>
            </w:r>
          </w:p>
        </w:tc>
        <w:tc>
          <w:tcPr>
            <w:tcW w:w="2350" w:type="dxa"/>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hint="eastAsia" w:ascii="宋体" w:hAnsi="宋体" w:eastAsia="宋体" w:cs="宋体"/>
                <w:color w:val="auto"/>
                <w:spacing w:val="0"/>
                <w:sz w:val="21"/>
                <w:szCs w:val="21"/>
                <w:highlight w:val="none"/>
                <w:lang w:val="en-US" w:eastAsia="zh-CN" w:bidi="ar-SA"/>
              </w:rPr>
            </w:pPr>
            <w:r>
              <w:rPr>
                <w:rFonts w:hint="eastAsia" w:ascii="宋体" w:hAnsi="宋体" w:eastAsia="宋体" w:cs="宋体"/>
                <w:color w:val="auto"/>
                <w:spacing w:val="0"/>
                <w:sz w:val="21"/>
                <w:szCs w:val="21"/>
                <w:highlight w:val="none"/>
                <w:lang w:eastAsia="zh-CN"/>
              </w:rPr>
              <w:t>服务</w:t>
            </w:r>
            <w:r>
              <w:rPr>
                <w:rFonts w:hint="eastAsia" w:ascii="宋体" w:hAnsi="宋体" w:cs="宋体"/>
                <w:color w:val="auto"/>
                <w:spacing w:val="0"/>
                <w:sz w:val="21"/>
                <w:szCs w:val="21"/>
                <w:highlight w:val="none"/>
              </w:rPr>
              <w:t>质量</w:t>
            </w:r>
          </w:p>
        </w:tc>
        <w:tc>
          <w:tcPr>
            <w:tcW w:w="6357" w:type="dxa"/>
            <w:noWrap w:val="0"/>
            <w:vAlign w:val="center"/>
          </w:tcPr>
          <w:p>
            <w:pPr>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pacing w:val="0"/>
                <w:sz w:val="21"/>
                <w:szCs w:val="21"/>
                <w:highlight w:val="none"/>
                <w:lang w:val="en-US" w:eastAsia="zh-CN" w:bidi="ar-SA"/>
              </w:rPr>
            </w:pPr>
            <w:r>
              <w:rPr>
                <w:rFonts w:hint="eastAsia" w:ascii="宋体" w:hAnsi="宋体" w:eastAsia="宋体" w:cs="宋体"/>
                <w:color w:val="auto"/>
                <w:spacing w:val="0"/>
                <w:highlight w:val="none"/>
              </w:rPr>
              <w:t>符合国家现行有关标准、相关行业规范及采购人要求</w:t>
            </w:r>
            <w:r>
              <w:rPr>
                <w:rFonts w:hint="eastAsia" w:ascii="宋体" w:hAnsi="宋体" w:eastAsia="宋体" w:cs="宋体"/>
                <w:bCs/>
                <w:color w:val="auto"/>
                <w:spacing w:val="0"/>
                <w:highlight w:val="none"/>
              </w:rPr>
              <w:t>。</w:t>
            </w:r>
            <w:r>
              <w:rPr>
                <w:rFonts w:hint="eastAsia" w:ascii="宋体" w:hAnsi="宋体" w:eastAsia="宋体" w:cs="宋体"/>
                <w:bCs/>
                <w:color w:val="auto"/>
                <w:spacing w:val="0"/>
                <w:highlight w:val="none"/>
                <w:lang w:eastAsia="zh-CN"/>
              </w:rPr>
              <w:t>商务、技术部分没有负偏离。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708" w:type="dxa"/>
            <w:noWrap w:val="0"/>
            <w:vAlign w:val="center"/>
          </w:tcPr>
          <w:p>
            <w:pPr>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0"/>
                <w:szCs w:val="21"/>
                <w:highlight w:val="none"/>
                <w:lang w:eastAsia="zh-CN"/>
              </w:rPr>
            </w:pPr>
            <w:r>
              <w:rPr>
                <w:rFonts w:hint="eastAsia" w:ascii="宋体" w:hAnsi="宋体" w:eastAsia="宋体" w:cs="宋体"/>
                <w:color w:val="auto"/>
                <w:spacing w:val="0"/>
                <w:szCs w:val="21"/>
                <w:highlight w:val="none"/>
                <w:lang w:val="en-US" w:eastAsia="zh-CN"/>
              </w:rPr>
              <w:t>7</w:t>
            </w:r>
          </w:p>
        </w:tc>
        <w:tc>
          <w:tcPr>
            <w:tcW w:w="2350" w:type="dxa"/>
            <w:noWrap w:val="0"/>
            <w:vAlign w:val="center"/>
          </w:tcPr>
          <w:p>
            <w:pPr>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0"/>
                <w:sz w:val="21"/>
                <w:szCs w:val="21"/>
                <w:highlight w:val="none"/>
                <w:lang w:val="en-US" w:eastAsia="zh-CN" w:bidi="ar-SA"/>
              </w:rPr>
            </w:pPr>
            <w:r>
              <w:rPr>
                <w:rFonts w:hint="eastAsia" w:ascii="宋体" w:hAnsi="宋体" w:eastAsia="宋体" w:cs="宋体"/>
                <w:color w:val="auto"/>
                <w:spacing w:val="0"/>
                <w:szCs w:val="21"/>
                <w:highlight w:val="none"/>
                <w:lang w:val="en-US" w:eastAsia="zh-CN"/>
              </w:rPr>
              <w:t>磋商</w:t>
            </w:r>
            <w:r>
              <w:rPr>
                <w:rFonts w:hint="eastAsia" w:ascii="宋体" w:hAnsi="宋体" w:eastAsia="宋体" w:cs="宋体"/>
                <w:color w:val="auto"/>
                <w:spacing w:val="0"/>
                <w:szCs w:val="21"/>
                <w:highlight w:val="none"/>
              </w:rPr>
              <w:t>有效期</w:t>
            </w:r>
          </w:p>
        </w:tc>
        <w:tc>
          <w:tcPr>
            <w:tcW w:w="6357" w:type="dxa"/>
            <w:noWrap w:val="0"/>
            <w:vAlign w:val="center"/>
          </w:tcPr>
          <w:p>
            <w:pPr>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pacing w:val="0"/>
                <w:sz w:val="21"/>
                <w:szCs w:val="21"/>
                <w:highlight w:val="none"/>
                <w:lang w:val="en-US" w:eastAsia="zh-CN" w:bidi="ar-SA"/>
              </w:rPr>
            </w:pPr>
            <w:r>
              <w:rPr>
                <w:rFonts w:hint="default" w:ascii="宋体" w:hAnsi="宋体" w:eastAsia="宋体" w:cs="宋体"/>
                <w:color w:val="auto"/>
                <w:spacing w:val="0"/>
                <w:szCs w:val="21"/>
                <w:highlight w:val="none"/>
                <w:lang w:val="en-US" w:eastAsia="zh-CN"/>
              </w:rPr>
              <w:t>提交磋商响应文件的截止之日起算60天</w:t>
            </w:r>
            <w:r>
              <w:rPr>
                <w:rFonts w:hint="eastAsia" w:ascii="宋体" w:hAnsi="宋体" w:eastAsia="宋体" w:cs="宋体"/>
                <w:color w:val="auto"/>
                <w:spacing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708" w:type="dxa"/>
            <w:noWrap w:val="0"/>
            <w:vAlign w:val="center"/>
          </w:tcPr>
          <w:p>
            <w:pPr>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8</w:t>
            </w:r>
          </w:p>
        </w:tc>
        <w:tc>
          <w:tcPr>
            <w:tcW w:w="2350" w:type="dxa"/>
            <w:noWrap w:val="0"/>
            <w:vAlign w:val="center"/>
          </w:tcPr>
          <w:p>
            <w:pPr>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0"/>
                <w:sz w:val="21"/>
                <w:szCs w:val="21"/>
                <w:highlight w:val="none"/>
                <w:lang w:val="en-US" w:eastAsia="zh-CN" w:bidi="ar-SA"/>
              </w:rPr>
            </w:pPr>
            <w:r>
              <w:rPr>
                <w:rFonts w:hint="eastAsia" w:ascii="宋体" w:hAnsi="宋体" w:eastAsia="宋体" w:cs="宋体"/>
                <w:color w:val="auto"/>
                <w:spacing w:val="0"/>
                <w:szCs w:val="21"/>
                <w:highlight w:val="none"/>
              </w:rPr>
              <w:t>其他无效情形</w:t>
            </w:r>
          </w:p>
        </w:tc>
        <w:tc>
          <w:tcPr>
            <w:tcW w:w="6357" w:type="dxa"/>
            <w:noWrap w:val="0"/>
            <w:vAlign w:val="center"/>
          </w:tcPr>
          <w:p>
            <w:pPr>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pacing w:val="0"/>
                <w:sz w:val="21"/>
                <w:szCs w:val="21"/>
                <w:highlight w:val="none"/>
                <w:lang w:val="en-US" w:eastAsia="zh-CN" w:bidi="ar-SA"/>
              </w:rPr>
            </w:pPr>
            <w:r>
              <w:rPr>
                <w:rFonts w:hint="eastAsia" w:ascii="宋体" w:hAnsi="宋体" w:eastAsia="宋体" w:cs="宋体"/>
                <w:color w:val="auto"/>
                <w:spacing w:val="0"/>
                <w:szCs w:val="21"/>
                <w:highlight w:val="none"/>
              </w:rPr>
              <w:t>响应文件没有法律、法规和竞争性磋商文件规定的其他无效情形</w:t>
            </w:r>
            <w:r>
              <w:rPr>
                <w:rFonts w:hint="eastAsia" w:ascii="宋体" w:hAnsi="宋体" w:eastAsia="宋体" w:cs="宋体"/>
                <w:color w:val="auto"/>
                <w:spacing w:val="0"/>
                <w:szCs w:val="21"/>
                <w:highlight w:val="none"/>
                <w:lang w:eastAsia="zh-CN"/>
              </w:rPr>
              <w:t>。</w:t>
            </w:r>
          </w:p>
        </w:tc>
      </w:tr>
    </w:tbl>
    <w:p>
      <w:pPr>
        <w:snapToGrid w:val="0"/>
        <w:spacing w:line="480" w:lineRule="exact"/>
        <w:ind w:firstLine="240" w:firstLineChars="100"/>
        <w:rPr>
          <w:rFonts w:hint="eastAsia"/>
          <w:b/>
          <w:kern w:val="0"/>
          <w:sz w:val="24"/>
          <w:lang w:val="zh-CN"/>
        </w:rPr>
      </w:pPr>
      <w:r>
        <w:rPr>
          <w:rFonts w:hint="eastAsia"/>
          <w:b/>
          <w:kern w:val="0"/>
          <w:sz w:val="24"/>
        </w:rPr>
        <w:t>（</w:t>
      </w:r>
      <w:r>
        <w:rPr>
          <w:rFonts w:hint="eastAsia"/>
          <w:b/>
          <w:kern w:val="0"/>
          <w:sz w:val="24"/>
          <w:lang w:val="zh-CN"/>
        </w:rPr>
        <w:t>三</w:t>
      </w:r>
      <w:r>
        <w:rPr>
          <w:rFonts w:hint="eastAsia"/>
          <w:b/>
          <w:kern w:val="0"/>
          <w:sz w:val="24"/>
        </w:rPr>
        <w:t>）</w:t>
      </w:r>
      <w:r>
        <w:rPr>
          <w:rFonts w:hint="eastAsia" w:eastAsia="宋体"/>
          <w:b/>
          <w:kern w:val="0"/>
          <w:sz w:val="24"/>
          <w:lang w:eastAsia="zh-CN"/>
        </w:rPr>
        <w:t>评分标准</w:t>
      </w:r>
    </w:p>
    <w:p>
      <w:pPr>
        <w:snapToGrid w:val="0"/>
        <w:spacing w:line="480" w:lineRule="exact"/>
        <w:ind w:firstLine="480" w:firstLineChars="200"/>
        <w:rPr>
          <w:rFonts w:hint="eastAsia" w:eastAsia="宋体" w:cs="宋体"/>
          <w:sz w:val="24"/>
          <w:lang w:eastAsia="zh-CN"/>
        </w:rPr>
      </w:pPr>
      <w:r>
        <w:rPr>
          <w:rFonts w:hint="eastAsia" w:eastAsia="宋体" w:cs="宋体"/>
          <w:sz w:val="24"/>
          <w:lang w:eastAsia="zh-CN"/>
        </w:rPr>
        <w:t>本项目采用综合评分法，总分</w:t>
      </w:r>
      <w:r>
        <w:rPr>
          <w:rFonts w:hint="eastAsia" w:eastAsia="宋体" w:cs="宋体"/>
          <w:sz w:val="24"/>
          <w:lang w:val="en-US" w:eastAsia="zh-CN"/>
        </w:rPr>
        <w:t>100分，其中</w:t>
      </w:r>
      <w:r>
        <w:rPr>
          <w:rFonts w:hint="eastAsia" w:eastAsia="宋体" w:cs="宋体"/>
          <w:sz w:val="24"/>
          <w:lang w:eastAsia="zh-CN"/>
        </w:rPr>
        <w:t>技术标分值为</w:t>
      </w:r>
      <w:r>
        <w:rPr>
          <w:rFonts w:hint="eastAsia" w:eastAsia="宋体" w:cs="宋体"/>
          <w:sz w:val="24"/>
          <w:lang w:val="en-US" w:eastAsia="zh-CN"/>
        </w:rPr>
        <w:t>60分，商务报价分值为40分。</w:t>
      </w:r>
      <w:r>
        <w:rPr>
          <w:rFonts w:hint="eastAsia" w:eastAsia="宋体" w:cs="宋体"/>
          <w:sz w:val="24"/>
          <w:lang w:eastAsia="zh-CN"/>
        </w:rPr>
        <w:t>将全部磋商小组成员评分直接进行算术平均，小数点后保留2位。按评审后得分由高到低顺序排列，得分相同的，按报价由高到低顺序排列，得分且报价相同的，由监督部门现场抽签确定，由磋商小组推荐成交候选人。</w:t>
      </w:r>
    </w:p>
    <w:p>
      <w:pPr>
        <w:tabs>
          <w:tab w:val="left" w:pos="900"/>
        </w:tabs>
        <w:spacing w:line="560" w:lineRule="exact"/>
        <w:ind w:firstLine="480" w:firstLineChars="200"/>
        <w:rPr>
          <w:rFonts w:hint="eastAsia" w:ascii="宋体" w:hAnsi="宋体"/>
          <w:kern w:val="0"/>
          <w:sz w:val="24"/>
        </w:rPr>
      </w:pPr>
      <w:r>
        <w:rPr>
          <w:rFonts w:hint="eastAsia" w:ascii="宋体" w:hAnsi="宋体"/>
          <w:kern w:val="0"/>
          <w:sz w:val="24"/>
        </w:rPr>
        <w:t>评审方法和评审标准</w:t>
      </w:r>
    </w:p>
    <w:tbl>
      <w:tblPr>
        <w:tblStyle w:val="36"/>
        <w:tblW w:w="9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438"/>
        <w:gridCol w:w="6480"/>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64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20" w:lineRule="exact"/>
              <w:jc w:val="center"/>
              <w:rPr>
                <w:rFonts w:hint="eastAsia" w:ascii="宋体" w:hAnsi="宋体" w:cs="仿宋"/>
                <w:b/>
                <w:bCs/>
                <w:sz w:val="24"/>
              </w:rPr>
            </w:pPr>
            <w:r>
              <w:rPr>
                <w:rFonts w:hint="eastAsia" w:ascii="宋体" w:hAnsi="宋体" w:cs="仿宋"/>
                <w:b/>
                <w:bCs/>
                <w:sz w:val="24"/>
              </w:rPr>
              <w:t>序号</w:t>
            </w:r>
          </w:p>
        </w:tc>
        <w:tc>
          <w:tcPr>
            <w:tcW w:w="143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20" w:lineRule="exact"/>
              <w:jc w:val="center"/>
              <w:rPr>
                <w:rFonts w:hint="eastAsia" w:ascii="宋体" w:hAnsi="宋体" w:cs="仿宋"/>
                <w:b/>
                <w:bCs/>
                <w:sz w:val="24"/>
              </w:rPr>
            </w:pPr>
            <w:r>
              <w:rPr>
                <w:rFonts w:hint="eastAsia" w:ascii="宋体" w:hAnsi="宋体" w:cs="仿宋"/>
                <w:b/>
                <w:bCs/>
                <w:sz w:val="24"/>
              </w:rPr>
              <w:t>评分</w:t>
            </w:r>
          </w:p>
          <w:p>
            <w:pPr>
              <w:widowControl/>
              <w:adjustRightInd w:val="0"/>
              <w:snapToGrid w:val="0"/>
              <w:spacing w:line="420" w:lineRule="exact"/>
              <w:jc w:val="center"/>
              <w:rPr>
                <w:rFonts w:hint="eastAsia" w:ascii="宋体" w:hAnsi="宋体" w:cs="仿宋"/>
                <w:b/>
                <w:bCs/>
                <w:sz w:val="24"/>
              </w:rPr>
            </w:pPr>
            <w:r>
              <w:rPr>
                <w:rFonts w:hint="eastAsia" w:ascii="宋体" w:hAnsi="宋体" w:cs="仿宋"/>
                <w:b/>
                <w:bCs/>
                <w:sz w:val="24"/>
              </w:rPr>
              <w:t>因素</w:t>
            </w:r>
          </w:p>
        </w:tc>
        <w:tc>
          <w:tcPr>
            <w:tcW w:w="648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20" w:lineRule="exact"/>
              <w:jc w:val="center"/>
              <w:rPr>
                <w:rFonts w:hint="eastAsia" w:ascii="宋体" w:hAnsi="宋体" w:cs="仿宋"/>
                <w:b/>
                <w:bCs/>
                <w:sz w:val="24"/>
              </w:rPr>
            </w:pPr>
            <w:r>
              <w:rPr>
                <w:rFonts w:hint="eastAsia" w:ascii="宋体" w:hAnsi="宋体" w:cs="仿宋"/>
                <w:b/>
                <w:bCs/>
                <w:sz w:val="24"/>
              </w:rPr>
              <w:t>评审标准</w:t>
            </w:r>
          </w:p>
        </w:tc>
        <w:tc>
          <w:tcPr>
            <w:tcW w:w="73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20" w:lineRule="exact"/>
              <w:jc w:val="center"/>
              <w:rPr>
                <w:rFonts w:hint="eastAsia" w:ascii="宋体" w:hAnsi="宋体" w:cs="仿宋"/>
                <w:b/>
                <w:bCs/>
                <w:sz w:val="24"/>
              </w:rPr>
            </w:pPr>
            <w:r>
              <w:rPr>
                <w:rFonts w:hint="eastAsia" w:ascii="宋体" w:hAnsi="宋体" w:cs="仿宋"/>
                <w:b/>
                <w:bCs/>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290"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rPr>
                <w:rFonts w:ascii="宋体" w:hAnsi="宋体" w:cs="仿宋"/>
                <w:bCs/>
                <w:sz w:val="24"/>
              </w:rPr>
            </w:pPr>
            <w:r>
              <w:rPr>
                <w:rFonts w:hint="eastAsia" w:ascii="宋体" w:hAnsi="宋体" w:cs="仿宋"/>
                <w:b/>
                <w:sz w:val="24"/>
              </w:rPr>
              <w:t>一、价格分（40分）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jc w:val="center"/>
        </w:trPr>
        <w:tc>
          <w:tcPr>
            <w:tcW w:w="64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20" w:lineRule="exact"/>
              <w:jc w:val="center"/>
              <w:rPr>
                <w:rFonts w:hint="eastAsia" w:ascii="宋体" w:hAnsi="宋体" w:cs="仿宋"/>
                <w:sz w:val="24"/>
              </w:rPr>
            </w:pPr>
            <w:r>
              <w:rPr>
                <w:rFonts w:hint="eastAsia" w:ascii="宋体" w:hAnsi="宋体" w:cs="仿宋"/>
                <w:sz w:val="24"/>
              </w:rPr>
              <w:t>1</w:t>
            </w:r>
          </w:p>
        </w:tc>
        <w:tc>
          <w:tcPr>
            <w:tcW w:w="14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hint="eastAsia" w:ascii="宋体" w:hAnsi="宋体" w:cs="仿宋"/>
                <w:sz w:val="24"/>
              </w:rPr>
            </w:pPr>
            <w:r>
              <w:rPr>
                <w:rFonts w:hint="eastAsia" w:ascii="宋体" w:hAnsi="宋体" w:cs="仿宋"/>
                <w:sz w:val="24"/>
              </w:rPr>
              <w:t>投标价格</w:t>
            </w:r>
          </w:p>
        </w:tc>
        <w:tc>
          <w:tcPr>
            <w:tcW w:w="64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sz w:val="24"/>
              </w:rPr>
            </w:pPr>
            <w:r>
              <w:rPr>
                <w:rFonts w:hint="eastAsia" w:ascii="宋体" w:hAnsi="宋体"/>
                <w:sz w:val="24"/>
              </w:rPr>
              <w:t>价格基准分为4</w:t>
            </w:r>
            <w:r>
              <w:rPr>
                <w:rFonts w:ascii="宋体" w:hAnsi="宋体"/>
                <w:sz w:val="24"/>
              </w:rPr>
              <w:t>0</w:t>
            </w:r>
            <w:r>
              <w:rPr>
                <w:rFonts w:hint="eastAsia" w:ascii="宋体" w:hAnsi="宋体"/>
                <w:sz w:val="24"/>
              </w:rPr>
              <w:t>分，满足采购文件要求且</w:t>
            </w:r>
            <w:r>
              <w:rPr>
                <w:rFonts w:hint="eastAsia" w:ascii="宋体" w:hAnsi="宋体"/>
                <w:sz w:val="24"/>
                <w:lang w:eastAsia="zh-CN"/>
              </w:rPr>
              <w:t>五</w:t>
            </w:r>
            <w:r>
              <w:rPr>
                <w:rFonts w:hint="eastAsia" w:ascii="宋体" w:hAnsi="宋体"/>
                <w:sz w:val="24"/>
              </w:rPr>
              <w:t>类提货券券面金额总价的最高投标报价为评</w:t>
            </w:r>
            <w:r>
              <w:rPr>
                <w:rFonts w:hint="eastAsia" w:ascii="宋体" w:hAnsi="宋体"/>
                <w:color w:val="000000"/>
                <w:sz w:val="24"/>
              </w:rPr>
              <w:t>标基准价，其价格分为</w:t>
            </w:r>
            <w:r>
              <w:rPr>
                <w:rFonts w:hint="eastAsia" w:ascii="宋体" w:hAnsi="宋体"/>
                <w:sz w:val="24"/>
              </w:rPr>
              <w:t>满分（4</w:t>
            </w:r>
            <w:r>
              <w:rPr>
                <w:rFonts w:ascii="宋体" w:hAnsi="宋体"/>
                <w:sz w:val="24"/>
              </w:rPr>
              <w:t>0</w:t>
            </w:r>
            <w:r>
              <w:rPr>
                <w:rFonts w:hint="eastAsia" w:ascii="宋体" w:hAnsi="宋体"/>
                <w:sz w:val="24"/>
              </w:rPr>
              <w:t>分），其他投标人的价格分统一按照下列公式计算：投标报价得分</w:t>
            </w:r>
            <w:r>
              <w:rPr>
                <w:rFonts w:ascii="宋体" w:hAnsi="宋体"/>
                <w:sz w:val="24"/>
              </w:rPr>
              <w:t>=(</w:t>
            </w:r>
            <w:r>
              <w:rPr>
                <w:rFonts w:hint="eastAsia" w:ascii="宋体" w:hAnsi="宋体"/>
                <w:sz w:val="24"/>
              </w:rPr>
              <w:t>投标报价／评标基准价</w:t>
            </w:r>
            <w:r>
              <w:rPr>
                <w:rFonts w:ascii="宋体" w:hAnsi="宋体"/>
                <w:sz w:val="24"/>
              </w:rPr>
              <w:t>)</w:t>
            </w:r>
            <w:r>
              <w:rPr>
                <w:rFonts w:hint="eastAsia" w:ascii="宋体" w:hAnsi="宋体"/>
                <w:sz w:val="24"/>
              </w:rPr>
              <w:t>×4</w:t>
            </w:r>
            <w:r>
              <w:rPr>
                <w:rFonts w:ascii="宋体" w:hAnsi="宋体"/>
                <w:sz w:val="24"/>
              </w:rPr>
              <w:t>0</w:t>
            </w:r>
            <w:r>
              <w:rPr>
                <w:rFonts w:hint="eastAsia" w:ascii="宋体" w:hAnsi="宋体"/>
                <w:sz w:val="24"/>
              </w:rPr>
              <w:t>。得分保留小数点后两位。</w:t>
            </w:r>
          </w:p>
        </w:tc>
        <w:tc>
          <w:tcPr>
            <w:tcW w:w="730"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ascii="宋体" w:hAnsi="宋体" w:cs="仿宋"/>
                <w:bCs/>
                <w:sz w:val="24"/>
              </w:rPr>
            </w:pPr>
            <w:r>
              <w:rPr>
                <w:rFonts w:hint="eastAsia" w:ascii="宋体" w:hAnsi="宋体" w:cs="仿宋"/>
                <w:bCs/>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290"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rPr>
                <w:rFonts w:ascii="宋体" w:hAnsi="宋体" w:cs="仿宋"/>
                <w:bCs/>
                <w:sz w:val="24"/>
              </w:rPr>
            </w:pPr>
            <w:r>
              <w:rPr>
                <w:rFonts w:hint="eastAsia" w:ascii="宋体" w:hAnsi="宋体" w:cs="仿宋"/>
                <w:b/>
                <w:sz w:val="24"/>
              </w:rPr>
              <w:t>二、技术分（6</w:t>
            </w:r>
            <w:r>
              <w:rPr>
                <w:rFonts w:ascii="宋体" w:hAnsi="宋体" w:cs="仿宋"/>
                <w:b/>
                <w:sz w:val="24"/>
              </w:rPr>
              <w:t>0</w:t>
            </w:r>
            <w:r>
              <w:rPr>
                <w:rFonts w:hint="eastAsia" w:ascii="宋体" w:hAnsi="宋体" w:cs="仿宋"/>
                <w:b/>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64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20" w:lineRule="exact"/>
              <w:jc w:val="center"/>
              <w:rPr>
                <w:rFonts w:hint="eastAsia" w:ascii="宋体" w:hAnsi="宋体" w:cs="仿宋"/>
                <w:sz w:val="24"/>
              </w:rPr>
            </w:pPr>
            <w:r>
              <w:rPr>
                <w:rFonts w:hint="eastAsia" w:ascii="宋体" w:hAnsi="宋体" w:cs="仿宋"/>
                <w:sz w:val="24"/>
              </w:rPr>
              <w:t>2</w:t>
            </w:r>
          </w:p>
        </w:tc>
        <w:tc>
          <w:tcPr>
            <w:tcW w:w="1438" w:type="dxa"/>
            <w:tcBorders>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hint="eastAsia" w:ascii="宋体" w:hAnsi="宋体" w:eastAsia="宋体" w:cs="仿宋"/>
                <w:sz w:val="24"/>
                <w:lang w:eastAsia="zh-CN"/>
              </w:rPr>
            </w:pPr>
            <w:r>
              <w:rPr>
                <w:rFonts w:hint="eastAsia" w:ascii="宋体" w:hAnsi="宋体" w:cs="仿宋"/>
                <w:sz w:val="24"/>
              </w:rPr>
              <w:t>货品种类、品牌</w:t>
            </w:r>
            <w:r>
              <w:rPr>
                <w:rFonts w:hint="eastAsia" w:ascii="宋体" w:hAnsi="宋体" w:cs="仿宋"/>
                <w:sz w:val="24"/>
                <w:lang w:eastAsia="zh-CN"/>
              </w:rPr>
              <w:t>、货源渠道</w:t>
            </w:r>
          </w:p>
        </w:tc>
        <w:tc>
          <w:tcPr>
            <w:tcW w:w="64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eastAsia="宋体" w:cs="仿宋"/>
                <w:bCs/>
                <w:color w:val="000000"/>
                <w:sz w:val="24"/>
                <w:lang w:eastAsia="zh-CN"/>
              </w:rPr>
            </w:pPr>
            <w:r>
              <w:rPr>
                <w:rFonts w:hint="eastAsia" w:ascii="宋体" w:hAnsi="宋体" w:cs="仿宋"/>
                <w:bCs/>
                <w:sz w:val="24"/>
              </w:rPr>
              <w:t>货品种类丰富齐全，品牌认可度高，自有品牌或自主商品较为丰富</w:t>
            </w:r>
            <w:r>
              <w:rPr>
                <w:rFonts w:hint="eastAsia" w:ascii="宋体" w:hAnsi="宋体" w:cs="仿宋"/>
                <w:bCs/>
                <w:sz w:val="24"/>
                <w:lang w:eastAsia="zh-CN"/>
              </w:rPr>
              <w:t>，货源渠道充足</w:t>
            </w:r>
            <w:r>
              <w:rPr>
                <w:rFonts w:hint="eastAsia" w:ascii="宋体" w:hAnsi="宋体" w:cs="仿宋"/>
                <w:bCs/>
                <w:sz w:val="24"/>
              </w:rPr>
              <w:t>。优于采购人要求的得15</w:t>
            </w:r>
            <w:r>
              <w:rPr>
                <w:rFonts w:hint="eastAsia" w:ascii="宋体" w:hAnsi="宋体" w:cs="仿宋"/>
                <w:bCs/>
                <w:sz w:val="24"/>
                <w:lang w:eastAsia="zh-CN"/>
              </w:rPr>
              <w:t>分</w:t>
            </w:r>
            <w:r>
              <w:rPr>
                <w:rFonts w:hint="eastAsia" w:ascii="宋体" w:hAnsi="宋体" w:cs="仿宋"/>
                <w:bCs/>
                <w:sz w:val="24"/>
              </w:rPr>
              <w:t>，符合采购人要求的得10分，基本符合采购人要求的得5分，不符合采购人要求的不得分</w:t>
            </w:r>
            <w:r>
              <w:rPr>
                <w:rFonts w:hint="eastAsia" w:ascii="宋体" w:hAnsi="宋体" w:cs="仿宋"/>
                <w:bCs/>
                <w:color w:val="000000"/>
                <w:sz w:val="24"/>
              </w:rPr>
              <w:t>。</w:t>
            </w:r>
            <w:r>
              <w:rPr>
                <w:rFonts w:hint="eastAsia" w:ascii="宋体" w:hAnsi="宋体" w:eastAsia="宋体" w:cs="仿宋"/>
                <w:bCs/>
                <w:color w:val="000000"/>
                <w:sz w:val="24"/>
                <w:lang w:eastAsia="zh-CN"/>
              </w:rPr>
              <w:t>提供货品清单、货源渠道等相关证明材料，盖章。</w:t>
            </w:r>
          </w:p>
        </w:tc>
        <w:tc>
          <w:tcPr>
            <w:tcW w:w="730"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ascii="宋体" w:hAnsi="宋体" w:cs="仿宋"/>
                <w:bCs/>
                <w:sz w:val="24"/>
              </w:rPr>
            </w:pPr>
            <w:r>
              <w:rPr>
                <w:rFonts w:hint="eastAsia" w:ascii="宋体" w:hAnsi="宋体" w:cs="仿宋"/>
                <w:bCs/>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64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20" w:lineRule="exact"/>
              <w:jc w:val="center"/>
              <w:rPr>
                <w:rFonts w:hint="eastAsia" w:ascii="宋体" w:hAnsi="宋体" w:cs="仿宋"/>
                <w:sz w:val="24"/>
              </w:rPr>
            </w:pPr>
            <w:r>
              <w:rPr>
                <w:rFonts w:hint="eastAsia" w:ascii="宋体" w:hAnsi="宋体" w:cs="仿宋"/>
                <w:sz w:val="24"/>
              </w:rPr>
              <w:t>3</w:t>
            </w:r>
          </w:p>
        </w:tc>
        <w:tc>
          <w:tcPr>
            <w:tcW w:w="1438" w:type="dxa"/>
            <w:tcBorders>
              <w:left w:val="single" w:color="auto" w:sz="4" w:space="0"/>
              <w:bottom w:val="single" w:color="auto" w:sz="4" w:space="0"/>
              <w:right w:val="single" w:color="auto" w:sz="4" w:space="0"/>
            </w:tcBorders>
            <w:noWrap w:val="0"/>
            <w:vAlign w:val="center"/>
          </w:tcPr>
          <w:p>
            <w:pPr>
              <w:widowControl/>
              <w:spacing w:line="420" w:lineRule="exact"/>
              <w:jc w:val="center"/>
              <w:rPr>
                <w:rFonts w:hint="eastAsia" w:ascii="宋体" w:hAnsi="宋体" w:cs="仿宋"/>
                <w:bCs/>
                <w:sz w:val="24"/>
              </w:rPr>
            </w:pPr>
            <w:r>
              <w:rPr>
                <w:rFonts w:hint="eastAsia" w:ascii="宋体" w:hAnsi="宋体" w:cs="仿宋"/>
                <w:bCs/>
                <w:sz w:val="24"/>
              </w:rPr>
              <w:t>门店数量</w:t>
            </w:r>
          </w:p>
        </w:tc>
        <w:tc>
          <w:tcPr>
            <w:tcW w:w="648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ascii="宋体" w:hAnsi="宋体" w:cs="仿宋"/>
                <w:bCs/>
                <w:color w:val="000000"/>
                <w:sz w:val="24"/>
              </w:rPr>
            </w:pPr>
            <w:r>
              <w:rPr>
                <w:rFonts w:hint="eastAsia" w:ascii="宋体" w:hAnsi="宋体" w:cs="仿宋"/>
                <w:bCs/>
                <w:color w:val="000000"/>
                <w:sz w:val="24"/>
              </w:rPr>
              <w:t>崇川区有1家门店得3分，另外，采购</w:t>
            </w:r>
            <w:r>
              <w:rPr>
                <w:rFonts w:hint="eastAsia" w:ascii="宋体" w:hAnsi="宋体" w:cs="仿宋"/>
                <w:bCs/>
                <w:color w:val="000000"/>
                <w:sz w:val="24"/>
                <w:lang w:eastAsia="zh-CN"/>
              </w:rPr>
              <w:t>人</w:t>
            </w:r>
            <w:r>
              <w:rPr>
                <w:rFonts w:hint="eastAsia" w:ascii="宋体" w:hAnsi="宋体" w:cs="仿宋"/>
                <w:bCs/>
                <w:color w:val="000000"/>
                <w:sz w:val="24"/>
              </w:rPr>
              <w:t>5公里以内每增加1家加1分，最多得5分</w:t>
            </w:r>
            <w:r>
              <w:rPr>
                <w:rFonts w:hint="eastAsia" w:ascii="宋体" w:hAnsi="宋体" w:cs="仿宋"/>
                <w:bCs/>
                <w:color w:val="000000"/>
                <w:sz w:val="24"/>
                <w:lang w:eastAsia="zh-CN"/>
              </w:rPr>
              <w:t>。评审小组在评审室现场使用高德地图等应用软件查询</w:t>
            </w:r>
            <w:r>
              <w:rPr>
                <w:rFonts w:hint="eastAsia" w:ascii="宋体" w:hAnsi="宋体" w:cs="仿宋"/>
                <w:bCs/>
                <w:color w:val="000000"/>
                <w:sz w:val="24"/>
              </w:rPr>
              <w:t>。</w:t>
            </w:r>
            <w:r>
              <w:rPr>
                <w:rFonts w:hint="eastAsia" w:ascii="宋体" w:hAnsi="宋体" w:cs="仿宋"/>
                <w:bCs/>
                <w:color w:val="000000"/>
                <w:sz w:val="24"/>
                <w:lang w:eastAsia="zh-CN"/>
              </w:rPr>
              <w:t>门店不重复计算。</w:t>
            </w:r>
            <w:r>
              <w:rPr>
                <w:rFonts w:hint="eastAsia" w:ascii="Times New Roman" w:hAnsi="Times New Roman" w:eastAsia="宋体" w:cs="Times New Roman"/>
                <w:sz w:val="24"/>
              </w:rPr>
              <w:t>提供营业执照、房屋租赁合同（房屋产权证）等相关</w:t>
            </w:r>
            <w:r>
              <w:rPr>
                <w:rFonts w:hint="eastAsia" w:ascii="Times New Roman" w:hAnsi="Times New Roman" w:eastAsia="宋体" w:cs="Times New Roman"/>
                <w:sz w:val="24"/>
                <w:lang w:eastAsia="zh-CN"/>
              </w:rPr>
              <w:t>证明</w:t>
            </w:r>
            <w:r>
              <w:rPr>
                <w:rFonts w:hint="eastAsia" w:ascii="Times New Roman" w:hAnsi="Times New Roman" w:eastAsia="宋体" w:cs="Times New Roman"/>
                <w:sz w:val="24"/>
              </w:rPr>
              <w:t>材料复印件，盖章</w:t>
            </w:r>
            <w:r>
              <w:rPr>
                <w:rFonts w:hint="eastAsia" w:ascii="Times New Roman" w:hAnsi="Times New Roman" w:eastAsia="宋体" w:cs="Times New Roman"/>
                <w:sz w:val="24"/>
                <w:lang w:eastAsia="zh-CN"/>
              </w:rPr>
              <w:t>。</w:t>
            </w:r>
          </w:p>
        </w:tc>
        <w:tc>
          <w:tcPr>
            <w:tcW w:w="730"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宋体" w:hAnsi="宋体" w:cs="仿宋"/>
                <w:bCs/>
                <w:color w:val="000000"/>
                <w:sz w:val="24"/>
              </w:rPr>
            </w:pPr>
            <w:r>
              <w:rPr>
                <w:rFonts w:hint="eastAsia" w:ascii="宋体" w:hAnsi="宋体" w:cs="仿宋"/>
                <w:bCs/>
                <w:color w:val="00000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64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20" w:lineRule="exact"/>
              <w:jc w:val="center"/>
              <w:rPr>
                <w:rFonts w:hint="eastAsia" w:ascii="宋体" w:hAnsi="宋体" w:cs="仿宋"/>
                <w:sz w:val="24"/>
              </w:rPr>
            </w:pPr>
            <w:r>
              <w:rPr>
                <w:rFonts w:hint="eastAsia" w:ascii="宋体" w:hAnsi="宋体" w:cs="仿宋"/>
                <w:sz w:val="24"/>
              </w:rPr>
              <w:t>4</w:t>
            </w:r>
          </w:p>
        </w:tc>
        <w:tc>
          <w:tcPr>
            <w:tcW w:w="1438" w:type="dxa"/>
            <w:tcBorders>
              <w:left w:val="single" w:color="auto" w:sz="4" w:space="0"/>
              <w:bottom w:val="single" w:color="auto" w:sz="4" w:space="0"/>
              <w:right w:val="single" w:color="auto" w:sz="4" w:space="0"/>
            </w:tcBorders>
            <w:noWrap w:val="0"/>
            <w:vAlign w:val="center"/>
          </w:tcPr>
          <w:p>
            <w:pPr>
              <w:widowControl/>
              <w:spacing w:line="420" w:lineRule="exact"/>
              <w:jc w:val="center"/>
              <w:rPr>
                <w:rFonts w:hint="eastAsia" w:ascii="宋体" w:hAnsi="宋体" w:cs="仿宋"/>
                <w:bCs/>
                <w:sz w:val="24"/>
              </w:rPr>
            </w:pPr>
            <w:r>
              <w:rPr>
                <w:rFonts w:hint="eastAsia" w:ascii="宋体" w:hAnsi="宋体" w:cs="仿宋"/>
                <w:bCs/>
                <w:sz w:val="24"/>
              </w:rPr>
              <w:t>综合环境</w:t>
            </w:r>
          </w:p>
          <w:p>
            <w:pPr>
              <w:widowControl/>
              <w:spacing w:line="420" w:lineRule="exact"/>
              <w:jc w:val="center"/>
              <w:rPr>
                <w:rFonts w:hint="eastAsia" w:ascii="宋体" w:hAnsi="宋体" w:cs="仿宋"/>
                <w:bCs/>
                <w:sz w:val="24"/>
              </w:rPr>
            </w:pPr>
            <w:r>
              <w:rPr>
                <w:rFonts w:hint="eastAsia" w:ascii="宋体" w:hAnsi="宋体" w:cs="仿宋"/>
                <w:bCs/>
                <w:sz w:val="24"/>
              </w:rPr>
              <w:t>条件</w:t>
            </w:r>
          </w:p>
        </w:tc>
        <w:tc>
          <w:tcPr>
            <w:tcW w:w="64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eastAsia="宋体" w:cs="仿宋"/>
                <w:bCs/>
                <w:sz w:val="24"/>
                <w:lang w:eastAsia="zh-CN"/>
              </w:rPr>
            </w:pPr>
            <w:r>
              <w:rPr>
                <w:rFonts w:hint="eastAsia" w:ascii="宋体" w:hAnsi="宋体" w:cs="仿宋"/>
                <w:bCs/>
                <w:color w:val="000000"/>
                <w:sz w:val="24"/>
              </w:rPr>
              <w:t>卖场布局合理，区域划分科学，购物环境宽敞，购物体验</w:t>
            </w:r>
            <w:r>
              <w:rPr>
                <w:rFonts w:hint="eastAsia" w:ascii="宋体" w:hAnsi="宋体" w:cs="仿宋"/>
                <w:bCs/>
                <w:color w:val="000000"/>
                <w:sz w:val="24"/>
                <w:lang w:eastAsia="zh-CN"/>
              </w:rPr>
              <w:t>良</w:t>
            </w:r>
            <w:r>
              <w:rPr>
                <w:rFonts w:hint="eastAsia" w:ascii="宋体" w:hAnsi="宋体" w:cs="仿宋"/>
                <w:bCs/>
                <w:color w:val="000000"/>
                <w:sz w:val="24"/>
              </w:rPr>
              <w:t>好。</w:t>
            </w:r>
            <w:r>
              <w:rPr>
                <w:rFonts w:hint="eastAsia" w:ascii="宋体" w:hAnsi="宋体" w:cs="仿宋"/>
                <w:bCs/>
                <w:sz w:val="24"/>
              </w:rPr>
              <w:t>优于采购人要求的得5</w:t>
            </w:r>
            <w:r>
              <w:rPr>
                <w:rFonts w:hint="eastAsia" w:ascii="宋体" w:hAnsi="宋体" w:cs="仿宋"/>
                <w:bCs/>
                <w:sz w:val="24"/>
                <w:lang w:eastAsia="zh-CN"/>
              </w:rPr>
              <w:t>分</w:t>
            </w:r>
            <w:r>
              <w:rPr>
                <w:rFonts w:hint="eastAsia" w:ascii="宋体" w:hAnsi="宋体" w:cs="仿宋"/>
                <w:bCs/>
                <w:sz w:val="24"/>
              </w:rPr>
              <w:t>，符合采购人要求的得3分，基本符合采购人要求的得</w:t>
            </w:r>
            <w:r>
              <w:rPr>
                <w:rFonts w:hint="eastAsia" w:ascii="宋体" w:hAnsi="宋体" w:cs="仿宋"/>
                <w:bCs/>
                <w:sz w:val="24"/>
                <w:lang w:val="en-US" w:eastAsia="zh-CN"/>
              </w:rPr>
              <w:t>1</w:t>
            </w:r>
            <w:r>
              <w:rPr>
                <w:rFonts w:hint="eastAsia" w:ascii="宋体" w:hAnsi="宋体" w:cs="仿宋"/>
                <w:bCs/>
                <w:sz w:val="24"/>
              </w:rPr>
              <w:t>分，不符合采购人要求的不得分</w:t>
            </w:r>
            <w:r>
              <w:rPr>
                <w:rFonts w:hint="eastAsia" w:ascii="宋体" w:hAnsi="宋体" w:cs="仿宋"/>
                <w:bCs/>
                <w:color w:val="000000"/>
                <w:sz w:val="24"/>
              </w:rPr>
              <w:t>。</w:t>
            </w:r>
            <w:r>
              <w:rPr>
                <w:rFonts w:hint="eastAsia" w:ascii="宋体" w:hAnsi="宋体" w:eastAsia="宋体" w:cs="仿宋"/>
                <w:bCs/>
                <w:color w:val="000000"/>
                <w:sz w:val="24"/>
                <w:lang w:eastAsia="zh-CN"/>
              </w:rPr>
              <w:t>本项评分的卖场应位于崇川区、采购人</w:t>
            </w:r>
            <w:r>
              <w:rPr>
                <w:rFonts w:hint="eastAsia" w:ascii="宋体" w:hAnsi="宋体" w:eastAsia="宋体" w:cs="仿宋"/>
                <w:bCs/>
                <w:color w:val="000000"/>
                <w:sz w:val="24"/>
                <w:lang w:val="en-US" w:eastAsia="zh-CN"/>
              </w:rPr>
              <w:t>5公里以内。</w:t>
            </w:r>
            <w:r>
              <w:rPr>
                <w:rFonts w:hint="eastAsia" w:ascii="宋体" w:hAnsi="宋体" w:eastAsia="宋体" w:cs="仿宋"/>
                <w:bCs/>
                <w:color w:val="000000"/>
                <w:sz w:val="24"/>
                <w:lang w:eastAsia="zh-CN"/>
              </w:rPr>
              <w:t>提供卖场平面图、实景图、文字说明等相关证明材料，盖章。</w:t>
            </w:r>
          </w:p>
        </w:tc>
        <w:tc>
          <w:tcPr>
            <w:tcW w:w="730"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hint="eastAsia" w:ascii="宋体" w:hAnsi="宋体" w:cs="仿宋"/>
                <w:bCs/>
                <w:sz w:val="24"/>
              </w:rPr>
            </w:pPr>
            <w:r>
              <w:rPr>
                <w:rFonts w:hint="eastAsia" w:ascii="宋体" w:hAnsi="宋体" w:cs="仿宋"/>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64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20" w:lineRule="exact"/>
              <w:jc w:val="center"/>
              <w:rPr>
                <w:rFonts w:hint="eastAsia" w:ascii="宋体" w:hAnsi="宋体" w:cs="仿宋"/>
                <w:sz w:val="24"/>
              </w:rPr>
            </w:pPr>
            <w:r>
              <w:rPr>
                <w:rFonts w:hint="eastAsia" w:ascii="宋体" w:hAnsi="宋体" w:cs="仿宋"/>
                <w:sz w:val="24"/>
              </w:rPr>
              <w:t>5</w:t>
            </w:r>
          </w:p>
        </w:tc>
        <w:tc>
          <w:tcPr>
            <w:tcW w:w="1438" w:type="dxa"/>
            <w:tcBorders>
              <w:left w:val="single" w:color="auto" w:sz="4" w:space="0"/>
              <w:bottom w:val="single" w:color="auto" w:sz="4" w:space="0"/>
              <w:right w:val="single" w:color="auto" w:sz="4" w:space="0"/>
            </w:tcBorders>
            <w:noWrap w:val="0"/>
            <w:vAlign w:val="center"/>
          </w:tcPr>
          <w:p>
            <w:pPr>
              <w:widowControl/>
              <w:spacing w:line="420" w:lineRule="exact"/>
              <w:jc w:val="left"/>
              <w:rPr>
                <w:rFonts w:hint="eastAsia" w:ascii="宋体" w:hAnsi="宋体" w:cs="仿宋"/>
                <w:bCs/>
                <w:sz w:val="24"/>
              </w:rPr>
            </w:pPr>
            <w:r>
              <w:rPr>
                <w:rFonts w:hint="eastAsia" w:ascii="宋体" w:hAnsi="宋体" w:cs="仿宋"/>
                <w:bCs/>
                <w:sz w:val="24"/>
              </w:rPr>
              <w:t>提货便捷性</w:t>
            </w:r>
          </w:p>
        </w:tc>
        <w:tc>
          <w:tcPr>
            <w:tcW w:w="6480"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left"/>
              <w:rPr>
                <w:rFonts w:ascii="宋体" w:hAnsi="宋体" w:cs="仿宋"/>
                <w:bCs/>
                <w:color w:val="000000"/>
                <w:sz w:val="24"/>
              </w:rPr>
            </w:pPr>
            <w:r>
              <w:rPr>
                <w:rFonts w:hint="eastAsia" w:ascii="宋体" w:hAnsi="宋体" w:cs="仿宋"/>
                <w:bCs/>
                <w:color w:val="000000"/>
                <w:sz w:val="24"/>
                <w:lang w:eastAsia="zh-CN"/>
              </w:rPr>
              <w:t>崇川区范围内、</w:t>
            </w:r>
            <w:r>
              <w:rPr>
                <w:rFonts w:hint="eastAsia" w:ascii="宋体" w:hAnsi="宋体" w:cs="仿宋"/>
                <w:bCs/>
                <w:color w:val="000000"/>
                <w:sz w:val="24"/>
              </w:rPr>
              <w:t>采购</w:t>
            </w:r>
            <w:r>
              <w:rPr>
                <w:rFonts w:hint="eastAsia" w:ascii="宋体" w:hAnsi="宋体" w:cs="仿宋"/>
                <w:bCs/>
                <w:color w:val="000000"/>
                <w:sz w:val="24"/>
                <w:lang w:eastAsia="zh-CN"/>
              </w:rPr>
              <w:t>人</w:t>
            </w:r>
            <w:r>
              <w:rPr>
                <w:rFonts w:hint="eastAsia" w:ascii="宋体" w:hAnsi="宋体" w:cs="仿宋"/>
                <w:bCs/>
                <w:color w:val="000000"/>
                <w:sz w:val="24"/>
              </w:rPr>
              <w:t>5公里以内门店有停车场得3分，另外，停车限时免费</w:t>
            </w:r>
            <w:r>
              <w:rPr>
                <w:rFonts w:hint="eastAsia" w:ascii="宋体" w:hAnsi="宋体" w:cs="仿宋"/>
                <w:bCs/>
                <w:color w:val="000000"/>
                <w:sz w:val="24"/>
                <w:lang w:eastAsia="zh-CN"/>
              </w:rPr>
              <w:t>加</w:t>
            </w:r>
            <w:r>
              <w:rPr>
                <w:rFonts w:hint="eastAsia" w:ascii="宋体" w:hAnsi="宋体" w:cs="仿宋"/>
                <w:bCs/>
                <w:color w:val="000000"/>
                <w:sz w:val="24"/>
              </w:rPr>
              <w:t>1分，停车不限时免费</w:t>
            </w:r>
            <w:r>
              <w:rPr>
                <w:rFonts w:hint="eastAsia" w:ascii="宋体" w:hAnsi="宋体" w:cs="仿宋"/>
                <w:bCs/>
                <w:color w:val="000000"/>
                <w:sz w:val="24"/>
                <w:lang w:eastAsia="zh-CN"/>
              </w:rPr>
              <w:t>加</w:t>
            </w:r>
            <w:r>
              <w:rPr>
                <w:rFonts w:hint="eastAsia" w:ascii="宋体" w:hAnsi="宋体" w:cs="仿宋"/>
                <w:bCs/>
                <w:color w:val="000000"/>
                <w:sz w:val="24"/>
              </w:rPr>
              <w:t>2分。</w:t>
            </w:r>
            <w:r>
              <w:rPr>
                <w:rFonts w:hint="eastAsia" w:ascii="宋体" w:hAnsi="宋体" w:cs="仿宋"/>
                <w:bCs/>
                <w:color w:val="000000"/>
                <w:sz w:val="24"/>
                <w:lang w:eastAsia="zh-CN"/>
              </w:rPr>
              <w:t>提供</w:t>
            </w:r>
            <w:r>
              <w:rPr>
                <w:rFonts w:hint="eastAsia" w:ascii="宋体" w:hAnsi="宋体" w:cs="仿宋"/>
                <w:bCs/>
                <w:color w:val="000000"/>
                <w:sz w:val="24"/>
                <w:lang w:val="en-US" w:eastAsia="zh-CN"/>
              </w:rPr>
              <w:t>1家门店的相关证明材料、承诺书等，</w:t>
            </w:r>
            <w:r>
              <w:rPr>
                <w:rFonts w:hint="eastAsia" w:ascii="宋体" w:hAnsi="宋体" w:cs="仿宋"/>
                <w:bCs/>
                <w:color w:val="000000"/>
                <w:sz w:val="24"/>
                <w:lang w:eastAsia="zh-CN"/>
              </w:rPr>
              <w:t>门店</w:t>
            </w:r>
            <w:r>
              <w:rPr>
                <w:rFonts w:hint="eastAsia" w:ascii="宋体" w:hAnsi="宋体" w:cs="仿宋"/>
                <w:bCs/>
                <w:color w:val="000000"/>
                <w:sz w:val="24"/>
              </w:rPr>
              <w:t>不累计加分。</w:t>
            </w:r>
          </w:p>
        </w:tc>
        <w:tc>
          <w:tcPr>
            <w:tcW w:w="730"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宋体" w:hAnsi="宋体" w:cs="仿宋"/>
                <w:bCs/>
                <w:color w:val="000000"/>
                <w:sz w:val="24"/>
              </w:rPr>
            </w:pPr>
            <w:r>
              <w:rPr>
                <w:rFonts w:hint="eastAsia" w:ascii="宋体" w:hAnsi="宋体" w:cs="仿宋"/>
                <w:bCs/>
                <w:color w:val="00000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4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20" w:lineRule="exact"/>
              <w:jc w:val="center"/>
              <w:rPr>
                <w:rFonts w:hint="eastAsia" w:ascii="宋体" w:hAnsi="宋体" w:cs="仿宋"/>
                <w:sz w:val="24"/>
              </w:rPr>
            </w:pPr>
            <w:r>
              <w:rPr>
                <w:rFonts w:hint="eastAsia" w:ascii="宋体" w:hAnsi="宋体" w:cs="仿宋"/>
                <w:sz w:val="24"/>
              </w:rPr>
              <w:t>6</w:t>
            </w:r>
          </w:p>
        </w:tc>
        <w:tc>
          <w:tcPr>
            <w:tcW w:w="1438" w:type="dxa"/>
            <w:tcBorders>
              <w:left w:val="single" w:color="auto" w:sz="4" w:space="0"/>
              <w:bottom w:val="single" w:color="auto" w:sz="4" w:space="0"/>
              <w:right w:val="single" w:color="auto" w:sz="4" w:space="0"/>
            </w:tcBorders>
            <w:noWrap w:val="0"/>
            <w:vAlign w:val="center"/>
          </w:tcPr>
          <w:p>
            <w:pPr>
              <w:widowControl/>
              <w:spacing w:line="420" w:lineRule="exact"/>
              <w:jc w:val="center"/>
              <w:rPr>
                <w:rFonts w:hint="eastAsia" w:ascii="宋体" w:hAnsi="宋体" w:cs="仿宋"/>
                <w:bCs/>
                <w:sz w:val="24"/>
              </w:rPr>
            </w:pPr>
            <w:r>
              <w:rPr>
                <w:rFonts w:hint="eastAsia" w:ascii="宋体" w:hAnsi="宋体" w:cs="仿宋"/>
                <w:sz w:val="24"/>
              </w:rPr>
              <w:t>有效期</w:t>
            </w:r>
          </w:p>
        </w:tc>
        <w:tc>
          <w:tcPr>
            <w:tcW w:w="6480"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left"/>
              <w:rPr>
                <w:rFonts w:ascii="宋体" w:hAnsi="宋体" w:cs="仿宋"/>
                <w:bCs/>
                <w:color w:val="000000"/>
                <w:sz w:val="24"/>
              </w:rPr>
            </w:pPr>
            <w:r>
              <w:rPr>
                <w:rFonts w:hint="eastAsia" w:ascii="宋体" w:hAnsi="宋体" w:cs="仿宋"/>
                <w:bCs/>
                <w:color w:val="000000"/>
                <w:sz w:val="24"/>
              </w:rPr>
              <w:t>提货</w:t>
            </w:r>
            <w:r>
              <w:rPr>
                <w:rFonts w:hint="eastAsia" w:ascii="宋体" w:hAnsi="宋体" w:cs="仿宋"/>
                <w:bCs/>
                <w:color w:val="000000"/>
                <w:sz w:val="24"/>
                <w:lang w:eastAsia="zh-CN"/>
              </w:rPr>
              <w:t>券</w:t>
            </w:r>
            <w:r>
              <w:rPr>
                <w:rFonts w:hint="eastAsia" w:ascii="宋体" w:hAnsi="宋体" w:cs="仿宋"/>
                <w:bCs/>
                <w:color w:val="000000"/>
                <w:sz w:val="24"/>
              </w:rPr>
              <w:t>有效期不少于1个月得2分，每增加</w:t>
            </w:r>
            <w:r>
              <w:rPr>
                <w:rFonts w:hint="eastAsia" w:ascii="宋体" w:hAnsi="宋体" w:eastAsia="宋体" w:cs="仿宋"/>
                <w:bCs/>
                <w:color w:val="000000"/>
                <w:sz w:val="24"/>
                <w:lang w:val="en-US" w:eastAsia="zh-CN"/>
              </w:rPr>
              <w:t>1</w:t>
            </w:r>
            <w:r>
              <w:rPr>
                <w:rFonts w:hint="eastAsia" w:ascii="宋体" w:hAnsi="宋体" w:cs="仿宋"/>
                <w:bCs/>
                <w:color w:val="000000"/>
                <w:sz w:val="24"/>
              </w:rPr>
              <w:t>个月加1分，最多得5分。</w:t>
            </w:r>
          </w:p>
        </w:tc>
        <w:tc>
          <w:tcPr>
            <w:tcW w:w="730"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宋体" w:hAnsi="宋体" w:cs="仿宋"/>
                <w:bCs/>
                <w:color w:val="000000"/>
                <w:sz w:val="24"/>
              </w:rPr>
            </w:pPr>
            <w:r>
              <w:rPr>
                <w:rFonts w:hint="eastAsia" w:ascii="宋体" w:hAnsi="宋体" w:cs="仿宋"/>
                <w:bCs/>
                <w:color w:val="00000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8" w:hRule="atLeast"/>
          <w:jc w:val="center"/>
        </w:trPr>
        <w:tc>
          <w:tcPr>
            <w:tcW w:w="64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20" w:lineRule="exact"/>
              <w:jc w:val="center"/>
              <w:rPr>
                <w:rFonts w:ascii="宋体" w:hAnsi="宋体" w:cs="仿宋"/>
                <w:sz w:val="24"/>
              </w:rPr>
            </w:pPr>
            <w:r>
              <w:rPr>
                <w:rFonts w:hint="eastAsia" w:ascii="宋体" w:hAnsi="宋体" w:cs="仿宋"/>
                <w:sz w:val="24"/>
              </w:rPr>
              <w:t>7</w:t>
            </w:r>
          </w:p>
        </w:tc>
        <w:tc>
          <w:tcPr>
            <w:tcW w:w="1438" w:type="dxa"/>
            <w:tcBorders>
              <w:left w:val="single" w:color="auto" w:sz="4" w:space="0"/>
              <w:right w:val="single" w:color="auto" w:sz="4" w:space="0"/>
            </w:tcBorders>
            <w:noWrap w:val="0"/>
            <w:vAlign w:val="center"/>
          </w:tcPr>
          <w:p>
            <w:pPr>
              <w:widowControl/>
              <w:spacing w:line="420" w:lineRule="exact"/>
              <w:jc w:val="center"/>
              <w:rPr>
                <w:rFonts w:hint="eastAsia" w:ascii="宋体" w:hAnsi="宋体" w:cs="仿宋"/>
                <w:sz w:val="24"/>
              </w:rPr>
            </w:pPr>
            <w:r>
              <w:rPr>
                <w:rFonts w:hint="eastAsia" w:ascii="宋体" w:hAnsi="宋体" w:cs="仿宋"/>
                <w:sz w:val="24"/>
              </w:rPr>
              <w:t>服务方案</w:t>
            </w:r>
          </w:p>
        </w:tc>
        <w:tc>
          <w:tcPr>
            <w:tcW w:w="6480"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left"/>
              <w:rPr>
                <w:rFonts w:ascii="宋体" w:hAnsi="宋体" w:cs="仿宋"/>
                <w:bCs/>
                <w:color w:val="000000"/>
                <w:sz w:val="24"/>
              </w:rPr>
            </w:pPr>
            <w:r>
              <w:rPr>
                <w:rFonts w:hint="eastAsia" w:ascii="宋体" w:hAnsi="宋体" w:cs="仿宋"/>
                <w:bCs/>
                <w:color w:val="000000"/>
                <w:sz w:val="24"/>
                <w:lang w:eastAsia="zh-CN"/>
              </w:rPr>
              <w:t>根据采购需求制定具体化、个性化、可操作性的服务方案。</w:t>
            </w:r>
            <w:r>
              <w:rPr>
                <w:rFonts w:hint="eastAsia" w:ascii="宋体" w:hAnsi="宋体" w:cs="仿宋"/>
                <w:bCs/>
                <w:color w:val="000000"/>
                <w:sz w:val="24"/>
              </w:rPr>
              <w:t>投标供应商结算方式便捷</w:t>
            </w:r>
            <w:r>
              <w:rPr>
                <w:rFonts w:hint="eastAsia" w:ascii="宋体" w:hAnsi="宋体" w:cs="仿宋"/>
                <w:bCs/>
                <w:color w:val="000000"/>
                <w:sz w:val="24"/>
                <w:lang w:eastAsia="zh-CN"/>
              </w:rPr>
              <w:t>、</w:t>
            </w:r>
            <w:r>
              <w:rPr>
                <w:rFonts w:hint="eastAsia" w:ascii="宋体" w:hAnsi="宋体" w:cs="仿宋"/>
                <w:bCs/>
                <w:color w:val="000000"/>
                <w:sz w:val="24"/>
              </w:rPr>
              <w:t>提供电子购物券的得</w:t>
            </w:r>
            <w:r>
              <w:rPr>
                <w:rFonts w:hint="eastAsia" w:ascii="宋体" w:hAnsi="宋体" w:cs="仿宋"/>
                <w:bCs/>
                <w:color w:val="000000"/>
                <w:sz w:val="24"/>
                <w:lang w:val="en-US" w:eastAsia="zh-CN"/>
              </w:rPr>
              <w:t>2</w:t>
            </w:r>
            <w:r>
              <w:rPr>
                <w:rFonts w:hint="eastAsia" w:ascii="宋体" w:hAnsi="宋体" w:cs="仿宋"/>
                <w:bCs/>
                <w:color w:val="000000"/>
                <w:sz w:val="24"/>
              </w:rPr>
              <w:t>分，没有不得分；可线上采购支付的得</w:t>
            </w:r>
            <w:r>
              <w:rPr>
                <w:rFonts w:hint="eastAsia" w:ascii="宋体" w:hAnsi="宋体" w:cs="仿宋"/>
                <w:bCs/>
                <w:color w:val="000000"/>
                <w:sz w:val="24"/>
                <w:lang w:val="en-US" w:eastAsia="zh-CN"/>
              </w:rPr>
              <w:t>2</w:t>
            </w:r>
            <w:r>
              <w:rPr>
                <w:rFonts w:hint="eastAsia" w:ascii="宋体" w:hAnsi="宋体" w:cs="仿宋"/>
                <w:bCs/>
                <w:color w:val="000000"/>
                <w:sz w:val="24"/>
              </w:rPr>
              <w:t>分，没有不得分；提货券未能在有效期内使用</w:t>
            </w:r>
            <w:r>
              <w:rPr>
                <w:rFonts w:hint="eastAsia" w:ascii="宋体" w:hAnsi="宋体" w:cs="仿宋"/>
                <w:bCs/>
                <w:color w:val="000000"/>
                <w:sz w:val="24"/>
                <w:lang w:eastAsia="zh-CN"/>
              </w:rPr>
              <w:t>或者损坏</w:t>
            </w:r>
            <w:r>
              <w:rPr>
                <w:rFonts w:hint="eastAsia" w:ascii="宋体" w:hAnsi="宋体" w:cs="仿宋"/>
                <w:bCs/>
                <w:color w:val="000000"/>
                <w:sz w:val="24"/>
              </w:rPr>
              <w:t>，有补救措施且可操作性强的得</w:t>
            </w:r>
            <w:r>
              <w:rPr>
                <w:rFonts w:hint="eastAsia" w:ascii="宋体" w:hAnsi="宋体" w:cs="仿宋"/>
                <w:bCs/>
                <w:color w:val="000000"/>
                <w:sz w:val="24"/>
                <w:lang w:val="en-US" w:eastAsia="zh-CN"/>
              </w:rPr>
              <w:t>2</w:t>
            </w:r>
            <w:r>
              <w:rPr>
                <w:rFonts w:hint="eastAsia" w:ascii="宋体" w:hAnsi="宋体" w:cs="仿宋"/>
                <w:bCs/>
                <w:color w:val="000000"/>
                <w:sz w:val="24"/>
              </w:rPr>
              <w:t>分，没有不得分。</w:t>
            </w:r>
          </w:p>
        </w:tc>
        <w:tc>
          <w:tcPr>
            <w:tcW w:w="730"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eastAsia="宋体" w:cs="仿宋"/>
                <w:bCs/>
                <w:color w:val="000000"/>
                <w:sz w:val="24"/>
                <w:lang w:eastAsia="zh-CN"/>
              </w:rPr>
            </w:pPr>
            <w:r>
              <w:rPr>
                <w:rFonts w:hint="eastAsia" w:ascii="宋体" w:hAnsi="宋体" w:eastAsia="宋体" w:cs="仿宋"/>
                <w:bCs/>
                <w:color w:val="000000"/>
                <w:sz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jc w:val="center"/>
        </w:trPr>
        <w:tc>
          <w:tcPr>
            <w:tcW w:w="64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20" w:lineRule="exact"/>
              <w:jc w:val="center"/>
              <w:rPr>
                <w:rFonts w:hint="eastAsia" w:ascii="宋体" w:hAnsi="宋体" w:cs="仿宋"/>
                <w:sz w:val="24"/>
              </w:rPr>
            </w:pPr>
            <w:r>
              <w:rPr>
                <w:rFonts w:hint="eastAsia" w:ascii="宋体" w:hAnsi="宋体" w:cs="仿宋"/>
                <w:sz w:val="24"/>
              </w:rPr>
              <w:t>8</w:t>
            </w:r>
          </w:p>
        </w:tc>
        <w:tc>
          <w:tcPr>
            <w:tcW w:w="14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hint="eastAsia" w:ascii="宋体" w:hAnsi="宋体" w:eastAsia="宋体" w:cs="仿宋"/>
                <w:sz w:val="24"/>
                <w:lang w:eastAsia="zh-CN"/>
              </w:rPr>
            </w:pPr>
            <w:r>
              <w:rPr>
                <w:rFonts w:hint="eastAsia" w:ascii="宋体" w:hAnsi="宋体" w:eastAsia="宋体" w:cs="仿宋"/>
                <w:sz w:val="24"/>
                <w:lang w:eastAsia="zh-CN"/>
              </w:rPr>
              <w:t>食品安全管控</w:t>
            </w:r>
          </w:p>
        </w:tc>
        <w:tc>
          <w:tcPr>
            <w:tcW w:w="6480"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left"/>
              <w:rPr>
                <w:rFonts w:hint="eastAsia" w:ascii="宋体" w:hAnsi="宋体" w:cs="仿宋"/>
                <w:sz w:val="24"/>
              </w:rPr>
            </w:pPr>
            <w:r>
              <w:rPr>
                <w:rFonts w:hint="eastAsia" w:ascii="宋体" w:hAnsi="宋体" w:eastAsia="宋体" w:cs="仿宋"/>
                <w:bCs/>
                <w:color w:val="000000"/>
                <w:sz w:val="24"/>
                <w:lang w:eastAsia="zh-CN"/>
              </w:rPr>
              <w:t>有流行病、食品安全、卫生问题等管控方案。方案完整科学，对突发事件有完善的应急处理保障的，得</w:t>
            </w:r>
            <w:r>
              <w:rPr>
                <w:rFonts w:hint="eastAsia" w:ascii="宋体" w:hAnsi="宋体" w:eastAsia="宋体" w:cs="仿宋"/>
                <w:bCs/>
                <w:color w:val="000000"/>
                <w:sz w:val="24"/>
                <w:lang w:val="en-US" w:eastAsia="zh-CN"/>
              </w:rPr>
              <w:t>4分；</w:t>
            </w:r>
            <w:r>
              <w:rPr>
                <w:rFonts w:hint="eastAsia" w:ascii="宋体" w:hAnsi="宋体" w:eastAsia="宋体" w:cs="仿宋"/>
                <w:bCs/>
                <w:color w:val="000000"/>
                <w:sz w:val="24"/>
                <w:lang w:eastAsia="zh-CN"/>
              </w:rPr>
              <w:t>方案较为完整科学，对突发事件有较为完善的应急处理保障的，得</w:t>
            </w:r>
            <w:r>
              <w:rPr>
                <w:rFonts w:hint="eastAsia" w:ascii="宋体" w:hAnsi="宋体" w:eastAsia="宋体" w:cs="仿宋"/>
                <w:bCs/>
                <w:color w:val="000000"/>
                <w:sz w:val="24"/>
                <w:lang w:val="en-US" w:eastAsia="zh-CN"/>
              </w:rPr>
              <w:t>2分；方案能够基本满足食品安全管控需求，有</w:t>
            </w:r>
            <w:r>
              <w:rPr>
                <w:rFonts w:hint="eastAsia" w:ascii="宋体" w:hAnsi="宋体" w:eastAsia="宋体" w:cs="仿宋"/>
                <w:bCs/>
                <w:color w:val="000000"/>
                <w:sz w:val="24"/>
                <w:lang w:eastAsia="zh-CN"/>
              </w:rPr>
              <w:t>突发事件有应急处理措施，得</w:t>
            </w:r>
            <w:r>
              <w:rPr>
                <w:rFonts w:hint="eastAsia" w:ascii="宋体" w:hAnsi="宋体" w:eastAsia="宋体" w:cs="仿宋"/>
                <w:bCs/>
                <w:color w:val="000000"/>
                <w:sz w:val="24"/>
                <w:lang w:val="en-US" w:eastAsia="zh-CN"/>
              </w:rPr>
              <w:t>1分；</w:t>
            </w:r>
            <w:r>
              <w:rPr>
                <w:rFonts w:hint="eastAsia" w:ascii="宋体" w:hAnsi="宋体" w:cs="仿宋"/>
                <w:bCs/>
                <w:sz w:val="24"/>
              </w:rPr>
              <w:t>不符合采购人要求</w:t>
            </w:r>
            <w:r>
              <w:rPr>
                <w:rFonts w:hint="eastAsia" w:ascii="宋体" w:hAnsi="宋体" w:eastAsia="宋体" w:cs="仿宋"/>
                <w:bCs/>
                <w:sz w:val="24"/>
                <w:lang w:eastAsia="zh-CN"/>
              </w:rPr>
              <w:t>或者没有</w:t>
            </w:r>
            <w:r>
              <w:rPr>
                <w:rFonts w:hint="eastAsia" w:ascii="宋体" w:hAnsi="宋体" w:cs="仿宋"/>
                <w:bCs/>
                <w:sz w:val="24"/>
              </w:rPr>
              <w:t>的不得分</w:t>
            </w:r>
            <w:r>
              <w:rPr>
                <w:rFonts w:hint="eastAsia" w:ascii="宋体" w:hAnsi="宋体" w:cs="仿宋"/>
                <w:bCs/>
                <w:color w:val="000000"/>
                <w:sz w:val="24"/>
              </w:rPr>
              <w:t>。</w:t>
            </w:r>
          </w:p>
        </w:tc>
        <w:tc>
          <w:tcPr>
            <w:tcW w:w="730"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eastAsia="宋体" w:cs="仿宋"/>
                <w:bCs/>
                <w:sz w:val="24"/>
                <w:lang w:eastAsia="zh-CN"/>
              </w:rPr>
            </w:pPr>
            <w:r>
              <w:rPr>
                <w:rFonts w:hint="eastAsia" w:ascii="宋体" w:hAnsi="宋体" w:eastAsia="宋体" w:cs="仿宋"/>
                <w:bCs/>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jc w:val="center"/>
        </w:trPr>
        <w:tc>
          <w:tcPr>
            <w:tcW w:w="64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20" w:lineRule="exact"/>
              <w:jc w:val="center"/>
              <w:rPr>
                <w:rFonts w:hint="eastAsia" w:ascii="宋体" w:hAnsi="宋体" w:cs="仿宋"/>
                <w:sz w:val="24"/>
              </w:rPr>
            </w:pPr>
            <w:r>
              <w:rPr>
                <w:rFonts w:hint="eastAsia" w:ascii="宋体" w:hAnsi="宋体" w:cs="仿宋"/>
                <w:sz w:val="24"/>
              </w:rPr>
              <w:t>9</w:t>
            </w:r>
          </w:p>
        </w:tc>
        <w:tc>
          <w:tcPr>
            <w:tcW w:w="14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hint="eastAsia" w:ascii="宋体" w:hAnsi="宋体" w:cs="仿宋"/>
                <w:sz w:val="24"/>
              </w:rPr>
            </w:pPr>
            <w:r>
              <w:rPr>
                <w:rFonts w:hint="eastAsia" w:ascii="宋体" w:hAnsi="宋体" w:cs="仿宋"/>
                <w:sz w:val="24"/>
              </w:rPr>
              <w:t>增值服务</w:t>
            </w:r>
          </w:p>
        </w:tc>
        <w:tc>
          <w:tcPr>
            <w:tcW w:w="6480"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left"/>
              <w:rPr>
                <w:rFonts w:hint="eastAsia" w:ascii="宋体" w:hAnsi="宋体" w:cs="仿宋"/>
                <w:sz w:val="24"/>
              </w:rPr>
            </w:pPr>
            <w:r>
              <w:rPr>
                <w:rFonts w:hint="eastAsia" w:ascii="宋体" w:hAnsi="宋体" w:cs="仿宋"/>
                <w:sz w:val="24"/>
              </w:rPr>
              <w:t>增值服务包含但不限于赠送购物袋、免费送货等，增值服务科学合理，可行性强，附加值高。</w:t>
            </w:r>
            <w:r>
              <w:rPr>
                <w:rFonts w:hint="eastAsia" w:ascii="宋体" w:hAnsi="宋体" w:cs="仿宋"/>
                <w:bCs/>
                <w:sz w:val="24"/>
              </w:rPr>
              <w:t>优于采购人要求的得5</w:t>
            </w:r>
            <w:r>
              <w:rPr>
                <w:rFonts w:hint="eastAsia" w:ascii="宋体" w:hAnsi="宋体" w:cs="仿宋"/>
                <w:bCs/>
                <w:sz w:val="24"/>
                <w:lang w:eastAsia="zh-CN"/>
              </w:rPr>
              <w:t>分</w:t>
            </w:r>
            <w:r>
              <w:rPr>
                <w:rFonts w:hint="eastAsia" w:ascii="宋体" w:hAnsi="宋体" w:cs="仿宋"/>
                <w:bCs/>
                <w:sz w:val="24"/>
              </w:rPr>
              <w:t>，符合采购人要求的得3分，基本符合采购人要求的得</w:t>
            </w:r>
            <w:r>
              <w:rPr>
                <w:rFonts w:hint="eastAsia" w:ascii="宋体" w:hAnsi="宋体" w:cs="仿宋"/>
                <w:bCs/>
                <w:sz w:val="24"/>
                <w:lang w:val="en-US" w:eastAsia="zh-CN"/>
              </w:rPr>
              <w:t>1</w:t>
            </w:r>
            <w:r>
              <w:rPr>
                <w:rFonts w:hint="eastAsia" w:ascii="宋体" w:hAnsi="宋体" w:cs="仿宋"/>
                <w:bCs/>
                <w:sz w:val="24"/>
              </w:rPr>
              <w:t>分，不符合采购人要求的不得分</w:t>
            </w:r>
            <w:r>
              <w:rPr>
                <w:rFonts w:hint="eastAsia" w:ascii="宋体" w:hAnsi="宋体" w:cs="仿宋"/>
                <w:bCs/>
                <w:color w:val="000000"/>
                <w:sz w:val="24"/>
              </w:rPr>
              <w:t>。</w:t>
            </w:r>
          </w:p>
        </w:tc>
        <w:tc>
          <w:tcPr>
            <w:tcW w:w="730"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宋体" w:hAnsi="宋体" w:cs="仿宋"/>
                <w:bCs/>
                <w:sz w:val="24"/>
              </w:rPr>
            </w:pPr>
            <w:r>
              <w:rPr>
                <w:rFonts w:hint="eastAsia" w:ascii="宋体" w:hAnsi="宋体" w:cs="仿宋"/>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64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20" w:lineRule="exact"/>
              <w:jc w:val="center"/>
              <w:rPr>
                <w:rFonts w:hint="eastAsia" w:ascii="宋体" w:hAnsi="宋体" w:cs="仿宋"/>
                <w:sz w:val="24"/>
              </w:rPr>
            </w:pPr>
            <w:r>
              <w:rPr>
                <w:rFonts w:hint="eastAsia" w:ascii="宋体" w:hAnsi="宋体" w:cs="仿宋"/>
                <w:sz w:val="24"/>
              </w:rPr>
              <w:t>10</w:t>
            </w:r>
          </w:p>
        </w:tc>
        <w:tc>
          <w:tcPr>
            <w:tcW w:w="1438" w:type="dxa"/>
            <w:tcBorders>
              <w:left w:val="single" w:color="auto" w:sz="4" w:space="0"/>
              <w:right w:val="single" w:color="auto" w:sz="4" w:space="0"/>
            </w:tcBorders>
            <w:noWrap w:val="0"/>
            <w:vAlign w:val="center"/>
          </w:tcPr>
          <w:p>
            <w:pPr>
              <w:adjustRightInd w:val="0"/>
              <w:snapToGrid w:val="0"/>
              <w:spacing w:line="420" w:lineRule="exact"/>
              <w:jc w:val="center"/>
              <w:rPr>
                <w:rFonts w:hint="eastAsia" w:ascii="宋体" w:hAnsi="宋体" w:cs="仿宋"/>
                <w:sz w:val="24"/>
              </w:rPr>
            </w:pPr>
            <w:r>
              <w:rPr>
                <w:rFonts w:hint="eastAsia" w:ascii="宋体" w:hAnsi="宋体" w:cs="仿宋"/>
                <w:sz w:val="24"/>
              </w:rPr>
              <w:t>业绩</w:t>
            </w:r>
          </w:p>
        </w:tc>
        <w:tc>
          <w:tcPr>
            <w:tcW w:w="6480"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left"/>
              <w:rPr>
                <w:rFonts w:hint="eastAsia" w:ascii="宋体" w:hAnsi="宋体" w:cs="仿宋"/>
                <w:sz w:val="24"/>
              </w:rPr>
            </w:pPr>
            <w:r>
              <w:rPr>
                <w:rFonts w:hint="eastAsia" w:ascii="宋体" w:hAnsi="宋体" w:cs="仿宋"/>
                <w:bCs/>
                <w:sz w:val="24"/>
              </w:rPr>
              <w:t>提供2022年1月1日以来（以合同签订时间为准）类似</w:t>
            </w:r>
            <w:r>
              <w:rPr>
                <w:rFonts w:hint="eastAsia" w:ascii="宋体" w:hAnsi="宋体" w:cs="仿宋"/>
                <w:bCs/>
                <w:sz w:val="24"/>
                <w:lang w:eastAsia="zh-CN"/>
              </w:rPr>
              <w:t>业绩</w:t>
            </w:r>
            <w:r>
              <w:rPr>
                <w:rFonts w:hint="eastAsia" w:ascii="宋体" w:hAnsi="宋体" w:cs="仿宋"/>
                <w:bCs/>
                <w:sz w:val="24"/>
              </w:rPr>
              <w:t>合同，每提供一个得</w:t>
            </w:r>
            <w:r>
              <w:rPr>
                <w:rFonts w:hint="eastAsia" w:ascii="宋体" w:hAnsi="宋体" w:eastAsia="宋体" w:cs="仿宋"/>
                <w:bCs/>
                <w:sz w:val="24"/>
                <w:lang w:val="en-US" w:eastAsia="zh-CN"/>
              </w:rPr>
              <w:t>2</w:t>
            </w:r>
            <w:r>
              <w:rPr>
                <w:rFonts w:hint="eastAsia" w:ascii="宋体" w:hAnsi="宋体" w:cs="仿宋"/>
                <w:bCs/>
                <w:sz w:val="24"/>
              </w:rPr>
              <w:t>分，本项最高得</w:t>
            </w:r>
            <w:r>
              <w:rPr>
                <w:rFonts w:hint="eastAsia" w:ascii="宋体" w:hAnsi="宋体" w:eastAsia="宋体" w:cs="仿宋"/>
                <w:bCs/>
                <w:sz w:val="24"/>
                <w:lang w:val="en-US" w:eastAsia="zh-CN"/>
              </w:rPr>
              <w:t>10</w:t>
            </w:r>
            <w:r>
              <w:rPr>
                <w:rFonts w:hint="eastAsia" w:ascii="宋体" w:hAnsi="宋体" w:cs="仿宋"/>
                <w:bCs/>
                <w:sz w:val="24"/>
              </w:rPr>
              <w:t>分。（提供合同</w:t>
            </w:r>
            <w:r>
              <w:rPr>
                <w:rFonts w:hint="eastAsia" w:ascii="宋体" w:hAnsi="宋体" w:cs="仿宋"/>
                <w:bCs/>
                <w:sz w:val="24"/>
                <w:highlight w:val="yellow"/>
              </w:rPr>
              <w:t>复印件</w:t>
            </w:r>
            <w:r>
              <w:rPr>
                <w:rFonts w:hint="eastAsia" w:ascii="宋体" w:hAnsi="宋体" w:eastAsia="宋体" w:cs="仿宋"/>
                <w:bCs/>
                <w:sz w:val="24"/>
                <w:highlight w:val="yellow"/>
                <w:lang w:eastAsia="zh-CN"/>
              </w:rPr>
              <w:t>、税票</w:t>
            </w:r>
            <w:r>
              <w:rPr>
                <w:rFonts w:hint="eastAsia" w:ascii="宋体" w:hAnsi="宋体" w:cs="仿宋"/>
                <w:bCs/>
                <w:sz w:val="24"/>
              </w:rPr>
              <w:t>并加盖公章，原件备查）</w:t>
            </w:r>
          </w:p>
        </w:tc>
        <w:tc>
          <w:tcPr>
            <w:tcW w:w="730"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default" w:ascii="宋体" w:hAnsi="宋体" w:eastAsia="宋体" w:cs="仿宋"/>
                <w:bCs/>
                <w:sz w:val="24"/>
                <w:lang w:val="en-US" w:eastAsia="zh-CN"/>
              </w:rPr>
            </w:pPr>
            <w:r>
              <w:rPr>
                <w:rFonts w:hint="eastAsia" w:ascii="宋体" w:hAnsi="宋体" w:eastAsia="宋体" w:cs="仿宋"/>
                <w:bCs/>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56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hint="eastAsia" w:ascii="宋体" w:hAnsi="宋体" w:cs="仿宋"/>
                <w:bCs/>
                <w:sz w:val="24"/>
              </w:rPr>
            </w:pPr>
            <w:r>
              <w:rPr>
                <w:rFonts w:hint="eastAsia" w:ascii="宋体" w:hAnsi="宋体" w:cs="仿宋"/>
                <w:bCs/>
                <w:sz w:val="24"/>
              </w:rPr>
              <w:t>合   计</w:t>
            </w:r>
          </w:p>
        </w:tc>
        <w:tc>
          <w:tcPr>
            <w:tcW w:w="730"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hint="eastAsia" w:ascii="宋体" w:hAnsi="宋体" w:cs="仿宋"/>
                <w:bCs/>
                <w:sz w:val="24"/>
              </w:rPr>
            </w:pPr>
            <w:r>
              <w:rPr>
                <w:rFonts w:hint="eastAsia" w:ascii="宋体" w:hAnsi="宋体" w:cs="仿宋"/>
                <w:bCs/>
                <w:sz w:val="24"/>
              </w:rPr>
              <w:t>100</w:t>
            </w:r>
            <w:r>
              <w:rPr>
                <w:rFonts w:hint="eastAsia" w:ascii="宋体" w:hAnsi="宋体" w:cs="仿宋"/>
                <w:bCs/>
                <w:sz w:val="24"/>
              </w:rPr>
              <w:fldChar w:fldCharType="begin"/>
            </w:r>
            <w:r>
              <w:rPr>
                <w:rFonts w:hint="eastAsia" w:ascii="宋体" w:hAnsi="宋体" w:cs="仿宋"/>
                <w:bCs/>
                <w:sz w:val="24"/>
              </w:rPr>
              <w:instrText xml:space="preserve"> = sum（above） \* MERGEFORMAT </w:instrText>
            </w:r>
            <w:r>
              <w:rPr>
                <w:rFonts w:hint="eastAsia" w:ascii="宋体" w:hAnsi="宋体" w:cs="仿宋"/>
                <w:bCs/>
                <w:sz w:val="24"/>
              </w:rPr>
              <w:fldChar w:fldCharType="separate"/>
            </w:r>
            <w:r>
              <w:rPr>
                <w:rFonts w:hint="eastAsia" w:ascii="宋体" w:hAnsi="宋体" w:cs="仿宋"/>
                <w:bCs/>
                <w:sz w:val="24"/>
              </w:rPr>
              <w:fldChar w:fldCharType="end"/>
            </w:r>
          </w:p>
        </w:tc>
      </w:tr>
    </w:tbl>
    <w:p>
      <w:pPr>
        <w:pStyle w:val="2"/>
        <w:rPr>
          <w:rFonts w:hint="eastAsia"/>
        </w:rPr>
      </w:pPr>
    </w:p>
    <w:p>
      <w:pPr>
        <w:keepNext w:val="0"/>
        <w:keepLines w:val="0"/>
        <w:pageBreakBefore w:val="0"/>
        <w:widowControl/>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注：1.所有认证、证明和业绩均以有效清晰的证明文件的</w:t>
      </w:r>
      <w:r>
        <w:rPr>
          <w:rFonts w:hint="eastAsia" w:ascii="宋体" w:hAnsi="宋体" w:eastAsia="宋体" w:cs="宋体"/>
          <w:color w:val="auto"/>
          <w:spacing w:val="0"/>
          <w:highlight w:val="none"/>
          <w:lang w:eastAsia="zh-CN"/>
        </w:rPr>
        <w:t>复印件</w:t>
      </w:r>
      <w:r>
        <w:rPr>
          <w:rFonts w:hint="eastAsia" w:ascii="宋体" w:hAnsi="宋体" w:eastAsia="宋体" w:cs="宋体"/>
          <w:color w:val="auto"/>
          <w:spacing w:val="0"/>
          <w:highlight w:val="none"/>
        </w:rPr>
        <w:t>并加盖公章为依据，原件备查。</w:t>
      </w:r>
    </w:p>
    <w:p>
      <w:pPr>
        <w:keepNext w:val="0"/>
        <w:keepLines w:val="0"/>
        <w:pageBreakBefore w:val="0"/>
        <w:widowControl/>
        <w:kinsoku/>
        <w:wordWrap/>
        <w:overflowPunct/>
        <w:topLinePunct w:val="0"/>
        <w:autoSpaceDE/>
        <w:autoSpaceDN/>
        <w:bidi w:val="0"/>
        <w:adjustRightInd/>
        <w:snapToGrid/>
        <w:spacing w:line="360" w:lineRule="auto"/>
        <w:ind w:firstLine="420"/>
        <w:textAlignment w:val="auto"/>
        <w:rPr>
          <w:rFonts w:ascii="宋体" w:hAnsi="宋体" w:eastAsia="宋体" w:cs="宋体"/>
          <w:color w:val="auto"/>
          <w:spacing w:val="0"/>
          <w:highlight w:val="none"/>
        </w:rPr>
      </w:pPr>
      <w:r>
        <w:rPr>
          <w:rFonts w:hint="eastAsia" w:ascii="宋体" w:hAnsi="宋体" w:eastAsia="宋体" w:cs="宋体"/>
          <w:color w:val="auto"/>
          <w:spacing w:val="0"/>
          <w:highlight w:val="none"/>
          <w:lang w:val="en-US" w:eastAsia="zh-CN"/>
        </w:rPr>
        <w:t>2</w:t>
      </w:r>
      <w:r>
        <w:rPr>
          <w:rFonts w:hint="eastAsia" w:ascii="宋体" w:hAnsi="宋体" w:eastAsia="宋体" w:cs="宋体"/>
          <w:color w:val="auto"/>
          <w:spacing w:val="0"/>
          <w:highlight w:val="none"/>
        </w:rPr>
        <w:t>.供应商须保证所提供资料的真实性，采购人有权在采购的任何阶段进行调查和核实，一经发现虚假，取消其投标资格；已成交的，取消其成交资格；情节严重的，追究其法律责任。</w:t>
      </w:r>
    </w:p>
    <w:p>
      <w:pPr>
        <w:keepNext w:val="0"/>
        <w:keepLines w:val="0"/>
        <w:pageBreakBefore w:val="0"/>
        <w:widowControl/>
        <w:kinsoku/>
        <w:wordWrap/>
        <w:overflowPunct/>
        <w:topLinePunct w:val="0"/>
        <w:autoSpaceDE/>
        <w:autoSpaceDN/>
        <w:bidi w:val="0"/>
        <w:adjustRightInd/>
        <w:snapToGrid/>
        <w:spacing w:line="360" w:lineRule="auto"/>
        <w:ind w:firstLine="420"/>
        <w:textAlignment w:val="auto"/>
        <w:rPr>
          <w:rFonts w:ascii="宋体" w:hAnsi="宋体" w:eastAsia="宋体" w:cs="宋体"/>
          <w:color w:val="auto"/>
          <w:spacing w:val="0"/>
          <w:highlight w:val="none"/>
        </w:rPr>
      </w:pPr>
      <w:r>
        <w:rPr>
          <w:rFonts w:hint="eastAsia" w:ascii="宋体" w:hAnsi="宋体" w:eastAsia="宋体" w:cs="宋体"/>
          <w:color w:val="auto"/>
          <w:spacing w:val="0"/>
          <w:highlight w:val="none"/>
          <w:lang w:val="en-US" w:eastAsia="zh-CN"/>
        </w:rPr>
        <w:t>3</w:t>
      </w:r>
      <w:r>
        <w:rPr>
          <w:rFonts w:hint="eastAsia" w:ascii="宋体" w:hAnsi="宋体" w:eastAsia="宋体" w:cs="宋体"/>
          <w:color w:val="auto"/>
          <w:spacing w:val="0"/>
          <w:highlight w:val="none"/>
        </w:rPr>
        <w:t>.评审标准中涉及的证明材料均需附入响应文件内 （</w:t>
      </w:r>
      <w:r>
        <w:rPr>
          <w:rFonts w:hint="eastAsia" w:ascii="宋体" w:hAnsi="宋体" w:eastAsia="宋体" w:cs="宋体"/>
          <w:color w:val="auto"/>
          <w:spacing w:val="0"/>
          <w:highlight w:val="none"/>
          <w:lang w:eastAsia="zh-CN"/>
        </w:rPr>
        <w:t>复印件</w:t>
      </w:r>
      <w:r>
        <w:rPr>
          <w:rFonts w:hint="eastAsia" w:ascii="宋体" w:hAnsi="宋体" w:eastAsia="宋体" w:cs="宋体"/>
          <w:color w:val="auto"/>
          <w:spacing w:val="0"/>
          <w:highlight w:val="none"/>
        </w:rPr>
        <w:t>加盖公章）。</w:t>
      </w:r>
    </w:p>
    <w:p>
      <w:pPr>
        <w:snapToGrid w:val="0"/>
        <w:spacing w:line="480" w:lineRule="exact"/>
        <w:ind w:firstLine="570"/>
        <w:rPr>
          <w:rFonts w:hint="eastAsia"/>
          <w:b/>
          <w:kern w:val="0"/>
          <w:sz w:val="24"/>
        </w:rPr>
      </w:pPr>
      <w:r>
        <w:rPr>
          <w:rFonts w:hint="eastAsia"/>
          <w:b/>
          <w:kern w:val="0"/>
          <w:sz w:val="24"/>
        </w:rPr>
        <w:t>（</w:t>
      </w:r>
      <w:r>
        <w:rPr>
          <w:rFonts w:hint="eastAsia" w:eastAsia="宋体"/>
          <w:b/>
          <w:kern w:val="0"/>
          <w:sz w:val="24"/>
          <w:lang w:eastAsia="zh-CN"/>
        </w:rPr>
        <w:t>四</w:t>
      </w:r>
      <w:r>
        <w:rPr>
          <w:rFonts w:hint="eastAsia"/>
          <w:b/>
          <w:kern w:val="0"/>
          <w:sz w:val="24"/>
        </w:rPr>
        <w:t>）成交供应商的确定</w:t>
      </w:r>
    </w:p>
    <w:p>
      <w:pPr>
        <w:snapToGrid w:val="0"/>
        <w:spacing w:line="480" w:lineRule="exact"/>
        <w:ind w:firstLine="570"/>
        <w:rPr>
          <w:rFonts w:hint="eastAsia"/>
          <w:bCs/>
          <w:sz w:val="24"/>
        </w:rPr>
      </w:pPr>
      <w:r>
        <w:rPr>
          <w:rFonts w:hint="eastAsia"/>
          <w:bCs/>
          <w:sz w:val="24"/>
        </w:rPr>
        <w:t>磋商小组认为供应商的报价明显</w:t>
      </w:r>
      <w:r>
        <w:rPr>
          <w:rFonts w:hint="eastAsia" w:eastAsia="宋体"/>
          <w:bCs/>
          <w:sz w:val="24"/>
          <w:lang w:eastAsia="zh-CN"/>
        </w:rPr>
        <w:t>高</w:t>
      </w:r>
      <w:r>
        <w:rPr>
          <w:rFonts w:hint="eastAsia"/>
          <w:bCs/>
          <w:sz w:val="24"/>
        </w:rPr>
        <w:t>于其他通过符合性审查供应商的报价，有可能影响产品质量或者不能诚信履约的，应当要求其在合理的时间内提供书面说明，必要时提交相关证明材料；供应商不能证明其报价合理性的，磋商小组应当将其作为无效响应处理。</w:t>
      </w:r>
    </w:p>
    <w:p>
      <w:pPr>
        <w:snapToGrid w:val="0"/>
        <w:spacing w:line="480" w:lineRule="exact"/>
        <w:ind w:firstLine="570"/>
        <w:rPr>
          <w:rFonts w:hint="eastAsia"/>
          <w:bCs/>
          <w:sz w:val="24"/>
        </w:rPr>
      </w:pPr>
      <w:r>
        <w:rPr>
          <w:rFonts w:hint="eastAsia"/>
          <w:bCs/>
          <w:sz w:val="24"/>
        </w:rPr>
        <w:t>磋商小组对成交候选人报价总表和分项报价明细表进行审核，应审核供应商报价是否前后一致、大小写金额是否一致、总价金额与单价汇总金额是否一致。对过高过低报价的并作为成交候选人的，应重点审核分项报价明细表是否有重大重复报价或漏项报价等情况，一经发现，现场请成交候选人予以澄清，明显过错或不能澄清的，经超半数以上评委认定，有权取消供应商成交候选人资格。</w:t>
      </w:r>
    </w:p>
    <w:p>
      <w:pPr>
        <w:snapToGrid w:val="0"/>
        <w:spacing w:line="480" w:lineRule="exact"/>
        <w:ind w:firstLine="480" w:firstLineChars="200"/>
        <w:rPr>
          <w:rFonts w:hint="eastAsia" w:hAnsi="宋体" w:cs="宋体"/>
          <w:bCs/>
          <w:sz w:val="24"/>
        </w:rPr>
      </w:pPr>
      <w:r>
        <w:rPr>
          <w:rFonts w:hint="eastAsia" w:hAnsi="宋体" w:cs="宋体"/>
          <w:bCs/>
          <w:sz w:val="24"/>
        </w:rPr>
        <w:t>磋商小组汇总各评委评分后，按照得分从高到低的顺序推荐三名成交候选人，并编写评审报告。</w:t>
      </w:r>
    </w:p>
    <w:p>
      <w:pPr>
        <w:snapToGrid w:val="0"/>
        <w:spacing w:line="480" w:lineRule="exact"/>
        <w:ind w:firstLine="480" w:firstLineChars="200"/>
        <w:rPr>
          <w:rFonts w:hint="eastAsia" w:eastAsia="宋体" w:cs="宋体"/>
          <w:sz w:val="24"/>
          <w:lang w:eastAsia="zh-CN"/>
        </w:rPr>
      </w:pPr>
      <w:r>
        <w:rPr>
          <w:rFonts w:hint="eastAsia" w:hAnsi="宋体" w:eastAsia="宋体" w:cs="宋体"/>
          <w:bCs/>
          <w:sz w:val="24"/>
          <w:lang w:eastAsia="zh-CN"/>
        </w:rPr>
        <w:t>考虑本项目员工提货便利性等客观需求，</w:t>
      </w:r>
      <w:r>
        <w:rPr>
          <w:rFonts w:hint="eastAsia" w:eastAsia="宋体" w:cs="宋体"/>
          <w:sz w:val="24"/>
          <w:lang w:eastAsia="zh-CN"/>
        </w:rPr>
        <w:t>采购人</w:t>
      </w:r>
      <w:r>
        <w:rPr>
          <w:rFonts w:hint="eastAsia" w:hAnsi="宋体" w:cs="宋体"/>
          <w:bCs/>
          <w:sz w:val="24"/>
          <w:highlight w:val="yellow"/>
          <w:lang w:eastAsia="zh-CN"/>
        </w:rPr>
        <w:t>可</w:t>
      </w:r>
      <w:r>
        <w:rPr>
          <w:rFonts w:hint="eastAsia" w:hAnsi="宋体" w:cs="宋体"/>
          <w:bCs/>
          <w:sz w:val="24"/>
          <w:lang w:eastAsia="zh-CN"/>
        </w:rPr>
        <w:t>根据采购评审小组评审报告从成</w:t>
      </w:r>
      <w:r>
        <w:rPr>
          <w:rFonts w:hint="eastAsia" w:eastAsia="宋体" w:cs="宋体"/>
          <w:sz w:val="24"/>
          <w:lang w:eastAsia="zh-CN"/>
        </w:rPr>
        <w:t>交候选人中确定</w:t>
      </w:r>
      <w:r>
        <w:rPr>
          <w:rFonts w:hint="eastAsia" w:eastAsia="宋体" w:cs="宋体"/>
          <w:sz w:val="24"/>
          <w:highlight w:val="yellow"/>
          <w:lang w:val="en-US" w:eastAsia="zh-CN"/>
        </w:rPr>
        <w:t>3名</w:t>
      </w:r>
      <w:r>
        <w:rPr>
          <w:rFonts w:hint="eastAsia" w:eastAsia="宋体" w:cs="宋体"/>
          <w:sz w:val="24"/>
          <w:lang w:eastAsia="zh-CN"/>
        </w:rPr>
        <w:t>成交人，根据员工自主选择，确定实际采购数量。</w:t>
      </w:r>
    </w:p>
    <w:p>
      <w:pPr>
        <w:snapToGrid w:val="0"/>
        <w:spacing w:line="480" w:lineRule="exact"/>
        <w:ind w:firstLine="570"/>
        <w:rPr>
          <w:rFonts w:hint="eastAsia"/>
          <w:b/>
          <w:kern w:val="0"/>
          <w:sz w:val="24"/>
        </w:rPr>
      </w:pPr>
      <w:r>
        <w:rPr>
          <w:rFonts w:hint="eastAsia"/>
          <w:b/>
          <w:kern w:val="0"/>
          <w:sz w:val="24"/>
        </w:rPr>
        <w:t>（</w:t>
      </w:r>
      <w:r>
        <w:rPr>
          <w:rFonts w:hint="eastAsia" w:eastAsia="宋体"/>
          <w:b/>
          <w:kern w:val="0"/>
          <w:sz w:val="24"/>
          <w:lang w:eastAsia="zh-CN"/>
        </w:rPr>
        <w:t>五</w:t>
      </w:r>
      <w:r>
        <w:rPr>
          <w:rFonts w:hint="eastAsia"/>
          <w:b/>
          <w:kern w:val="0"/>
          <w:sz w:val="24"/>
        </w:rPr>
        <w:t>）公告成交结果</w:t>
      </w:r>
    </w:p>
    <w:p>
      <w:pPr>
        <w:adjustRightInd w:val="0"/>
        <w:snapToGrid w:val="0"/>
        <w:spacing w:line="500" w:lineRule="exact"/>
        <w:ind w:firstLine="570"/>
        <w:rPr>
          <w:rFonts w:eastAsia="方正仿宋_GBK"/>
          <w:sz w:val="28"/>
          <w:szCs w:val="28"/>
        </w:rPr>
      </w:pPr>
      <w:r>
        <w:rPr>
          <w:rFonts w:hint="eastAsia" w:hAnsi="宋体" w:cs="宋体"/>
          <w:bCs/>
          <w:sz w:val="24"/>
        </w:rPr>
        <w:t>自确定成交供应商之日起2个工作日内，在</w:t>
      </w:r>
      <w:r>
        <w:rPr>
          <w:rFonts w:hint="eastAsia" w:hAnsi="宋体" w:eastAsia="宋体" w:cs="宋体"/>
          <w:bCs/>
          <w:sz w:val="24"/>
          <w:lang w:eastAsia="zh-CN"/>
        </w:rPr>
        <w:t>江苏监狱网</w:t>
      </w:r>
      <w:r>
        <w:rPr>
          <w:rFonts w:hint="eastAsia" w:hAnsi="宋体" w:cs="宋体"/>
          <w:bCs/>
          <w:sz w:val="24"/>
        </w:rPr>
        <w:t>公告成交结果，公告期限为1个工作日。</w:t>
      </w:r>
    </w:p>
    <w:p>
      <w:pPr>
        <w:snapToGrid w:val="0"/>
        <w:spacing w:line="480" w:lineRule="exact"/>
        <w:ind w:firstLine="570"/>
        <w:rPr>
          <w:rFonts w:hint="eastAsia"/>
          <w:b/>
          <w:kern w:val="0"/>
          <w:sz w:val="24"/>
        </w:rPr>
      </w:pPr>
      <w:r>
        <w:rPr>
          <w:rFonts w:hint="eastAsia"/>
          <w:b/>
          <w:kern w:val="0"/>
          <w:sz w:val="24"/>
        </w:rPr>
        <w:t>（</w:t>
      </w:r>
      <w:r>
        <w:rPr>
          <w:rFonts w:hint="eastAsia" w:eastAsia="宋体"/>
          <w:b/>
          <w:kern w:val="0"/>
          <w:sz w:val="24"/>
          <w:lang w:eastAsia="zh-CN"/>
        </w:rPr>
        <w:t>六</w:t>
      </w:r>
      <w:r>
        <w:rPr>
          <w:rFonts w:hint="eastAsia"/>
          <w:b/>
          <w:kern w:val="0"/>
          <w:sz w:val="24"/>
        </w:rPr>
        <w:t>）发放成交通知书</w:t>
      </w:r>
    </w:p>
    <w:p>
      <w:pPr>
        <w:snapToGrid w:val="0"/>
        <w:spacing w:line="480" w:lineRule="exact"/>
        <w:ind w:firstLine="570"/>
        <w:rPr>
          <w:rFonts w:hint="eastAsia"/>
          <w:bCs/>
          <w:sz w:val="24"/>
        </w:rPr>
      </w:pPr>
      <w:r>
        <w:rPr>
          <w:rFonts w:hint="eastAsia"/>
          <w:bCs/>
          <w:sz w:val="24"/>
          <w:lang w:eastAsia="zh-CN"/>
        </w:rPr>
        <w:t>成交</w:t>
      </w:r>
      <w:r>
        <w:rPr>
          <w:rFonts w:hint="eastAsia"/>
          <w:bCs/>
          <w:sz w:val="24"/>
        </w:rPr>
        <w:t>通知书发放条件和途径：</w:t>
      </w:r>
      <w:r>
        <w:rPr>
          <w:rFonts w:hint="eastAsia"/>
          <w:bCs/>
          <w:sz w:val="24"/>
          <w:lang w:eastAsia="zh-CN"/>
        </w:rPr>
        <w:t>发布成交</w:t>
      </w:r>
      <w:r>
        <w:rPr>
          <w:rFonts w:hint="eastAsia"/>
          <w:bCs/>
          <w:sz w:val="24"/>
        </w:rPr>
        <w:t>结果公告</w:t>
      </w:r>
      <w:r>
        <w:rPr>
          <w:rFonts w:hint="eastAsia"/>
          <w:bCs/>
          <w:sz w:val="24"/>
          <w:lang w:eastAsia="zh-CN"/>
        </w:rPr>
        <w:t>的同时，采购人应当向成交人发放成交通知书。</w:t>
      </w:r>
      <w:r>
        <w:rPr>
          <w:rFonts w:hint="eastAsia"/>
          <w:bCs/>
          <w:sz w:val="24"/>
        </w:rPr>
        <w:t>领取地址：</w:t>
      </w:r>
      <w:r>
        <w:rPr>
          <w:rFonts w:hint="eastAsia" w:eastAsia="宋体"/>
          <w:bCs/>
          <w:sz w:val="24"/>
          <w:lang w:eastAsia="zh-CN"/>
        </w:rPr>
        <w:t>南通市濠东路</w:t>
      </w:r>
      <w:r>
        <w:rPr>
          <w:rFonts w:hint="eastAsia" w:eastAsia="宋体"/>
          <w:bCs/>
          <w:sz w:val="24"/>
          <w:lang w:val="en-US" w:eastAsia="zh-CN"/>
        </w:rPr>
        <w:t>258号办公楼</w:t>
      </w:r>
      <w:r>
        <w:rPr>
          <w:rFonts w:hint="eastAsia"/>
          <w:bCs/>
          <w:sz w:val="24"/>
        </w:rPr>
        <w:t>，电话：</w:t>
      </w:r>
      <w:r>
        <w:rPr>
          <w:rFonts w:hint="eastAsia" w:eastAsia="宋体"/>
          <w:bCs/>
          <w:sz w:val="24"/>
          <w:lang w:val="en-US" w:eastAsia="zh-CN"/>
        </w:rPr>
        <w:t>0513-85286221</w:t>
      </w:r>
      <w:r>
        <w:rPr>
          <w:rFonts w:hint="eastAsia"/>
          <w:bCs/>
          <w:sz w:val="24"/>
        </w:rPr>
        <w:t xml:space="preserve">            。</w:t>
      </w:r>
    </w:p>
    <w:p>
      <w:pPr>
        <w:snapToGrid w:val="0"/>
        <w:spacing w:line="480" w:lineRule="exact"/>
        <w:ind w:firstLine="570"/>
        <w:rPr>
          <w:rFonts w:hint="eastAsia"/>
          <w:bCs/>
          <w:sz w:val="24"/>
        </w:rPr>
      </w:pPr>
      <w:r>
        <w:rPr>
          <w:rFonts w:hint="eastAsia"/>
          <w:bCs/>
          <w:sz w:val="24"/>
          <w:lang w:eastAsia="zh-CN"/>
        </w:rPr>
        <w:t>成交</w:t>
      </w:r>
      <w:r>
        <w:rPr>
          <w:rFonts w:hint="eastAsia"/>
          <w:bCs/>
          <w:sz w:val="24"/>
        </w:rPr>
        <w:t>通知书对采购人和</w:t>
      </w:r>
      <w:r>
        <w:rPr>
          <w:rFonts w:hint="eastAsia"/>
          <w:bCs/>
          <w:sz w:val="24"/>
          <w:lang w:eastAsia="zh-CN"/>
        </w:rPr>
        <w:t>成交</w:t>
      </w:r>
      <w:r>
        <w:rPr>
          <w:rFonts w:hint="eastAsia"/>
          <w:bCs/>
          <w:sz w:val="24"/>
        </w:rPr>
        <w:t>供应商均具有法律效力。</w:t>
      </w:r>
      <w:r>
        <w:rPr>
          <w:rFonts w:hint="eastAsia"/>
          <w:bCs/>
          <w:sz w:val="24"/>
          <w:lang w:eastAsia="zh-CN"/>
        </w:rPr>
        <w:t>成交</w:t>
      </w:r>
      <w:r>
        <w:rPr>
          <w:rFonts w:hint="eastAsia"/>
          <w:bCs/>
          <w:sz w:val="24"/>
        </w:rPr>
        <w:t>通知书发出后，采购人改变</w:t>
      </w:r>
      <w:r>
        <w:rPr>
          <w:rFonts w:hint="eastAsia"/>
          <w:bCs/>
          <w:sz w:val="24"/>
          <w:lang w:eastAsia="zh-CN"/>
        </w:rPr>
        <w:t>成交</w:t>
      </w:r>
      <w:r>
        <w:rPr>
          <w:rFonts w:hint="eastAsia"/>
          <w:bCs/>
          <w:sz w:val="24"/>
        </w:rPr>
        <w:t>结果的，或者</w:t>
      </w:r>
      <w:r>
        <w:rPr>
          <w:rFonts w:hint="eastAsia"/>
          <w:bCs/>
          <w:sz w:val="24"/>
          <w:lang w:eastAsia="zh-CN"/>
        </w:rPr>
        <w:t>成交</w:t>
      </w:r>
      <w:r>
        <w:rPr>
          <w:rFonts w:hint="eastAsia"/>
          <w:bCs/>
          <w:sz w:val="24"/>
        </w:rPr>
        <w:t>供应商放弃</w:t>
      </w:r>
      <w:r>
        <w:rPr>
          <w:rFonts w:hint="eastAsia"/>
          <w:bCs/>
          <w:sz w:val="24"/>
          <w:lang w:eastAsia="zh-CN"/>
        </w:rPr>
        <w:t>成交</w:t>
      </w:r>
      <w:r>
        <w:rPr>
          <w:rFonts w:hint="eastAsia"/>
          <w:bCs/>
          <w:sz w:val="24"/>
        </w:rPr>
        <w:t>项目的，应当依法承担法律责任。</w:t>
      </w:r>
    </w:p>
    <w:p>
      <w:pPr>
        <w:snapToGrid w:val="0"/>
        <w:spacing w:line="480" w:lineRule="exact"/>
        <w:ind w:firstLine="570"/>
        <w:rPr>
          <w:rFonts w:hint="eastAsia"/>
          <w:b/>
          <w:kern w:val="0"/>
          <w:sz w:val="24"/>
        </w:rPr>
      </w:pPr>
      <w:r>
        <w:rPr>
          <w:rFonts w:hint="eastAsia"/>
          <w:b/>
          <w:kern w:val="0"/>
          <w:sz w:val="24"/>
        </w:rPr>
        <w:t>八、其他注意事项</w:t>
      </w:r>
    </w:p>
    <w:p>
      <w:pPr>
        <w:snapToGrid w:val="0"/>
        <w:spacing w:line="480" w:lineRule="exact"/>
        <w:ind w:firstLine="480" w:firstLineChars="200"/>
        <w:rPr>
          <w:rFonts w:hint="eastAsia"/>
          <w:sz w:val="24"/>
        </w:rPr>
      </w:pPr>
      <w:r>
        <w:rPr>
          <w:rFonts w:hint="eastAsia"/>
          <w:sz w:val="24"/>
        </w:rPr>
        <w:t>1、</w:t>
      </w:r>
      <w:r>
        <w:rPr>
          <w:sz w:val="24"/>
        </w:rPr>
        <w:t>在</w:t>
      </w:r>
      <w:r>
        <w:rPr>
          <w:rFonts w:hint="eastAsia"/>
          <w:sz w:val="24"/>
        </w:rPr>
        <w:t>磋商</w:t>
      </w:r>
      <w:r>
        <w:rPr>
          <w:sz w:val="24"/>
        </w:rPr>
        <w:t>响应、</w:t>
      </w:r>
      <w:r>
        <w:rPr>
          <w:rFonts w:hint="eastAsia"/>
          <w:sz w:val="24"/>
        </w:rPr>
        <w:t>评审</w:t>
      </w:r>
      <w:r>
        <w:rPr>
          <w:sz w:val="24"/>
        </w:rPr>
        <w:t>时间，供应商不得向</w:t>
      </w:r>
      <w:r>
        <w:rPr>
          <w:rFonts w:hint="eastAsia"/>
          <w:sz w:val="24"/>
        </w:rPr>
        <w:t>磋商小组</w:t>
      </w:r>
      <w:r>
        <w:rPr>
          <w:sz w:val="24"/>
        </w:rPr>
        <w:t>询问情况，不得进行旨在影响</w:t>
      </w:r>
      <w:r>
        <w:rPr>
          <w:rFonts w:hint="eastAsia"/>
          <w:sz w:val="24"/>
        </w:rPr>
        <w:t>评审</w:t>
      </w:r>
      <w:r>
        <w:rPr>
          <w:sz w:val="24"/>
        </w:rPr>
        <w:t>结果的活动。</w:t>
      </w:r>
    </w:p>
    <w:p>
      <w:pPr>
        <w:snapToGrid w:val="0"/>
        <w:spacing w:line="480" w:lineRule="exact"/>
        <w:ind w:firstLine="480" w:firstLineChars="200"/>
        <w:rPr>
          <w:rFonts w:hint="eastAsia"/>
          <w:sz w:val="24"/>
        </w:rPr>
      </w:pPr>
      <w:r>
        <w:rPr>
          <w:rFonts w:hint="eastAsia"/>
          <w:sz w:val="24"/>
        </w:rPr>
        <w:t>2、磋商小组不得向供应商解释落标原因。</w:t>
      </w:r>
    </w:p>
    <w:p>
      <w:pPr>
        <w:snapToGrid w:val="0"/>
        <w:spacing w:line="480" w:lineRule="exact"/>
        <w:ind w:firstLine="480" w:firstLineChars="200"/>
        <w:rPr>
          <w:sz w:val="24"/>
        </w:rPr>
      </w:pPr>
      <w:r>
        <w:rPr>
          <w:sz w:val="24"/>
        </w:rPr>
        <w:t>3、在</w:t>
      </w:r>
      <w:r>
        <w:rPr>
          <w:rFonts w:hint="eastAsia"/>
          <w:sz w:val="24"/>
        </w:rPr>
        <w:t>磋商</w:t>
      </w:r>
      <w:r>
        <w:rPr>
          <w:sz w:val="24"/>
        </w:rPr>
        <w:t>响应、</w:t>
      </w:r>
      <w:r>
        <w:rPr>
          <w:rFonts w:hint="eastAsia"/>
          <w:sz w:val="24"/>
        </w:rPr>
        <w:t>评审</w:t>
      </w:r>
      <w:r>
        <w:rPr>
          <w:sz w:val="24"/>
        </w:rPr>
        <w:t>过程中，如果供应商联合故意抬高报价或出现其他不正当行为，采购人有权中止</w:t>
      </w:r>
      <w:r>
        <w:rPr>
          <w:rFonts w:hint="eastAsia"/>
          <w:sz w:val="24"/>
        </w:rPr>
        <w:t>磋商</w:t>
      </w:r>
      <w:r>
        <w:rPr>
          <w:sz w:val="24"/>
        </w:rPr>
        <w:t>或评</w:t>
      </w:r>
      <w:r>
        <w:rPr>
          <w:rFonts w:hint="eastAsia"/>
          <w:sz w:val="24"/>
        </w:rPr>
        <w:t>审</w:t>
      </w:r>
      <w:r>
        <w:rPr>
          <w:sz w:val="24"/>
        </w:rPr>
        <w:t>。</w:t>
      </w:r>
    </w:p>
    <w:p>
      <w:pPr>
        <w:snapToGrid w:val="0"/>
        <w:spacing w:line="480" w:lineRule="exact"/>
        <w:ind w:firstLine="480" w:firstLineChars="200"/>
        <w:rPr>
          <w:rFonts w:ascii="宋体" w:hAnsi="宋体" w:eastAsia="宋体" w:cs="宋体"/>
          <w:color w:val="auto"/>
          <w:spacing w:val="0"/>
          <w:highlight w:val="none"/>
        </w:rPr>
        <w:sectPr>
          <w:headerReference r:id="rId9" w:type="default"/>
          <w:footerReference r:id="rId10" w:type="default"/>
          <w:pgSz w:w="11906" w:h="16838"/>
          <w:pgMar w:top="1701" w:right="1134" w:bottom="1701" w:left="1134" w:header="850" w:footer="998" w:gutter="0"/>
          <w:pgNumType w:fmt="numberInDash" w:start="1"/>
          <w:cols w:space="0" w:num="1"/>
          <w:docGrid w:linePitch="360" w:charSpace="0"/>
        </w:sectPr>
      </w:pPr>
      <w:r>
        <w:rPr>
          <w:rFonts w:hint="eastAsia"/>
          <w:sz w:val="24"/>
        </w:rPr>
        <w:t>4</w:t>
      </w:r>
      <w:r>
        <w:rPr>
          <w:sz w:val="24"/>
        </w:rPr>
        <w:t>、凡在</w:t>
      </w:r>
      <w:r>
        <w:rPr>
          <w:rFonts w:hint="eastAsia"/>
          <w:sz w:val="24"/>
        </w:rPr>
        <w:t>磋商</w:t>
      </w:r>
      <w:r>
        <w:rPr>
          <w:sz w:val="24"/>
        </w:rPr>
        <w:t>响应、</w:t>
      </w:r>
      <w:r>
        <w:rPr>
          <w:rFonts w:hint="eastAsia"/>
          <w:sz w:val="24"/>
        </w:rPr>
        <w:t>评审</w:t>
      </w:r>
      <w:r>
        <w:rPr>
          <w:sz w:val="24"/>
        </w:rPr>
        <w:t>过程中，已提示是否异议的事项，供应商当时没有提出异议的，事后不得针对上述事项提出质疑</w:t>
      </w:r>
    </w:p>
    <w:p>
      <w:pPr>
        <w:snapToGrid w:val="0"/>
        <w:spacing w:line="300" w:lineRule="auto"/>
        <w:jc w:val="center"/>
        <w:outlineLvl w:val="0"/>
        <w:rPr>
          <w:rFonts w:hint="eastAsia" w:ascii="仿宋_GB2312" w:hAnsi="宋体" w:eastAsia="仿宋_GB2312"/>
          <w:b/>
          <w:sz w:val="36"/>
          <w:szCs w:val="36"/>
          <w:highlight w:val="none"/>
        </w:rPr>
      </w:pPr>
      <w:r>
        <w:rPr>
          <w:rFonts w:hint="eastAsia" w:ascii="仿宋_GB2312" w:hAnsi="宋体" w:eastAsia="仿宋_GB2312"/>
          <w:b/>
          <w:sz w:val="36"/>
          <w:szCs w:val="36"/>
          <w:highlight w:val="none"/>
        </w:rPr>
        <w:t>第</w:t>
      </w:r>
      <w:r>
        <w:rPr>
          <w:rFonts w:hint="eastAsia" w:ascii="仿宋_GB2312" w:hAnsi="宋体" w:eastAsia="仿宋_GB2312"/>
          <w:b/>
          <w:sz w:val="36"/>
          <w:szCs w:val="36"/>
          <w:highlight w:val="none"/>
          <w:lang w:eastAsia="zh-CN"/>
        </w:rPr>
        <w:t>五章</w:t>
      </w:r>
      <w:r>
        <w:rPr>
          <w:rFonts w:hint="eastAsia" w:ascii="仿宋_GB2312" w:hAnsi="宋体" w:eastAsia="仿宋_GB2312"/>
          <w:b/>
          <w:sz w:val="36"/>
          <w:szCs w:val="36"/>
          <w:highlight w:val="none"/>
        </w:rPr>
        <w:t xml:space="preserve">  合同签订与验收付款</w:t>
      </w:r>
    </w:p>
    <w:p>
      <w:pPr>
        <w:snapToGrid w:val="0"/>
        <w:spacing w:line="480" w:lineRule="exact"/>
        <w:ind w:firstLine="471" w:firstLineChars="196"/>
        <w:jc w:val="left"/>
        <w:rPr>
          <w:b/>
          <w:sz w:val="24"/>
        </w:rPr>
      </w:pPr>
    </w:p>
    <w:p>
      <w:pPr>
        <w:snapToGrid w:val="0"/>
        <w:spacing w:line="480" w:lineRule="exact"/>
        <w:ind w:firstLine="480" w:firstLineChars="200"/>
        <w:rPr>
          <w:sz w:val="24"/>
          <w:lang w:val="zh-CN"/>
        </w:rPr>
      </w:pPr>
      <w:r>
        <w:rPr>
          <w:sz w:val="24"/>
          <w:lang w:val="zh-CN"/>
        </w:rPr>
        <w:t>一、</w:t>
      </w:r>
      <w:r>
        <w:rPr>
          <w:b/>
          <w:bCs/>
          <w:sz w:val="24"/>
          <w:lang w:val="zh-CN"/>
        </w:rPr>
        <w:t>成交供应商和</w:t>
      </w:r>
      <w:r>
        <w:rPr>
          <w:rFonts w:hint="eastAsia"/>
          <w:b/>
          <w:bCs/>
          <w:sz w:val="24"/>
          <w:lang w:val="zh-CN"/>
        </w:rPr>
        <w:t>采购人</w:t>
      </w:r>
      <w:r>
        <w:rPr>
          <w:rFonts w:hint="eastAsia" w:ascii="宋体" w:hAnsi="宋体"/>
          <w:b/>
          <w:bCs/>
          <w:sz w:val="24"/>
        </w:rPr>
        <w:t>需在</w:t>
      </w:r>
      <w:r>
        <w:rPr>
          <w:b/>
          <w:bCs/>
          <w:sz w:val="24"/>
          <w:lang w:val="zh-CN"/>
        </w:rPr>
        <w:t>《成交通知书》</w:t>
      </w:r>
      <w:r>
        <w:rPr>
          <w:rFonts w:hint="eastAsia"/>
          <w:b/>
          <w:bCs/>
          <w:sz w:val="24"/>
        </w:rPr>
        <w:t>发出之日起15日内</w:t>
      </w:r>
      <w:r>
        <w:rPr>
          <w:rFonts w:hint="eastAsia" w:ascii="宋体" w:hAnsi="宋体"/>
          <w:b/>
          <w:bCs/>
          <w:sz w:val="24"/>
        </w:rPr>
        <w:t>签订合同</w:t>
      </w:r>
      <w:r>
        <w:rPr>
          <w:b/>
          <w:bCs/>
          <w:sz w:val="24"/>
          <w:lang w:val="zh-CN"/>
        </w:rPr>
        <w:t>。</w:t>
      </w:r>
      <w:r>
        <w:rPr>
          <w:sz w:val="24"/>
          <w:lang w:val="zh-CN"/>
        </w:rPr>
        <w:t>合同签订后成交供应商方可履约，否则引起的一切后果由成交人自行承担。</w:t>
      </w:r>
      <w:r>
        <w:rPr>
          <w:bCs/>
          <w:sz w:val="24"/>
        </w:rPr>
        <w:t>纸质合同一式</w:t>
      </w:r>
      <w:r>
        <w:rPr>
          <w:rFonts w:hint="eastAsia"/>
          <w:bCs/>
          <w:sz w:val="24"/>
          <w:u w:val="single"/>
        </w:rPr>
        <w:t xml:space="preserve">  </w:t>
      </w:r>
      <w:r>
        <w:rPr>
          <w:rFonts w:hint="eastAsia" w:eastAsia="宋体"/>
          <w:bCs/>
          <w:sz w:val="24"/>
          <w:u w:val="single"/>
          <w:lang w:eastAsia="zh-CN"/>
        </w:rPr>
        <w:t>伍</w:t>
      </w:r>
      <w:r>
        <w:rPr>
          <w:rFonts w:hint="eastAsia"/>
          <w:bCs/>
          <w:sz w:val="24"/>
          <w:u w:val="single"/>
        </w:rPr>
        <w:t xml:space="preserve"> </w:t>
      </w:r>
      <w:r>
        <w:rPr>
          <w:bCs/>
          <w:sz w:val="24"/>
        </w:rPr>
        <w:t>份，采购人</w:t>
      </w:r>
      <w:r>
        <w:rPr>
          <w:rFonts w:hint="eastAsia" w:eastAsia="宋体"/>
          <w:bCs/>
          <w:sz w:val="24"/>
          <w:u w:val="single"/>
          <w:lang w:eastAsia="zh-CN"/>
        </w:rPr>
        <w:t>叁</w:t>
      </w:r>
      <w:r>
        <w:rPr>
          <w:rFonts w:hint="eastAsia" w:eastAsia="宋体"/>
          <w:bCs/>
          <w:sz w:val="24"/>
          <w:lang w:eastAsia="zh-CN"/>
        </w:rPr>
        <w:t>份，</w:t>
      </w:r>
      <w:r>
        <w:rPr>
          <w:bCs/>
          <w:sz w:val="24"/>
        </w:rPr>
        <w:t>供应商各</w:t>
      </w:r>
      <w:r>
        <w:rPr>
          <w:rFonts w:hint="eastAsia"/>
          <w:bCs/>
          <w:sz w:val="24"/>
          <w:u w:val="single"/>
        </w:rPr>
        <w:t xml:space="preserve">  </w:t>
      </w:r>
      <w:r>
        <w:rPr>
          <w:rFonts w:hint="eastAsia" w:eastAsia="宋体"/>
          <w:bCs/>
          <w:sz w:val="24"/>
          <w:u w:val="single"/>
          <w:lang w:eastAsia="zh-CN"/>
        </w:rPr>
        <w:t>贰</w:t>
      </w:r>
      <w:r>
        <w:rPr>
          <w:rFonts w:hint="eastAsia"/>
          <w:bCs/>
          <w:sz w:val="24"/>
          <w:u w:val="single"/>
        </w:rPr>
        <w:t xml:space="preserve">  </w:t>
      </w:r>
      <w:r>
        <w:rPr>
          <w:bCs/>
          <w:sz w:val="24"/>
        </w:rPr>
        <w:t>份</w:t>
      </w:r>
      <w:r>
        <w:rPr>
          <w:b/>
          <w:bCs/>
          <w:sz w:val="24"/>
          <w:lang w:val="zh-CN"/>
        </w:rPr>
        <w:t>。</w:t>
      </w:r>
      <w:r>
        <w:rPr>
          <w:sz w:val="24"/>
          <w:lang w:val="zh-CN"/>
        </w:rPr>
        <w:t>所签合同不得对采购文件作实质性修改。</w:t>
      </w:r>
      <w:r>
        <w:rPr>
          <w:rFonts w:hint="eastAsia"/>
          <w:sz w:val="24"/>
          <w:lang w:val="zh-CN"/>
        </w:rPr>
        <w:t>采购人</w:t>
      </w:r>
      <w:r>
        <w:rPr>
          <w:sz w:val="24"/>
          <w:lang w:val="zh-CN"/>
        </w:rPr>
        <w:t>不得向成交供应商提出不合理的要求作为签订合同的条件，不得与成交供应商私下订立背离采购文件实质性内容的协议。</w:t>
      </w:r>
    </w:p>
    <w:p>
      <w:pPr>
        <w:snapToGrid w:val="0"/>
        <w:spacing w:line="480" w:lineRule="exact"/>
        <w:ind w:firstLine="480" w:firstLineChars="200"/>
        <w:rPr>
          <w:sz w:val="24"/>
        </w:rPr>
      </w:pPr>
      <w:r>
        <w:rPr>
          <w:b/>
          <w:sz w:val="24"/>
        </w:rPr>
        <w:t>二</w:t>
      </w:r>
      <w:r>
        <w:rPr>
          <w:sz w:val="24"/>
        </w:rPr>
        <w:t>、采购人按合同约定积极配合成交供应商履约，成交供应商履约到位后，请以书面形式向</w:t>
      </w:r>
      <w:r>
        <w:rPr>
          <w:rFonts w:hint="eastAsia" w:eastAsia="宋体"/>
          <w:sz w:val="24"/>
          <w:lang w:eastAsia="zh-CN"/>
        </w:rPr>
        <w:t>采购人</w:t>
      </w:r>
      <w:r>
        <w:rPr>
          <w:sz w:val="24"/>
        </w:rPr>
        <w:t>提出验收申请，采购人接到申请后及时组织相关专业技术人员，必要时邀请采购人、质检等部门共同参与验收，并出具验收报告，验收合格的支付相应款项。</w:t>
      </w:r>
    </w:p>
    <w:p>
      <w:pPr>
        <w:snapToGrid w:val="0"/>
        <w:spacing w:line="480" w:lineRule="exact"/>
        <w:ind w:firstLine="480" w:firstLineChars="200"/>
        <w:contextualSpacing/>
        <w:rPr>
          <w:sz w:val="24"/>
        </w:rPr>
      </w:pPr>
      <w:r>
        <w:rPr>
          <w:sz w:val="24"/>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pPr>
        <w:snapToGrid w:val="0"/>
        <w:spacing w:line="480" w:lineRule="exact"/>
        <w:ind w:firstLine="480" w:firstLineChars="200"/>
        <w:contextualSpacing/>
        <w:rPr>
          <w:sz w:val="24"/>
        </w:rPr>
      </w:pPr>
      <w:r>
        <w:rPr>
          <w:sz w:val="24"/>
        </w:rPr>
        <w:t>四、成交供应商出现违约情形，应当及时纠正或补偿；造成损失的，按合同约定追究违约责任；发现有假冒、伪劣、走私产品、商业贿赂等违法情形的，应由采购人移交工商、质监、公安等行政执法部门依法查处。</w:t>
      </w:r>
    </w:p>
    <w:p>
      <w:pPr>
        <w:pStyle w:val="13"/>
        <w:kinsoku w:val="0"/>
        <w:topLinePunct/>
        <w:autoSpaceDE w:val="0"/>
        <w:autoSpaceDN w:val="0"/>
        <w:snapToGrid w:val="0"/>
        <w:spacing w:line="480" w:lineRule="exact"/>
        <w:ind w:right="210" w:firstLine="513" w:firstLineChars="214"/>
        <w:contextualSpacing/>
        <w:rPr>
          <w:b/>
          <w:sz w:val="24"/>
          <w:szCs w:val="24"/>
        </w:rPr>
      </w:pPr>
      <w:r>
        <w:rPr>
          <w:sz w:val="24"/>
          <w:szCs w:val="24"/>
          <w:lang w:val="zh-CN"/>
        </w:rPr>
        <w:t>五、</w:t>
      </w:r>
      <w:r>
        <w:rPr>
          <w:b/>
          <w:sz w:val="24"/>
          <w:szCs w:val="24"/>
        </w:rPr>
        <w:t>不响应付款方式的，视同响应文件无效处理。</w:t>
      </w:r>
      <w:r>
        <w:rPr>
          <w:rFonts w:hint="eastAsia"/>
          <w:b/>
          <w:sz w:val="24"/>
        </w:rPr>
        <w:t>实际付款方式以最终签订采购合同为准。</w:t>
      </w:r>
    </w:p>
    <w:p>
      <w:pPr>
        <w:pStyle w:val="13"/>
        <w:kinsoku w:val="0"/>
        <w:topLinePunct/>
        <w:autoSpaceDE w:val="0"/>
        <w:autoSpaceDN w:val="0"/>
        <w:snapToGrid w:val="0"/>
        <w:spacing w:line="480" w:lineRule="exact"/>
        <w:ind w:right="210" w:firstLine="480" w:firstLineChars="200"/>
        <w:contextualSpacing/>
        <w:rPr>
          <w:sz w:val="24"/>
          <w:szCs w:val="24"/>
          <w:lang w:val="zh-CN"/>
        </w:rPr>
      </w:pPr>
      <w:r>
        <w:rPr>
          <w:sz w:val="24"/>
          <w:szCs w:val="24"/>
        </w:rPr>
        <w:t>款项由采购人按相关财务支付规定办理支付手续。不得故意拖延支付时间。</w:t>
      </w:r>
    </w:p>
    <w:p>
      <w:pPr>
        <w:pStyle w:val="13"/>
        <w:kinsoku w:val="0"/>
        <w:topLinePunct/>
        <w:autoSpaceDE w:val="0"/>
        <w:autoSpaceDN w:val="0"/>
        <w:snapToGrid w:val="0"/>
        <w:spacing w:line="480" w:lineRule="exact"/>
        <w:ind w:right="210" w:firstLine="513" w:firstLineChars="214"/>
        <w:contextualSpacing/>
        <w:rPr>
          <w:rFonts w:hint="eastAsia"/>
          <w:sz w:val="24"/>
          <w:szCs w:val="24"/>
        </w:rPr>
      </w:pPr>
      <w:r>
        <w:rPr>
          <w:rFonts w:hint="eastAsia"/>
          <w:sz w:val="24"/>
          <w:szCs w:val="24"/>
        </w:rPr>
        <w:t>六、合同主要条款</w:t>
      </w:r>
    </w:p>
    <w:p>
      <w:pPr>
        <w:snapToGrid w:val="0"/>
        <w:spacing w:after="240" w:line="480" w:lineRule="exact"/>
        <w:jc w:val="center"/>
        <w:textAlignment w:val="baseline"/>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供货合同</w:t>
      </w:r>
    </w:p>
    <w:p>
      <w:pPr>
        <w:tabs>
          <w:tab w:val="left" w:pos="900"/>
        </w:tabs>
        <w:spacing w:after="143" w:afterLines="50" w:line="560" w:lineRule="exact"/>
        <w:ind w:firstLine="477" w:firstLineChars="199"/>
        <w:rPr>
          <w:rFonts w:hint="eastAsia" w:ascii="宋体" w:hAnsi="宋体" w:eastAsia="宋体" w:cs="Times New Roman"/>
          <w:sz w:val="24"/>
        </w:rPr>
      </w:pPr>
      <w:r>
        <w:rPr>
          <w:rFonts w:hint="eastAsia" w:ascii="宋体" w:hAnsi="宋体" w:eastAsia="宋体" w:cs="Times New Roman"/>
          <w:sz w:val="24"/>
        </w:rPr>
        <w:t>甲方:</w:t>
      </w:r>
    </w:p>
    <w:p>
      <w:pPr>
        <w:tabs>
          <w:tab w:val="left" w:pos="900"/>
        </w:tabs>
        <w:spacing w:after="143" w:afterLines="50" w:line="560" w:lineRule="exact"/>
        <w:ind w:firstLine="477" w:firstLineChars="199"/>
        <w:rPr>
          <w:rFonts w:hint="eastAsia" w:ascii="宋体" w:hAnsi="宋体" w:eastAsia="宋体" w:cs="Times New Roman"/>
          <w:sz w:val="24"/>
        </w:rPr>
      </w:pPr>
      <w:r>
        <w:rPr>
          <w:rFonts w:hint="eastAsia" w:ascii="宋体" w:hAnsi="宋体" w:eastAsia="宋体" w:cs="Times New Roman"/>
          <w:sz w:val="24"/>
        </w:rPr>
        <w:t>地址：</w:t>
      </w:r>
    </w:p>
    <w:p>
      <w:pPr>
        <w:tabs>
          <w:tab w:val="left" w:pos="900"/>
        </w:tabs>
        <w:spacing w:after="143" w:afterLines="50" w:line="560" w:lineRule="exact"/>
        <w:ind w:firstLine="477" w:firstLineChars="199"/>
        <w:rPr>
          <w:rFonts w:hint="eastAsia" w:ascii="宋体" w:hAnsi="宋体" w:eastAsia="宋体" w:cs="Times New Roman"/>
          <w:sz w:val="24"/>
        </w:rPr>
      </w:pPr>
      <w:r>
        <w:rPr>
          <w:rFonts w:hint="eastAsia" w:ascii="宋体" w:hAnsi="宋体" w:eastAsia="宋体" w:cs="Times New Roman"/>
          <w:sz w:val="24"/>
        </w:rPr>
        <w:t>乙方：</w:t>
      </w:r>
    </w:p>
    <w:p>
      <w:pPr>
        <w:tabs>
          <w:tab w:val="left" w:pos="900"/>
        </w:tabs>
        <w:spacing w:after="143" w:afterLines="50" w:line="560" w:lineRule="exact"/>
        <w:ind w:firstLine="477" w:firstLineChars="199"/>
        <w:rPr>
          <w:rFonts w:hint="eastAsia" w:ascii="宋体" w:hAnsi="宋体" w:eastAsia="宋体" w:cs="Times New Roman"/>
          <w:sz w:val="24"/>
        </w:rPr>
      </w:pPr>
      <w:r>
        <w:rPr>
          <w:rFonts w:hint="eastAsia" w:ascii="宋体" w:hAnsi="宋体" w:eastAsia="宋体" w:cs="Times New Roman"/>
          <w:sz w:val="24"/>
        </w:rPr>
        <w:t>第一条 合同宗旨</w:t>
      </w:r>
    </w:p>
    <w:p>
      <w:pPr>
        <w:tabs>
          <w:tab w:val="left" w:pos="900"/>
        </w:tabs>
        <w:spacing w:after="143" w:afterLines="50" w:line="560" w:lineRule="exact"/>
        <w:ind w:firstLine="477" w:firstLineChars="199"/>
        <w:rPr>
          <w:rFonts w:hint="eastAsia" w:ascii="宋体" w:hAnsi="宋体" w:eastAsia="宋体" w:cs="Times New Roman"/>
          <w:sz w:val="24"/>
        </w:rPr>
      </w:pPr>
      <w:r>
        <w:rPr>
          <w:rFonts w:hint="eastAsia" w:ascii="宋体" w:hAnsi="宋体" w:eastAsia="宋体" w:cs="Times New Roman"/>
          <w:sz w:val="24"/>
        </w:rPr>
        <w:t>根据《中华人民共和国民法典》等相关法律、法规的规定，在双方平等、自愿、协商一致的基础上达成如下协议。协议旨在甲方通过乙方电子提货券系统，生成一定数量的提货券，由甲方发放给本企业职工，甲方所属职工代表甲方,凭提货券在乙方提取甲方认可范围内的商品，甲乙方按照本合同约定进行结算。</w:t>
      </w:r>
    </w:p>
    <w:p>
      <w:pPr>
        <w:tabs>
          <w:tab w:val="left" w:pos="900"/>
        </w:tabs>
        <w:spacing w:after="143" w:afterLines="50" w:line="560" w:lineRule="exact"/>
        <w:ind w:firstLine="477" w:firstLineChars="199"/>
        <w:rPr>
          <w:rFonts w:hint="eastAsia" w:ascii="宋体" w:hAnsi="宋体" w:eastAsia="宋体" w:cs="Times New Roman"/>
          <w:sz w:val="24"/>
        </w:rPr>
      </w:pPr>
      <w:r>
        <w:rPr>
          <w:rFonts w:hint="eastAsia" w:ascii="宋体" w:hAnsi="宋体" w:eastAsia="宋体" w:cs="Times New Roman"/>
          <w:sz w:val="24"/>
        </w:rPr>
        <w:t xml:space="preserve">第二条 服务方式  </w:t>
      </w:r>
    </w:p>
    <w:p>
      <w:pPr>
        <w:tabs>
          <w:tab w:val="left" w:pos="900"/>
        </w:tabs>
        <w:spacing w:after="143" w:afterLines="50" w:line="560" w:lineRule="exact"/>
        <w:ind w:firstLine="477" w:firstLineChars="199"/>
        <w:rPr>
          <w:rFonts w:hint="eastAsia" w:ascii="宋体" w:hAnsi="宋体" w:eastAsia="宋体" w:cs="Times New Roman"/>
          <w:sz w:val="24"/>
        </w:rPr>
      </w:pPr>
      <w:r>
        <w:rPr>
          <w:rFonts w:hint="eastAsia" w:ascii="宋体" w:hAnsi="宋体" w:eastAsia="宋体" w:cs="Times New Roman"/>
          <w:sz w:val="24"/>
        </w:rPr>
        <w:t>1、甲方</w:t>
      </w:r>
      <w:r>
        <w:rPr>
          <w:rFonts w:hint="eastAsia" w:ascii="宋体" w:hAnsi="宋体" w:eastAsia="宋体" w:cs="Times New Roman"/>
          <w:sz w:val="24"/>
          <w:lang w:eastAsia="zh-CN"/>
        </w:rPr>
        <w:t>员工</w:t>
      </w:r>
      <w:r>
        <w:rPr>
          <w:rFonts w:hint="eastAsia" w:ascii="宋体" w:hAnsi="宋体" w:eastAsia="宋体" w:cs="Times New Roman"/>
          <w:sz w:val="24"/>
        </w:rPr>
        <w:t>持“提货券”代表甲方可在</w:t>
      </w:r>
      <w:r>
        <w:rPr>
          <w:rFonts w:hint="eastAsia" w:ascii="宋体" w:hAnsi="宋体" w:eastAsia="宋体" w:cs="Times New Roman"/>
          <w:sz w:val="24"/>
          <w:lang w:val="en-US" w:eastAsia="zh-CN"/>
        </w:rPr>
        <w:t xml:space="preserve">           </w:t>
      </w:r>
      <w:r>
        <w:rPr>
          <w:rFonts w:hint="eastAsia" w:ascii="宋体" w:hAnsi="宋体" w:eastAsia="宋体" w:cs="Times New Roman"/>
          <w:sz w:val="24"/>
        </w:rPr>
        <w:t>用券提取甲方指定的商品，商品的金额按券面金额（含）以内的金额提取，超出的金额由</w:t>
      </w:r>
      <w:r>
        <w:rPr>
          <w:rFonts w:hint="eastAsia" w:ascii="宋体" w:hAnsi="宋体" w:eastAsia="宋体" w:cs="Times New Roman"/>
          <w:sz w:val="24"/>
          <w:lang w:eastAsia="zh-CN"/>
        </w:rPr>
        <w:t>员工</w:t>
      </w:r>
      <w:r>
        <w:rPr>
          <w:rFonts w:hint="eastAsia" w:ascii="宋体" w:hAnsi="宋体" w:eastAsia="宋体" w:cs="Times New Roman"/>
          <w:sz w:val="24"/>
        </w:rPr>
        <w:t>自行支付。甲方与乙方定期结算商品款项。</w:t>
      </w:r>
    </w:p>
    <w:p>
      <w:pPr>
        <w:tabs>
          <w:tab w:val="left" w:pos="900"/>
        </w:tabs>
        <w:spacing w:after="143" w:afterLines="50" w:line="560" w:lineRule="exact"/>
        <w:ind w:firstLine="477" w:firstLineChars="199"/>
        <w:rPr>
          <w:rFonts w:hint="eastAsia" w:ascii="宋体" w:hAnsi="宋体" w:eastAsia="宋体" w:cs="Times New Roman"/>
          <w:sz w:val="24"/>
          <w:lang w:eastAsia="zh-CN"/>
        </w:rPr>
      </w:pPr>
      <w:r>
        <w:rPr>
          <w:rFonts w:hint="eastAsia" w:ascii="宋体" w:hAnsi="宋体" w:eastAsia="宋体" w:cs="Times New Roman"/>
          <w:sz w:val="24"/>
        </w:rPr>
        <w:t>2、</w:t>
      </w:r>
      <w:r>
        <w:rPr>
          <w:rFonts w:hint="eastAsia" w:ascii="宋体" w:hAnsi="宋体" w:eastAsia="宋体" w:cs="Times New Roman"/>
          <w:sz w:val="24"/>
          <w:lang w:eastAsia="zh-CN"/>
        </w:rPr>
        <w:t>根据甲方要求，乙方提供除烟酒以外商品供甲方选购。</w:t>
      </w:r>
    </w:p>
    <w:p>
      <w:pPr>
        <w:tabs>
          <w:tab w:val="left" w:pos="900"/>
        </w:tabs>
        <w:spacing w:after="143" w:afterLines="50" w:line="560" w:lineRule="exact"/>
        <w:ind w:firstLine="477" w:firstLineChars="199"/>
        <w:rPr>
          <w:rFonts w:hint="eastAsia" w:ascii="宋体" w:hAnsi="宋体" w:eastAsia="宋体" w:cs="Times New Roman"/>
          <w:sz w:val="24"/>
        </w:rPr>
      </w:pPr>
      <w:r>
        <w:rPr>
          <w:rFonts w:hint="eastAsia" w:ascii="宋体" w:hAnsi="宋体" w:eastAsia="宋体" w:cs="Times New Roman"/>
          <w:sz w:val="24"/>
          <w:lang w:val="en-US" w:eastAsia="zh-CN"/>
        </w:rPr>
        <w:t>3</w:t>
      </w:r>
      <w:r>
        <w:rPr>
          <w:rFonts w:hint="eastAsia" w:ascii="宋体" w:hAnsi="宋体" w:eastAsia="宋体" w:cs="Times New Roman"/>
          <w:sz w:val="24"/>
        </w:rPr>
        <w:t>、乙方商品销售价格，完全依照</w:t>
      </w:r>
      <w:r>
        <w:rPr>
          <w:rFonts w:hint="eastAsia" w:ascii="宋体" w:hAnsi="宋体" w:eastAsia="宋体" w:cs="Times New Roman"/>
          <w:sz w:val="24"/>
          <w:lang w:val="en-US" w:eastAsia="zh-CN"/>
        </w:rPr>
        <w:t xml:space="preserve">           </w:t>
      </w:r>
      <w:r>
        <w:rPr>
          <w:rFonts w:hint="eastAsia" w:ascii="宋体" w:hAnsi="宋体" w:eastAsia="宋体" w:cs="Times New Roman"/>
          <w:sz w:val="24"/>
        </w:rPr>
        <w:t>当时零售价格。（包括印花和促销商品）</w:t>
      </w:r>
    </w:p>
    <w:p>
      <w:pPr>
        <w:tabs>
          <w:tab w:val="left" w:pos="900"/>
        </w:tabs>
        <w:spacing w:after="143" w:afterLines="50" w:line="560" w:lineRule="exact"/>
        <w:ind w:firstLine="477" w:firstLineChars="199"/>
        <w:rPr>
          <w:rFonts w:hint="eastAsia" w:ascii="宋体" w:hAnsi="宋体" w:eastAsia="宋体" w:cs="Times New Roman"/>
          <w:sz w:val="24"/>
        </w:rPr>
      </w:pPr>
      <w:r>
        <w:rPr>
          <w:rFonts w:hint="eastAsia" w:ascii="宋体" w:hAnsi="宋体" w:eastAsia="宋体" w:cs="Times New Roman"/>
          <w:sz w:val="24"/>
          <w:lang w:val="en-US" w:eastAsia="zh-CN"/>
        </w:rPr>
        <w:t>4、</w:t>
      </w:r>
      <w:r>
        <w:rPr>
          <w:rFonts w:hint="eastAsia" w:ascii="宋体" w:hAnsi="宋体" w:eastAsia="宋体" w:cs="Times New Roman"/>
          <w:sz w:val="24"/>
        </w:rPr>
        <w:t>提货券的券面金额为</w:t>
      </w:r>
      <w:r>
        <w:rPr>
          <w:rFonts w:hint="eastAsia" w:ascii="宋体" w:hAnsi="宋体" w:eastAsia="宋体" w:cs="Times New Roman"/>
          <w:sz w:val="24"/>
          <w:lang w:val="en-US" w:eastAsia="zh-CN"/>
        </w:rPr>
        <w:t xml:space="preserve">     </w:t>
      </w:r>
      <w:r>
        <w:rPr>
          <w:rFonts w:hint="eastAsia" w:ascii="宋体" w:hAnsi="宋体" w:eastAsia="宋体" w:cs="Times New Roman"/>
          <w:sz w:val="24"/>
        </w:rPr>
        <w:t>元，券数共</w:t>
      </w:r>
      <w:r>
        <w:rPr>
          <w:rFonts w:hint="eastAsia" w:ascii="宋体" w:hAnsi="宋体" w:eastAsia="宋体" w:cs="Times New Roman"/>
          <w:sz w:val="24"/>
          <w:lang w:val="en-US" w:eastAsia="zh-CN"/>
        </w:rPr>
        <w:t xml:space="preserve">    </w:t>
      </w:r>
      <w:r>
        <w:rPr>
          <w:rFonts w:hint="eastAsia" w:ascii="宋体" w:hAnsi="宋体" w:eastAsia="宋体" w:cs="Times New Roman"/>
          <w:sz w:val="24"/>
        </w:rPr>
        <w:t>张，合计采购金额为:</w:t>
      </w:r>
      <w:ins w:id="0" w:author="z" w:date="2024-01-02T11:12:00Z">
        <w:r>
          <w:rPr>
            <w:rFonts w:hint="eastAsia" w:ascii="宋体" w:hAnsi="宋体" w:eastAsia="宋体" w:cs="Times New Roman"/>
            <w:sz w:val="24"/>
          </w:rPr>
          <w:t xml:space="preserve">    </w:t>
        </w:r>
      </w:ins>
      <w:r>
        <w:rPr>
          <w:rFonts w:hint="eastAsia" w:ascii="宋体" w:hAnsi="宋体" w:eastAsia="宋体" w:cs="Times New Roman"/>
          <w:sz w:val="24"/>
        </w:rPr>
        <w:t xml:space="preserve">          元</w:t>
      </w:r>
      <w:r>
        <w:rPr>
          <w:rFonts w:hint="eastAsia" w:ascii="宋体" w:hAnsi="宋体" w:eastAsia="宋体" w:cs="Times New Roman"/>
          <w:sz w:val="24"/>
          <w:lang w:val="en-US" w:eastAsia="zh-CN"/>
        </w:rPr>
        <w:t xml:space="preserve">           </w:t>
      </w:r>
      <w:r>
        <w:rPr>
          <w:rFonts w:hint="eastAsia" w:ascii="宋体" w:hAnsi="宋体" w:eastAsia="宋体" w:cs="Times New Roman"/>
          <w:sz w:val="24"/>
        </w:rPr>
        <w:t>。</w:t>
      </w:r>
    </w:p>
    <w:p>
      <w:pPr>
        <w:tabs>
          <w:tab w:val="left" w:pos="900"/>
        </w:tabs>
        <w:spacing w:after="143" w:afterLines="50" w:line="560" w:lineRule="exact"/>
        <w:ind w:firstLine="477" w:firstLineChars="199"/>
        <w:rPr>
          <w:rFonts w:hint="eastAsia" w:ascii="宋体" w:hAnsi="宋体" w:eastAsia="宋体" w:cs="Times New Roman"/>
          <w:sz w:val="24"/>
        </w:rPr>
      </w:pPr>
      <w:r>
        <w:rPr>
          <w:rFonts w:hint="eastAsia" w:ascii="宋体" w:hAnsi="宋体" w:eastAsia="宋体" w:cs="Times New Roman"/>
          <w:sz w:val="24"/>
        </w:rPr>
        <w:t>第三条  服务期限</w:t>
      </w:r>
    </w:p>
    <w:p>
      <w:pPr>
        <w:tabs>
          <w:tab w:val="left" w:pos="900"/>
        </w:tabs>
        <w:spacing w:after="143" w:afterLines="50" w:line="560" w:lineRule="exact"/>
        <w:ind w:firstLine="477" w:firstLineChars="199"/>
        <w:rPr>
          <w:rFonts w:hint="eastAsia" w:ascii="宋体" w:hAnsi="宋体" w:eastAsia="宋体" w:cs="Times New Roman"/>
          <w:sz w:val="24"/>
        </w:rPr>
      </w:pPr>
      <w:r>
        <w:rPr>
          <w:rFonts w:hint="eastAsia" w:ascii="宋体" w:hAnsi="宋体" w:eastAsia="宋体" w:cs="Times New Roman"/>
          <w:sz w:val="24"/>
        </w:rPr>
        <w:t>1、提货券使用期限为自</w:t>
      </w:r>
      <w:r>
        <w:rPr>
          <w:rFonts w:hint="eastAsia" w:ascii="宋体" w:hAnsi="宋体" w:eastAsia="宋体" w:cs="Times New Roman"/>
          <w:sz w:val="24"/>
          <w:lang w:val="en-US" w:eastAsia="zh-CN"/>
        </w:rPr>
        <w:t xml:space="preserve">   </w:t>
      </w:r>
      <w:r>
        <w:rPr>
          <w:rFonts w:hint="eastAsia" w:ascii="宋体" w:hAnsi="宋体" w:eastAsia="宋体" w:cs="Times New Roman"/>
          <w:sz w:val="24"/>
        </w:rPr>
        <w:t>年</w:t>
      </w:r>
      <w:r>
        <w:rPr>
          <w:rFonts w:hint="eastAsia" w:ascii="宋体" w:hAnsi="宋体" w:eastAsia="宋体" w:cs="Times New Roman"/>
          <w:sz w:val="24"/>
          <w:lang w:val="en-US" w:eastAsia="zh-CN"/>
        </w:rPr>
        <w:t xml:space="preserve">    </w:t>
      </w:r>
      <w:r>
        <w:rPr>
          <w:rFonts w:hint="eastAsia" w:ascii="宋体" w:hAnsi="宋体" w:eastAsia="宋体" w:cs="Times New Roman"/>
          <w:sz w:val="24"/>
        </w:rPr>
        <w:t>月</w:t>
      </w:r>
      <w:r>
        <w:rPr>
          <w:rFonts w:hint="eastAsia" w:ascii="宋体" w:hAnsi="宋体" w:eastAsia="宋体" w:cs="Times New Roman"/>
          <w:sz w:val="24"/>
          <w:lang w:val="en-US" w:eastAsia="zh-CN"/>
        </w:rPr>
        <w:t xml:space="preserve">    </w:t>
      </w:r>
      <w:r>
        <w:rPr>
          <w:rFonts w:hint="eastAsia" w:ascii="宋体" w:hAnsi="宋体" w:eastAsia="宋体" w:cs="Times New Roman"/>
          <w:sz w:val="24"/>
        </w:rPr>
        <w:t>日起至</w:t>
      </w:r>
      <w:r>
        <w:rPr>
          <w:rFonts w:hint="eastAsia" w:ascii="宋体" w:hAnsi="宋体" w:eastAsia="宋体" w:cs="Times New Roman"/>
          <w:sz w:val="24"/>
          <w:lang w:val="en-US" w:eastAsia="zh-CN"/>
        </w:rPr>
        <w:t xml:space="preserve">    </w:t>
      </w:r>
      <w:r>
        <w:rPr>
          <w:rFonts w:hint="eastAsia" w:ascii="宋体" w:hAnsi="宋体" w:eastAsia="宋体" w:cs="Times New Roman"/>
          <w:sz w:val="24"/>
        </w:rPr>
        <w:t>年</w:t>
      </w:r>
      <w:r>
        <w:rPr>
          <w:rFonts w:hint="eastAsia" w:ascii="宋体" w:hAnsi="宋体" w:eastAsia="宋体" w:cs="Times New Roman"/>
          <w:sz w:val="24"/>
          <w:lang w:val="en-US" w:eastAsia="zh-CN"/>
        </w:rPr>
        <w:t xml:space="preserve">      </w:t>
      </w:r>
      <w:r>
        <w:rPr>
          <w:rFonts w:hint="eastAsia" w:ascii="宋体" w:hAnsi="宋体" w:eastAsia="宋体" w:cs="Times New Roman"/>
          <w:sz w:val="24"/>
        </w:rPr>
        <w:t>月</w:t>
      </w:r>
      <w:r>
        <w:rPr>
          <w:rFonts w:hint="eastAsia" w:ascii="宋体" w:hAnsi="宋体" w:eastAsia="宋体" w:cs="Times New Roman"/>
          <w:sz w:val="24"/>
          <w:lang w:val="en-US" w:eastAsia="zh-CN"/>
        </w:rPr>
        <w:t xml:space="preserve">    </w:t>
      </w:r>
      <w:r>
        <w:rPr>
          <w:rFonts w:hint="eastAsia" w:ascii="宋体" w:hAnsi="宋体" w:eastAsia="宋体" w:cs="Times New Roman"/>
          <w:sz w:val="24"/>
        </w:rPr>
        <w:t>日止。（不少于1个月）</w:t>
      </w:r>
    </w:p>
    <w:p>
      <w:pPr>
        <w:tabs>
          <w:tab w:val="left" w:pos="900"/>
        </w:tabs>
        <w:spacing w:after="143" w:afterLines="50" w:line="560" w:lineRule="exact"/>
        <w:ind w:firstLine="477" w:firstLineChars="199"/>
        <w:rPr>
          <w:rFonts w:hint="eastAsia" w:ascii="宋体" w:hAnsi="宋体" w:eastAsia="宋体" w:cs="Times New Roman"/>
          <w:sz w:val="24"/>
        </w:rPr>
      </w:pPr>
      <w:r>
        <w:rPr>
          <w:rFonts w:hint="eastAsia" w:ascii="宋体" w:hAnsi="宋体" w:eastAsia="宋体" w:cs="Times New Roman"/>
          <w:sz w:val="24"/>
        </w:rPr>
        <w:t>2、本</w:t>
      </w:r>
      <w:r>
        <w:rPr>
          <w:rFonts w:hint="eastAsia" w:ascii="宋体" w:hAnsi="宋体" w:eastAsia="宋体" w:cs="Times New Roman"/>
          <w:sz w:val="24"/>
          <w:lang w:eastAsia="zh-CN"/>
        </w:rPr>
        <w:t>合同</w:t>
      </w:r>
      <w:r>
        <w:rPr>
          <w:rFonts w:hint="eastAsia" w:ascii="宋体" w:hAnsi="宋体" w:eastAsia="宋体" w:cs="Times New Roman"/>
          <w:sz w:val="24"/>
        </w:rPr>
        <w:t>期限为</w:t>
      </w:r>
      <w:r>
        <w:rPr>
          <w:rFonts w:hint="eastAsia" w:ascii="宋体" w:hAnsi="宋体" w:eastAsia="宋体" w:cs="Times New Roman"/>
          <w:sz w:val="24"/>
          <w:lang w:val="en-US" w:eastAsia="zh-CN"/>
        </w:rPr>
        <w:t xml:space="preserve">   </w:t>
      </w:r>
      <w:r>
        <w:rPr>
          <w:rFonts w:hint="eastAsia" w:ascii="宋体" w:hAnsi="宋体" w:eastAsia="宋体" w:cs="Times New Roman"/>
          <w:sz w:val="24"/>
        </w:rPr>
        <w:t>年</w:t>
      </w:r>
      <w:r>
        <w:rPr>
          <w:rFonts w:hint="eastAsia" w:ascii="宋体" w:hAnsi="宋体" w:eastAsia="宋体" w:cs="Times New Roman"/>
          <w:sz w:val="24"/>
          <w:lang w:val="en-US" w:eastAsia="zh-CN"/>
        </w:rPr>
        <w:t xml:space="preserve">   </w:t>
      </w:r>
      <w:r>
        <w:rPr>
          <w:rFonts w:hint="eastAsia" w:ascii="宋体" w:hAnsi="宋体" w:eastAsia="宋体" w:cs="Times New Roman"/>
          <w:sz w:val="24"/>
        </w:rPr>
        <w:t>月</w:t>
      </w:r>
      <w:r>
        <w:rPr>
          <w:rFonts w:hint="eastAsia" w:ascii="宋体" w:hAnsi="宋体" w:eastAsia="宋体" w:cs="Times New Roman"/>
          <w:sz w:val="24"/>
          <w:lang w:val="en-US" w:eastAsia="zh-CN"/>
        </w:rPr>
        <w:t xml:space="preserve">   </w:t>
      </w:r>
      <w:r>
        <w:rPr>
          <w:rFonts w:hint="eastAsia" w:ascii="宋体" w:hAnsi="宋体" w:eastAsia="宋体" w:cs="Times New Roman"/>
          <w:sz w:val="24"/>
        </w:rPr>
        <w:t>日起至</w:t>
      </w:r>
      <w:r>
        <w:rPr>
          <w:rFonts w:hint="eastAsia" w:ascii="宋体" w:hAnsi="宋体" w:eastAsia="宋体" w:cs="Times New Roman"/>
          <w:sz w:val="24"/>
          <w:lang w:val="en-US" w:eastAsia="zh-CN"/>
        </w:rPr>
        <w:t xml:space="preserve">   </w:t>
      </w:r>
      <w:r>
        <w:rPr>
          <w:rFonts w:hint="eastAsia" w:ascii="宋体" w:hAnsi="宋体" w:eastAsia="宋体" w:cs="Times New Roman"/>
          <w:sz w:val="24"/>
        </w:rPr>
        <w:t>年</w:t>
      </w:r>
      <w:r>
        <w:rPr>
          <w:rFonts w:hint="eastAsia" w:ascii="宋体" w:hAnsi="宋体" w:eastAsia="宋体" w:cs="Times New Roman"/>
          <w:sz w:val="24"/>
          <w:lang w:val="en-US" w:eastAsia="zh-CN"/>
        </w:rPr>
        <w:t xml:space="preserve">    </w:t>
      </w:r>
      <w:r>
        <w:rPr>
          <w:rFonts w:hint="eastAsia" w:ascii="宋体" w:hAnsi="宋体" w:eastAsia="宋体" w:cs="Times New Roman"/>
          <w:sz w:val="24"/>
        </w:rPr>
        <w:t>月</w:t>
      </w:r>
      <w:r>
        <w:rPr>
          <w:rFonts w:hint="eastAsia" w:ascii="宋体" w:hAnsi="宋体" w:eastAsia="宋体" w:cs="Times New Roman"/>
          <w:sz w:val="24"/>
          <w:lang w:val="en-US" w:eastAsia="zh-CN"/>
        </w:rPr>
        <w:t xml:space="preserve">    </w:t>
      </w:r>
      <w:r>
        <w:rPr>
          <w:rFonts w:hint="eastAsia" w:ascii="宋体" w:hAnsi="宋体" w:eastAsia="宋体" w:cs="Times New Roman"/>
          <w:sz w:val="24"/>
        </w:rPr>
        <w:t>日止。</w:t>
      </w:r>
    </w:p>
    <w:p>
      <w:pPr>
        <w:tabs>
          <w:tab w:val="left" w:pos="900"/>
        </w:tabs>
        <w:spacing w:after="143" w:afterLines="50" w:line="560" w:lineRule="exact"/>
        <w:ind w:firstLine="477" w:firstLineChars="199"/>
        <w:rPr>
          <w:rFonts w:hint="eastAsia" w:ascii="宋体" w:hAnsi="宋体" w:eastAsia="宋体" w:cs="Times New Roman"/>
          <w:sz w:val="24"/>
        </w:rPr>
      </w:pPr>
      <w:r>
        <w:rPr>
          <w:rFonts w:hint="eastAsia" w:ascii="宋体" w:hAnsi="宋体" w:eastAsia="宋体" w:cs="Times New Roman"/>
          <w:sz w:val="24"/>
        </w:rPr>
        <w:t>第四条 结算及支付</w:t>
      </w:r>
    </w:p>
    <w:p>
      <w:pPr>
        <w:tabs>
          <w:tab w:val="left" w:pos="900"/>
        </w:tabs>
        <w:spacing w:after="143" w:afterLines="50" w:line="560" w:lineRule="exact"/>
        <w:ind w:firstLine="477" w:firstLineChars="199"/>
        <w:rPr>
          <w:ins w:id="1" w:author="杨卫东(上海-运营部-B2B）" w:date="2022-01-18T17:22:00Z"/>
          <w:rFonts w:hint="eastAsia" w:ascii="宋体" w:hAnsi="宋体" w:eastAsia="宋体" w:cs="Times New Roman"/>
          <w:sz w:val="24"/>
        </w:rPr>
      </w:pPr>
      <w:r>
        <w:rPr>
          <w:rFonts w:hint="eastAsia" w:ascii="宋体" w:hAnsi="宋体" w:eastAsia="宋体" w:cs="Times New Roman"/>
          <w:sz w:val="24"/>
        </w:rPr>
        <w:t>1、乙方向甲方本次结算电子提货券内提供的最高赊销额度为人民币                   （大写），且甲方订购的商品种类应限于乙方营业范围内。甲方向乙方提供</w:t>
      </w:r>
      <w:r>
        <w:rPr>
          <w:rFonts w:hint="eastAsia" w:ascii="宋体" w:hAnsi="宋体" w:eastAsia="宋体" w:cs="Times New Roman"/>
          <w:sz w:val="24"/>
          <w:lang w:val="en-US" w:eastAsia="zh-CN"/>
        </w:rPr>
        <w:t xml:space="preserve">   </w:t>
      </w:r>
      <w:r>
        <w:rPr>
          <w:rFonts w:hint="eastAsia" w:ascii="宋体" w:hAnsi="宋体" w:eastAsia="宋体" w:cs="Times New Roman"/>
          <w:sz w:val="24"/>
        </w:rPr>
        <w:t>（大写）的保证金，作为账款抵押。</w:t>
      </w:r>
    </w:p>
    <w:p>
      <w:pPr>
        <w:tabs>
          <w:tab w:val="left" w:pos="900"/>
        </w:tabs>
        <w:spacing w:after="143" w:afterLines="50" w:line="560" w:lineRule="exact"/>
        <w:ind w:firstLine="477" w:firstLineChars="199"/>
        <w:rPr>
          <w:rFonts w:hint="eastAsia" w:ascii="宋体" w:hAnsi="宋体" w:eastAsia="宋体" w:cs="Times New Roman"/>
          <w:sz w:val="24"/>
        </w:rPr>
      </w:pPr>
      <w:r>
        <w:rPr>
          <w:rFonts w:hint="eastAsia" w:ascii="宋体" w:hAnsi="宋体" w:eastAsia="宋体" w:cs="Times New Roman"/>
          <w:sz w:val="24"/>
        </w:rPr>
        <w:t>2、甲乙双方在电子提货券使用期限之后的五个工作日内,应核对本次电子提货券的商品销售清单。具体操作方式为：乙方结账系统会出具本次电子提货券销售明细清单，无异议的，甲方在清单上盖章确认（或授权签字人签字确认）。甲方如有异议的，需要具体指出具体异议的券和商品明细，乙方予以核实。甲方在收到乙方出具的本次电子提货券销售明细清单五个工作日未提出意见的，乙方视同甲方对所提供的销售明细无异议。</w:t>
      </w:r>
      <w:r>
        <w:rPr>
          <w:rFonts w:hint="eastAsia" w:ascii="宋体" w:hAnsi="宋体" w:eastAsia="宋体" w:cs="Times New Roman"/>
          <w:sz w:val="24"/>
          <w:lang w:eastAsia="zh-CN"/>
        </w:rPr>
        <w:t>普通</w:t>
      </w:r>
      <w:r>
        <w:rPr>
          <w:rFonts w:hint="eastAsia" w:ascii="宋体" w:hAnsi="宋体" w:eastAsia="宋体" w:cs="Times New Roman"/>
          <w:sz w:val="24"/>
        </w:rPr>
        <w:t>发票。甲方自收到乙方有效票据后</w:t>
      </w:r>
      <w:r>
        <w:rPr>
          <w:rFonts w:hint="eastAsia" w:ascii="宋体" w:hAnsi="宋体" w:eastAsia="宋体" w:cs="Times New Roman"/>
          <w:sz w:val="24"/>
          <w:lang w:val="en-US" w:eastAsia="zh-CN"/>
        </w:rPr>
        <w:t>30</w:t>
      </w:r>
      <w:r>
        <w:rPr>
          <w:rFonts w:hint="eastAsia" w:ascii="宋体" w:hAnsi="宋体" w:eastAsia="宋体" w:cs="Times New Roman"/>
          <w:sz w:val="24"/>
        </w:rPr>
        <w:t>日内支付本次电子提货券商品销售款项。</w:t>
      </w:r>
    </w:p>
    <w:p>
      <w:pPr>
        <w:tabs>
          <w:tab w:val="left" w:pos="900"/>
        </w:tabs>
        <w:spacing w:after="143" w:afterLines="50" w:line="560" w:lineRule="exact"/>
        <w:ind w:firstLine="477" w:firstLineChars="199"/>
        <w:rPr>
          <w:rFonts w:hint="eastAsia" w:ascii="宋体" w:hAnsi="宋体" w:eastAsia="宋体" w:cs="Times New Roman"/>
          <w:sz w:val="24"/>
        </w:rPr>
      </w:pPr>
      <w:r>
        <w:rPr>
          <w:rFonts w:hint="eastAsia" w:ascii="宋体" w:hAnsi="宋体" w:eastAsia="宋体" w:cs="Times New Roman"/>
          <w:sz w:val="24"/>
        </w:rPr>
        <w:t>3、乙方需按照本次提货券实际销售额（含税）给予对方</w:t>
      </w:r>
      <w:ins w:id="2" w:author="z" w:date="2024-01-02T11:13:00Z">
        <w:r>
          <w:rPr>
            <w:rFonts w:hint="eastAsia" w:ascii="宋体" w:hAnsi="宋体" w:eastAsia="宋体" w:cs="Times New Roman"/>
            <w:sz w:val="24"/>
          </w:rPr>
          <w:t xml:space="preserve"> </w:t>
        </w:r>
      </w:ins>
      <w:r>
        <w:rPr>
          <w:rFonts w:hint="eastAsia" w:ascii="宋体" w:hAnsi="宋体" w:eastAsia="宋体" w:cs="Times New Roman"/>
          <w:sz w:val="24"/>
        </w:rPr>
        <w:t>%折让,</w:t>
      </w:r>
      <w:r>
        <w:rPr>
          <w:rFonts w:hint="eastAsia" w:ascii="宋体" w:hAnsi="宋体" w:eastAsia="宋体" w:cs="Times New Roman"/>
          <w:sz w:val="24"/>
          <w:lang w:eastAsia="zh-CN"/>
        </w:rPr>
        <w:t>返利金额随提货券同步发放给</w:t>
      </w:r>
      <w:r>
        <w:rPr>
          <w:rFonts w:hint="eastAsia" w:ascii="宋体" w:hAnsi="宋体" w:eastAsia="宋体" w:cs="Times New Roman"/>
          <w:sz w:val="24"/>
        </w:rPr>
        <w:t>甲方。</w:t>
      </w:r>
    </w:p>
    <w:p>
      <w:pPr>
        <w:tabs>
          <w:tab w:val="left" w:pos="900"/>
        </w:tabs>
        <w:spacing w:after="143" w:afterLines="50" w:line="560" w:lineRule="exact"/>
        <w:ind w:firstLine="477" w:firstLineChars="199"/>
        <w:rPr>
          <w:rFonts w:hint="eastAsia" w:ascii="宋体" w:hAnsi="宋体" w:eastAsia="宋体" w:cs="Times New Roman"/>
          <w:sz w:val="24"/>
        </w:rPr>
      </w:pPr>
      <w:r>
        <w:rPr>
          <w:rFonts w:hint="eastAsia" w:ascii="宋体" w:hAnsi="宋体" w:eastAsia="宋体" w:cs="Times New Roman"/>
          <w:sz w:val="24"/>
        </w:rPr>
        <w:t>4、任何一方开户银行、账号等重要信息发生变更时，应及时以书面文件形式通知对方；若由于信息变更未及时通知造成的损失，由信息变更方承担责任。</w:t>
      </w:r>
    </w:p>
    <w:p>
      <w:pPr>
        <w:tabs>
          <w:tab w:val="left" w:pos="900"/>
        </w:tabs>
        <w:spacing w:after="143" w:afterLines="50" w:line="560" w:lineRule="exact"/>
        <w:ind w:firstLine="477" w:firstLineChars="199"/>
        <w:rPr>
          <w:rFonts w:hint="eastAsia" w:ascii="宋体" w:hAnsi="宋体" w:eastAsia="宋体" w:cs="Times New Roman"/>
          <w:sz w:val="24"/>
        </w:rPr>
      </w:pPr>
      <w:r>
        <w:rPr>
          <w:rFonts w:hint="eastAsia" w:ascii="宋体" w:hAnsi="宋体" w:eastAsia="宋体" w:cs="Times New Roman"/>
          <w:sz w:val="24"/>
        </w:rPr>
        <w:t>甲方指定银行账号</w:t>
      </w:r>
    </w:p>
    <w:p>
      <w:pPr>
        <w:tabs>
          <w:tab w:val="left" w:pos="900"/>
        </w:tabs>
        <w:spacing w:after="143" w:afterLines="50" w:line="560" w:lineRule="exact"/>
        <w:ind w:firstLine="477" w:firstLineChars="199"/>
        <w:rPr>
          <w:rFonts w:hint="eastAsia" w:ascii="宋体" w:hAnsi="宋体" w:eastAsia="宋体" w:cs="Times New Roman"/>
          <w:sz w:val="24"/>
        </w:rPr>
      </w:pPr>
      <w:r>
        <w:rPr>
          <w:rFonts w:hint="eastAsia" w:ascii="宋体" w:hAnsi="宋体" w:eastAsia="宋体" w:cs="Times New Roman"/>
          <w:sz w:val="24"/>
        </w:rPr>
        <w:t xml:space="preserve">账户名称： </w:t>
      </w:r>
    </w:p>
    <w:p>
      <w:pPr>
        <w:tabs>
          <w:tab w:val="left" w:pos="900"/>
        </w:tabs>
        <w:spacing w:after="143" w:afterLines="50" w:line="560" w:lineRule="exact"/>
        <w:ind w:firstLine="477" w:firstLineChars="199"/>
        <w:rPr>
          <w:rFonts w:hint="eastAsia" w:ascii="宋体" w:hAnsi="宋体" w:eastAsia="宋体" w:cs="Times New Roman"/>
          <w:sz w:val="24"/>
        </w:rPr>
      </w:pPr>
      <w:r>
        <w:rPr>
          <w:rFonts w:hint="eastAsia" w:ascii="宋体" w:hAnsi="宋体" w:eastAsia="宋体" w:cs="Times New Roman"/>
          <w:sz w:val="24"/>
        </w:rPr>
        <w:t>开户银行：</w:t>
      </w:r>
    </w:p>
    <w:p>
      <w:pPr>
        <w:tabs>
          <w:tab w:val="left" w:pos="900"/>
        </w:tabs>
        <w:spacing w:after="143" w:afterLines="50" w:line="560" w:lineRule="exact"/>
        <w:ind w:firstLine="477" w:firstLineChars="199"/>
        <w:rPr>
          <w:rFonts w:hint="eastAsia" w:ascii="宋体" w:hAnsi="宋体" w:eastAsia="宋体" w:cs="Times New Roman"/>
          <w:sz w:val="24"/>
        </w:rPr>
      </w:pPr>
      <w:r>
        <w:rPr>
          <w:rFonts w:hint="eastAsia" w:ascii="宋体" w:hAnsi="宋体" w:eastAsia="宋体" w:cs="Times New Roman"/>
          <w:sz w:val="24"/>
        </w:rPr>
        <w:t>银行帐号：</w:t>
      </w:r>
    </w:p>
    <w:p>
      <w:pPr>
        <w:tabs>
          <w:tab w:val="left" w:pos="900"/>
        </w:tabs>
        <w:spacing w:after="143" w:afterLines="50" w:line="560" w:lineRule="exact"/>
        <w:ind w:firstLine="477" w:firstLineChars="199"/>
        <w:rPr>
          <w:rFonts w:hint="eastAsia" w:ascii="宋体" w:hAnsi="宋体" w:eastAsia="宋体" w:cs="Times New Roman"/>
          <w:sz w:val="24"/>
        </w:rPr>
      </w:pPr>
      <w:r>
        <w:rPr>
          <w:rFonts w:hint="eastAsia" w:ascii="宋体" w:hAnsi="宋体" w:eastAsia="宋体" w:cs="Times New Roman"/>
          <w:sz w:val="24"/>
        </w:rPr>
        <w:t>乙方指定银行账户</w:t>
      </w:r>
    </w:p>
    <w:p>
      <w:pPr>
        <w:tabs>
          <w:tab w:val="left" w:pos="900"/>
        </w:tabs>
        <w:spacing w:after="143" w:afterLines="50" w:line="560" w:lineRule="exact"/>
        <w:ind w:firstLine="477" w:firstLineChars="199"/>
        <w:rPr>
          <w:rFonts w:hint="eastAsia" w:ascii="宋体" w:hAnsi="宋体" w:eastAsia="宋体" w:cs="Times New Roman"/>
          <w:sz w:val="24"/>
        </w:rPr>
      </w:pPr>
      <w:r>
        <w:rPr>
          <w:rFonts w:hint="eastAsia" w:ascii="宋体" w:hAnsi="宋体" w:eastAsia="宋体" w:cs="Times New Roman"/>
          <w:sz w:val="24"/>
        </w:rPr>
        <w:t>账户名称：</w:t>
      </w:r>
    </w:p>
    <w:p>
      <w:pPr>
        <w:tabs>
          <w:tab w:val="left" w:pos="900"/>
        </w:tabs>
        <w:spacing w:after="143" w:afterLines="50" w:line="560" w:lineRule="exact"/>
        <w:ind w:firstLine="477" w:firstLineChars="199"/>
        <w:rPr>
          <w:rFonts w:hint="eastAsia" w:ascii="宋体" w:hAnsi="宋体" w:eastAsia="宋体" w:cs="Times New Roman"/>
          <w:sz w:val="24"/>
        </w:rPr>
      </w:pPr>
      <w:r>
        <w:rPr>
          <w:rFonts w:hint="eastAsia" w:ascii="宋体" w:hAnsi="宋体" w:eastAsia="宋体" w:cs="Times New Roman"/>
          <w:sz w:val="24"/>
        </w:rPr>
        <w:t>开户银行：</w:t>
      </w:r>
    </w:p>
    <w:p>
      <w:pPr>
        <w:tabs>
          <w:tab w:val="left" w:pos="900"/>
        </w:tabs>
        <w:spacing w:after="143" w:afterLines="50" w:line="560" w:lineRule="exact"/>
        <w:ind w:firstLine="477" w:firstLineChars="199"/>
        <w:rPr>
          <w:rFonts w:hint="eastAsia" w:ascii="宋体" w:hAnsi="宋体" w:eastAsia="宋体" w:cs="Times New Roman"/>
          <w:sz w:val="24"/>
        </w:rPr>
      </w:pPr>
      <w:r>
        <w:rPr>
          <w:rFonts w:hint="eastAsia" w:ascii="宋体" w:hAnsi="宋体" w:eastAsia="宋体" w:cs="Times New Roman"/>
          <w:sz w:val="24"/>
        </w:rPr>
        <w:t>银行帐号：</w:t>
      </w:r>
    </w:p>
    <w:p>
      <w:pPr>
        <w:tabs>
          <w:tab w:val="left" w:pos="900"/>
        </w:tabs>
        <w:spacing w:after="143" w:afterLines="50" w:line="560" w:lineRule="exact"/>
        <w:ind w:firstLine="477" w:firstLineChars="199"/>
        <w:rPr>
          <w:rFonts w:hint="eastAsia" w:ascii="宋体" w:hAnsi="宋体" w:eastAsia="宋体" w:cs="Times New Roman"/>
          <w:sz w:val="24"/>
        </w:rPr>
      </w:pPr>
      <w:r>
        <w:rPr>
          <w:rFonts w:hint="eastAsia" w:ascii="宋体" w:hAnsi="宋体" w:eastAsia="宋体" w:cs="Times New Roman"/>
          <w:sz w:val="24"/>
        </w:rPr>
        <w:t xml:space="preserve">第五条 违约责任   </w:t>
      </w:r>
    </w:p>
    <w:p>
      <w:pPr>
        <w:tabs>
          <w:tab w:val="left" w:pos="900"/>
        </w:tabs>
        <w:spacing w:after="143" w:afterLines="50" w:line="560" w:lineRule="exact"/>
        <w:ind w:firstLine="477" w:firstLineChars="199"/>
        <w:rPr>
          <w:rFonts w:hint="eastAsia" w:ascii="宋体" w:hAnsi="宋体" w:eastAsia="宋体" w:cs="Times New Roman"/>
          <w:sz w:val="24"/>
        </w:rPr>
      </w:pPr>
      <w:r>
        <w:rPr>
          <w:rFonts w:hint="eastAsia" w:ascii="宋体" w:hAnsi="宋体" w:eastAsia="宋体" w:cs="Times New Roman"/>
          <w:sz w:val="24"/>
        </w:rPr>
        <w:t>1、本协议执行期间发生不可抗力或因国家、省市相关政策变化及甲方上级主管部门政策因素，致使协议无法履行的，双方均不承担违约责任，并按有关法规政策的规定及时协商处理相关事宜。</w:t>
      </w:r>
    </w:p>
    <w:p>
      <w:pPr>
        <w:tabs>
          <w:tab w:val="left" w:pos="900"/>
        </w:tabs>
        <w:spacing w:after="143" w:afterLines="50" w:line="560" w:lineRule="exact"/>
        <w:ind w:firstLine="477" w:firstLineChars="199"/>
        <w:rPr>
          <w:rFonts w:hint="eastAsia" w:ascii="宋体" w:hAnsi="宋体" w:eastAsia="宋体" w:cs="Times New Roman"/>
          <w:sz w:val="24"/>
        </w:rPr>
      </w:pPr>
      <w:r>
        <w:rPr>
          <w:rFonts w:hint="eastAsia" w:ascii="宋体" w:hAnsi="宋体" w:eastAsia="宋体" w:cs="Times New Roman"/>
          <w:sz w:val="24"/>
        </w:rPr>
        <w:t>2、如因甲方原因造成未按时付款，则每逾期一天乙方向甲方加收相应货款5‰的滞纳金，直至甲方向乙方结清货款。</w:t>
      </w:r>
    </w:p>
    <w:p>
      <w:pPr>
        <w:tabs>
          <w:tab w:val="left" w:pos="900"/>
        </w:tabs>
        <w:spacing w:after="143" w:afterLines="50" w:line="560" w:lineRule="exact"/>
        <w:ind w:firstLine="477" w:firstLineChars="199"/>
        <w:rPr>
          <w:rFonts w:hint="eastAsia" w:ascii="宋体" w:hAnsi="宋体" w:eastAsia="宋体" w:cs="Times New Roman"/>
          <w:sz w:val="24"/>
        </w:rPr>
      </w:pPr>
      <w:r>
        <w:rPr>
          <w:rFonts w:hint="eastAsia" w:ascii="宋体" w:hAnsi="宋体" w:eastAsia="宋体" w:cs="Times New Roman"/>
          <w:sz w:val="24"/>
        </w:rPr>
        <w:t>第六条 其他事项</w:t>
      </w:r>
    </w:p>
    <w:p>
      <w:pPr>
        <w:tabs>
          <w:tab w:val="left" w:pos="900"/>
        </w:tabs>
        <w:spacing w:after="143" w:afterLines="50" w:line="560" w:lineRule="exact"/>
        <w:ind w:firstLine="477" w:firstLineChars="199"/>
        <w:rPr>
          <w:rFonts w:hint="eastAsia" w:ascii="宋体" w:hAnsi="宋体" w:eastAsia="宋体" w:cs="Times New Roman"/>
          <w:sz w:val="24"/>
        </w:rPr>
      </w:pPr>
      <w:r>
        <w:rPr>
          <w:rFonts w:hint="eastAsia" w:ascii="宋体" w:hAnsi="宋体" w:eastAsia="宋体" w:cs="Times New Roman"/>
          <w:sz w:val="24"/>
        </w:rPr>
        <w:t>1、本协议未尽事宜，双方可另行以书面形式签订补充协议，补充协议与本协议具有同等法律效力。</w:t>
      </w:r>
    </w:p>
    <w:p>
      <w:pPr>
        <w:tabs>
          <w:tab w:val="left" w:pos="900"/>
        </w:tabs>
        <w:spacing w:after="143" w:afterLines="50" w:line="560" w:lineRule="exact"/>
        <w:ind w:firstLine="477" w:firstLineChars="199"/>
        <w:rPr>
          <w:rFonts w:hint="eastAsia" w:ascii="宋体" w:hAnsi="宋体" w:eastAsia="宋体" w:cs="Times New Roman"/>
          <w:sz w:val="24"/>
        </w:rPr>
      </w:pPr>
      <w:r>
        <w:rPr>
          <w:rFonts w:hint="eastAsia" w:ascii="宋体" w:hAnsi="宋体" w:eastAsia="宋体" w:cs="Times New Roman"/>
          <w:sz w:val="24"/>
        </w:rPr>
        <w:t>2、在履行本协议过程中，双方若发生矛盾或纠纷，应先行协商解决，协商不成，提交乙方所在地的人民法院诉讼解决。</w:t>
      </w:r>
    </w:p>
    <w:p>
      <w:pPr>
        <w:tabs>
          <w:tab w:val="left" w:pos="900"/>
        </w:tabs>
        <w:spacing w:after="143" w:afterLines="50" w:line="560" w:lineRule="exact"/>
        <w:ind w:firstLine="477" w:firstLineChars="199"/>
        <w:rPr>
          <w:rFonts w:hint="eastAsia" w:ascii="宋体" w:hAnsi="宋体" w:eastAsia="宋体" w:cs="Times New Roman"/>
          <w:sz w:val="24"/>
        </w:rPr>
      </w:pPr>
      <w:r>
        <w:rPr>
          <w:rFonts w:hint="eastAsia" w:ascii="宋体" w:hAnsi="宋体" w:eastAsia="宋体" w:cs="Times New Roman"/>
          <w:sz w:val="24"/>
        </w:rPr>
        <w:t>3、因此提货券为不记名券，甲方及甲方职工遗失造成他人在乙方购买商品的，乙方视同甲方已购买商品；甲方及甲方员工因个人原因遗失提货券不得要求乙方赔偿，由甲方及甲方职工自行承担风险责任。</w:t>
      </w:r>
    </w:p>
    <w:p>
      <w:pPr>
        <w:tabs>
          <w:tab w:val="left" w:pos="900"/>
        </w:tabs>
        <w:spacing w:after="143" w:afterLines="50" w:line="560" w:lineRule="exact"/>
        <w:ind w:firstLine="477" w:firstLineChars="199"/>
        <w:rPr>
          <w:rFonts w:hint="eastAsia" w:ascii="宋体" w:hAnsi="宋体" w:eastAsia="宋体" w:cs="Times New Roman"/>
          <w:sz w:val="24"/>
        </w:rPr>
      </w:pPr>
      <w:r>
        <w:rPr>
          <w:rFonts w:hint="eastAsia" w:ascii="宋体" w:hAnsi="宋体" w:eastAsia="宋体" w:cs="Times New Roman"/>
          <w:sz w:val="24"/>
        </w:rPr>
        <w:t>4、甲方承诺，其和阿里集团及附属公司或其联系人没有关联关系。</w:t>
      </w:r>
    </w:p>
    <w:p>
      <w:pPr>
        <w:tabs>
          <w:tab w:val="left" w:pos="900"/>
        </w:tabs>
        <w:spacing w:after="143" w:afterLines="50" w:line="560" w:lineRule="exact"/>
        <w:ind w:firstLine="477" w:firstLineChars="199"/>
        <w:rPr>
          <w:rFonts w:hint="eastAsia" w:ascii="宋体" w:hAnsi="宋体" w:eastAsia="宋体" w:cs="Times New Roman"/>
          <w:sz w:val="24"/>
        </w:rPr>
      </w:pPr>
      <w:r>
        <w:rPr>
          <w:rFonts w:hint="eastAsia" w:ascii="宋体" w:hAnsi="宋体" w:eastAsia="宋体" w:cs="Times New Roman"/>
          <w:sz w:val="24"/>
        </w:rPr>
        <w:t>5、本协议共</w:t>
      </w:r>
      <w:r>
        <w:rPr>
          <w:rFonts w:hint="eastAsia" w:ascii="宋体" w:hAnsi="宋体" w:eastAsia="宋体" w:cs="Times New Roman"/>
          <w:sz w:val="24"/>
          <w:lang w:val="en-US" w:eastAsia="zh-CN"/>
        </w:rPr>
        <w:t xml:space="preserve">   </w:t>
      </w:r>
      <w:r>
        <w:rPr>
          <w:rFonts w:hint="eastAsia" w:ascii="宋体" w:hAnsi="宋体" w:eastAsia="宋体" w:cs="Times New Roman"/>
          <w:sz w:val="24"/>
        </w:rPr>
        <w:t>页，一式</w:t>
      </w:r>
      <w:r>
        <w:rPr>
          <w:rFonts w:hint="eastAsia" w:ascii="宋体" w:hAnsi="宋体" w:eastAsia="宋体" w:cs="Times New Roman"/>
          <w:sz w:val="24"/>
          <w:lang w:val="en-US" w:eastAsia="zh-CN"/>
        </w:rPr>
        <w:t>6</w:t>
      </w:r>
      <w:r>
        <w:rPr>
          <w:rFonts w:hint="eastAsia" w:ascii="宋体" w:hAnsi="宋体" w:eastAsia="宋体" w:cs="Times New Roman"/>
          <w:sz w:val="24"/>
        </w:rPr>
        <w:t>份，甲、乙双方盖章后生效，</w:t>
      </w:r>
      <w:r>
        <w:rPr>
          <w:rFonts w:hint="eastAsia" w:ascii="宋体" w:hAnsi="宋体" w:eastAsia="宋体" w:cs="Times New Roman"/>
          <w:sz w:val="24"/>
          <w:lang w:eastAsia="zh-CN"/>
        </w:rPr>
        <w:t>甲方</w:t>
      </w:r>
      <w:r>
        <w:rPr>
          <w:rFonts w:hint="eastAsia" w:ascii="宋体" w:hAnsi="宋体" w:eastAsia="宋体" w:cs="Times New Roman"/>
          <w:sz w:val="24"/>
          <w:lang w:val="en-US" w:eastAsia="zh-CN"/>
        </w:rPr>
        <w:t>4</w:t>
      </w:r>
      <w:r>
        <w:rPr>
          <w:rFonts w:hint="eastAsia" w:ascii="宋体" w:hAnsi="宋体" w:eastAsia="宋体" w:cs="Times New Roman"/>
          <w:sz w:val="24"/>
        </w:rPr>
        <w:t>份</w:t>
      </w:r>
      <w:r>
        <w:rPr>
          <w:rFonts w:hint="eastAsia" w:ascii="宋体" w:hAnsi="宋体" w:eastAsia="宋体" w:cs="Times New Roman"/>
          <w:sz w:val="24"/>
          <w:lang w:eastAsia="zh-CN"/>
        </w:rPr>
        <w:t>，乙方</w:t>
      </w:r>
      <w:r>
        <w:rPr>
          <w:rFonts w:hint="eastAsia" w:ascii="宋体" w:hAnsi="宋体" w:eastAsia="宋体" w:cs="Times New Roman"/>
          <w:sz w:val="24"/>
          <w:lang w:val="en-US" w:eastAsia="zh-CN"/>
        </w:rPr>
        <w:t>2份</w:t>
      </w:r>
      <w:r>
        <w:rPr>
          <w:rFonts w:hint="eastAsia" w:ascii="宋体" w:hAnsi="宋体" w:eastAsia="宋体" w:cs="Times New Roman"/>
          <w:sz w:val="24"/>
        </w:rPr>
        <w:t>。</w:t>
      </w:r>
    </w:p>
    <w:p>
      <w:pPr>
        <w:tabs>
          <w:tab w:val="left" w:pos="900"/>
        </w:tabs>
        <w:spacing w:after="143" w:afterLines="50" w:line="560" w:lineRule="exact"/>
        <w:ind w:firstLine="477" w:firstLineChars="199"/>
        <w:rPr>
          <w:rFonts w:hint="eastAsia" w:ascii="宋体" w:hAnsi="宋体" w:eastAsia="宋体" w:cs="Times New Roman"/>
          <w:sz w:val="24"/>
        </w:rPr>
      </w:pPr>
      <w:r>
        <w:rPr>
          <w:rFonts w:hint="eastAsia" w:ascii="宋体" w:hAnsi="宋体" w:eastAsia="宋体" w:cs="Times New Roman"/>
          <w:sz w:val="24"/>
        </w:rPr>
        <w:t>甲方（签章）                       乙方（签章）</w:t>
      </w:r>
    </w:p>
    <w:p>
      <w:pPr>
        <w:tabs>
          <w:tab w:val="left" w:pos="900"/>
        </w:tabs>
        <w:spacing w:after="143" w:afterLines="50" w:line="560" w:lineRule="exact"/>
        <w:ind w:firstLine="477" w:firstLineChars="199"/>
        <w:rPr>
          <w:rFonts w:hint="eastAsia" w:ascii="宋体" w:hAnsi="宋体" w:eastAsia="宋体" w:cs="Times New Roman"/>
          <w:sz w:val="24"/>
        </w:rPr>
      </w:pPr>
      <w:r>
        <w:rPr>
          <w:rFonts w:hint="eastAsia" w:ascii="宋体" w:hAnsi="宋体" w:eastAsia="宋体" w:cs="Times New Roman"/>
          <w:sz w:val="24"/>
        </w:rPr>
        <w:t>法定代表人</w:t>
      </w:r>
      <w:r>
        <w:rPr>
          <w:rFonts w:hint="eastAsia" w:ascii="宋体" w:hAnsi="宋体" w:eastAsia="宋体" w:cs="Times New Roman"/>
          <w:sz w:val="24"/>
          <w:lang w:eastAsia="zh-CN"/>
        </w:rPr>
        <w:t>（</w:t>
      </w:r>
      <w:r>
        <w:rPr>
          <w:rFonts w:hint="eastAsia" w:ascii="宋体" w:hAnsi="宋体" w:eastAsia="宋体" w:cs="Times New Roman"/>
          <w:sz w:val="24"/>
          <w:lang w:val="en-US" w:eastAsia="zh-CN"/>
        </w:rPr>
        <w:t>委托代理人</w:t>
      </w:r>
      <w:r>
        <w:rPr>
          <w:rFonts w:hint="eastAsia" w:ascii="宋体" w:hAnsi="宋体" w:eastAsia="宋体" w:cs="Times New Roman"/>
          <w:sz w:val="24"/>
          <w:lang w:eastAsia="zh-CN"/>
        </w:rPr>
        <w:t>）</w:t>
      </w:r>
      <w:r>
        <w:rPr>
          <w:rFonts w:hint="eastAsia" w:ascii="宋体" w:hAnsi="宋体" w:eastAsia="宋体" w:cs="Times New Roman"/>
          <w:sz w:val="24"/>
        </w:rPr>
        <w:t xml:space="preserve">                法定代表人</w:t>
      </w:r>
    </w:p>
    <w:p>
      <w:pPr>
        <w:tabs>
          <w:tab w:val="left" w:pos="900"/>
        </w:tabs>
        <w:spacing w:after="143" w:afterLines="50" w:line="560" w:lineRule="exact"/>
        <w:ind w:firstLine="477" w:firstLineChars="199"/>
        <w:rPr>
          <w:rFonts w:hint="eastAsia" w:ascii="宋体" w:hAnsi="宋体" w:eastAsia="宋体" w:cs="Times New Roman"/>
          <w:sz w:val="24"/>
        </w:rPr>
      </w:pPr>
      <w:r>
        <w:rPr>
          <w:rFonts w:hint="eastAsia" w:ascii="宋体" w:hAnsi="宋体" w:eastAsia="宋体" w:cs="Times New Roman"/>
          <w:sz w:val="24"/>
        </w:rPr>
        <w:t xml:space="preserve">    年  月  日                         年  月  日</w:t>
      </w:r>
    </w:p>
    <w:p>
      <w:pPr>
        <w:rPr>
          <w:rFonts w:hint="eastAsia"/>
          <w:color w:val="auto"/>
          <w:lang w:val="en-US" w:eastAsia="zh-CN"/>
        </w:rPr>
      </w:pPr>
    </w:p>
    <w:p>
      <w:pPr>
        <w:pStyle w:val="2"/>
        <w:rPr>
          <w:rFonts w:hint="eastAsia"/>
        </w:rPr>
      </w:pPr>
    </w:p>
    <w:p>
      <w:pPr>
        <w:pStyle w:val="16"/>
        <w:spacing w:line="360" w:lineRule="exact"/>
        <w:ind w:firstLine="0" w:firstLineChars="0"/>
        <w:jc w:val="left"/>
        <w:rPr>
          <w:rFonts w:hint="eastAsia" w:ascii="宋体" w:hAnsi="宋体"/>
          <w:bCs/>
          <w:szCs w:val="32"/>
        </w:rPr>
      </w:pPr>
    </w:p>
    <w:p>
      <w:pPr>
        <w:pStyle w:val="16"/>
        <w:spacing w:line="360" w:lineRule="exact"/>
        <w:ind w:firstLine="0" w:firstLineChars="0"/>
        <w:jc w:val="left"/>
        <w:rPr>
          <w:rFonts w:hint="eastAsia" w:ascii="宋体" w:hAnsi="宋体"/>
          <w:bCs/>
          <w:szCs w:val="32"/>
        </w:rPr>
      </w:pPr>
    </w:p>
    <w:p>
      <w:pPr>
        <w:snapToGrid w:val="0"/>
        <w:spacing w:line="400" w:lineRule="atLeast"/>
        <w:ind w:firstLine="723" w:firstLineChars="200"/>
        <w:jc w:val="center"/>
        <w:outlineLvl w:val="0"/>
        <w:rPr>
          <w:rFonts w:hint="eastAsia" w:ascii="仿宋_GB2312" w:hAnsi="宋体" w:eastAsia="仿宋_GB2312"/>
          <w:b/>
          <w:sz w:val="36"/>
          <w:szCs w:val="36"/>
        </w:rPr>
      </w:pPr>
      <w:r>
        <w:rPr>
          <w:rFonts w:hint="eastAsia" w:ascii="仿宋_GB2312" w:hAnsi="宋体" w:eastAsia="仿宋_GB2312"/>
          <w:b/>
          <w:sz w:val="36"/>
          <w:szCs w:val="36"/>
        </w:rPr>
        <w:t>第</w:t>
      </w:r>
      <w:r>
        <w:rPr>
          <w:rFonts w:hint="eastAsia" w:ascii="仿宋_GB2312" w:hAnsi="宋体" w:eastAsia="仿宋_GB2312"/>
          <w:b/>
          <w:sz w:val="36"/>
          <w:szCs w:val="36"/>
          <w:lang w:eastAsia="zh-CN"/>
        </w:rPr>
        <w:t>六章</w:t>
      </w:r>
      <w:r>
        <w:rPr>
          <w:rFonts w:hint="eastAsia" w:ascii="仿宋_GB2312" w:hAnsi="宋体" w:eastAsia="仿宋_GB2312"/>
          <w:b/>
          <w:sz w:val="36"/>
          <w:szCs w:val="36"/>
        </w:rPr>
        <w:t xml:space="preserve">  质疑提出和处理</w:t>
      </w:r>
    </w:p>
    <w:p>
      <w:pPr>
        <w:pStyle w:val="16"/>
        <w:snapToGrid w:val="0"/>
        <w:spacing w:line="400" w:lineRule="atLeast"/>
        <w:ind w:left="0" w:leftChars="0" w:firstLine="640" w:firstLineChars="200"/>
        <w:contextualSpacing/>
        <w:rPr>
          <w:rFonts w:ascii="仿宋_GB2312" w:hAnsi="宋体" w:eastAsia="仿宋_GB2312"/>
          <w:sz w:val="32"/>
          <w:szCs w:val="32"/>
        </w:rPr>
      </w:pPr>
    </w:p>
    <w:p>
      <w:pPr>
        <w:snapToGrid w:val="0"/>
        <w:spacing w:after="120" w:line="400" w:lineRule="atLeast"/>
        <w:ind w:firstLine="420" w:firstLineChars="200"/>
        <w:contextualSpacing/>
        <w:rPr>
          <w:rFonts w:eastAsia="仿宋_GB2312"/>
          <w:sz w:val="32"/>
          <w:szCs w:val="32"/>
        </w:rPr>
      </w:pPr>
      <w:r>
        <w:rPr>
          <w:b/>
          <w:bCs/>
          <w:u w:val="thick" w:color="FF0000"/>
        </w:rPr>
        <w:t>质疑函格式参见附件</w:t>
      </w:r>
      <w:r>
        <w:rPr>
          <w:b/>
          <w:bCs/>
        </w:rPr>
        <w:t>。</w:t>
      </w:r>
    </w:p>
    <w:p>
      <w:pPr>
        <w:pStyle w:val="16"/>
        <w:snapToGrid w:val="0"/>
        <w:spacing w:line="480" w:lineRule="exact"/>
        <w:ind w:firstLine="480" w:firstLineChars="200"/>
        <w:contextualSpacing/>
        <w:rPr>
          <w:sz w:val="24"/>
        </w:rPr>
      </w:pPr>
      <w:r>
        <w:rPr>
          <w:sz w:val="24"/>
        </w:rPr>
        <w:t>一、质疑的提出</w:t>
      </w:r>
    </w:p>
    <w:p>
      <w:pPr>
        <w:pStyle w:val="16"/>
        <w:snapToGrid w:val="0"/>
        <w:spacing w:line="480" w:lineRule="exact"/>
        <w:ind w:firstLine="480" w:firstLineChars="200"/>
        <w:contextualSpacing/>
        <w:rPr>
          <w:sz w:val="24"/>
        </w:rPr>
      </w:pPr>
      <w:r>
        <w:rPr>
          <w:sz w:val="24"/>
        </w:rPr>
        <w:t xml:space="preserve">(一)质疑人的身份要求      </w:t>
      </w:r>
    </w:p>
    <w:p>
      <w:pPr>
        <w:pStyle w:val="16"/>
        <w:snapToGrid w:val="0"/>
        <w:spacing w:line="480" w:lineRule="exact"/>
        <w:ind w:firstLine="480" w:firstLineChars="200"/>
        <w:contextualSpacing/>
        <w:rPr>
          <w:sz w:val="24"/>
        </w:rPr>
      </w:pPr>
      <w:r>
        <w:rPr>
          <w:sz w:val="24"/>
        </w:rPr>
        <w:t>1.提出质疑的供应商应当是参与所质疑项目采购活动的供应商。</w:t>
      </w:r>
    </w:p>
    <w:p>
      <w:pPr>
        <w:pStyle w:val="16"/>
        <w:snapToGrid w:val="0"/>
        <w:spacing w:line="480" w:lineRule="exact"/>
        <w:ind w:firstLine="480" w:firstLineChars="200"/>
        <w:contextualSpacing/>
        <w:rPr>
          <w:sz w:val="24"/>
        </w:rPr>
      </w:pPr>
      <w:r>
        <w:rPr>
          <w:sz w:val="24"/>
        </w:rPr>
        <w:t>2.潜在供应商已依法获取其可质疑的采购文件的，可以对该文件提出质疑。对采购文件提出质疑的，应当在获取采购文件或者采购文件公告期限届满之日起7个工作日内提出。</w:t>
      </w:r>
    </w:p>
    <w:p>
      <w:pPr>
        <w:pStyle w:val="16"/>
        <w:snapToGrid w:val="0"/>
        <w:spacing w:line="480" w:lineRule="exact"/>
        <w:ind w:firstLine="480" w:firstLineChars="200"/>
        <w:contextualSpacing/>
        <w:rPr>
          <w:sz w:val="24"/>
        </w:rPr>
      </w:pPr>
      <w:r>
        <w:rPr>
          <w:sz w:val="24"/>
        </w:rPr>
        <w:t xml:space="preserve">(二)质疑提出的格式要求   </w:t>
      </w:r>
    </w:p>
    <w:p>
      <w:pPr>
        <w:pStyle w:val="16"/>
        <w:snapToGrid w:val="0"/>
        <w:spacing w:line="480" w:lineRule="exact"/>
        <w:ind w:firstLine="480" w:firstLineChars="200"/>
        <w:contextualSpacing/>
        <w:rPr>
          <w:sz w:val="24"/>
        </w:rPr>
      </w:pPr>
      <w:r>
        <w:rPr>
          <w:sz w:val="24"/>
        </w:rPr>
        <w:t>1.质疑必须按《政府采购法》、《政府采购法实施条例》及《江苏省政府采购供应商监督管理暂行办法》的相关规定提交，质疑实行实名制，不得进行虚假、恶意质疑，未按上述要求提交的质疑函，采购人和采购代理机构有权不予受理。</w:t>
      </w:r>
    </w:p>
    <w:p>
      <w:pPr>
        <w:pStyle w:val="16"/>
        <w:snapToGrid w:val="0"/>
        <w:spacing w:line="480" w:lineRule="exact"/>
        <w:ind w:firstLine="480" w:firstLineChars="200"/>
        <w:contextualSpacing/>
        <w:rPr>
          <w:sz w:val="24"/>
        </w:rPr>
      </w:pPr>
      <w:r>
        <w:rPr>
          <w:sz w:val="24"/>
        </w:rPr>
        <w:t xml:space="preserve">2.质疑函应包括：    </w:t>
      </w:r>
    </w:p>
    <w:p>
      <w:pPr>
        <w:pStyle w:val="16"/>
        <w:snapToGrid w:val="0"/>
        <w:spacing w:line="480" w:lineRule="exact"/>
        <w:ind w:firstLine="480" w:firstLineChars="200"/>
        <w:contextualSpacing/>
        <w:rPr>
          <w:sz w:val="24"/>
        </w:rPr>
      </w:pPr>
      <w:r>
        <w:rPr>
          <w:sz w:val="24"/>
        </w:rPr>
        <w:t>（1）质疑</w:t>
      </w:r>
      <w:r>
        <w:rPr>
          <w:rFonts w:hint="eastAsia"/>
          <w:sz w:val="24"/>
        </w:rPr>
        <w:t>供应商</w:t>
      </w:r>
      <w:r>
        <w:rPr>
          <w:sz w:val="24"/>
        </w:rPr>
        <w:t>的名称、地址、邮编、联系人及联系电话；</w:t>
      </w:r>
    </w:p>
    <w:p>
      <w:pPr>
        <w:pStyle w:val="16"/>
        <w:snapToGrid w:val="0"/>
        <w:spacing w:line="480" w:lineRule="exact"/>
        <w:ind w:firstLine="480" w:firstLineChars="200"/>
        <w:contextualSpacing/>
        <w:rPr>
          <w:sz w:val="24"/>
        </w:rPr>
      </w:pPr>
      <w:r>
        <w:rPr>
          <w:sz w:val="24"/>
        </w:rPr>
        <w:t>（2）质疑项目的名称、编号；</w:t>
      </w:r>
    </w:p>
    <w:p>
      <w:pPr>
        <w:pStyle w:val="16"/>
        <w:snapToGrid w:val="0"/>
        <w:spacing w:line="480" w:lineRule="exact"/>
        <w:ind w:firstLine="480" w:firstLineChars="200"/>
        <w:contextualSpacing/>
        <w:rPr>
          <w:sz w:val="24"/>
        </w:rPr>
      </w:pPr>
      <w:r>
        <w:rPr>
          <w:sz w:val="24"/>
        </w:rPr>
        <w:t>（3）具体、明确的质疑事项和与质疑事项相关的请求；</w:t>
      </w:r>
    </w:p>
    <w:p>
      <w:pPr>
        <w:pStyle w:val="16"/>
        <w:snapToGrid w:val="0"/>
        <w:spacing w:line="480" w:lineRule="exact"/>
        <w:ind w:firstLine="480" w:firstLineChars="200"/>
        <w:contextualSpacing/>
        <w:rPr>
          <w:sz w:val="24"/>
        </w:rPr>
      </w:pPr>
      <w:r>
        <w:rPr>
          <w:sz w:val="24"/>
        </w:rPr>
        <w:t>（4）事实依据；</w:t>
      </w:r>
    </w:p>
    <w:p>
      <w:pPr>
        <w:pStyle w:val="16"/>
        <w:snapToGrid w:val="0"/>
        <w:spacing w:line="480" w:lineRule="exact"/>
        <w:ind w:firstLine="480" w:firstLineChars="200"/>
        <w:contextualSpacing/>
        <w:rPr>
          <w:sz w:val="24"/>
        </w:rPr>
      </w:pPr>
      <w:r>
        <w:rPr>
          <w:sz w:val="24"/>
        </w:rPr>
        <w:t xml:space="preserve">（5）必要的法律依据；                          </w:t>
      </w:r>
    </w:p>
    <w:p>
      <w:pPr>
        <w:pStyle w:val="16"/>
        <w:snapToGrid w:val="0"/>
        <w:spacing w:line="480" w:lineRule="exact"/>
        <w:ind w:firstLine="480" w:firstLineChars="200"/>
        <w:contextualSpacing/>
        <w:rPr>
          <w:sz w:val="24"/>
        </w:rPr>
      </w:pPr>
      <w:r>
        <w:rPr>
          <w:sz w:val="24"/>
        </w:rPr>
        <w:t>（6）提出质疑的日期。</w:t>
      </w:r>
    </w:p>
    <w:p>
      <w:pPr>
        <w:pStyle w:val="16"/>
        <w:snapToGrid w:val="0"/>
        <w:spacing w:line="480" w:lineRule="exact"/>
        <w:ind w:firstLine="480" w:firstLineChars="200"/>
        <w:contextualSpacing/>
        <w:rPr>
          <w:sz w:val="24"/>
        </w:rPr>
      </w:pPr>
      <w:r>
        <w:rPr>
          <w:sz w:val="24"/>
        </w:rPr>
        <w:t>（7）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采购人、采购代理机构将不予受理。质疑人委托代理质疑的，应当提交授权委托书，并载明委托代理的具体权限和事项。</w:t>
      </w:r>
    </w:p>
    <w:p>
      <w:pPr>
        <w:pStyle w:val="16"/>
        <w:snapToGrid w:val="0"/>
        <w:spacing w:line="480" w:lineRule="exact"/>
        <w:ind w:firstLine="480" w:firstLineChars="200"/>
        <w:contextualSpacing/>
        <w:rPr>
          <w:sz w:val="24"/>
        </w:rPr>
      </w:pPr>
      <w:r>
        <w:rPr>
          <w:sz w:val="24"/>
        </w:rPr>
        <w:t>3.质疑函需遵循的原则：</w:t>
      </w:r>
    </w:p>
    <w:p>
      <w:pPr>
        <w:pStyle w:val="16"/>
        <w:snapToGrid w:val="0"/>
        <w:spacing w:line="480" w:lineRule="exact"/>
        <w:ind w:firstLine="480" w:firstLineChars="200"/>
        <w:contextualSpacing/>
        <w:rPr>
          <w:sz w:val="24"/>
        </w:rPr>
      </w:pPr>
      <w:r>
        <w:rPr>
          <w:sz w:val="24"/>
        </w:rPr>
        <w:t>提出质疑时，必须坚持“谁主张，谁举证”、“实事求是”的原则，不能臆测。属于须由法定部门调查、侦查或先行作出相关认定的事项，质疑人应当依法申请具有法定职权的部门查清、认定，并将相关结果提供给采购人。采购人不具有法定调查、认定权限。</w:t>
      </w:r>
    </w:p>
    <w:p>
      <w:pPr>
        <w:pStyle w:val="16"/>
        <w:snapToGrid w:val="0"/>
        <w:spacing w:line="480" w:lineRule="exact"/>
        <w:ind w:firstLine="480" w:firstLineChars="200"/>
        <w:contextualSpacing/>
        <w:rPr>
          <w:sz w:val="24"/>
        </w:rPr>
      </w:pPr>
      <w:r>
        <w:rPr>
          <w:sz w:val="24"/>
        </w:rPr>
        <w:t>（三）质疑提出的时效要求</w:t>
      </w:r>
    </w:p>
    <w:p>
      <w:pPr>
        <w:pStyle w:val="16"/>
        <w:snapToGrid w:val="0"/>
        <w:spacing w:line="480" w:lineRule="exact"/>
        <w:ind w:firstLine="480" w:firstLineChars="200"/>
        <w:contextualSpacing/>
        <w:rPr>
          <w:sz w:val="24"/>
        </w:rPr>
      </w:pPr>
      <w:r>
        <w:rPr>
          <w:sz w:val="24"/>
        </w:rPr>
        <w:t>1.</w:t>
      </w:r>
      <w:r>
        <w:rPr>
          <w:rFonts w:hint="eastAsia"/>
          <w:sz w:val="24"/>
        </w:rPr>
        <w:t>供应商</w:t>
      </w:r>
      <w:r>
        <w:rPr>
          <w:sz w:val="24"/>
        </w:rPr>
        <w:t xml:space="preserve">认为采购文件、采购过程和采购结果使自己的权益受到损害的，可以在知道或应知其权益受到损害之日起七个工作日内，以书面形式向采购人、采购代理机构提出质疑。上述应知其权益受到损害之日，是指：                       </w:t>
      </w:r>
    </w:p>
    <w:p>
      <w:pPr>
        <w:pStyle w:val="16"/>
        <w:snapToGrid w:val="0"/>
        <w:spacing w:line="480" w:lineRule="exact"/>
        <w:ind w:firstLine="480" w:firstLineChars="200"/>
        <w:contextualSpacing/>
        <w:rPr>
          <w:sz w:val="24"/>
        </w:rPr>
      </w:pPr>
      <w:r>
        <w:rPr>
          <w:sz w:val="24"/>
        </w:rPr>
        <w:t>（1）对可以质疑的采购文件提出质疑的，为收到采购文件之日或者采购文件公告期限届满之日；</w:t>
      </w:r>
    </w:p>
    <w:p>
      <w:pPr>
        <w:pStyle w:val="16"/>
        <w:snapToGrid w:val="0"/>
        <w:spacing w:line="480" w:lineRule="exact"/>
        <w:ind w:firstLine="480" w:firstLineChars="200"/>
        <w:contextualSpacing/>
        <w:rPr>
          <w:sz w:val="24"/>
        </w:rPr>
      </w:pPr>
      <w:r>
        <w:rPr>
          <w:sz w:val="24"/>
        </w:rPr>
        <w:t>（2）对采购过程提出质疑的，为各采购程序环节结束之日；</w:t>
      </w:r>
    </w:p>
    <w:p>
      <w:pPr>
        <w:pStyle w:val="16"/>
        <w:snapToGrid w:val="0"/>
        <w:spacing w:line="480" w:lineRule="exact"/>
        <w:ind w:firstLine="480" w:firstLineChars="200"/>
        <w:contextualSpacing/>
        <w:rPr>
          <w:sz w:val="24"/>
        </w:rPr>
      </w:pPr>
      <w:r>
        <w:rPr>
          <w:sz w:val="24"/>
        </w:rPr>
        <w:t>（3）对中标或者成交结果提出质疑的，为中标或者成交结果公告期限届满之日。</w:t>
      </w:r>
    </w:p>
    <w:p>
      <w:pPr>
        <w:pStyle w:val="16"/>
        <w:snapToGrid w:val="0"/>
        <w:spacing w:line="480" w:lineRule="exact"/>
        <w:ind w:firstLine="480" w:firstLineChars="200"/>
        <w:contextualSpacing/>
        <w:rPr>
          <w:sz w:val="24"/>
        </w:rPr>
      </w:pPr>
      <w:r>
        <w:rPr>
          <w:rFonts w:hint="eastAsia"/>
          <w:sz w:val="24"/>
        </w:rPr>
        <w:t>供应商</w:t>
      </w:r>
      <w:r>
        <w:rPr>
          <w:sz w:val="24"/>
        </w:rPr>
        <w:t>认为采购文件使自己的权益受到损害的，可以向采购人、采购代理机构提出质疑；</w:t>
      </w:r>
      <w:r>
        <w:rPr>
          <w:rFonts w:hint="eastAsia"/>
          <w:sz w:val="24"/>
        </w:rPr>
        <w:t>供应商</w:t>
      </w:r>
      <w:r>
        <w:rPr>
          <w:sz w:val="24"/>
        </w:rPr>
        <w:t>认为采购过程和采购结果使自己的权益受到损害的，可以以书面形式向采购人、采购代理机构提出质疑。</w:t>
      </w:r>
    </w:p>
    <w:p>
      <w:pPr>
        <w:pStyle w:val="16"/>
        <w:snapToGrid w:val="0"/>
        <w:spacing w:line="480" w:lineRule="exact"/>
        <w:ind w:firstLine="480" w:firstLineChars="200"/>
        <w:contextualSpacing/>
        <w:rPr>
          <w:sz w:val="24"/>
        </w:rPr>
      </w:pPr>
      <w:r>
        <w:rPr>
          <w:sz w:val="24"/>
        </w:rPr>
        <w:t>2.</w:t>
      </w:r>
      <w:r>
        <w:rPr>
          <w:rFonts w:hint="eastAsia"/>
          <w:sz w:val="24"/>
        </w:rPr>
        <w:t>供应商</w:t>
      </w:r>
      <w:r>
        <w:rPr>
          <w:sz w:val="24"/>
        </w:rPr>
        <w:t xml:space="preserve">应在法定质疑期一次性提出针对同一采购程序环节的质疑。                         </w:t>
      </w:r>
    </w:p>
    <w:p>
      <w:pPr>
        <w:pStyle w:val="16"/>
        <w:snapToGrid w:val="0"/>
        <w:spacing w:line="480" w:lineRule="exact"/>
        <w:ind w:firstLine="480" w:firstLineChars="200"/>
        <w:contextualSpacing/>
        <w:rPr>
          <w:sz w:val="24"/>
        </w:rPr>
      </w:pPr>
      <w:r>
        <w:rPr>
          <w:sz w:val="24"/>
        </w:rPr>
        <w:t>二、《质疑函》的受理和答复</w:t>
      </w:r>
    </w:p>
    <w:p>
      <w:pPr>
        <w:pStyle w:val="16"/>
        <w:snapToGrid w:val="0"/>
        <w:spacing w:line="480" w:lineRule="exact"/>
        <w:ind w:firstLine="480" w:firstLineChars="200"/>
        <w:contextualSpacing/>
        <w:rPr>
          <w:sz w:val="24"/>
        </w:rPr>
      </w:pPr>
      <w:r>
        <w:rPr>
          <w:sz w:val="24"/>
        </w:rPr>
        <w:t>1.采购人、采购代理机构收到质疑函后，将对质疑的形式和内容进行审查，如质疑函内容、格式不符合规定，需告知质疑人进行补正。</w:t>
      </w:r>
    </w:p>
    <w:p>
      <w:pPr>
        <w:pStyle w:val="16"/>
        <w:snapToGrid w:val="0"/>
        <w:spacing w:line="480" w:lineRule="exact"/>
        <w:ind w:firstLine="480" w:firstLineChars="200"/>
        <w:contextualSpacing/>
        <w:rPr>
          <w:sz w:val="24"/>
        </w:rPr>
      </w:pPr>
      <w:r>
        <w:rPr>
          <w:sz w:val="24"/>
        </w:rPr>
        <w:t>2. 质疑人应当在法定质疑期限内进行补正并重新提交质疑函，拒不补正或者在法定期限内未重新提交质疑函的，为无效质疑，不予受理。</w:t>
      </w:r>
    </w:p>
    <w:p>
      <w:pPr>
        <w:pStyle w:val="16"/>
        <w:snapToGrid w:val="0"/>
        <w:spacing w:line="480" w:lineRule="exact"/>
        <w:ind w:firstLine="480" w:firstLineChars="200"/>
        <w:contextualSpacing/>
        <w:rPr>
          <w:sz w:val="24"/>
        </w:rPr>
      </w:pPr>
      <w:r>
        <w:rPr>
          <w:sz w:val="24"/>
        </w:rPr>
        <w:t>3.采购人、采购代理机构答复供应商质疑应当采用书面方式并依法送达，质疑供应商或其委托代理人拒绝签收的视为已经送达。</w:t>
      </w:r>
    </w:p>
    <w:p>
      <w:pPr>
        <w:pStyle w:val="16"/>
        <w:snapToGrid w:val="0"/>
        <w:spacing w:line="480" w:lineRule="exact"/>
        <w:ind w:firstLine="480" w:firstLineChars="200"/>
        <w:contextualSpacing/>
        <w:rPr>
          <w:sz w:val="24"/>
        </w:rPr>
      </w:pPr>
      <w:r>
        <w:rPr>
          <w:sz w:val="24"/>
        </w:rPr>
        <w:t>4.采购人负责供应商质疑答复。采购人委托采购代理机构采购的，采购代理机构在委托授权范围内作出答复。</w:t>
      </w:r>
    </w:p>
    <w:p>
      <w:pPr>
        <w:pStyle w:val="16"/>
        <w:snapToGrid w:val="0"/>
        <w:spacing w:line="480" w:lineRule="exact"/>
        <w:ind w:firstLine="480" w:firstLineChars="200"/>
        <w:contextualSpacing/>
        <w:rPr>
          <w:sz w:val="24"/>
        </w:rPr>
      </w:pPr>
      <w:r>
        <w:rPr>
          <w:sz w:val="24"/>
        </w:rPr>
        <w:t>三、质疑处理</w:t>
      </w:r>
    </w:p>
    <w:p>
      <w:pPr>
        <w:pStyle w:val="16"/>
        <w:snapToGrid w:val="0"/>
        <w:spacing w:line="480" w:lineRule="exact"/>
        <w:ind w:firstLine="480" w:firstLineChars="200"/>
        <w:contextualSpacing/>
        <w:rPr>
          <w:sz w:val="24"/>
        </w:rPr>
      </w:pPr>
      <w:r>
        <w:rPr>
          <w:sz w:val="24"/>
        </w:rPr>
        <w:t>1. 质疑成立的处理</w:t>
      </w:r>
    </w:p>
    <w:p>
      <w:pPr>
        <w:pStyle w:val="16"/>
        <w:snapToGrid w:val="0"/>
        <w:spacing w:line="480" w:lineRule="exact"/>
        <w:ind w:firstLine="480" w:firstLineChars="200"/>
        <w:contextualSpacing/>
        <w:rPr>
          <w:sz w:val="24"/>
        </w:rPr>
      </w:pPr>
      <w:r>
        <w:rPr>
          <w:sz w:val="24"/>
        </w:rPr>
        <w:t xml:space="preserve">（1）对于内容、格式符合规定的质疑函，采购人、采购代理机构在收到投标供应商的书面质疑后七个工作日内作出书面答复，但答复的内容不得涉及商业秘密。                       </w:t>
      </w:r>
    </w:p>
    <w:p>
      <w:pPr>
        <w:pStyle w:val="16"/>
        <w:snapToGrid w:val="0"/>
        <w:spacing w:line="480" w:lineRule="exact"/>
        <w:ind w:firstLine="480" w:firstLineChars="200"/>
        <w:contextualSpacing/>
        <w:rPr>
          <w:sz w:val="24"/>
        </w:rPr>
      </w:pPr>
      <w:r>
        <w:rPr>
          <w:sz w:val="24"/>
        </w:rPr>
        <w:t>（2）对采购文件提出的质疑，依法通过澄清或者修改可以继续开展采购活动的，澄清或者修改采购文件后继续开展采购活动；否则应当修改采购文件后重新开展采购活动。</w:t>
      </w:r>
    </w:p>
    <w:p>
      <w:pPr>
        <w:pStyle w:val="16"/>
        <w:snapToGrid w:val="0"/>
        <w:spacing w:line="480" w:lineRule="exact"/>
        <w:ind w:firstLine="480" w:firstLineChars="200"/>
        <w:contextualSpacing/>
        <w:rPr>
          <w:sz w:val="24"/>
        </w:rPr>
      </w:pPr>
      <w:r>
        <w:rPr>
          <w:sz w:val="24"/>
        </w:rPr>
        <w:t>（3）对采购过程、中标或者成交结果提出的质疑，合格供应商符合法定数量时，可以从合格的候选人中另行确定中标、成交供应商的，应当依法另行确定中标供应商；否则应当重新开展采购活动。</w:t>
      </w:r>
    </w:p>
    <w:p>
      <w:pPr>
        <w:pStyle w:val="16"/>
        <w:snapToGrid w:val="0"/>
        <w:spacing w:line="480" w:lineRule="exact"/>
        <w:ind w:firstLine="480" w:firstLineChars="200"/>
        <w:contextualSpacing/>
        <w:rPr>
          <w:sz w:val="24"/>
        </w:rPr>
      </w:pPr>
      <w:r>
        <w:rPr>
          <w:sz w:val="24"/>
        </w:rPr>
        <w:t>质疑答复导致中标、成交结果改变的，采购人或者采购代理机构应当将有关情况书面报告本级财政部门。</w:t>
      </w:r>
    </w:p>
    <w:p>
      <w:pPr>
        <w:pStyle w:val="16"/>
        <w:snapToGrid w:val="0"/>
        <w:spacing w:line="480" w:lineRule="exact"/>
        <w:ind w:firstLine="480" w:firstLineChars="200"/>
        <w:contextualSpacing/>
        <w:rPr>
          <w:sz w:val="24"/>
        </w:rPr>
      </w:pPr>
      <w:r>
        <w:rPr>
          <w:sz w:val="24"/>
        </w:rPr>
        <w:t>2.质疑不成立的处理</w:t>
      </w:r>
    </w:p>
    <w:p>
      <w:pPr>
        <w:pStyle w:val="16"/>
        <w:snapToGrid w:val="0"/>
        <w:spacing w:line="480" w:lineRule="exact"/>
        <w:ind w:firstLine="480" w:firstLineChars="200"/>
        <w:contextualSpacing/>
        <w:rPr>
          <w:sz w:val="24"/>
        </w:rPr>
      </w:pPr>
      <w:r>
        <w:rPr>
          <w:sz w:val="24"/>
        </w:rPr>
        <w:t xml:space="preserve">若质疑不成立，或者成立未对中标、成交结果构成影响的，继续开展采购活动。                  </w:t>
      </w:r>
    </w:p>
    <w:p>
      <w:pPr>
        <w:pStyle w:val="16"/>
        <w:snapToGrid w:val="0"/>
        <w:spacing w:line="480" w:lineRule="exact"/>
        <w:ind w:firstLine="480" w:firstLineChars="200"/>
        <w:contextualSpacing/>
        <w:rPr>
          <w:sz w:val="24"/>
        </w:rPr>
      </w:pPr>
      <w:r>
        <w:rPr>
          <w:sz w:val="24"/>
        </w:rPr>
        <w:t xml:space="preserve">3.虚假质疑的处理          </w:t>
      </w:r>
    </w:p>
    <w:p>
      <w:pPr>
        <w:pStyle w:val="16"/>
        <w:snapToGrid w:val="0"/>
        <w:spacing w:line="480" w:lineRule="exact"/>
        <w:ind w:firstLine="480" w:firstLineChars="200"/>
        <w:contextualSpacing/>
        <w:rPr>
          <w:sz w:val="24"/>
        </w:rPr>
      </w:pPr>
      <w:r>
        <w:rPr>
          <w:sz w:val="24"/>
        </w:rPr>
        <w:t>（1）</w:t>
      </w:r>
      <w:r>
        <w:rPr>
          <w:rFonts w:hint="eastAsia"/>
          <w:sz w:val="24"/>
        </w:rPr>
        <w:t>供应商</w:t>
      </w:r>
      <w:r>
        <w:rPr>
          <w:sz w:val="24"/>
        </w:rPr>
        <w:t>提出书面质疑必须有理、有据，不得恶意质疑或提交虚假质疑。否则，一经查实，采购人有权依据政府采购的有关规定，报请政府采购监管部门对该</w:t>
      </w:r>
      <w:r>
        <w:rPr>
          <w:rFonts w:hint="eastAsia"/>
          <w:sz w:val="24"/>
        </w:rPr>
        <w:t>供应商</w:t>
      </w:r>
      <w:r>
        <w:rPr>
          <w:sz w:val="24"/>
        </w:rPr>
        <w:t xml:space="preserve">进行相应的行政处罚。                          </w:t>
      </w:r>
    </w:p>
    <w:p>
      <w:pPr>
        <w:pStyle w:val="16"/>
        <w:snapToGrid w:val="0"/>
        <w:spacing w:line="480" w:lineRule="exact"/>
        <w:ind w:firstLine="480" w:firstLineChars="200"/>
        <w:contextualSpacing/>
        <w:rPr>
          <w:sz w:val="24"/>
        </w:rPr>
      </w:pPr>
      <w:r>
        <w:rPr>
          <w:sz w:val="24"/>
        </w:rPr>
        <w:t>（2）在江苏省范围内一年累计三次以上质疑，均查无实据的供应商将按失信行为记入该注册供应商诚信档案中。</w:t>
      </w:r>
    </w:p>
    <w:p>
      <w:pPr>
        <w:autoSpaceDE w:val="0"/>
        <w:autoSpaceDN w:val="0"/>
        <w:adjustRightInd w:val="0"/>
        <w:snapToGrid w:val="0"/>
        <w:spacing w:line="300" w:lineRule="auto"/>
        <w:ind w:left="4513" w:right="210" w:hanging="4513"/>
        <w:jc w:val="center"/>
        <w:rPr>
          <w:sz w:val="24"/>
        </w:rPr>
      </w:pPr>
      <w:r>
        <w:rPr>
          <w:sz w:val="24"/>
        </w:rPr>
        <w:t>（3）采购人、采购代理机构受理质疑和答复相关咨询，联系电话详见</w:t>
      </w:r>
      <w:r>
        <w:rPr>
          <w:rFonts w:hint="eastAsia"/>
          <w:sz w:val="24"/>
        </w:rPr>
        <w:t>采购</w:t>
      </w:r>
      <w:r>
        <w:rPr>
          <w:sz w:val="24"/>
        </w:rPr>
        <w:t>公告。</w:t>
      </w:r>
    </w:p>
    <w:p>
      <w:pPr>
        <w:autoSpaceDE w:val="0"/>
        <w:autoSpaceDN w:val="0"/>
        <w:adjustRightInd w:val="0"/>
        <w:snapToGrid w:val="0"/>
        <w:spacing w:line="300" w:lineRule="auto"/>
        <w:ind w:left="4513" w:right="210" w:hanging="4513"/>
        <w:jc w:val="center"/>
        <w:rPr>
          <w:rFonts w:hint="eastAsia" w:ascii="仿宋_GB2312" w:eastAsia="仿宋_GB2312"/>
          <w:b/>
          <w:bCs/>
          <w:sz w:val="36"/>
          <w:szCs w:val="36"/>
          <w:highlight w:val="none"/>
          <w:lang w:val="zh-CN"/>
        </w:rPr>
      </w:pPr>
    </w:p>
    <w:p>
      <w:pPr>
        <w:autoSpaceDE w:val="0"/>
        <w:autoSpaceDN w:val="0"/>
        <w:adjustRightInd w:val="0"/>
        <w:snapToGrid w:val="0"/>
        <w:spacing w:line="300" w:lineRule="auto"/>
        <w:ind w:left="4513" w:right="210" w:hanging="4513"/>
        <w:jc w:val="center"/>
        <w:rPr>
          <w:rFonts w:hint="eastAsia" w:ascii="仿宋_GB2312" w:eastAsia="仿宋_GB2312"/>
          <w:b/>
          <w:bCs/>
          <w:sz w:val="36"/>
          <w:szCs w:val="36"/>
          <w:highlight w:val="none"/>
          <w:lang w:val="zh-CN"/>
        </w:rPr>
      </w:pPr>
      <w:r>
        <w:rPr>
          <w:rFonts w:hint="eastAsia" w:ascii="仿宋_GB2312" w:eastAsia="仿宋_GB2312"/>
          <w:b/>
          <w:bCs/>
          <w:sz w:val="36"/>
          <w:szCs w:val="36"/>
          <w:highlight w:val="none"/>
          <w:lang w:val="zh-CN"/>
        </w:rPr>
        <w:t>第七章  响应文件组成</w:t>
      </w:r>
    </w:p>
    <w:p>
      <w:pPr>
        <w:autoSpaceDE w:val="0"/>
        <w:autoSpaceDN w:val="0"/>
        <w:adjustRightInd w:val="0"/>
        <w:snapToGrid w:val="0"/>
        <w:spacing w:line="300" w:lineRule="auto"/>
        <w:ind w:left="4513" w:right="210" w:hanging="4513"/>
        <w:jc w:val="center"/>
        <w:rPr>
          <w:sz w:val="24"/>
        </w:rPr>
        <w:sectPr>
          <w:headerReference r:id="rId11" w:type="default"/>
          <w:footerReference r:id="rId12" w:type="default"/>
          <w:pgSz w:w="11907" w:h="16839"/>
          <w:pgMar w:top="1418" w:right="1588" w:bottom="1418" w:left="1588" w:header="851" w:footer="851" w:gutter="0"/>
          <w:cols w:space="720" w:num="1"/>
          <w:docGrid w:linePitch="286" w:charSpace="0"/>
        </w:sectPr>
      </w:pPr>
    </w:p>
    <w:p>
      <w:pPr>
        <w:jc w:val="center"/>
        <w:rPr>
          <w:rFonts w:hint="eastAsia" w:ascii="黑体" w:hAnsi="黑体" w:eastAsia="黑体"/>
          <w:b/>
          <w:sz w:val="72"/>
          <w:szCs w:val="21"/>
          <w:lang w:eastAsia="zh-CN"/>
        </w:rPr>
      </w:pPr>
    </w:p>
    <w:p>
      <w:pPr>
        <w:jc w:val="center"/>
        <w:rPr>
          <w:rFonts w:hint="eastAsia" w:ascii="黑体" w:hAnsi="黑体" w:eastAsia="黑体"/>
          <w:b/>
          <w:sz w:val="72"/>
          <w:szCs w:val="21"/>
          <w:lang w:eastAsia="zh-CN"/>
        </w:rPr>
      </w:pPr>
    </w:p>
    <w:p>
      <w:pPr>
        <w:jc w:val="center"/>
        <w:rPr>
          <w:rFonts w:ascii="黑体" w:hAnsi="黑体" w:eastAsia="黑体"/>
          <w:b/>
          <w:sz w:val="72"/>
          <w:szCs w:val="21"/>
        </w:rPr>
      </w:pPr>
      <w:r>
        <w:rPr>
          <w:rFonts w:hint="eastAsia" w:ascii="黑体" w:hAnsi="黑体" w:eastAsia="黑体"/>
          <w:b/>
          <w:sz w:val="72"/>
          <w:szCs w:val="21"/>
          <w:lang w:eastAsia="zh-CN"/>
        </w:rPr>
        <w:t>竞争性磋商</w:t>
      </w:r>
      <w:r>
        <w:rPr>
          <w:rFonts w:hint="eastAsia" w:ascii="黑体" w:hAnsi="黑体" w:eastAsia="黑体"/>
          <w:b/>
          <w:sz w:val="72"/>
          <w:szCs w:val="21"/>
        </w:rPr>
        <w:t>响应文件</w:t>
      </w:r>
    </w:p>
    <w:p>
      <w:pPr>
        <w:pStyle w:val="208"/>
        <w:ind w:firstLine="0"/>
        <w:jc w:val="center"/>
        <w:rPr>
          <w:rFonts w:ascii="黑体" w:hAnsi="黑体" w:eastAsia="黑体"/>
          <w:b/>
          <w:bCs/>
          <w:sz w:val="32"/>
        </w:rPr>
      </w:pPr>
    </w:p>
    <w:p>
      <w:pPr>
        <w:ind w:firstLine="1084" w:firstLineChars="300"/>
        <w:rPr>
          <w:rFonts w:ascii="黑体" w:hAnsi="黑体" w:eastAsia="黑体"/>
          <w:b/>
          <w:sz w:val="36"/>
          <w:szCs w:val="21"/>
        </w:rPr>
      </w:pPr>
      <w:r>
        <w:rPr>
          <w:rFonts w:hint="eastAsia" w:ascii="黑体" w:hAnsi="黑体" w:eastAsia="黑体"/>
          <w:b/>
          <w:sz w:val="36"/>
          <w:szCs w:val="21"/>
        </w:rPr>
        <w:t xml:space="preserve">              （正或副本）</w:t>
      </w:r>
    </w:p>
    <w:p>
      <w:pPr>
        <w:ind w:firstLine="1084" w:firstLineChars="300"/>
        <w:rPr>
          <w:rFonts w:hint="eastAsia" w:ascii="黑体" w:hAnsi="黑体" w:eastAsia="黑体"/>
          <w:b/>
          <w:sz w:val="36"/>
          <w:szCs w:val="21"/>
        </w:rPr>
      </w:pPr>
    </w:p>
    <w:p>
      <w:pPr>
        <w:ind w:firstLine="1084" w:firstLineChars="300"/>
        <w:rPr>
          <w:rFonts w:hint="eastAsia" w:ascii="黑体" w:hAnsi="黑体" w:eastAsia="黑体"/>
          <w:b/>
          <w:sz w:val="36"/>
          <w:szCs w:val="21"/>
        </w:rPr>
      </w:pPr>
    </w:p>
    <w:p>
      <w:pPr>
        <w:ind w:firstLine="1084" w:firstLineChars="300"/>
        <w:rPr>
          <w:rFonts w:hint="eastAsia" w:ascii="黑体" w:hAnsi="黑体" w:eastAsia="黑体"/>
          <w:b/>
          <w:sz w:val="36"/>
          <w:szCs w:val="21"/>
        </w:rPr>
      </w:pPr>
    </w:p>
    <w:p>
      <w:pPr>
        <w:ind w:firstLine="1084" w:firstLineChars="300"/>
        <w:rPr>
          <w:rFonts w:hint="eastAsia" w:ascii="黑体" w:hAnsi="黑体" w:eastAsia="黑体"/>
          <w:b/>
          <w:sz w:val="36"/>
          <w:szCs w:val="21"/>
        </w:rPr>
      </w:pPr>
    </w:p>
    <w:p>
      <w:pPr>
        <w:ind w:firstLine="1084" w:firstLineChars="300"/>
        <w:rPr>
          <w:rFonts w:hint="eastAsia" w:ascii="黑体" w:hAnsi="黑体" w:eastAsia="黑体"/>
          <w:b/>
          <w:sz w:val="36"/>
          <w:szCs w:val="21"/>
        </w:rPr>
      </w:pPr>
    </w:p>
    <w:p>
      <w:pPr>
        <w:ind w:firstLine="1084" w:firstLineChars="300"/>
        <w:rPr>
          <w:rFonts w:ascii="黑体" w:hAnsi="黑体" w:eastAsia="黑体"/>
          <w:b/>
          <w:sz w:val="36"/>
        </w:rPr>
      </w:pPr>
      <w:r>
        <w:rPr>
          <w:rFonts w:hint="eastAsia" w:ascii="黑体" w:hAnsi="黑体" w:eastAsia="黑体"/>
          <w:b/>
          <w:sz w:val="36"/>
        </w:rPr>
        <w:t>项 目 名 称：</w:t>
      </w:r>
    </w:p>
    <w:p>
      <w:pPr>
        <w:ind w:firstLine="1084" w:firstLineChars="300"/>
        <w:rPr>
          <w:rFonts w:ascii="黑体" w:hAnsi="黑体" w:eastAsia="黑体"/>
          <w:b/>
          <w:sz w:val="36"/>
          <w:u w:val="single"/>
        </w:rPr>
      </w:pPr>
      <w:r>
        <w:rPr>
          <w:rFonts w:hint="eastAsia" w:ascii="黑体" w:hAnsi="黑体" w:eastAsia="黑体"/>
          <w:b/>
          <w:sz w:val="36"/>
        </w:rPr>
        <w:t>项 目 编 号：</w:t>
      </w:r>
    </w:p>
    <w:p>
      <w:pPr>
        <w:ind w:firstLine="1084" w:firstLineChars="300"/>
        <w:rPr>
          <w:rFonts w:ascii="黑体" w:hAnsi="黑体" w:eastAsia="黑体"/>
          <w:b/>
          <w:sz w:val="36"/>
        </w:rPr>
      </w:pPr>
      <w:r>
        <w:rPr>
          <w:rFonts w:hint="eastAsia" w:ascii="黑体" w:hAnsi="黑体" w:eastAsia="黑体"/>
          <w:b/>
          <w:sz w:val="36"/>
        </w:rPr>
        <w:t xml:space="preserve">磋商供应商（法人公司）名称：               </w:t>
      </w:r>
    </w:p>
    <w:p>
      <w:pPr>
        <w:rPr>
          <w:rFonts w:ascii="黑体" w:hAnsi="黑体" w:eastAsia="黑体"/>
          <w:b/>
          <w:sz w:val="36"/>
        </w:rPr>
      </w:pPr>
      <w:r>
        <w:rPr>
          <w:rFonts w:hint="eastAsia" w:ascii="黑体" w:hAnsi="黑体" w:eastAsia="黑体"/>
          <w:b/>
          <w:sz w:val="36"/>
        </w:rPr>
        <w:t xml:space="preserve">      日       期：</w:t>
      </w:r>
    </w:p>
    <w:p>
      <w:pPr>
        <w:pStyle w:val="208"/>
        <w:ind w:firstLine="2464" w:firstLineChars="770"/>
        <w:rPr>
          <w:rFonts w:hint="eastAsia" w:ascii="宋体" w:hAnsi="宋体"/>
          <w:bCs/>
          <w:kern w:val="2"/>
          <w:sz w:val="32"/>
          <w:szCs w:val="32"/>
        </w:rPr>
      </w:pPr>
    </w:p>
    <w:p>
      <w:pPr>
        <w:pStyle w:val="208"/>
        <w:ind w:left="0" w:leftChars="0" w:firstLine="0" w:firstLineChars="0"/>
        <w:rPr>
          <w:rFonts w:hint="eastAsia" w:ascii="宋体" w:hAnsi="宋体"/>
          <w:bCs/>
          <w:kern w:val="2"/>
          <w:sz w:val="32"/>
          <w:szCs w:val="32"/>
        </w:rPr>
      </w:pPr>
    </w:p>
    <w:p>
      <w:pPr>
        <w:pStyle w:val="45"/>
        <w:rPr>
          <w:rFonts w:hint="eastAsia" w:ascii="仿宋_GB2312" w:eastAsia="仿宋_GB2312"/>
          <w:b/>
          <w:bCs/>
          <w:sz w:val="36"/>
          <w:szCs w:val="36"/>
          <w:highlight w:val="yellow"/>
          <w:lang w:val="zh-CN"/>
        </w:rPr>
      </w:pPr>
    </w:p>
    <w:p>
      <w:pPr>
        <w:pStyle w:val="46"/>
        <w:rPr>
          <w:rFonts w:hint="eastAsia" w:ascii="仿宋_GB2312" w:eastAsia="仿宋_GB2312"/>
          <w:b/>
          <w:bCs/>
          <w:sz w:val="36"/>
          <w:szCs w:val="36"/>
          <w:highlight w:val="yellow"/>
          <w:lang w:val="zh-CN"/>
        </w:rPr>
      </w:pPr>
    </w:p>
    <w:p>
      <w:pPr>
        <w:rPr>
          <w:rFonts w:hint="eastAsia" w:ascii="仿宋_GB2312" w:eastAsia="仿宋_GB2312"/>
          <w:b/>
          <w:bCs/>
          <w:sz w:val="36"/>
          <w:szCs w:val="36"/>
          <w:highlight w:val="yellow"/>
          <w:lang w:val="zh-CN"/>
        </w:rPr>
      </w:pPr>
    </w:p>
    <w:p>
      <w:pPr>
        <w:pStyle w:val="45"/>
        <w:rPr>
          <w:rFonts w:hint="eastAsia" w:ascii="仿宋_GB2312" w:eastAsia="仿宋_GB2312"/>
          <w:b/>
          <w:bCs/>
          <w:sz w:val="36"/>
          <w:szCs w:val="36"/>
          <w:highlight w:val="yellow"/>
          <w:lang w:val="zh-CN"/>
        </w:rPr>
      </w:pPr>
    </w:p>
    <w:p>
      <w:pPr>
        <w:pStyle w:val="46"/>
        <w:rPr>
          <w:rFonts w:hint="eastAsia" w:ascii="仿宋_GB2312" w:eastAsia="仿宋_GB2312"/>
          <w:b/>
          <w:bCs/>
          <w:sz w:val="36"/>
          <w:szCs w:val="36"/>
          <w:highlight w:val="yellow"/>
          <w:lang w:val="zh-CN"/>
        </w:rPr>
      </w:pPr>
    </w:p>
    <w:p>
      <w:pPr>
        <w:rPr>
          <w:rFonts w:hint="eastAsia" w:ascii="仿宋_GB2312" w:eastAsia="仿宋_GB2312"/>
          <w:b/>
          <w:bCs/>
          <w:sz w:val="36"/>
          <w:szCs w:val="36"/>
          <w:highlight w:val="yellow"/>
          <w:lang w:val="zh-CN"/>
        </w:rPr>
      </w:pPr>
    </w:p>
    <w:p>
      <w:pPr>
        <w:pStyle w:val="45"/>
        <w:rPr>
          <w:rFonts w:hint="eastAsia" w:ascii="仿宋_GB2312" w:eastAsia="仿宋_GB2312"/>
          <w:b/>
          <w:bCs/>
          <w:sz w:val="36"/>
          <w:szCs w:val="36"/>
          <w:highlight w:val="yellow"/>
          <w:lang w:val="zh-CN"/>
        </w:rPr>
      </w:pPr>
    </w:p>
    <w:p>
      <w:pPr>
        <w:pStyle w:val="46"/>
        <w:rPr>
          <w:rFonts w:hint="eastAsia" w:ascii="仿宋_GB2312" w:eastAsia="仿宋_GB2312"/>
          <w:b/>
          <w:bCs/>
          <w:sz w:val="36"/>
          <w:szCs w:val="36"/>
          <w:highlight w:val="yellow"/>
          <w:lang w:val="zh-CN"/>
        </w:rPr>
      </w:pPr>
    </w:p>
    <w:p>
      <w:pPr>
        <w:pStyle w:val="46"/>
        <w:rPr>
          <w:rFonts w:hint="eastAsia"/>
          <w:lang w:val="zh-CN"/>
        </w:rPr>
      </w:pPr>
    </w:p>
    <w:p>
      <w:pPr>
        <w:snapToGrid w:val="0"/>
        <w:spacing w:line="480" w:lineRule="exact"/>
        <w:ind w:firstLine="480" w:firstLineChars="200"/>
        <w:jc w:val="left"/>
        <w:rPr>
          <w:rFonts w:hint="eastAsia" w:ascii="宋体" w:hAnsi="宋体"/>
          <w:b/>
          <w:sz w:val="24"/>
        </w:rPr>
      </w:pPr>
      <w:r>
        <w:rPr>
          <w:b/>
          <w:sz w:val="24"/>
        </w:rPr>
        <w:t>响应文件由资格审查</w:t>
      </w:r>
      <w:r>
        <w:rPr>
          <w:rFonts w:hint="eastAsia"/>
          <w:b/>
          <w:sz w:val="24"/>
        </w:rPr>
        <w:t>文件</w:t>
      </w:r>
      <w:r>
        <w:rPr>
          <w:b/>
          <w:sz w:val="24"/>
        </w:rPr>
        <w:t>、商务技术文件</w:t>
      </w:r>
      <w:r>
        <w:rPr>
          <w:rFonts w:hint="eastAsia"/>
          <w:b/>
          <w:sz w:val="24"/>
        </w:rPr>
        <w:t>、报价</w:t>
      </w:r>
      <w:r>
        <w:rPr>
          <w:b/>
          <w:sz w:val="24"/>
        </w:rPr>
        <w:t>文件三部分组成</w:t>
      </w:r>
      <w:r>
        <w:rPr>
          <w:rFonts w:hint="eastAsia" w:ascii="宋体" w:hAnsi="宋体"/>
          <w:b/>
          <w:sz w:val="24"/>
        </w:rPr>
        <w:t>，</w:t>
      </w:r>
      <w:r>
        <w:rPr>
          <w:rFonts w:hint="eastAsia" w:ascii="宋体" w:hAnsi="宋体" w:eastAsia="宋体"/>
          <w:b/>
          <w:sz w:val="24"/>
          <w:lang w:eastAsia="zh-CN"/>
        </w:rPr>
        <w:t>自行编制目录。</w:t>
      </w:r>
      <w:r>
        <w:rPr>
          <w:rFonts w:hint="eastAsia" w:ascii="宋体" w:hAnsi="宋体"/>
          <w:b/>
          <w:sz w:val="24"/>
        </w:rPr>
        <w:t>相关</w:t>
      </w:r>
      <w:r>
        <w:rPr>
          <w:rFonts w:hint="eastAsia" w:ascii="宋体" w:hAnsi="宋体"/>
          <w:b/>
          <w:sz w:val="24"/>
          <w:lang w:val="zh-CN"/>
        </w:rPr>
        <w:t>格式参见附件</w:t>
      </w:r>
      <w:r>
        <w:rPr>
          <w:rFonts w:hint="eastAsia" w:ascii="宋体" w:hAnsi="宋体"/>
          <w:b/>
          <w:sz w:val="24"/>
        </w:rPr>
        <w:t>。</w:t>
      </w:r>
    </w:p>
    <w:p>
      <w:pPr>
        <w:snapToGrid w:val="0"/>
        <w:spacing w:line="480" w:lineRule="exact"/>
        <w:ind w:firstLine="570"/>
        <w:rPr>
          <w:rFonts w:hint="eastAsia"/>
          <w:b/>
          <w:kern w:val="0"/>
          <w:sz w:val="24"/>
        </w:rPr>
      </w:pPr>
      <w:r>
        <w:rPr>
          <w:rFonts w:hint="eastAsia" w:eastAsia="宋体"/>
          <w:b/>
          <w:kern w:val="0"/>
          <w:sz w:val="24"/>
          <w:lang w:eastAsia="zh-CN"/>
        </w:rPr>
        <w:t>一、资格性</w:t>
      </w:r>
      <w:r>
        <w:rPr>
          <w:rFonts w:hint="eastAsia"/>
          <w:b/>
          <w:kern w:val="0"/>
          <w:sz w:val="24"/>
        </w:rPr>
        <w:t>审查</w:t>
      </w:r>
    </w:p>
    <w:p>
      <w:pPr>
        <w:snapToGrid w:val="0"/>
        <w:spacing w:line="480" w:lineRule="exact"/>
        <w:ind w:firstLine="480" w:firstLineChars="200"/>
        <w:rPr>
          <w:rFonts w:hint="eastAsia"/>
          <w:lang w:val="en-US" w:eastAsia="zh-CN"/>
        </w:rPr>
      </w:pPr>
      <w:r>
        <w:rPr>
          <w:rFonts w:hint="eastAsia" w:cs="宋体"/>
          <w:sz w:val="24"/>
        </w:rPr>
        <w:t>供应商资格不合格的，其响应文件判定为无效响应文件。</w:t>
      </w:r>
    </w:p>
    <w:p>
      <w:pPr>
        <w:pStyle w:val="45"/>
        <w:rPr>
          <w:rFonts w:hint="eastAsia"/>
          <w:lang w:val="en-US" w:eastAsia="zh-CN"/>
        </w:rPr>
      </w:pPr>
    </w:p>
    <w:tbl>
      <w:tblPr>
        <w:tblStyle w:val="36"/>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8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blHeader/>
          <w:jc w:val="center"/>
        </w:trPr>
        <w:tc>
          <w:tcPr>
            <w:tcW w:w="72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pacing w:val="0"/>
                <w:szCs w:val="21"/>
                <w:highlight w:val="none"/>
              </w:rPr>
            </w:pPr>
            <w:r>
              <w:rPr>
                <w:rFonts w:hint="eastAsia" w:ascii="宋体" w:hAnsi="宋体" w:eastAsia="宋体" w:cs="宋体"/>
                <w:b/>
                <w:bCs/>
                <w:color w:val="auto"/>
                <w:spacing w:val="0"/>
                <w:szCs w:val="21"/>
                <w:highlight w:val="none"/>
              </w:rPr>
              <w:t>序号</w:t>
            </w:r>
          </w:p>
        </w:tc>
        <w:tc>
          <w:tcPr>
            <w:tcW w:w="873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pacing w:val="0"/>
                <w:szCs w:val="21"/>
                <w:highlight w:val="none"/>
              </w:rPr>
            </w:pPr>
            <w:r>
              <w:rPr>
                <w:rFonts w:hint="eastAsia" w:ascii="宋体" w:hAnsi="宋体" w:eastAsia="宋体" w:cs="宋体"/>
                <w:b/>
                <w:bCs/>
                <w:color w:val="auto"/>
                <w:spacing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72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1</w:t>
            </w:r>
          </w:p>
        </w:tc>
        <w:tc>
          <w:tcPr>
            <w:tcW w:w="873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sz w:val="24"/>
                <w:lang w:val="zh-CN"/>
              </w:rPr>
            </w:pPr>
            <w:r>
              <w:rPr>
                <w:rFonts w:hint="eastAsia"/>
                <w:sz w:val="24"/>
                <w:lang w:val="zh-CN"/>
              </w:rPr>
              <w:t>供应商符合《政府采购法》第二十二条规定条件的声明函、营业执照副本复印件，盖章</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72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2</w:t>
            </w:r>
          </w:p>
        </w:tc>
        <w:tc>
          <w:tcPr>
            <w:tcW w:w="873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sz w:val="24"/>
                <w:lang w:val="en-US" w:eastAsia="zh-CN"/>
              </w:rPr>
            </w:pPr>
            <w:r>
              <w:rPr>
                <w:rFonts w:hint="eastAsia"/>
                <w:sz w:val="24"/>
                <w:lang w:val="zh-CN"/>
              </w:rPr>
              <w:t>法定代表人身份证明书（如为法人），盖章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blHeader/>
          <w:jc w:val="center"/>
        </w:trPr>
        <w:tc>
          <w:tcPr>
            <w:tcW w:w="72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3</w:t>
            </w:r>
          </w:p>
        </w:tc>
        <w:tc>
          <w:tcPr>
            <w:tcW w:w="873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sz w:val="24"/>
                <w:lang w:val="zh-CN"/>
              </w:rPr>
            </w:pPr>
            <w:r>
              <w:rPr>
                <w:rFonts w:hint="eastAsia"/>
                <w:sz w:val="24"/>
                <w:lang w:val="zh-CN"/>
              </w:rPr>
              <w:t>法定代表人授权委托书原件（如为法人），法定代表人、磋商代表本人身份证复印件，盖章</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72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4</w:t>
            </w:r>
          </w:p>
        </w:tc>
        <w:tc>
          <w:tcPr>
            <w:tcW w:w="873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宋体" w:hAnsi="宋体" w:eastAsia="宋体" w:cs="宋体"/>
                <w:color w:val="auto"/>
                <w:spacing w:val="0"/>
                <w:szCs w:val="21"/>
                <w:highlight w:val="none"/>
                <w:lang w:val="en-US" w:eastAsia="zh-CN"/>
              </w:rPr>
            </w:pPr>
            <w:r>
              <w:rPr>
                <w:rFonts w:hint="eastAsia"/>
                <w:sz w:val="24"/>
              </w:rPr>
              <w:t>未被“信用中国”网站（www.creditchina.gov.cn）、“中国政府采购网”（www.ccgp.gov.cn）列入失信被执行人、重大税收违法案件当事人名单、政府采购严重违法失信行为记录名单</w:t>
            </w:r>
            <w:r>
              <w:rPr>
                <w:rFonts w:hint="eastAsia"/>
                <w:kern w:val="0"/>
                <w:sz w:val="24"/>
                <w:szCs w:val="20"/>
                <w:lang w:val="zh-CN"/>
              </w:rPr>
              <w:t>，可提供截图，现场查询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72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5</w:t>
            </w:r>
          </w:p>
        </w:tc>
        <w:tc>
          <w:tcPr>
            <w:tcW w:w="873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宋体" w:hAnsi="宋体" w:eastAsia="宋体" w:cs="宋体"/>
                <w:color w:val="auto"/>
                <w:spacing w:val="0"/>
                <w:szCs w:val="21"/>
                <w:highlight w:val="none"/>
                <w:lang w:val="en-US" w:eastAsia="zh-CN"/>
              </w:rPr>
            </w:pPr>
            <w:r>
              <w:rPr>
                <w:kern w:val="0"/>
                <w:sz w:val="24"/>
                <w:szCs w:val="20"/>
                <w:lang w:val="zh-CN"/>
              </w:rPr>
              <w:t>供应商信用承诺书</w:t>
            </w:r>
            <w:r>
              <w:rPr>
                <w:rFonts w:hint="eastAsia"/>
                <w:kern w:val="0"/>
                <w:sz w:val="24"/>
                <w:szCs w:val="20"/>
                <w:lang w:val="zh-CN"/>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blHeader/>
          <w:jc w:val="center"/>
        </w:trPr>
        <w:tc>
          <w:tcPr>
            <w:tcW w:w="72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sz w:val="24"/>
                <w:lang w:val="en-US" w:eastAsia="zh-CN"/>
              </w:rPr>
            </w:pPr>
            <w:r>
              <w:rPr>
                <w:rFonts w:hint="eastAsia" w:ascii="宋体" w:hAnsi="宋体" w:eastAsia="宋体" w:cs="宋体"/>
                <w:color w:val="auto"/>
                <w:spacing w:val="0"/>
                <w:szCs w:val="21"/>
                <w:highlight w:val="none"/>
                <w:lang w:val="en-US" w:eastAsia="zh-CN"/>
              </w:rPr>
              <w:t>6</w:t>
            </w:r>
          </w:p>
        </w:tc>
        <w:tc>
          <w:tcPr>
            <w:tcW w:w="873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sz w:val="24"/>
              </w:rPr>
            </w:pPr>
            <w:r>
              <w:rPr>
                <w:rFonts w:hint="eastAsia"/>
                <w:sz w:val="24"/>
              </w:rPr>
              <w:t>投标人必须在南通市崇川区范围内至少有一家以上实体超市门店，提供营业执照、房屋租赁合同（房屋产权证）等相关</w:t>
            </w:r>
            <w:r>
              <w:rPr>
                <w:rFonts w:hint="eastAsia"/>
                <w:sz w:val="24"/>
                <w:lang w:eastAsia="zh-CN"/>
              </w:rPr>
              <w:t>证明</w:t>
            </w:r>
            <w:r>
              <w:rPr>
                <w:rFonts w:hint="eastAsia"/>
                <w:sz w:val="24"/>
              </w:rPr>
              <w:t>材料复印件，盖章</w:t>
            </w: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72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7</w:t>
            </w:r>
          </w:p>
        </w:tc>
        <w:tc>
          <w:tcPr>
            <w:tcW w:w="873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auto"/>
                <w:spacing w:val="0"/>
                <w:szCs w:val="21"/>
                <w:highlight w:val="none"/>
              </w:rPr>
            </w:pPr>
            <w:r>
              <w:rPr>
                <w:rFonts w:hint="eastAsia" w:ascii="Arial" w:hAnsi="Arial" w:eastAsia="Arial" w:cs="Arial"/>
                <w:color w:val="000000"/>
                <w:kern w:val="0"/>
                <w:sz w:val="24"/>
                <w:szCs w:val="20"/>
                <w:lang w:val="zh-CN" w:eastAsia="zh-CN" w:bidi="ar-SA"/>
              </w:rPr>
              <w:t>供应商单位负责人为同一人或者存在直接控股、管理关系的不同供应商，不得参加同一合同项下的政府采购活动，提供承诺书，盖章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blHeader/>
          <w:jc w:val="center"/>
        </w:trPr>
        <w:tc>
          <w:tcPr>
            <w:tcW w:w="72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8</w:t>
            </w:r>
          </w:p>
        </w:tc>
        <w:tc>
          <w:tcPr>
            <w:tcW w:w="873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bCs/>
                <w:caps w:val="0"/>
                <w:color w:val="auto"/>
                <w:spacing w:val="0"/>
                <w:highlight w:val="none"/>
              </w:rPr>
            </w:pPr>
            <w:r>
              <w:rPr>
                <w:rFonts w:hint="eastAsia" w:ascii="Arial" w:hAnsi="Arial" w:eastAsia="Arial" w:cs="Arial"/>
                <w:color w:val="000000"/>
                <w:kern w:val="0"/>
                <w:sz w:val="24"/>
                <w:szCs w:val="20"/>
                <w:lang w:val="zh-CN" w:eastAsia="zh-CN" w:bidi="ar-SA"/>
              </w:rPr>
              <w:t>现场勘察承诺函，盖章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blHeader/>
          <w:jc w:val="center"/>
        </w:trPr>
        <w:tc>
          <w:tcPr>
            <w:tcW w:w="72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9</w:t>
            </w:r>
          </w:p>
        </w:tc>
        <w:tc>
          <w:tcPr>
            <w:tcW w:w="873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bCs/>
                <w:caps w:val="0"/>
                <w:color w:val="auto"/>
                <w:spacing w:val="0"/>
                <w:highlight w:val="none"/>
              </w:rPr>
            </w:pPr>
            <w:r>
              <w:rPr>
                <w:rFonts w:hint="eastAsia" w:ascii="Arial" w:hAnsi="Arial" w:eastAsia="Arial" w:cs="Arial"/>
                <w:color w:val="000000"/>
                <w:kern w:val="0"/>
                <w:sz w:val="24"/>
                <w:szCs w:val="20"/>
                <w:lang w:val="zh-CN" w:eastAsia="zh-CN" w:bidi="ar-SA"/>
              </w:rPr>
              <w:t>磋商公告资格要求提供相应的佐证材料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blHeader/>
          <w:jc w:val="center"/>
        </w:trPr>
        <w:tc>
          <w:tcPr>
            <w:tcW w:w="722"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10</w:t>
            </w:r>
          </w:p>
        </w:tc>
        <w:tc>
          <w:tcPr>
            <w:tcW w:w="873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bCs/>
                <w:caps w:val="0"/>
                <w:color w:val="auto"/>
                <w:spacing w:val="0"/>
                <w:highlight w:val="none"/>
              </w:rPr>
            </w:pPr>
            <w:r>
              <w:rPr>
                <w:rFonts w:hint="eastAsia" w:ascii="Arial" w:hAnsi="Arial" w:eastAsia="Arial" w:cs="Arial"/>
                <w:color w:val="000000"/>
                <w:kern w:val="0"/>
                <w:sz w:val="24"/>
                <w:szCs w:val="20"/>
                <w:lang w:val="zh-CN" w:eastAsia="zh-CN" w:bidi="ar-SA"/>
              </w:rPr>
              <w:t>其它需要提交的资格审查证明材料</w:t>
            </w:r>
          </w:p>
        </w:tc>
      </w:tr>
    </w:tbl>
    <w:p>
      <w:pPr>
        <w:pStyle w:val="4"/>
        <w:pageBreakBefore w:val="0"/>
        <w:widowControl/>
        <w:kinsoku/>
        <w:wordWrap/>
        <w:overflowPunct/>
        <w:topLinePunct w:val="0"/>
        <w:autoSpaceDE/>
        <w:autoSpaceDN/>
        <w:bidi w:val="0"/>
        <w:adjustRightInd/>
        <w:snapToGrid/>
        <w:spacing w:before="0" w:after="0" w:line="360" w:lineRule="auto"/>
        <w:ind w:left="420"/>
        <w:textAlignment w:val="auto"/>
        <w:rPr>
          <w:rFonts w:hint="eastAsia" w:ascii="宋体" w:hAnsi="宋体" w:eastAsia="宋体" w:cs="宋体"/>
          <w:color w:val="auto"/>
          <w:spacing w:val="0"/>
          <w:sz w:val="24"/>
          <w:szCs w:val="24"/>
          <w:highlight w:val="none"/>
        </w:rPr>
      </w:pPr>
    </w:p>
    <w:p>
      <w:pPr>
        <w:pStyle w:val="4"/>
        <w:pageBreakBefore w:val="0"/>
        <w:widowControl/>
        <w:kinsoku/>
        <w:wordWrap/>
        <w:overflowPunct/>
        <w:topLinePunct w:val="0"/>
        <w:autoSpaceDE/>
        <w:autoSpaceDN/>
        <w:bidi w:val="0"/>
        <w:adjustRightInd/>
        <w:snapToGrid/>
        <w:spacing w:before="0" w:after="0" w:line="360" w:lineRule="auto"/>
        <w:ind w:left="42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eastAsia="zh-CN"/>
        </w:rPr>
        <w:t>二、</w:t>
      </w:r>
      <w:r>
        <w:rPr>
          <w:rFonts w:hint="eastAsia" w:ascii="宋体" w:hAnsi="宋体" w:eastAsia="宋体" w:cs="宋体"/>
          <w:color w:val="auto"/>
          <w:spacing w:val="0"/>
          <w:sz w:val="24"/>
          <w:szCs w:val="24"/>
          <w:highlight w:val="none"/>
        </w:rPr>
        <w:t>符合性审查标准</w:t>
      </w:r>
    </w:p>
    <w:p>
      <w:pPr>
        <w:pageBreakBefore w:val="0"/>
        <w:widowControl/>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lang w:eastAsia="zh-CN"/>
        </w:rPr>
        <w:t>磋商小组</w:t>
      </w:r>
      <w:r>
        <w:rPr>
          <w:rFonts w:hint="eastAsia" w:ascii="宋体" w:hAnsi="宋体" w:eastAsia="宋体" w:cs="宋体"/>
          <w:color w:val="auto"/>
          <w:spacing w:val="0"/>
          <w:szCs w:val="21"/>
          <w:highlight w:val="none"/>
        </w:rPr>
        <w:t>依据下列标准，对响应文件进行符合性审查。有一项不符合评审标准的，</w:t>
      </w:r>
      <w:r>
        <w:rPr>
          <w:rFonts w:hint="eastAsia" w:ascii="宋体" w:hAnsi="宋体" w:eastAsia="宋体" w:cs="宋体"/>
          <w:color w:val="auto"/>
          <w:spacing w:val="0"/>
          <w:szCs w:val="21"/>
          <w:highlight w:val="none"/>
          <w:lang w:eastAsia="zh-CN"/>
        </w:rPr>
        <w:t>磋商小组</w:t>
      </w:r>
      <w:r>
        <w:rPr>
          <w:rFonts w:hint="eastAsia" w:ascii="宋体" w:hAnsi="宋体" w:eastAsia="宋体" w:cs="宋体"/>
          <w:color w:val="auto"/>
          <w:spacing w:val="0"/>
          <w:szCs w:val="21"/>
          <w:highlight w:val="none"/>
        </w:rPr>
        <w:t>应当否决其投标。</w:t>
      </w:r>
    </w:p>
    <w:tbl>
      <w:tblPr>
        <w:tblStyle w:val="36"/>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350"/>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708" w:type="dxa"/>
            <w:noWrap w:val="0"/>
            <w:vAlign w:val="center"/>
          </w:tcPr>
          <w:p>
            <w:pPr>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pacing w:val="0"/>
                <w:szCs w:val="21"/>
                <w:highlight w:val="none"/>
              </w:rPr>
            </w:pPr>
            <w:r>
              <w:rPr>
                <w:rFonts w:hint="eastAsia" w:ascii="宋体" w:hAnsi="宋体" w:eastAsia="宋体" w:cs="宋体"/>
                <w:b/>
                <w:bCs/>
                <w:color w:val="auto"/>
                <w:spacing w:val="0"/>
                <w:szCs w:val="21"/>
                <w:highlight w:val="none"/>
              </w:rPr>
              <w:t>序号</w:t>
            </w:r>
          </w:p>
        </w:tc>
        <w:tc>
          <w:tcPr>
            <w:tcW w:w="2350" w:type="dxa"/>
            <w:noWrap w:val="0"/>
            <w:vAlign w:val="center"/>
          </w:tcPr>
          <w:p>
            <w:pPr>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pacing w:val="0"/>
                <w:szCs w:val="21"/>
                <w:highlight w:val="none"/>
              </w:rPr>
            </w:pPr>
            <w:r>
              <w:rPr>
                <w:rFonts w:hint="eastAsia" w:ascii="宋体" w:hAnsi="宋体" w:eastAsia="宋体" w:cs="宋体"/>
                <w:b/>
                <w:bCs/>
                <w:color w:val="auto"/>
                <w:spacing w:val="0"/>
                <w:szCs w:val="21"/>
                <w:highlight w:val="none"/>
              </w:rPr>
              <w:t>评审因素</w:t>
            </w:r>
          </w:p>
        </w:tc>
        <w:tc>
          <w:tcPr>
            <w:tcW w:w="6357" w:type="dxa"/>
            <w:noWrap w:val="0"/>
            <w:vAlign w:val="center"/>
          </w:tcPr>
          <w:p>
            <w:pPr>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pacing w:val="0"/>
                <w:szCs w:val="21"/>
                <w:highlight w:val="none"/>
              </w:rPr>
            </w:pPr>
            <w:r>
              <w:rPr>
                <w:rFonts w:hint="eastAsia" w:ascii="宋体" w:hAnsi="宋体" w:eastAsia="宋体" w:cs="宋体"/>
                <w:b/>
                <w:bCs/>
                <w:color w:val="auto"/>
                <w:spacing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708" w:type="dxa"/>
            <w:noWrap w:val="0"/>
            <w:vAlign w:val="center"/>
          </w:tcPr>
          <w:p>
            <w:pPr>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1</w:t>
            </w:r>
          </w:p>
        </w:tc>
        <w:tc>
          <w:tcPr>
            <w:tcW w:w="2350" w:type="dxa"/>
            <w:noWrap w:val="0"/>
            <w:vAlign w:val="center"/>
          </w:tcPr>
          <w:p>
            <w:pPr>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供应商承诺书</w:t>
            </w:r>
          </w:p>
        </w:tc>
        <w:tc>
          <w:tcPr>
            <w:tcW w:w="6357" w:type="dxa"/>
            <w:noWrap w:val="0"/>
            <w:vAlign w:val="center"/>
          </w:tcPr>
          <w:p>
            <w:pPr>
              <w:pageBreakBefore w:val="0"/>
              <w:kinsoku/>
              <w:wordWrap/>
              <w:overflowPunct/>
              <w:topLinePunct w:val="0"/>
              <w:autoSpaceDE/>
              <w:autoSpaceDN/>
              <w:bidi w:val="0"/>
              <w:adjustRightInd/>
              <w:snapToGrid/>
              <w:spacing w:line="320" w:lineRule="exact"/>
              <w:jc w:val="left"/>
              <w:textAlignment w:val="auto"/>
              <w:rPr>
                <w:rFonts w:hint="default"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rPr>
              <w:t>供应商</w:t>
            </w:r>
            <w:r>
              <w:rPr>
                <w:rFonts w:hint="eastAsia" w:ascii="宋体" w:hAnsi="宋体" w:eastAsia="宋体" w:cs="宋体"/>
                <w:color w:val="auto"/>
                <w:spacing w:val="0"/>
                <w:szCs w:val="21"/>
                <w:highlight w:val="none"/>
                <w:lang w:val="en-US" w:eastAsia="zh-CN"/>
              </w:rPr>
              <w:t>未改变《竞争性磋商申请及声明》的格式。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708" w:type="dxa"/>
            <w:noWrap w:val="0"/>
            <w:vAlign w:val="center"/>
          </w:tcPr>
          <w:p>
            <w:pPr>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2</w:t>
            </w:r>
          </w:p>
        </w:tc>
        <w:tc>
          <w:tcPr>
            <w:tcW w:w="2350" w:type="dxa"/>
            <w:noWrap w:val="0"/>
            <w:vAlign w:val="center"/>
          </w:tcPr>
          <w:p>
            <w:pPr>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响应文件签字、盖章</w:t>
            </w:r>
          </w:p>
        </w:tc>
        <w:tc>
          <w:tcPr>
            <w:tcW w:w="6357" w:type="dxa"/>
            <w:noWrap w:val="0"/>
            <w:vAlign w:val="center"/>
          </w:tcPr>
          <w:p>
            <w:pPr>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 w:val="21"/>
                <w:szCs w:val="21"/>
                <w:highlight w:val="none"/>
              </w:rPr>
              <w:t>有法定代表人或其委托代理人签字或加盖单位章。由代理人签字的，应附授权委托书。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08" w:type="dxa"/>
            <w:vMerge w:val="restart"/>
            <w:noWrap w:val="0"/>
            <w:vAlign w:val="center"/>
          </w:tcPr>
          <w:p>
            <w:pPr>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3</w:t>
            </w:r>
          </w:p>
        </w:tc>
        <w:tc>
          <w:tcPr>
            <w:tcW w:w="2350" w:type="dxa"/>
            <w:vMerge w:val="restart"/>
            <w:noWrap w:val="0"/>
            <w:vAlign w:val="center"/>
          </w:tcPr>
          <w:p>
            <w:pPr>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响应报价</w:t>
            </w:r>
          </w:p>
        </w:tc>
        <w:tc>
          <w:tcPr>
            <w:tcW w:w="6357" w:type="dxa"/>
            <w:noWrap w:val="0"/>
            <w:vAlign w:val="center"/>
          </w:tcPr>
          <w:p>
            <w:pPr>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pacing w:val="0"/>
                <w:szCs w:val="21"/>
                <w:highlight w:val="none"/>
                <w:lang w:eastAsia="zh-CN"/>
              </w:rPr>
            </w:pPr>
            <w:r>
              <w:rPr>
                <w:rFonts w:hint="eastAsia" w:ascii="宋体" w:hAnsi="宋体" w:eastAsia="宋体" w:cs="宋体"/>
                <w:color w:val="auto"/>
                <w:spacing w:val="0"/>
                <w:szCs w:val="21"/>
                <w:highlight w:val="none"/>
              </w:rPr>
              <w:t>每一项</w:t>
            </w:r>
            <w:r>
              <w:rPr>
                <w:rFonts w:hint="eastAsia" w:ascii="宋体" w:hAnsi="宋体" w:eastAsia="宋体" w:cs="宋体"/>
                <w:color w:val="auto"/>
                <w:spacing w:val="0"/>
                <w:highlight w:val="none"/>
              </w:rPr>
              <w:t>没有两个或多个报价，</w:t>
            </w:r>
            <w:r>
              <w:rPr>
                <w:rFonts w:hint="eastAsia" w:ascii="宋体" w:hAnsi="宋体" w:eastAsia="宋体" w:cs="宋体"/>
                <w:color w:val="auto"/>
                <w:spacing w:val="0"/>
                <w:szCs w:val="21"/>
                <w:highlight w:val="none"/>
              </w:rPr>
              <w:t>竞争性磋商文件如有特别说明的除外</w:t>
            </w:r>
            <w:r>
              <w:rPr>
                <w:rFonts w:hint="eastAsia" w:ascii="宋体" w:hAnsi="宋体" w:eastAsia="宋体" w:cs="宋体"/>
                <w:color w:val="auto"/>
                <w:spacing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708" w:type="dxa"/>
            <w:vMerge w:val="continue"/>
            <w:noWrap w:val="0"/>
            <w:vAlign w:val="center"/>
          </w:tcPr>
          <w:p>
            <w:pPr>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0"/>
                <w:szCs w:val="21"/>
                <w:highlight w:val="none"/>
              </w:rPr>
            </w:pPr>
          </w:p>
        </w:tc>
        <w:tc>
          <w:tcPr>
            <w:tcW w:w="2350" w:type="dxa"/>
            <w:vMerge w:val="continue"/>
            <w:noWrap w:val="0"/>
            <w:vAlign w:val="center"/>
          </w:tcPr>
          <w:p>
            <w:pPr>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0"/>
                <w:szCs w:val="21"/>
                <w:highlight w:val="none"/>
              </w:rPr>
            </w:pPr>
          </w:p>
        </w:tc>
        <w:tc>
          <w:tcPr>
            <w:tcW w:w="6357" w:type="dxa"/>
            <w:noWrap w:val="0"/>
            <w:vAlign w:val="center"/>
          </w:tcPr>
          <w:p>
            <w:pPr>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pacing w:val="0"/>
                <w:szCs w:val="21"/>
                <w:highlight w:val="none"/>
                <w:lang w:eastAsia="zh-CN"/>
              </w:rPr>
            </w:pPr>
            <w:r>
              <w:rPr>
                <w:rFonts w:hint="eastAsia" w:ascii="宋体" w:hAnsi="宋体" w:eastAsia="宋体" w:cs="宋体"/>
                <w:color w:val="auto"/>
                <w:spacing w:val="0"/>
                <w:szCs w:val="21"/>
                <w:highlight w:val="none"/>
                <w:lang w:eastAsia="zh-CN"/>
              </w:rPr>
              <w:t>报价不低于于采购文件设定的预算或者最高限价。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708" w:type="dxa"/>
            <w:noWrap w:val="0"/>
            <w:vAlign w:val="center"/>
          </w:tcPr>
          <w:p>
            <w:pPr>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0"/>
                <w:szCs w:val="21"/>
                <w:highlight w:val="none"/>
              </w:rPr>
            </w:pPr>
          </w:p>
        </w:tc>
        <w:tc>
          <w:tcPr>
            <w:tcW w:w="2350" w:type="dxa"/>
            <w:noWrap w:val="0"/>
            <w:vAlign w:val="center"/>
          </w:tcPr>
          <w:p>
            <w:pPr>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0"/>
                <w:szCs w:val="21"/>
                <w:highlight w:val="none"/>
              </w:rPr>
            </w:pPr>
          </w:p>
        </w:tc>
        <w:tc>
          <w:tcPr>
            <w:tcW w:w="6357" w:type="dxa"/>
            <w:noWrap w:val="0"/>
            <w:vAlign w:val="center"/>
          </w:tcPr>
          <w:p>
            <w:pPr>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pacing w:val="0"/>
                <w:highlight w:val="yellow"/>
              </w:rPr>
            </w:pPr>
            <w:r>
              <w:rPr>
                <w:rFonts w:hint="eastAsia" w:ascii="宋体" w:hAnsi="宋体" w:eastAsia="宋体" w:cs="宋体"/>
                <w:color w:val="auto"/>
                <w:spacing w:val="0"/>
                <w:highlight w:val="none"/>
              </w:rPr>
              <w:t>接受</w:t>
            </w:r>
            <w:r>
              <w:rPr>
                <w:rFonts w:hint="eastAsia" w:ascii="宋体" w:hAnsi="宋体" w:eastAsia="宋体" w:cs="宋体"/>
                <w:color w:val="auto"/>
                <w:spacing w:val="0"/>
                <w:highlight w:val="none"/>
                <w:lang w:val="en-US" w:eastAsia="zh-CN"/>
              </w:rPr>
              <w:t>磋商小组</w:t>
            </w:r>
            <w:r>
              <w:rPr>
                <w:rFonts w:hint="eastAsia" w:ascii="宋体" w:hAnsi="宋体" w:eastAsia="宋体" w:cs="宋体"/>
                <w:color w:val="auto"/>
                <w:spacing w:val="0"/>
                <w:highlight w:val="none"/>
              </w:rPr>
              <w:t>对响应文件报价出现前后不一致的修正</w:t>
            </w:r>
            <w:r>
              <w:rPr>
                <w:rFonts w:hint="eastAsia" w:ascii="宋体" w:hAnsi="宋体" w:eastAsia="宋体" w:cs="宋体"/>
                <w:color w:val="auto"/>
                <w:spacing w:val="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708" w:type="dxa"/>
            <w:noWrap w:val="0"/>
            <w:vAlign w:val="center"/>
          </w:tcPr>
          <w:p>
            <w:pPr>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4</w:t>
            </w:r>
          </w:p>
        </w:tc>
        <w:tc>
          <w:tcPr>
            <w:tcW w:w="2350" w:type="dxa"/>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hint="eastAsia" w:ascii="宋体" w:hAnsi="宋体" w:eastAsia="宋体" w:cs="宋体"/>
                <w:color w:val="auto"/>
                <w:spacing w:val="0"/>
                <w:sz w:val="21"/>
                <w:szCs w:val="21"/>
                <w:highlight w:val="none"/>
                <w:lang w:val="en-US" w:eastAsia="zh-CN" w:bidi="ar-SA"/>
              </w:rPr>
            </w:pPr>
            <w:r>
              <w:rPr>
                <w:rFonts w:hint="eastAsia" w:ascii="宋体" w:hAnsi="宋体" w:eastAsia="宋体" w:cs="宋体"/>
                <w:color w:val="auto"/>
                <w:spacing w:val="0"/>
                <w:sz w:val="21"/>
                <w:szCs w:val="21"/>
                <w:highlight w:val="none"/>
                <w:lang w:val="en-US" w:eastAsia="zh-CN" w:bidi="ar-SA"/>
              </w:rPr>
              <w:t>合同履行期</w:t>
            </w:r>
          </w:p>
        </w:tc>
        <w:tc>
          <w:tcPr>
            <w:tcW w:w="6357" w:type="dxa"/>
            <w:noWrap w:val="0"/>
            <w:vAlign w:val="center"/>
          </w:tcPr>
          <w:p>
            <w:pPr>
              <w:pageBreakBefore w:val="0"/>
              <w:kinsoku/>
              <w:wordWrap/>
              <w:overflowPunct/>
              <w:topLinePunct w:val="0"/>
              <w:autoSpaceDE/>
              <w:autoSpaceDN/>
              <w:bidi w:val="0"/>
              <w:adjustRightInd/>
              <w:snapToGrid/>
              <w:spacing w:line="320" w:lineRule="exact"/>
              <w:textAlignment w:val="auto"/>
              <w:rPr>
                <w:rFonts w:hint="default" w:ascii="宋体" w:hAnsi="宋体" w:eastAsia="宋体" w:cs="宋体"/>
                <w:color w:val="auto"/>
                <w:spacing w:val="0"/>
                <w:sz w:val="21"/>
                <w:szCs w:val="21"/>
                <w:highlight w:val="none"/>
                <w:lang w:val="en-US" w:eastAsia="zh-CN" w:bidi="ar-SA"/>
              </w:rPr>
            </w:pPr>
            <w:r>
              <w:rPr>
                <w:rFonts w:hint="eastAsia" w:ascii="宋体" w:hAnsi="宋体" w:eastAsia="宋体" w:cs="宋体"/>
                <w:color w:val="auto"/>
                <w:spacing w:val="0"/>
                <w:highlight w:val="none"/>
                <w:lang w:val="en-US" w:eastAsia="zh-CN"/>
              </w:rPr>
              <w:t>1年（2025年春节、端午、中秋、重阳，2026年元旦）。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708" w:type="dxa"/>
            <w:noWrap w:val="0"/>
            <w:vAlign w:val="center"/>
          </w:tcPr>
          <w:p>
            <w:pPr>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5</w:t>
            </w:r>
          </w:p>
        </w:tc>
        <w:tc>
          <w:tcPr>
            <w:tcW w:w="2350" w:type="dxa"/>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hint="eastAsia" w:ascii="宋体" w:hAnsi="宋体" w:eastAsia="宋体" w:cs="宋体"/>
                <w:color w:val="auto"/>
                <w:spacing w:val="0"/>
                <w:sz w:val="21"/>
                <w:szCs w:val="21"/>
                <w:highlight w:val="none"/>
                <w:lang w:val="en-US" w:eastAsia="zh-CN" w:bidi="ar-SA"/>
              </w:rPr>
            </w:pPr>
            <w:r>
              <w:rPr>
                <w:rFonts w:hint="eastAsia" w:ascii="宋体" w:hAnsi="宋体" w:eastAsia="宋体" w:cs="宋体"/>
                <w:color w:val="auto"/>
                <w:spacing w:val="0"/>
                <w:sz w:val="21"/>
                <w:szCs w:val="21"/>
                <w:highlight w:val="none"/>
                <w:lang w:val="en-US" w:eastAsia="zh-CN" w:bidi="ar-SA"/>
              </w:rPr>
              <w:t>服务项目</w:t>
            </w:r>
          </w:p>
        </w:tc>
        <w:tc>
          <w:tcPr>
            <w:tcW w:w="6357" w:type="dxa"/>
            <w:noWrap w:val="0"/>
            <w:vAlign w:val="center"/>
          </w:tcPr>
          <w:p>
            <w:pPr>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pacing w:val="0"/>
                <w:highlight w:val="none"/>
                <w:lang w:val="en-US" w:eastAsia="zh-CN"/>
              </w:rPr>
            </w:pPr>
            <w:r>
              <w:rPr>
                <w:rFonts w:hint="eastAsia" w:ascii="宋体" w:hAnsi="宋体" w:eastAsia="宋体" w:cs="宋体"/>
                <w:color w:val="auto"/>
                <w:spacing w:val="0"/>
                <w:highlight w:val="none"/>
                <w:lang w:val="en-US" w:eastAsia="zh-CN"/>
              </w:rPr>
              <w:t>与采购人需求吻合。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708" w:type="dxa"/>
            <w:noWrap w:val="0"/>
            <w:vAlign w:val="center"/>
          </w:tcPr>
          <w:p>
            <w:pPr>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0"/>
                <w:szCs w:val="21"/>
                <w:highlight w:val="none"/>
                <w:lang w:eastAsia="zh-CN"/>
              </w:rPr>
            </w:pPr>
            <w:r>
              <w:rPr>
                <w:rFonts w:hint="eastAsia" w:ascii="宋体" w:hAnsi="宋体" w:eastAsia="宋体" w:cs="宋体"/>
                <w:color w:val="auto"/>
                <w:spacing w:val="0"/>
                <w:szCs w:val="21"/>
                <w:highlight w:val="none"/>
                <w:lang w:val="en-US" w:eastAsia="zh-CN"/>
              </w:rPr>
              <w:t>6</w:t>
            </w:r>
          </w:p>
        </w:tc>
        <w:tc>
          <w:tcPr>
            <w:tcW w:w="2350" w:type="dxa"/>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hint="eastAsia" w:ascii="宋体" w:hAnsi="宋体" w:eastAsia="宋体" w:cs="宋体"/>
                <w:color w:val="auto"/>
                <w:spacing w:val="0"/>
                <w:sz w:val="21"/>
                <w:szCs w:val="21"/>
                <w:highlight w:val="none"/>
                <w:lang w:val="en-US" w:eastAsia="zh-CN" w:bidi="ar-SA"/>
              </w:rPr>
            </w:pPr>
            <w:r>
              <w:rPr>
                <w:rFonts w:hint="eastAsia" w:ascii="宋体" w:hAnsi="宋体" w:eastAsia="宋体" w:cs="宋体"/>
                <w:color w:val="auto"/>
                <w:spacing w:val="0"/>
                <w:sz w:val="21"/>
                <w:szCs w:val="21"/>
                <w:highlight w:val="none"/>
                <w:lang w:eastAsia="zh-CN"/>
              </w:rPr>
              <w:t>服务</w:t>
            </w:r>
            <w:r>
              <w:rPr>
                <w:rFonts w:hint="eastAsia" w:ascii="宋体" w:hAnsi="宋体" w:cs="宋体"/>
                <w:color w:val="auto"/>
                <w:spacing w:val="0"/>
                <w:sz w:val="21"/>
                <w:szCs w:val="21"/>
                <w:highlight w:val="none"/>
              </w:rPr>
              <w:t>质量</w:t>
            </w:r>
          </w:p>
        </w:tc>
        <w:tc>
          <w:tcPr>
            <w:tcW w:w="6357" w:type="dxa"/>
            <w:noWrap w:val="0"/>
            <w:vAlign w:val="center"/>
          </w:tcPr>
          <w:p>
            <w:pPr>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pacing w:val="0"/>
                <w:sz w:val="21"/>
                <w:szCs w:val="21"/>
                <w:highlight w:val="none"/>
                <w:lang w:val="en-US" w:eastAsia="zh-CN" w:bidi="ar-SA"/>
              </w:rPr>
            </w:pPr>
            <w:r>
              <w:rPr>
                <w:rFonts w:hint="eastAsia" w:ascii="宋体" w:hAnsi="宋体" w:eastAsia="宋体" w:cs="宋体"/>
                <w:color w:val="auto"/>
                <w:spacing w:val="0"/>
                <w:highlight w:val="none"/>
              </w:rPr>
              <w:t>符合国家现行有关标准、相关行业规范及采购人要求</w:t>
            </w:r>
            <w:r>
              <w:rPr>
                <w:rFonts w:hint="eastAsia" w:ascii="宋体" w:hAnsi="宋体" w:eastAsia="宋体" w:cs="宋体"/>
                <w:bCs/>
                <w:color w:val="auto"/>
                <w:spacing w:val="0"/>
                <w:highlight w:val="none"/>
              </w:rPr>
              <w:t>。</w:t>
            </w:r>
            <w:r>
              <w:rPr>
                <w:rFonts w:hint="eastAsia" w:ascii="宋体" w:hAnsi="宋体" w:eastAsia="宋体" w:cs="宋体"/>
                <w:bCs/>
                <w:color w:val="auto"/>
                <w:spacing w:val="0"/>
                <w:highlight w:val="none"/>
                <w:lang w:eastAsia="zh-CN"/>
              </w:rPr>
              <w:t>商务、技术部分没有负偏离。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708" w:type="dxa"/>
            <w:noWrap w:val="0"/>
            <w:vAlign w:val="center"/>
          </w:tcPr>
          <w:p>
            <w:pPr>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0"/>
                <w:szCs w:val="21"/>
                <w:highlight w:val="none"/>
                <w:lang w:eastAsia="zh-CN"/>
              </w:rPr>
            </w:pPr>
            <w:r>
              <w:rPr>
                <w:rFonts w:hint="eastAsia" w:ascii="宋体" w:hAnsi="宋体" w:eastAsia="宋体" w:cs="宋体"/>
                <w:color w:val="auto"/>
                <w:spacing w:val="0"/>
                <w:szCs w:val="21"/>
                <w:highlight w:val="none"/>
                <w:lang w:val="en-US" w:eastAsia="zh-CN"/>
              </w:rPr>
              <w:t>7</w:t>
            </w:r>
          </w:p>
        </w:tc>
        <w:tc>
          <w:tcPr>
            <w:tcW w:w="2350" w:type="dxa"/>
            <w:noWrap w:val="0"/>
            <w:vAlign w:val="center"/>
          </w:tcPr>
          <w:p>
            <w:pPr>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0"/>
                <w:sz w:val="21"/>
                <w:szCs w:val="21"/>
                <w:highlight w:val="none"/>
                <w:lang w:val="en-US" w:eastAsia="zh-CN" w:bidi="ar-SA"/>
              </w:rPr>
            </w:pPr>
            <w:r>
              <w:rPr>
                <w:rFonts w:hint="eastAsia" w:ascii="宋体" w:hAnsi="宋体" w:eastAsia="宋体" w:cs="宋体"/>
                <w:color w:val="auto"/>
                <w:spacing w:val="0"/>
                <w:szCs w:val="21"/>
                <w:highlight w:val="none"/>
                <w:lang w:val="en-US" w:eastAsia="zh-CN"/>
              </w:rPr>
              <w:t>磋商</w:t>
            </w:r>
            <w:r>
              <w:rPr>
                <w:rFonts w:hint="eastAsia" w:ascii="宋体" w:hAnsi="宋体" w:eastAsia="宋体" w:cs="宋体"/>
                <w:color w:val="auto"/>
                <w:spacing w:val="0"/>
                <w:szCs w:val="21"/>
                <w:highlight w:val="none"/>
              </w:rPr>
              <w:t>有效期</w:t>
            </w:r>
          </w:p>
        </w:tc>
        <w:tc>
          <w:tcPr>
            <w:tcW w:w="6357" w:type="dxa"/>
            <w:noWrap w:val="0"/>
            <w:vAlign w:val="center"/>
          </w:tcPr>
          <w:p>
            <w:pPr>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pacing w:val="0"/>
                <w:sz w:val="21"/>
                <w:szCs w:val="21"/>
                <w:highlight w:val="none"/>
                <w:lang w:val="en-US" w:eastAsia="zh-CN" w:bidi="ar-SA"/>
              </w:rPr>
            </w:pPr>
            <w:r>
              <w:rPr>
                <w:rFonts w:hint="default" w:ascii="宋体" w:hAnsi="宋体" w:eastAsia="宋体" w:cs="宋体"/>
                <w:color w:val="auto"/>
                <w:spacing w:val="0"/>
                <w:szCs w:val="21"/>
                <w:highlight w:val="none"/>
                <w:lang w:val="en-US" w:eastAsia="zh-CN"/>
              </w:rPr>
              <w:t>提交磋商响应文件的截止之日起算60天</w:t>
            </w:r>
            <w:r>
              <w:rPr>
                <w:rFonts w:hint="eastAsia" w:ascii="宋体" w:hAnsi="宋体" w:eastAsia="宋体" w:cs="宋体"/>
                <w:color w:val="auto"/>
                <w:spacing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708" w:type="dxa"/>
            <w:noWrap w:val="0"/>
            <w:vAlign w:val="center"/>
          </w:tcPr>
          <w:p>
            <w:pPr>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8</w:t>
            </w:r>
          </w:p>
        </w:tc>
        <w:tc>
          <w:tcPr>
            <w:tcW w:w="2350" w:type="dxa"/>
            <w:noWrap w:val="0"/>
            <w:vAlign w:val="center"/>
          </w:tcPr>
          <w:p>
            <w:pPr>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0"/>
                <w:sz w:val="21"/>
                <w:szCs w:val="21"/>
                <w:highlight w:val="none"/>
                <w:lang w:val="en-US" w:eastAsia="zh-CN" w:bidi="ar-SA"/>
              </w:rPr>
            </w:pPr>
            <w:r>
              <w:rPr>
                <w:rFonts w:hint="eastAsia" w:ascii="宋体" w:hAnsi="宋体" w:eastAsia="宋体" w:cs="宋体"/>
                <w:color w:val="auto"/>
                <w:spacing w:val="0"/>
                <w:szCs w:val="21"/>
                <w:highlight w:val="none"/>
              </w:rPr>
              <w:t>其他无效情形</w:t>
            </w:r>
          </w:p>
        </w:tc>
        <w:tc>
          <w:tcPr>
            <w:tcW w:w="6357" w:type="dxa"/>
            <w:noWrap w:val="0"/>
            <w:vAlign w:val="center"/>
          </w:tcPr>
          <w:p>
            <w:pPr>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pacing w:val="0"/>
                <w:sz w:val="21"/>
                <w:szCs w:val="21"/>
                <w:highlight w:val="none"/>
                <w:lang w:val="en-US" w:eastAsia="zh-CN" w:bidi="ar-SA"/>
              </w:rPr>
            </w:pPr>
            <w:r>
              <w:rPr>
                <w:rFonts w:hint="eastAsia" w:ascii="宋体" w:hAnsi="宋体" w:eastAsia="宋体" w:cs="宋体"/>
                <w:color w:val="auto"/>
                <w:spacing w:val="0"/>
                <w:szCs w:val="21"/>
                <w:highlight w:val="none"/>
              </w:rPr>
              <w:t>响应文件没有法律、法规和竞争性磋商文件规定的其他无效情形</w:t>
            </w:r>
            <w:r>
              <w:rPr>
                <w:rFonts w:hint="eastAsia" w:ascii="宋体" w:hAnsi="宋体" w:eastAsia="宋体" w:cs="宋体"/>
                <w:color w:val="auto"/>
                <w:spacing w:val="0"/>
                <w:szCs w:val="21"/>
                <w:highlight w:val="none"/>
                <w:lang w:eastAsia="zh-CN"/>
              </w:rPr>
              <w:t>。</w:t>
            </w:r>
          </w:p>
        </w:tc>
      </w:tr>
    </w:tbl>
    <w:p>
      <w:pPr>
        <w:pStyle w:val="2"/>
      </w:pPr>
    </w:p>
    <w:p>
      <w:pPr>
        <w:pStyle w:val="207"/>
        <w:snapToGrid w:val="0"/>
        <w:spacing w:line="480" w:lineRule="exact"/>
        <w:ind w:firstLine="482" w:firstLineChars="200"/>
        <w:rPr>
          <w:rFonts w:ascii="Times New Roman" w:hAnsi="Times New Roman" w:eastAsia="宋体"/>
          <w:b/>
          <w:sz w:val="24"/>
          <w:szCs w:val="24"/>
          <w:highlight w:val="none"/>
        </w:rPr>
      </w:pPr>
      <w:r>
        <w:rPr>
          <w:rFonts w:ascii="Times New Roman" w:hAnsi="Times New Roman" w:eastAsia="宋体"/>
          <w:b/>
          <w:sz w:val="24"/>
          <w:szCs w:val="24"/>
          <w:highlight w:val="none"/>
        </w:rPr>
        <w:t>三、</w:t>
      </w:r>
      <w:r>
        <w:rPr>
          <w:rFonts w:hint="eastAsia" w:ascii="Times New Roman" w:hAnsi="Times New Roman" w:eastAsia="宋体"/>
          <w:b/>
          <w:sz w:val="24"/>
          <w:szCs w:val="24"/>
          <w:highlight w:val="none"/>
        </w:rPr>
        <w:t>报价</w:t>
      </w:r>
      <w:r>
        <w:rPr>
          <w:rFonts w:ascii="Times New Roman" w:hAnsi="Times New Roman" w:eastAsia="宋体"/>
          <w:b/>
          <w:sz w:val="24"/>
          <w:szCs w:val="24"/>
          <w:highlight w:val="none"/>
        </w:rPr>
        <w:t>文件</w:t>
      </w:r>
    </w:p>
    <w:p>
      <w:pPr>
        <w:tabs>
          <w:tab w:val="left" w:pos="3375"/>
        </w:tabs>
        <w:autoSpaceDE w:val="0"/>
        <w:autoSpaceDN w:val="0"/>
        <w:adjustRightInd w:val="0"/>
        <w:snapToGrid w:val="0"/>
        <w:spacing w:line="480" w:lineRule="exact"/>
        <w:ind w:left="1" w:firstLine="480" w:firstLineChars="200"/>
        <w:rPr>
          <w:sz w:val="24"/>
          <w:highlight w:val="none"/>
        </w:rPr>
      </w:pPr>
      <w:r>
        <w:rPr>
          <w:rFonts w:hint="eastAsia"/>
          <w:sz w:val="24"/>
          <w:highlight w:val="none"/>
          <w:lang w:val="en-US" w:eastAsia="zh-CN"/>
        </w:rPr>
        <w:t>1.</w:t>
      </w:r>
      <w:r>
        <w:rPr>
          <w:rFonts w:hint="eastAsia"/>
          <w:sz w:val="24"/>
          <w:highlight w:val="none"/>
        </w:rPr>
        <w:t>竞争性磋商申请及声明</w:t>
      </w:r>
    </w:p>
    <w:p>
      <w:pPr>
        <w:tabs>
          <w:tab w:val="left" w:pos="3375"/>
        </w:tabs>
        <w:autoSpaceDE w:val="0"/>
        <w:autoSpaceDN w:val="0"/>
        <w:adjustRightInd w:val="0"/>
        <w:snapToGrid w:val="0"/>
        <w:spacing w:line="480" w:lineRule="exact"/>
        <w:ind w:left="1" w:firstLine="480" w:firstLineChars="200"/>
        <w:rPr>
          <w:sz w:val="24"/>
          <w:highlight w:val="none"/>
        </w:rPr>
      </w:pPr>
      <w:r>
        <w:rPr>
          <w:rFonts w:hint="eastAsia" w:eastAsia="宋体"/>
          <w:sz w:val="24"/>
          <w:highlight w:val="none"/>
          <w:lang w:val="en-US" w:eastAsia="zh-CN"/>
        </w:rPr>
        <w:t>2.</w:t>
      </w:r>
      <w:r>
        <w:rPr>
          <w:sz w:val="24"/>
          <w:highlight w:val="none"/>
        </w:rPr>
        <w:t>报价表</w:t>
      </w:r>
    </w:p>
    <w:p>
      <w:pPr>
        <w:tabs>
          <w:tab w:val="left" w:pos="3375"/>
        </w:tabs>
        <w:autoSpaceDE w:val="0"/>
        <w:autoSpaceDN w:val="0"/>
        <w:adjustRightInd w:val="0"/>
        <w:snapToGrid w:val="0"/>
        <w:spacing w:line="480" w:lineRule="exact"/>
        <w:ind w:left="1" w:firstLine="480" w:firstLineChars="200"/>
        <w:rPr>
          <w:rFonts w:hint="eastAsia" w:eastAsia="宋体"/>
          <w:sz w:val="24"/>
          <w:highlight w:val="none"/>
          <w:lang w:eastAsia="zh-CN"/>
        </w:rPr>
      </w:pPr>
      <w:r>
        <w:rPr>
          <w:rFonts w:hint="eastAsia" w:eastAsia="宋体"/>
          <w:sz w:val="24"/>
          <w:highlight w:val="none"/>
          <w:lang w:val="en-US" w:eastAsia="zh-CN"/>
        </w:rPr>
        <w:t>3.</w:t>
      </w:r>
      <w:r>
        <w:rPr>
          <w:rFonts w:hint="eastAsia" w:eastAsia="宋体"/>
          <w:sz w:val="24"/>
          <w:highlight w:val="none"/>
          <w:lang w:eastAsia="zh-CN"/>
        </w:rPr>
        <w:t>二次报价表</w:t>
      </w:r>
    </w:p>
    <w:p>
      <w:pPr>
        <w:pStyle w:val="23"/>
        <w:ind w:left="0" w:leftChars="0" w:firstLine="480" w:firstLineChars="200"/>
        <w:rPr>
          <w:rFonts w:hint="eastAsia" w:ascii="Arial" w:hAnsi="Arial" w:eastAsia="Arial" w:cs="Arial"/>
          <w:color w:val="000000"/>
          <w:kern w:val="0"/>
          <w:sz w:val="24"/>
          <w:szCs w:val="20"/>
          <w:lang w:val="zh-CN" w:eastAsia="zh-CN" w:bidi="ar-SA"/>
        </w:rPr>
      </w:pPr>
    </w:p>
    <w:p>
      <w:pPr>
        <w:pStyle w:val="23"/>
        <w:ind w:left="0" w:leftChars="0" w:firstLine="0" w:firstLineChars="0"/>
        <w:rPr>
          <w:rFonts w:hint="eastAsia" w:ascii="Arial" w:hAnsi="Arial" w:eastAsia="Arial" w:cs="Arial"/>
          <w:color w:val="000000"/>
          <w:kern w:val="0"/>
          <w:sz w:val="24"/>
          <w:szCs w:val="20"/>
          <w:lang w:val="zh-CN" w:eastAsia="zh-CN" w:bidi="ar-SA"/>
        </w:rPr>
      </w:pPr>
    </w:p>
    <w:p>
      <w:pPr>
        <w:pStyle w:val="23"/>
        <w:ind w:left="0" w:leftChars="0" w:firstLine="0" w:firstLineChars="0"/>
        <w:rPr>
          <w:rFonts w:hint="eastAsia" w:ascii="Arial" w:hAnsi="Arial" w:eastAsia="Arial" w:cs="Arial"/>
          <w:color w:val="000000"/>
          <w:kern w:val="0"/>
          <w:sz w:val="24"/>
          <w:szCs w:val="20"/>
          <w:lang w:val="zh-CN" w:eastAsia="zh-CN" w:bidi="ar-SA"/>
        </w:rPr>
      </w:pPr>
    </w:p>
    <w:p>
      <w:pPr>
        <w:pStyle w:val="23"/>
        <w:ind w:left="0" w:leftChars="0" w:firstLine="0" w:firstLineChars="0"/>
        <w:rPr>
          <w:rFonts w:hint="eastAsia" w:ascii="Arial" w:hAnsi="Arial" w:eastAsia="Arial" w:cs="Arial"/>
          <w:color w:val="000000"/>
          <w:kern w:val="0"/>
          <w:sz w:val="24"/>
          <w:szCs w:val="20"/>
          <w:lang w:val="zh-CN" w:eastAsia="zh-CN" w:bidi="ar-SA"/>
        </w:rPr>
      </w:pPr>
    </w:p>
    <w:p>
      <w:pPr>
        <w:pStyle w:val="23"/>
        <w:ind w:left="0" w:leftChars="0" w:firstLine="0" w:firstLineChars="0"/>
        <w:rPr>
          <w:rFonts w:hint="eastAsia" w:ascii="Arial" w:hAnsi="Arial" w:eastAsia="Arial" w:cs="Arial"/>
          <w:color w:val="000000"/>
          <w:kern w:val="0"/>
          <w:sz w:val="24"/>
          <w:szCs w:val="20"/>
          <w:lang w:val="zh-CN" w:eastAsia="zh-CN" w:bidi="ar-SA"/>
        </w:rPr>
      </w:pPr>
    </w:p>
    <w:p>
      <w:pPr>
        <w:pStyle w:val="23"/>
        <w:ind w:left="0" w:leftChars="0" w:firstLine="0" w:firstLineChars="0"/>
        <w:rPr>
          <w:rFonts w:hint="eastAsia" w:ascii="Arial" w:hAnsi="Arial" w:eastAsia="Arial" w:cs="Arial"/>
          <w:color w:val="000000"/>
          <w:kern w:val="0"/>
          <w:sz w:val="24"/>
          <w:szCs w:val="20"/>
          <w:lang w:val="zh-CN" w:eastAsia="zh-CN" w:bidi="ar-SA"/>
        </w:rPr>
      </w:pPr>
    </w:p>
    <w:p>
      <w:pPr>
        <w:pStyle w:val="23"/>
        <w:ind w:left="0" w:leftChars="0" w:firstLine="0" w:firstLineChars="0"/>
        <w:rPr>
          <w:rFonts w:hint="eastAsia" w:ascii="Arial" w:hAnsi="Arial" w:eastAsia="Arial" w:cs="Arial"/>
          <w:color w:val="000000"/>
          <w:kern w:val="0"/>
          <w:sz w:val="24"/>
          <w:szCs w:val="20"/>
          <w:lang w:val="zh-CN" w:eastAsia="zh-CN" w:bidi="ar-SA"/>
        </w:rPr>
      </w:pPr>
    </w:p>
    <w:p>
      <w:pPr>
        <w:pStyle w:val="23"/>
        <w:ind w:left="0" w:leftChars="0" w:firstLine="0" w:firstLineChars="0"/>
        <w:rPr>
          <w:rFonts w:hint="eastAsia" w:ascii="Arial" w:hAnsi="Arial" w:eastAsia="Arial" w:cs="Arial"/>
          <w:color w:val="000000"/>
          <w:kern w:val="0"/>
          <w:sz w:val="24"/>
          <w:szCs w:val="20"/>
          <w:lang w:val="zh-CN" w:eastAsia="zh-CN" w:bidi="ar-SA"/>
        </w:rPr>
      </w:pPr>
    </w:p>
    <w:p>
      <w:pPr>
        <w:pStyle w:val="23"/>
        <w:ind w:left="0" w:leftChars="0" w:firstLine="0" w:firstLineChars="0"/>
        <w:rPr>
          <w:rFonts w:hint="eastAsia" w:ascii="Arial" w:hAnsi="Arial" w:eastAsia="Arial" w:cs="Arial"/>
          <w:color w:val="000000"/>
          <w:kern w:val="0"/>
          <w:sz w:val="24"/>
          <w:szCs w:val="20"/>
          <w:lang w:val="zh-CN" w:eastAsia="zh-CN" w:bidi="ar-SA"/>
        </w:rPr>
      </w:pPr>
    </w:p>
    <w:p>
      <w:pPr>
        <w:pStyle w:val="23"/>
        <w:ind w:left="0" w:leftChars="0" w:firstLine="0" w:firstLineChars="0"/>
        <w:rPr>
          <w:rFonts w:hint="eastAsia" w:ascii="Arial" w:hAnsi="Arial" w:eastAsia="Arial" w:cs="Arial"/>
          <w:color w:val="000000"/>
          <w:kern w:val="0"/>
          <w:sz w:val="24"/>
          <w:szCs w:val="20"/>
          <w:lang w:val="zh-CN" w:eastAsia="zh-CN" w:bidi="ar-SA"/>
        </w:rPr>
      </w:pPr>
    </w:p>
    <w:p>
      <w:pPr>
        <w:pStyle w:val="23"/>
        <w:ind w:left="0" w:leftChars="0" w:firstLine="0" w:firstLineChars="0"/>
        <w:rPr>
          <w:rFonts w:hint="eastAsia" w:ascii="Arial" w:hAnsi="Arial" w:eastAsia="Arial" w:cs="Arial"/>
          <w:color w:val="000000"/>
          <w:kern w:val="0"/>
          <w:sz w:val="24"/>
          <w:szCs w:val="20"/>
          <w:lang w:val="zh-CN" w:eastAsia="zh-CN" w:bidi="ar-SA"/>
        </w:rPr>
      </w:pPr>
    </w:p>
    <w:p>
      <w:pPr>
        <w:pStyle w:val="23"/>
        <w:ind w:left="0" w:leftChars="0" w:firstLine="0" w:firstLineChars="0"/>
        <w:rPr>
          <w:rFonts w:hint="eastAsia" w:ascii="Arial" w:hAnsi="Arial" w:eastAsia="Arial" w:cs="Arial"/>
          <w:color w:val="000000"/>
          <w:kern w:val="0"/>
          <w:sz w:val="24"/>
          <w:szCs w:val="20"/>
          <w:lang w:val="zh-CN" w:eastAsia="zh-CN" w:bidi="ar-SA"/>
        </w:rPr>
      </w:pPr>
    </w:p>
    <w:p>
      <w:pPr>
        <w:pStyle w:val="23"/>
        <w:ind w:left="0" w:leftChars="0" w:firstLine="0" w:firstLineChars="0"/>
        <w:rPr>
          <w:rFonts w:hint="eastAsia" w:ascii="Arial" w:hAnsi="Arial" w:eastAsia="Arial" w:cs="Arial"/>
          <w:color w:val="000000"/>
          <w:kern w:val="0"/>
          <w:sz w:val="24"/>
          <w:szCs w:val="20"/>
          <w:lang w:val="zh-CN" w:eastAsia="zh-CN" w:bidi="ar-SA"/>
        </w:rPr>
      </w:pPr>
    </w:p>
    <w:p>
      <w:pPr>
        <w:pStyle w:val="23"/>
        <w:ind w:left="0" w:leftChars="0" w:firstLine="0" w:firstLineChars="0"/>
        <w:rPr>
          <w:rFonts w:hint="eastAsia" w:ascii="Arial" w:hAnsi="Arial" w:eastAsia="Arial" w:cs="Arial"/>
          <w:color w:val="000000"/>
          <w:kern w:val="0"/>
          <w:sz w:val="24"/>
          <w:szCs w:val="20"/>
          <w:lang w:val="zh-CN" w:eastAsia="zh-CN" w:bidi="ar-SA"/>
        </w:rPr>
      </w:pPr>
    </w:p>
    <w:p>
      <w:pPr>
        <w:pStyle w:val="23"/>
        <w:ind w:left="0" w:leftChars="0" w:firstLine="0" w:firstLineChars="0"/>
        <w:rPr>
          <w:rFonts w:hint="eastAsia" w:ascii="Arial" w:hAnsi="Arial" w:eastAsia="Arial" w:cs="Arial"/>
          <w:color w:val="000000"/>
          <w:kern w:val="0"/>
          <w:sz w:val="24"/>
          <w:szCs w:val="20"/>
          <w:lang w:val="zh-CN" w:eastAsia="zh-CN" w:bidi="ar-SA"/>
        </w:rPr>
      </w:pPr>
    </w:p>
    <w:p>
      <w:pPr>
        <w:pStyle w:val="23"/>
        <w:ind w:left="0" w:leftChars="0" w:firstLine="0" w:firstLineChars="0"/>
        <w:rPr>
          <w:rFonts w:hint="eastAsia" w:ascii="Arial" w:hAnsi="Arial" w:eastAsia="Arial" w:cs="Arial"/>
          <w:color w:val="000000"/>
          <w:kern w:val="0"/>
          <w:sz w:val="24"/>
          <w:szCs w:val="20"/>
          <w:lang w:val="zh-CN" w:eastAsia="zh-CN" w:bidi="ar-SA"/>
        </w:rPr>
      </w:pPr>
    </w:p>
    <w:p>
      <w:pPr>
        <w:pStyle w:val="23"/>
        <w:ind w:left="0" w:leftChars="0" w:firstLine="0" w:firstLineChars="0"/>
        <w:rPr>
          <w:rFonts w:hint="eastAsia" w:ascii="Arial" w:hAnsi="Arial" w:eastAsia="Arial" w:cs="Arial"/>
          <w:color w:val="000000"/>
          <w:kern w:val="0"/>
          <w:sz w:val="24"/>
          <w:szCs w:val="20"/>
          <w:lang w:val="zh-CN" w:eastAsia="zh-CN" w:bidi="ar-SA"/>
        </w:rPr>
      </w:pPr>
    </w:p>
    <w:p>
      <w:pPr>
        <w:pStyle w:val="23"/>
        <w:ind w:left="0" w:leftChars="0" w:firstLine="0" w:firstLineChars="0"/>
        <w:rPr>
          <w:rFonts w:hint="eastAsia" w:ascii="Arial" w:hAnsi="Arial" w:eastAsia="Arial" w:cs="Arial"/>
          <w:color w:val="000000"/>
          <w:kern w:val="0"/>
          <w:sz w:val="24"/>
          <w:szCs w:val="20"/>
          <w:lang w:val="zh-CN" w:eastAsia="zh-CN" w:bidi="ar-SA"/>
        </w:rPr>
      </w:pPr>
    </w:p>
    <w:p>
      <w:pPr>
        <w:pStyle w:val="23"/>
        <w:ind w:left="0" w:leftChars="0" w:firstLine="0" w:firstLineChars="0"/>
        <w:rPr>
          <w:rFonts w:hint="eastAsia" w:ascii="Arial" w:hAnsi="Arial" w:eastAsia="Arial" w:cs="Arial"/>
          <w:color w:val="000000"/>
          <w:kern w:val="0"/>
          <w:sz w:val="24"/>
          <w:szCs w:val="20"/>
          <w:lang w:val="zh-CN" w:eastAsia="zh-CN" w:bidi="ar-SA"/>
        </w:rPr>
      </w:pPr>
    </w:p>
    <w:p>
      <w:pPr>
        <w:pStyle w:val="23"/>
        <w:ind w:left="0" w:leftChars="0" w:firstLine="0" w:firstLineChars="0"/>
        <w:rPr>
          <w:rFonts w:hint="eastAsia" w:ascii="Arial" w:hAnsi="Arial" w:eastAsia="Arial" w:cs="Arial"/>
          <w:color w:val="000000"/>
          <w:kern w:val="0"/>
          <w:sz w:val="24"/>
          <w:szCs w:val="20"/>
          <w:lang w:val="zh-CN" w:eastAsia="zh-CN" w:bidi="ar-SA"/>
        </w:rPr>
      </w:pPr>
    </w:p>
    <w:p>
      <w:pPr>
        <w:pStyle w:val="23"/>
        <w:ind w:left="0" w:leftChars="0" w:firstLine="0" w:firstLineChars="0"/>
        <w:rPr>
          <w:rFonts w:hint="eastAsia" w:ascii="Arial" w:hAnsi="Arial" w:eastAsia="Arial" w:cs="Arial"/>
          <w:color w:val="000000"/>
          <w:kern w:val="0"/>
          <w:sz w:val="24"/>
          <w:szCs w:val="20"/>
          <w:lang w:val="zh-CN" w:eastAsia="zh-CN" w:bidi="ar-SA"/>
        </w:rPr>
      </w:pPr>
    </w:p>
    <w:p>
      <w:pPr>
        <w:pStyle w:val="23"/>
        <w:ind w:left="0" w:leftChars="0" w:firstLine="0" w:firstLineChars="0"/>
        <w:rPr>
          <w:rFonts w:hint="eastAsia" w:ascii="Arial" w:hAnsi="Arial" w:eastAsia="Arial" w:cs="Arial"/>
          <w:color w:val="000000"/>
          <w:kern w:val="0"/>
          <w:sz w:val="24"/>
          <w:szCs w:val="20"/>
          <w:lang w:val="zh-CN" w:eastAsia="zh-CN" w:bidi="ar-SA"/>
        </w:rPr>
      </w:pPr>
    </w:p>
    <w:p>
      <w:pPr>
        <w:pStyle w:val="23"/>
        <w:ind w:left="0" w:leftChars="0" w:firstLine="480" w:firstLineChars="200"/>
        <w:rPr>
          <w:rFonts w:hint="eastAsia" w:ascii="Arial" w:hAnsi="Arial" w:eastAsia="Arial" w:cs="Arial"/>
          <w:color w:val="000000"/>
          <w:kern w:val="0"/>
          <w:sz w:val="24"/>
          <w:szCs w:val="20"/>
          <w:lang w:val="zh-CN" w:eastAsia="zh-CN" w:bidi="ar-SA"/>
        </w:rPr>
      </w:pPr>
    </w:p>
    <w:p>
      <w:pPr>
        <w:snapToGrid w:val="0"/>
        <w:spacing w:line="400" w:lineRule="exact"/>
        <w:contextualSpacing/>
        <w:rPr>
          <w:rFonts w:eastAsia="方正黑体_GBK"/>
          <w:kern w:val="0"/>
          <w:sz w:val="32"/>
          <w:szCs w:val="32"/>
          <w:lang w:val="zh-CN"/>
        </w:rPr>
      </w:pPr>
      <w:r>
        <w:rPr>
          <w:rFonts w:eastAsia="方正黑体_GBK"/>
          <w:kern w:val="0"/>
          <w:sz w:val="32"/>
          <w:szCs w:val="32"/>
          <w:lang w:val="zh-CN"/>
        </w:rPr>
        <w:t>附件1</w:t>
      </w:r>
    </w:p>
    <w:p>
      <w:pPr>
        <w:jc w:val="center"/>
        <w:rPr>
          <w:rFonts w:hint="eastAsia" w:ascii="宋体" w:hAnsi="宋体"/>
          <w:b/>
          <w:color w:val="000000"/>
          <w:sz w:val="30"/>
          <w:szCs w:val="30"/>
        </w:rPr>
      </w:pPr>
      <w:r>
        <w:rPr>
          <w:rFonts w:hint="eastAsia" w:ascii="宋体" w:hAnsi="宋体"/>
          <w:b/>
          <w:color w:val="000000"/>
          <w:sz w:val="30"/>
          <w:szCs w:val="30"/>
        </w:rPr>
        <w:t>供应商符合《政府采购法》第二十二条规定条件的声明函</w:t>
      </w:r>
    </w:p>
    <w:p>
      <w:pPr>
        <w:spacing w:line="460" w:lineRule="exact"/>
        <w:rPr>
          <w:rFonts w:hint="eastAsia" w:ascii="宋体" w:hAnsi="宋体"/>
          <w:b/>
          <w:bCs/>
          <w:color w:val="000000"/>
          <w:sz w:val="44"/>
          <w:szCs w:val="44"/>
        </w:rPr>
      </w:pPr>
      <w:r>
        <w:rPr>
          <w:rFonts w:hint="eastAsia" w:ascii="宋体" w:hAnsi="宋体"/>
          <w:b/>
          <w:bCs/>
          <w:color w:val="000000"/>
          <w:sz w:val="24"/>
          <w:szCs w:val="21"/>
        </w:rPr>
        <w:t xml:space="preserve">                       </w:t>
      </w:r>
      <w:r>
        <w:rPr>
          <w:rFonts w:hint="eastAsia" w:ascii="宋体" w:hAnsi="宋体"/>
          <w:b/>
          <w:bCs/>
          <w:color w:val="000000"/>
          <w:sz w:val="44"/>
          <w:szCs w:val="44"/>
        </w:rPr>
        <w:t xml:space="preserve">   </w:t>
      </w:r>
    </w:p>
    <w:p>
      <w:pPr>
        <w:spacing w:line="520" w:lineRule="exact"/>
        <w:ind w:firstLine="480" w:firstLineChars="200"/>
        <w:rPr>
          <w:rFonts w:hint="eastAsia" w:ascii="宋体" w:hAnsi="宋体"/>
          <w:b/>
          <w:bCs/>
          <w:color w:val="000000"/>
          <w:sz w:val="24"/>
        </w:rPr>
      </w:pPr>
      <w:r>
        <w:rPr>
          <w:rFonts w:hint="eastAsia" w:ascii="宋体" w:hAnsi="宋体"/>
          <w:bCs/>
          <w:color w:val="000000"/>
          <w:sz w:val="24"/>
        </w:rPr>
        <w:t>我单位参加</w:t>
      </w:r>
      <w:r>
        <w:rPr>
          <w:rFonts w:hint="eastAsia" w:ascii="宋体" w:hAnsi="宋体"/>
          <w:bCs/>
          <w:color w:val="000000"/>
          <w:sz w:val="24"/>
          <w:szCs w:val="21"/>
          <w:u w:val="single"/>
        </w:rPr>
        <w:t>________________ _</w:t>
      </w:r>
      <w:r>
        <w:rPr>
          <w:rFonts w:hint="eastAsia" w:ascii="宋体" w:hAnsi="宋体"/>
          <w:bCs/>
          <w:color w:val="000000"/>
          <w:sz w:val="24"/>
          <w:szCs w:val="21"/>
        </w:rPr>
        <w:t>（项目名称），</w:t>
      </w:r>
      <w:r>
        <w:rPr>
          <w:rFonts w:hint="eastAsia" w:ascii="宋体" w:hAnsi="宋体"/>
          <w:bCs/>
          <w:color w:val="000000"/>
          <w:sz w:val="24"/>
          <w:szCs w:val="21"/>
          <w:u w:val="single"/>
        </w:rPr>
        <w:t>_______ __________</w:t>
      </w:r>
      <w:r>
        <w:rPr>
          <w:rFonts w:hint="eastAsia" w:ascii="宋体" w:hAnsi="宋体"/>
          <w:bCs/>
          <w:color w:val="000000"/>
          <w:sz w:val="24"/>
          <w:szCs w:val="21"/>
        </w:rPr>
        <w:t>（项目编号）活动。针对《中华人民共和国政府采购法》第二十二条规定做出如下声明：</w:t>
      </w:r>
    </w:p>
    <w:p>
      <w:pPr>
        <w:spacing w:line="520" w:lineRule="exact"/>
        <w:ind w:firstLine="482"/>
        <w:rPr>
          <w:rFonts w:hint="eastAsia" w:ascii="宋体" w:hAnsi="宋体"/>
          <w:color w:val="000000"/>
          <w:sz w:val="24"/>
        </w:rPr>
      </w:pPr>
      <w:r>
        <w:rPr>
          <w:rFonts w:hint="eastAsia" w:ascii="宋体" w:hAnsi="宋体"/>
          <w:bCs/>
          <w:color w:val="000000"/>
          <w:sz w:val="24"/>
          <w:szCs w:val="21"/>
        </w:rPr>
        <w:t>1.我单位具有独立承担民事责任的能力；</w:t>
      </w:r>
    </w:p>
    <w:p>
      <w:pPr>
        <w:spacing w:line="520" w:lineRule="exact"/>
        <w:ind w:firstLine="482"/>
        <w:rPr>
          <w:rFonts w:hint="eastAsia" w:ascii="宋体" w:hAnsi="宋体"/>
          <w:color w:val="000000"/>
          <w:sz w:val="24"/>
        </w:rPr>
      </w:pPr>
      <w:r>
        <w:rPr>
          <w:rFonts w:hint="eastAsia" w:ascii="宋体" w:hAnsi="宋体"/>
          <w:color w:val="000000"/>
          <w:sz w:val="24"/>
        </w:rPr>
        <w:t>2.我单位具有良好的商业信誉和健全的财务会计制度；</w:t>
      </w:r>
    </w:p>
    <w:p>
      <w:pPr>
        <w:spacing w:line="520" w:lineRule="exact"/>
        <w:ind w:firstLine="482"/>
        <w:rPr>
          <w:rFonts w:hint="eastAsia" w:ascii="宋体" w:hAnsi="宋体"/>
          <w:color w:val="000000"/>
          <w:sz w:val="24"/>
        </w:rPr>
      </w:pPr>
      <w:r>
        <w:rPr>
          <w:rFonts w:hint="eastAsia" w:ascii="宋体" w:hAnsi="宋体"/>
          <w:color w:val="000000"/>
          <w:sz w:val="24"/>
        </w:rPr>
        <w:t>3.我单位具有履行合同所必需的设备和专业技术能力；</w:t>
      </w:r>
    </w:p>
    <w:p>
      <w:pPr>
        <w:spacing w:line="520" w:lineRule="exact"/>
        <w:ind w:firstLine="482"/>
        <w:rPr>
          <w:rFonts w:hint="eastAsia" w:ascii="宋体" w:hAnsi="宋体"/>
          <w:color w:val="000000"/>
          <w:sz w:val="24"/>
        </w:rPr>
      </w:pPr>
      <w:r>
        <w:rPr>
          <w:rFonts w:hint="eastAsia" w:ascii="宋体" w:hAnsi="宋体"/>
          <w:color w:val="000000"/>
          <w:sz w:val="24"/>
        </w:rPr>
        <w:t>4.我单位有依法缴纳税收和社会保障资金的良好记录；</w:t>
      </w:r>
    </w:p>
    <w:p>
      <w:pPr>
        <w:spacing w:line="520" w:lineRule="exact"/>
        <w:ind w:firstLine="482"/>
        <w:rPr>
          <w:rFonts w:hint="eastAsia" w:ascii="宋体" w:hAnsi="宋体"/>
          <w:color w:val="000000"/>
          <w:sz w:val="24"/>
        </w:rPr>
      </w:pPr>
      <w:r>
        <w:rPr>
          <w:rFonts w:hint="eastAsia" w:ascii="宋体" w:hAnsi="宋体"/>
          <w:color w:val="000000"/>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520" w:lineRule="exact"/>
        <w:ind w:firstLine="482"/>
        <w:rPr>
          <w:rFonts w:hint="eastAsia" w:ascii="宋体" w:hAnsi="宋体"/>
          <w:color w:val="000000"/>
          <w:sz w:val="24"/>
        </w:rPr>
      </w:pPr>
      <w:r>
        <w:rPr>
          <w:rFonts w:hint="eastAsia" w:ascii="宋体" w:hAnsi="宋体"/>
          <w:color w:val="000000"/>
          <w:sz w:val="24"/>
        </w:rPr>
        <w:t>6.我单位满足法律、行政法规规定的其他条件。</w:t>
      </w:r>
    </w:p>
    <w:p>
      <w:pPr>
        <w:spacing w:line="500" w:lineRule="exact"/>
        <w:ind w:firstLine="482"/>
        <w:rPr>
          <w:rFonts w:hint="eastAsia" w:ascii="宋体" w:hAnsi="宋体"/>
          <w:color w:val="000000"/>
          <w:sz w:val="24"/>
        </w:rPr>
      </w:pPr>
    </w:p>
    <w:p>
      <w:pPr>
        <w:spacing w:line="500" w:lineRule="exact"/>
        <w:rPr>
          <w:rFonts w:hint="eastAsia" w:ascii="宋体" w:hAnsi="宋体"/>
          <w:color w:val="000000"/>
          <w:sz w:val="24"/>
        </w:rPr>
      </w:pPr>
    </w:p>
    <w:p>
      <w:pPr>
        <w:spacing w:line="500" w:lineRule="exact"/>
        <w:rPr>
          <w:rFonts w:hint="eastAsia" w:ascii="宋体" w:hAnsi="宋体"/>
          <w:bCs/>
          <w:color w:val="000000"/>
          <w:sz w:val="24"/>
          <w:szCs w:val="21"/>
        </w:rPr>
      </w:pPr>
    </w:p>
    <w:p>
      <w:pPr>
        <w:spacing w:line="500" w:lineRule="exact"/>
        <w:rPr>
          <w:rFonts w:hint="eastAsia" w:ascii="宋体" w:hAnsi="宋体"/>
          <w:bCs/>
          <w:color w:val="000000"/>
          <w:sz w:val="24"/>
          <w:szCs w:val="21"/>
        </w:rPr>
      </w:pPr>
    </w:p>
    <w:p>
      <w:pPr>
        <w:spacing w:line="500" w:lineRule="exact"/>
        <w:rPr>
          <w:rFonts w:hint="eastAsia" w:ascii="宋体" w:hAnsi="宋体"/>
          <w:bCs/>
          <w:color w:val="000000"/>
          <w:sz w:val="24"/>
          <w:szCs w:val="21"/>
        </w:rPr>
      </w:pPr>
    </w:p>
    <w:p>
      <w:pPr>
        <w:spacing w:line="460" w:lineRule="exact"/>
        <w:jc w:val="center"/>
        <w:rPr>
          <w:rFonts w:hint="eastAsia" w:ascii="宋体" w:hAnsi="宋体"/>
          <w:bCs/>
          <w:color w:val="000000"/>
          <w:sz w:val="24"/>
          <w:szCs w:val="21"/>
        </w:rPr>
      </w:pPr>
      <w:r>
        <w:rPr>
          <w:rFonts w:hint="eastAsia" w:ascii="宋体" w:hAnsi="宋体"/>
          <w:bCs/>
          <w:color w:val="000000"/>
          <w:sz w:val="24"/>
          <w:szCs w:val="21"/>
        </w:rPr>
        <w:t xml:space="preserve">                                             承诺人名称（公章）：</w:t>
      </w:r>
    </w:p>
    <w:p>
      <w:pPr>
        <w:spacing w:line="460" w:lineRule="exact"/>
        <w:jc w:val="right"/>
        <w:rPr>
          <w:rFonts w:hint="eastAsia" w:ascii="宋体" w:hAnsi="宋体"/>
          <w:bCs/>
          <w:color w:val="000000"/>
          <w:sz w:val="24"/>
          <w:szCs w:val="21"/>
        </w:rPr>
      </w:pPr>
      <w:r>
        <w:rPr>
          <w:rFonts w:hint="eastAsia" w:ascii="宋体" w:hAnsi="宋体"/>
          <w:bCs/>
          <w:color w:val="000000"/>
          <w:sz w:val="24"/>
          <w:szCs w:val="21"/>
        </w:rPr>
        <w:t xml:space="preserve">    </w:t>
      </w:r>
    </w:p>
    <w:p>
      <w:pPr>
        <w:spacing w:line="460" w:lineRule="exact"/>
        <w:jc w:val="right"/>
        <w:rPr>
          <w:rFonts w:hint="eastAsia" w:ascii="宋体" w:hAnsi="宋体"/>
          <w:bCs/>
          <w:color w:val="000000"/>
          <w:sz w:val="24"/>
          <w:szCs w:val="21"/>
        </w:rPr>
      </w:pPr>
      <w:r>
        <w:rPr>
          <w:rFonts w:hint="eastAsia" w:ascii="宋体" w:hAnsi="宋体"/>
          <w:bCs/>
          <w:color w:val="000000"/>
          <w:sz w:val="24"/>
          <w:szCs w:val="21"/>
        </w:rPr>
        <w:t xml:space="preserve">                                 日期：______年</w:t>
      </w:r>
      <w:r>
        <w:rPr>
          <w:rFonts w:hint="eastAsia" w:ascii="宋体" w:hAnsi="宋体"/>
          <w:bCs/>
          <w:color w:val="000000"/>
          <w:sz w:val="24"/>
          <w:szCs w:val="21"/>
          <w:u w:val="single"/>
        </w:rPr>
        <w:t xml:space="preserve">    </w:t>
      </w:r>
      <w:r>
        <w:rPr>
          <w:rFonts w:hint="eastAsia" w:ascii="宋体" w:hAnsi="宋体"/>
          <w:bCs/>
          <w:color w:val="000000"/>
          <w:sz w:val="24"/>
          <w:szCs w:val="21"/>
        </w:rPr>
        <w:t>月</w:t>
      </w:r>
      <w:r>
        <w:rPr>
          <w:rFonts w:hint="eastAsia" w:ascii="宋体" w:hAnsi="宋体"/>
          <w:bCs/>
          <w:color w:val="000000"/>
          <w:sz w:val="24"/>
          <w:szCs w:val="21"/>
          <w:u w:val="single"/>
        </w:rPr>
        <w:t xml:space="preserve">    </w:t>
      </w:r>
      <w:r>
        <w:rPr>
          <w:rFonts w:hint="eastAsia" w:ascii="宋体" w:hAnsi="宋体"/>
          <w:bCs/>
          <w:color w:val="000000"/>
          <w:sz w:val="24"/>
          <w:szCs w:val="21"/>
        </w:rPr>
        <w:t>日</w:t>
      </w:r>
    </w:p>
    <w:p>
      <w:pPr>
        <w:snapToGrid w:val="0"/>
        <w:spacing w:line="400" w:lineRule="exact"/>
        <w:contextualSpacing/>
        <w:rPr>
          <w:rFonts w:eastAsia="方正黑体_GBK"/>
          <w:kern w:val="0"/>
          <w:sz w:val="32"/>
          <w:szCs w:val="32"/>
          <w:lang w:val="zh-CN"/>
        </w:rPr>
      </w:pPr>
      <w:r>
        <w:rPr>
          <w:rFonts w:eastAsia="方正黑体_GBK"/>
          <w:kern w:val="0"/>
          <w:sz w:val="32"/>
          <w:szCs w:val="32"/>
          <w:lang w:val="zh-CN"/>
        </w:rPr>
        <w:br w:type="page"/>
      </w:r>
      <w:r>
        <w:rPr>
          <w:rFonts w:eastAsia="方正黑体_GBK"/>
          <w:kern w:val="0"/>
          <w:sz w:val="32"/>
          <w:szCs w:val="32"/>
          <w:lang w:val="zh-CN"/>
        </w:rPr>
        <w:t>附件2</w:t>
      </w:r>
    </w:p>
    <w:p>
      <w:pPr>
        <w:spacing w:line="560" w:lineRule="exact"/>
        <w:jc w:val="center"/>
        <w:rPr>
          <w:rFonts w:ascii="宋体" w:hAnsi="宋体"/>
          <w:b/>
          <w:bCs/>
          <w:sz w:val="32"/>
          <w:szCs w:val="32"/>
        </w:rPr>
      </w:pPr>
      <w:r>
        <w:rPr>
          <w:rFonts w:hint="eastAsia" w:ascii="宋体" w:hAnsi="宋体"/>
          <w:b/>
          <w:bCs/>
          <w:sz w:val="32"/>
          <w:szCs w:val="32"/>
        </w:rPr>
        <w:t>法定代表人身份证明</w:t>
      </w:r>
    </w:p>
    <w:p>
      <w:pPr>
        <w:spacing w:line="480" w:lineRule="exact"/>
        <w:rPr>
          <w:rFonts w:ascii="宋体" w:hAnsi="宋体"/>
          <w:sz w:val="24"/>
        </w:rPr>
      </w:pPr>
    </w:p>
    <w:p>
      <w:pPr>
        <w:spacing w:line="480" w:lineRule="exact"/>
        <w:ind w:firstLine="480" w:firstLineChars="200"/>
        <w:rPr>
          <w:rFonts w:ascii="宋体" w:hAnsi="宋体"/>
          <w:sz w:val="24"/>
        </w:rPr>
      </w:pPr>
      <w:r>
        <w:rPr>
          <w:rFonts w:ascii="宋体" w:hAnsi="宋体"/>
          <w:sz w:val="24"/>
          <w:u w:val="single"/>
        </w:rPr>
        <w:t xml:space="preserve">        </w:t>
      </w:r>
      <w:r>
        <w:rPr>
          <w:rFonts w:hint="eastAsia" w:ascii="宋体" w:hAnsi="宋体"/>
          <w:sz w:val="24"/>
        </w:rPr>
        <w:t>先生/女士：</w:t>
      </w:r>
      <w:r>
        <w:rPr>
          <w:rFonts w:ascii="宋体" w:hAnsi="宋体"/>
          <w:sz w:val="24"/>
        </w:rPr>
        <w:t xml:space="preserve"> </w:t>
      </w:r>
      <w:r>
        <w:rPr>
          <w:rFonts w:hint="eastAsia" w:ascii="宋体" w:hAnsi="宋体"/>
          <w:sz w:val="24"/>
        </w:rPr>
        <w:t>现任我单位</w:t>
      </w:r>
      <w:r>
        <w:rPr>
          <w:rFonts w:ascii="宋体" w:hAnsi="宋体"/>
          <w:sz w:val="24"/>
          <w:u w:val="single"/>
        </w:rPr>
        <w:t xml:space="preserve">        </w:t>
      </w:r>
      <w:r>
        <w:rPr>
          <w:rFonts w:hint="eastAsia" w:ascii="宋体" w:hAnsi="宋体"/>
          <w:sz w:val="24"/>
        </w:rPr>
        <w:t>职务，为法定代表人，特此证明。</w:t>
      </w:r>
    </w:p>
    <w:p>
      <w:pPr>
        <w:spacing w:line="480" w:lineRule="exact"/>
        <w:ind w:firstLine="480"/>
        <w:rPr>
          <w:rFonts w:ascii="宋体" w:hAnsi="宋体"/>
          <w:sz w:val="24"/>
          <w:u w:val="single"/>
        </w:rPr>
      </w:pPr>
      <w:r>
        <w:rPr>
          <w:rFonts w:hint="eastAsia" w:ascii="宋体" w:hAnsi="宋体"/>
          <w:sz w:val="24"/>
        </w:rPr>
        <w:t>身份证号码：</w:t>
      </w:r>
      <w:r>
        <w:rPr>
          <w:rFonts w:ascii="宋体" w:hAnsi="宋体"/>
          <w:sz w:val="24"/>
          <w:u w:val="single"/>
        </w:rPr>
        <w:t xml:space="preserve">                                               </w:t>
      </w:r>
    </w:p>
    <w:p>
      <w:pPr>
        <w:spacing w:line="480" w:lineRule="exact"/>
        <w:ind w:firstLine="480"/>
        <w:rPr>
          <w:rFonts w:ascii="宋体" w:hAnsi="宋体"/>
          <w:sz w:val="24"/>
        </w:rPr>
      </w:pPr>
    </w:p>
    <w:p>
      <w:pPr>
        <w:spacing w:line="600" w:lineRule="exact"/>
        <w:rPr>
          <w:rFonts w:hint="eastAsia" w:ascii="宋体" w:hAnsi="宋体"/>
          <w:b/>
          <w:sz w:val="24"/>
        </w:rPr>
      </w:pPr>
    </w:p>
    <w:p>
      <w:pPr>
        <w:spacing w:line="600" w:lineRule="exact"/>
        <w:rPr>
          <w:rFonts w:hint="eastAsia" w:ascii="宋体" w:hAnsi="宋体"/>
          <w:b/>
          <w:sz w:val="24"/>
        </w:rPr>
      </w:pPr>
    </w:p>
    <w:p>
      <w:pPr>
        <w:spacing w:line="600" w:lineRule="exact"/>
        <w:rPr>
          <w:rFonts w:hint="eastAsia" w:ascii="宋体" w:hAnsi="宋体" w:eastAsia="宋体"/>
          <w:b/>
          <w:sz w:val="24"/>
          <w:lang w:val="en-US" w:eastAsia="zh-CN"/>
        </w:rPr>
      </w:pPr>
      <w:r>
        <w:rPr>
          <w:rFonts w:hint="eastAsia" w:ascii="宋体" w:hAnsi="宋体" w:eastAsia="宋体"/>
          <w:b/>
          <w:sz w:val="24"/>
          <w:lang w:val="en-US" w:eastAsia="zh-CN"/>
        </w:rPr>
        <w:t xml:space="preserve">                                 投标响应人（盖章）：</w:t>
      </w:r>
    </w:p>
    <w:p>
      <w:pPr>
        <w:pStyle w:val="15"/>
        <w:rPr>
          <w:rFonts w:hint="default"/>
          <w:lang w:val="en-US" w:eastAsia="zh-CN"/>
        </w:rPr>
      </w:pPr>
      <w:r>
        <w:rPr>
          <w:rFonts w:hint="eastAsia" w:ascii="宋体" w:hAnsi="宋体" w:eastAsia="宋体"/>
          <w:b/>
          <w:sz w:val="24"/>
          <w:lang w:val="en-US" w:eastAsia="zh-CN"/>
        </w:rPr>
        <w:t xml:space="preserve">                         日期：</w:t>
      </w:r>
    </w:p>
    <w:p>
      <w:pPr>
        <w:spacing w:line="600" w:lineRule="exact"/>
        <w:rPr>
          <w:rFonts w:hint="eastAsia" w:ascii="宋体" w:hAnsi="宋体"/>
          <w:b/>
          <w:sz w:val="24"/>
        </w:rPr>
      </w:pPr>
    </w:p>
    <w:p>
      <w:pPr>
        <w:spacing w:line="600" w:lineRule="exact"/>
        <w:rPr>
          <w:rFonts w:ascii="宋体" w:hAnsi="宋体"/>
          <w:b/>
          <w:sz w:val="24"/>
        </w:rPr>
      </w:pPr>
      <w:r>
        <w:rPr>
          <w:rFonts w:hint="eastAsia" w:ascii="宋体" w:hAnsi="宋体"/>
          <w:b/>
          <w:sz w:val="24"/>
        </w:rPr>
        <w:t>注：提供法定代表人的身份证复印件盖公章</w:t>
      </w:r>
    </w:p>
    <w:p>
      <w:pPr>
        <w:snapToGrid w:val="0"/>
        <w:spacing w:line="400" w:lineRule="exact"/>
        <w:contextualSpacing/>
        <w:rPr>
          <w:rFonts w:eastAsia="方正黑体_GBK"/>
          <w:kern w:val="0"/>
          <w:sz w:val="32"/>
          <w:szCs w:val="32"/>
          <w:lang w:val="zh-CN"/>
        </w:rPr>
      </w:pPr>
      <w:r>
        <w:rPr>
          <w:rFonts w:eastAsia="方正黑体_GBK"/>
          <w:kern w:val="0"/>
          <w:sz w:val="32"/>
          <w:szCs w:val="32"/>
          <w:lang w:val="zh-CN"/>
        </w:rPr>
        <w:br w:type="page"/>
      </w:r>
      <w:r>
        <w:rPr>
          <w:rFonts w:eastAsia="方正黑体_GBK"/>
          <w:kern w:val="0"/>
          <w:sz w:val="32"/>
          <w:szCs w:val="32"/>
          <w:lang w:val="zh-CN"/>
        </w:rPr>
        <w:t>附件3</w:t>
      </w:r>
    </w:p>
    <w:p>
      <w:pPr>
        <w:jc w:val="center"/>
        <w:rPr>
          <w:rFonts w:ascii="Calibri" w:hAnsi="Calibri"/>
          <w:sz w:val="32"/>
          <w:szCs w:val="32"/>
        </w:rPr>
      </w:pPr>
      <w:r>
        <w:rPr>
          <w:rFonts w:hint="eastAsia" w:ascii="Calibri" w:hAnsi="Calibri"/>
          <w:b/>
          <w:bCs/>
          <w:sz w:val="32"/>
          <w:szCs w:val="32"/>
        </w:rPr>
        <w:t>法定代表人授权委托书</w:t>
      </w:r>
    </w:p>
    <w:p>
      <w:pPr>
        <w:rPr>
          <w:rFonts w:ascii="Calibri" w:hAnsi="Calibri"/>
          <w:sz w:val="32"/>
          <w:szCs w:val="32"/>
        </w:rPr>
      </w:pPr>
    </w:p>
    <w:p>
      <w:pPr>
        <w:spacing w:line="360" w:lineRule="auto"/>
        <w:ind w:firstLine="560" w:firstLineChars="200"/>
        <w:rPr>
          <w:rFonts w:ascii="宋体" w:hAnsi="宋体"/>
          <w:sz w:val="28"/>
          <w:szCs w:val="28"/>
        </w:rPr>
      </w:pPr>
      <w:r>
        <w:rPr>
          <w:rFonts w:hint="eastAsia" w:ascii="宋体" w:hAnsi="宋体"/>
          <w:sz w:val="28"/>
          <w:szCs w:val="28"/>
        </w:rPr>
        <w:t>本人------（姓名）系————（授权单位名称）的法定代表人，现委托-------（姓名）（身份证号——————）为我方代理人，以我方名义全权处理与本次采购项目（编号：----------）有关的一切事务，其法律后果由我方承担。</w:t>
      </w:r>
    </w:p>
    <w:p>
      <w:pPr>
        <w:spacing w:line="360" w:lineRule="auto"/>
        <w:ind w:firstLine="560" w:firstLineChars="200"/>
        <w:rPr>
          <w:rFonts w:ascii="宋体" w:hAnsi="宋体"/>
          <w:sz w:val="28"/>
          <w:szCs w:val="28"/>
        </w:rPr>
      </w:pPr>
      <w:r>
        <w:rPr>
          <w:rFonts w:hint="eastAsia" w:ascii="宋体" w:hAnsi="宋体"/>
          <w:sz w:val="28"/>
          <w:szCs w:val="28"/>
        </w:rPr>
        <w:t>本授权书于---年---月---日起生效。代理人无转委托权。</w:t>
      </w:r>
    </w:p>
    <w:p>
      <w:pPr>
        <w:spacing w:line="360" w:lineRule="auto"/>
        <w:ind w:firstLine="420" w:firstLineChars="150"/>
        <w:rPr>
          <w:rFonts w:ascii="宋体" w:hAnsi="宋体"/>
          <w:sz w:val="28"/>
          <w:szCs w:val="28"/>
        </w:rPr>
      </w:pPr>
      <w:r>
        <w:rPr>
          <w:rFonts w:hint="eastAsia" w:ascii="宋体" w:hAnsi="宋体"/>
          <w:sz w:val="28"/>
          <w:szCs w:val="28"/>
        </w:rPr>
        <w:t>代理人(被授权人):------</w:t>
      </w:r>
    </w:p>
    <w:p>
      <w:pPr>
        <w:spacing w:line="360" w:lineRule="auto"/>
        <w:ind w:firstLine="420" w:firstLineChars="150"/>
        <w:rPr>
          <w:rFonts w:ascii="宋体" w:hAnsi="宋体"/>
          <w:sz w:val="28"/>
          <w:szCs w:val="28"/>
        </w:rPr>
      </w:pPr>
      <w:r>
        <w:rPr>
          <w:rFonts w:hint="eastAsia" w:ascii="宋体" w:hAnsi="宋体"/>
          <w:sz w:val="28"/>
          <w:szCs w:val="28"/>
        </w:rPr>
        <w:t>授权单位名称（盖章）：-----</w:t>
      </w:r>
    </w:p>
    <w:p>
      <w:pPr>
        <w:spacing w:line="360" w:lineRule="auto"/>
        <w:ind w:firstLine="420" w:firstLineChars="150"/>
        <w:rPr>
          <w:rFonts w:ascii="宋体" w:hAnsi="宋体"/>
          <w:sz w:val="28"/>
          <w:szCs w:val="28"/>
        </w:rPr>
      </w:pPr>
      <w:r>
        <w:rPr>
          <w:rFonts w:hint="eastAsia" w:ascii="宋体" w:hAnsi="宋体"/>
          <w:sz w:val="28"/>
          <w:szCs w:val="28"/>
        </w:rPr>
        <w:t>授权单位法定代表人（签字或盖章）：-----</w:t>
      </w:r>
    </w:p>
    <w:p>
      <w:pPr>
        <w:spacing w:line="360" w:lineRule="auto"/>
        <w:jc w:val="right"/>
        <w:rPr>
          <w:rFonts w:ascii="宋体" w:hAnsi="宋体"/>
          <w:sz w:val="28"/>
          <w:szCs w:val="28"/>
        </w:rPr>
      </w:pPr>
    </w:p>
    <w:p>
      <w:pPr>
        <w:spacing w:line="360" w:lineRule="auto"/>
        <w:jc w:val="right"/>
        <w:rPr>
          <w:rFonts w:ascii="宋体" w:hAnsi="宋体"/>
          <w:sz w:val="28"/>
          <w:szCs w:val="28"/>
        </w:rPr>
      </w:pPr>
      <w:r>
        <w:rPr>
          <w:rFonts w:hint="eastAsia" w:ascii="宋体" w:hAnsi="宋体"/>
          <w:sz w:val="28"/>
          <w:szCs w:val="28"/>
        </w:rPr>
        <w:t>XXXX年XX月XX日</w:t>
      </w:r>
    </w:p>
    <w:p>
      <w:pPr>
        <w:snapToGrid w:val="0"/>
        <w:spacing w:line="400" w:lineRule="exact"/>
        <w:ind w:firstLine="538" w:firstLineChars="192"/>
        <w:contextualSpacing/>
        <w:rPr>
          <w:rFonts w:hint="eastAsia" w:ascii="宋体" w:hAnsi="宋体" w:cs="宋体"/>
          <w:b/>
          <w:kern w:val="0"/>
          <w:sz w:val="28"/>
          <w:szCs w:val="28"/>
        </w:rPr>
      </w:pPr>
    </w:p>
    <w:p>
      <w:pPr>
        <w:snapToGrid w:val="0"/>
        <w:spacing w:line="400" w:lineRule="exact"/>
        <w:ind w:firstLine="538" w:firstLineChars="192"/>
        <w:contextualSpacing/>
        <w:rPr>
          <w:rFonts w:hint="eastAsia" w:ascii="宋体" w:hAnsi="宋体" w:cs="宋体"/>
          <w:b/>
          <w:kern w:val="0"/>
          <w:sz w:val="28"/>
          <w:szCs w:val="28"/>
        </w:rPr>
      </w:pPr>
      <w:r>
        <w:rPr>
          <w:rFonts w:hint="eastAsia" w:ascii="宋体" w:hAnsi="宋体" w:cs="宋体"/>
          <w:b/>
          <w:kern w:val="0"/>
          <w:sz w:val="28"/>
          <w:szCs w:val="28"/>
        </w:rPr>
        <w:t>注：提供</w:t>
      </w:r>
      <w:r>
        <w:rPr>
          <w:rFonts w:hint="eastAsia" w:ascii="宋体" w:hAnsi="宋体" w:eastAsia="宋体" w:cs="宋体"/>
          <w:b/>
          <w:kern w:val="0"/>
          <w:sz w:val="28"/>
          <w:szCs w:val="28"/>
          <w:lang w:eastAsia="zh-CN"/>
        </w:rPr>
        <w:t>法定代表人、</w:t>
      </w:r>
      <w:r>
        <w:rPr>
          <w:rFonts w:hint="eastAsia" w:ascii="宋体" w:hAnsi="宋体" w:cs="宋体"/>
          <w:b/>
          <w:kern w:val="0"/>
          <w:sz w:val="28"/>
          <w:szCs w:val="28"/>
        </w:rPr>
        <w:t>磋商</w:t>
      </w:r>
      <w:r>
        <w:rPr>
          <w:rFonts w:ascii="宋体" w:hAnsi="宋体" w:cs="宋体"/>
          <w:b/>
          <w:kern w:val="0"/>
          <w:sz w:val="28"/>
          <w:szCs w:val="28"/>
        </w:rPr>
        <w:t>代表本人身份证复印件</w:t>
      </w:r>
      <w:r>
        <w:rPr>
          <w:rFonts w:hint="eastAsia" w:ascii="宋体" w:hAnsi="宋体" w:eastAsia="宋体" w:cs="宋体"/>
          <w:b/>
          <w:kern w:val="0"/>
          <w:sz w:val="28"/>
          <w:szCs w:val="28"/>
          <w:lang w:eastAsia="zh-CN"/>
        </w:rPr>
        <w:t>，</w:t>
      </w:r>
      <w:r>
        <w:rPr>
          <w:rFonts w:hint="eastAsia" w:ascii="宋体" w:hAnsi="宋体" w:cs="宋体"/>
          <w:b/>
          <w:kern w:val="0"/>
          <w:sz w:val="28"/>
          <w:szCs w:val="28"/>
        </w:rPr>
        <w:t>盖公章</w:t>
      </w:r>
    </w:p>
    <w:p>
      <w:pPr>
        <w:pStyle w:val="209"/>
        <w:spacing w:line="560" w:lineRule="exact"/>
        <w:rPr>
          <w:b/>
          <w:bCs/>
          <w:sz w:val="32"/>
          <w:szCs w:val="32"/>
        </w:rPr>
      </w:pPr>
      <w:r>
        <w:rPr>
          <w:b/>
          <w:bCs/>
          <w:sz w:val="32"/>
          <w:szCs w:val="32"/>
        </w:rPr>
        <w:br w:type="page"/>
      </w:r>
      <w:r>
        <w:rPr>
          <w:b/>
          <w:bCs/>
          <w:sz w:val="32"/>
          <w:szCs w:val="32"/>
        </w:rPr>
        <w:t xml:space="preserve">附件4 </w:t>
      </w:r>
    </w:p>
    <w:p>
      <w:pPr>
        <w:spacing w:before="240" w:line="312" w:lineRule="auto"/>
        <w:jc w:val="center"/>
        <w:rPr>
          <w:b/>
          <w:sz w:val="32"/>
          <w:szCs w:val="32"/>
          <w:lang w:bidi="ar"/>
        </w:rPr>
      </w:pPr>
      <w:r>
        <w:rPr>
          <w:b/>
          <w:sz w:val="32"/>
          <w:szCs w:val="32"/>
          <w:lang w:bidi="ar"/>
        </w:rPr>
        <w:t>供应商信用承诺书</w:t>
      </w:r>
    </w:p>
    <w:p>
      <w:pPr>
        <w:spacing w:line="360" w:lineRule="auto"/>
        <w:ind w:firstLine="480" w:firstLineChars="200"/>
        <w:rPr>
          <w:sz w:val="24"/>
          <w:lang w:val="zh-CN"/>
        </w:rPr>
      </w:pPr>
      <w:r>
        <w:rPr>
          <w:sz w:val="24"/>
          <w:lang w:val="zh-CN" w:bidi="ar"/>
        </w:rPr>
        <w:t>为营造公开、公平、公正的公共资源交易环境，树立诚信守法的投标人形象，本人代表本单位作出以下承诺：</w:t>
      </w:r>
    </w:p>
    <w:p>
      <w:pPr>
        <w:spacing w:line="360" w:lineRule="auto"/>
        <w:ind w:firstLine="480" w:firstLineChars="200"/>
        <w:rPr>
          <w:sz w:val="24"/>
          <w:lang w:val="zh-CN"/>
        </w:rPr>
      </w:pPr>
      <w:r>
        <w:rPr>
          <w:sz w:val="24"/>
          <w:lang w:val="zh-CN" w:bidi="ar"/>
        </w:rPr>
        <w:t>一、本单位对所提交的单位基本信息、单位负责人、项目负责人、技术负责人、从业资质和资格、业绩、财务状况、信誉等所有资料，均合法、真实、准确、有效，无任何伪造、修改、虚假成分；</w:t>
      </w:r>
    </w:p>
    <w:p>
      <w:pPr>
        <w:spacing w:line="360" w:lineRule="auto"/>
        <w:ind w:firstLine="480" w:firstLineChars="200"/>
        <w:rPr>
          <w:sz w:val="24"/>
          <w:lang w:val="zh-CN"/>
        </w:rPr>
      </w:pPr>
      <w:r>
        <w:rPr>
          <w:sz w:val="24"/>
          <w:lang w:val="zh-CN" w:bidi="ar"/>
        </w:rPr>
        <w:t>二、严格依照国家和省、市、县关于政府采购等方面的法律、法规、规章、规范性文件，参加公共资源交易招标投标活动；积极履行社会责任，促进廉政建设；</w:t>
      </w:r>
    </w:p>
    <w:p>
      <w:pPr>
        <w:spacing w:line="360" w:lineRule="auto"/>
        <w:ind w:firstLine="480" w:firstLineChars="200"/>
        <w:rPr>
          <w:sz w:val="24"/>
          <w:lang w:val="zh-CN"/>
        </w:rPr>
      </w:pPr>
      <w:r>
        <w:rPr>
          <w:sz w:val="24"/>
          <w:lang w:val="zh-CN" w:bidi="ar"/>
        </w:rPr>
        <w:t>三、严格遵守即时信息公示规定，及时更新公共资源交易中心主体信息库中信息；</w:t>
      </w:r>
    </w:p>
    <w:p>
      <w:pPr>
        <w:spacing w:line="360" w:lineRule="auto"/>
        <w:ind w:firstLine="480" w:firstLineChars="200"/>
        <w:rPr>
          <w:sz w:val="24"/>
          <w:lang w:val="zh-CN"/>
        </w:rPr>
      </w:pPr>
      <w:r>
        <w:rPr>
          <w:sz w:val="24"/>
          <w:lang w:val="zh-CN" w:bidi="ar"/>
        </w:rPr>
        <w:t>四、自我约束、自我管理，守合同、重信用，不参与围标串标、弄虚作假、骗取中标、干扰评标、违约毁约、恶意投诉等行为，主动维护公共资源交易招标投标的良好秩序；</w:t>
      </w:r>
    </w:p>
    <w:p>
      <w:pPr>
        <w:spacing w:line="360" w:lineRule="auto"/>
        <w:ind w:firstLine="480" w:firstLineChars="200"/>
        <w:rPr>
          <w:sz w:val="24"/>
          <w:lang w:val="zh-CN"/>
        </w:rPr>
      </w:pPr>
      <w:r>
        <w:rPr>
          <w:sz w:val="24"/>
          <w:lang w:val="zh-CN" w:bidi="ar"/>
        </w:rPr>
        <w:t>五、本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pPr>
        <w:spacing w:line="360" w:lineRule="auto"/>
        <w:ind w:firstLine="480" w:firstLineChars="200"/>
        <w:rPr>
          <w:sz w:val="24"/>
          <w:lang w:val="zh-CN"/>
        </w:rPr>
      </w:pPr>
      <w:r>
        <w:rPr>
          <w:sz w:val="24"/>
          <w:lang w:val="zh-CN" w:bidi="ar"/>
        </w:rPr>
        <w:t>六、自觉接受政府部门、行业组织、社会公众、新闻舆论等监督；</w:t>
      </w:r>
    </w:p>
    <w:p>
      <w:pPr>
        <w:spacing w:line="360" w:lineRule="auto"/>
        <w:ind w:firstLine="480" w:firstLineChars="200"/>
        <w:rPr>
          <w:sz w:val="24"/>
          <w:lang w:val="zh-CN"/>
        </w:rPr>
      </w:pPr>
      <w:r>
        <w:rPr>
          <w:sz w:val="24"/>
          <w:lang w:val="zh-CN" w:bidi="ar"/>
        </w:rPr>
        <w:t>七、上述承诺已向本单位员工作了宣传教育；</w:t>
      </w:r>
    </w:p>
    <w:p>
      <w:pPr>
        <w:spacing w:line="360" w:lineRule="auto"/>
        <w:ind w:firstLine="480" w:firstLineChars="200"/>
        <w:rPr>
          <w:b/>
          <w:sz w:val="24"/>
          <w:lang w:val="zh-CN"/>
        </w:rPr>
      </w:pPr>
      <w:r>
        <w:rPr>
          <w:b/>
          <w:sz w:val="24"/>
          <w:lang w:val="zh-CN" w:bidi="ar"/>
        </w:rPr>
        <w:t>如有违反上述承诺的不良行为，本单位同意将其予以上网公示。</w:t>
      </w:r>
    </w:p>
    <w:p>
      <w:pPr>
        <w:spacing w:line="360" w:lineRule="auto"/>
        <w:rPr>
          <w:lang w:val="zh-CN"/>
        </w:rPr>
      </w:pPr>
    </w:p>
    <w:p>
      <w:pPr>
        <w:spacing w:line="360" w:lineRule="auto"/>
        <w:ind w:firstLine="3990" w:firstLineChars="1900"/>
        <w:rPr>
          <w:lang w:val="zh-CN"/>
        </w:rPr>
      </w:pPr>
    </w:p>
    <w:p>
      <w:pPr>
        <w:spacing w:line="360" w:lineRule="auto"/>
        <w:ind w:firstLine="3080" w:firstLineChars="1100"/>
        <w:rPr>
          <w:sz w:val="28"/>
          <w:szCs w:val="28"/>
          <w:u w:val="single"/>
          <w:lang w:val="zh-CN"/>
        </w:rPr>
      </w:pPr>
      <w:r>
        <w:rPr>
          <w:rFonts w:hint="eastAsia"/>
          <w:sz w:val="28"/>
          <w:szCs w:val="28"/>
          <w:lang w:val="zh-CN" w:bidi="ar"/>
        </w:rPr>
        <w:t>响应</w:t>
      </w:r>
      <w:r>
        <w:rPr>
          <w:sz w:val="28"/>
          <w:szCs w:val="28"/>
          <w:lang w:val="zh-CN" w:bidi="ar"/>
        </w:rPr>
        <w:t>供应商全称(盖公章)：</w:t>
      </w:r>
    </w:p>
    <w:p>
      <w:pPr>
        <w:spacing w:line="360" w:lineRule="auto"/>
        <w:ind w:firstLine="3080" w:firstLineChars="1100"/>
        <w:rPr>
          <w:sz w:val="28"/>
          <w:szCs w:val="28"/>
          <w:u w:val="single"/>
          <w:lang w:val="zh-CN"/>
        </w:rPr>
      </w:pPr>
      <w:r>
        <w:rPr>
          <w:sz w:val="28"/>
          <w:szCs w:val="28"/>
          <w:lang w:val="zh-CN" w:bidi="ar"/>
        </w:rPr>
        <w:t>法定代表人（签字或盖章）：</w:t>
      </w:r>
    </w:p>
    <w:p>
      <w:pPr>
        <w:spacing w:line="360" w:lineRule="auto"/>
        <w:ind w:firstLine="3080" w:firstLineChars="1100"/>
        <w:rPr>
          <w:sz w:val="28"/>
          <w:szCs w:val="28"/>
          <w:lang w:val="zh-CN"/>
        </w:rPr>
      </w:pPr>
      <w:r>
        <w:rPr>
          <w:sz w:val="28"/>
          <w:szCs w:val="28"/>
          <w:lang w:val="zh-CN" w:bidi="ar"/>
        </w:rPr>
        <w:t>时间：  年  月   日</w:t>
      </w:r>
    </w:p>
    <w:p>
      <w:pPr>
        <w:snapToGrid w:val="0"/>
        <w:spacing w:line="400" w:lineRule="exact"/>
        <w:contextualSpacing/>
        <w:rPr>
          <w:rFonts w:eastAsia="方正黑体_GBK"/>
          <w:kern w:val="0"/>
          <w:sz w:val="32"/>
          <w:szCs w:val="32"/>
        </w:rPr>
      </w:pPr>
    </w:p>
    <w:p>
      <w:pPr>
        <w:pStyle w:val="23"/>
      </w:pPr>
    </w:p>
    <w:p>
      <w:pPr>
        <w:pStyle w:val="23"/>
      </w:pPr>
    </w:p>
    <w:p>
      <w:pPr>
        <w:tabs>
          <w:tab w:val="left" w:pos="900"/>
        </w:tabs>
        <w:spacing w:line="520" w:lineRule="exact"/>
        <w:ind w:firstLine="880" w:firstLineChars="200"/>
        <w:jc w:val="center"/>
        <w:rPr>
          <w:rFonts w:hint="eastAsia" w:ascii="方正小标宋_GBK" w:hAnsi="楷体" w:eastAsia="方正小标宋_GBK"/>
          <w:sz w:val="44"/>
          <w:szCs w:val="44"/>
        </w:rPr>
      </w:pPr>
    </w:p>
    <w:p>
      <w:pPr>
        <w:snapToGrid w:val="0"/>
        <w:spacing w:line="300" w:lineRule="auto"/>
        <w:outlineLvl w:val="0"/>
        <w:rPr>
          <w:rFonts w:hint="default" w:eastAsia="方正黑体_GBK"/>
          <w:sz w:val="32"/>
          <w:szCs w:val="32"/>
          <w:lang w:val="en-US" w:eastAsia="zh-CN"/>
        </w:rPr>
      </w:pPr>
      <w:r>
        <w:rPr>
          <w:rFonts w:eastAsia="方正黑体_GBK"/>
          <w:sz w:val="32"/>
          <w:szCs w:val="32"/>
        </w:rPr>
        <w:t>附件</w:t>
      </w:r>
      <w:r>
        <w:rPr>
          <w:rFonts w:hint="eastAsia" w:eastAsia="方正黑体_GBK"/>
          <w:sz w:val="32"/>
          <w:szCs w:val="32"/>
          <w:lang w:val="en-US" w:eastAsia="zh-CN"/>
        </w:rPr>
        <w:t>5</w:t>
      </w:r>
    </w:p>
    <w:p>
      <w:pPr>
        <w:tabs>
          <w:tab w:val="left" w:pos="900"/>
        </w:tabs>
        <w:spacing w:line="520" w:lineRule="exact"/>
        <w:ind w:firstLine="880" w:firstLineChars="200"/>
        <w:jc w:val="center"/>
        <w:rPr>
          <w:rFonts w:hint="eastAsia" w:ascii="方正小标宋_GBK" w:hAnsi="楷体" w:eastAsia="方正小标宋_GBK"/>
          <w:sz w:val="44"/>
          <w:szCs w:val="44"/>
        </w:rPr>
      </w:pPr>
      <w:r>
        <w:rPr>
          <w:rFonts w:hint="eastAsia" w:ascii="方正小标宋_GBK" w:hAnsi="楷体" w:eastAsia="方正小标宋_GBK"/>
          <w:sz w:val="44"/>
          <w:szCs w:val="44"/>
          <w:lang w:eastAsia="zh-CN"/>
        </w:rPr>
        <w:t>投标人唯一性</w:t>
      </w:r>
      <w:r>
        <w:rPr>
          <w:rFonts w:hint="eastAsia" w:ascii="方正小标宋_GBK" w:hAnsi="楷体" w:eastAsia="方正小标宋_GBK"/>
          <w:sz w:val="44"/>
          <w:szCs w:val="44"/>
        </w:rPr>
        <w:t>承诺书</w:t>
      </w:r>
    </w:p>
    <w:p>
      <w:pPr>
        <w:tabs>
          <w:tab w:val="left" w:pos="900"/>
        </w:tabs>
        <w:spacing w:line="520" w:lineRule="exact"/>
        <w:ind w:firstLine="880" w:firstLineChars="200"/>
        <w:jc w:val="center"/>
        <w:rPr>
          <w:rFonts w:hint="eastAsia" w:ascii="方正小标宋_GBK" w:hAnsi="楷体" w:eastAsia="方正小标宋_GBK"/>
          <w:sz w:val="44"/>
          <w:szCs w:val="44"/>
        </w:rPr>
      </w:pPr>
    </w:p>
    <w:p>
      <w:pPr>
        <w:spacing w:line="360" w:lineRule="auto"/>
        <w:ind w:firstLine="640" w:firstLineChars="200"/>
        <w:rPr>
          <w:rFonts w:hint="eastAsia" w:ascii="方正仿宋_GBK" w:hAnsi="方正仿宋_GBK" w:eastAsia="方正仿宋_GBK" w:cs="方正仿宋_GBK"/>
          <w:sz w:val="32"/>
          <w:szCs w:val="32"/>
        </w:rPr>
      </w:pPr>
    </w:p>
    <w:p>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我方郑重声明：不存在单位负责人为同一人或者存在直接控股、管理关系的不同单位共同参加本次项目投标。</w:t>
      </w:r>
    </w:p>
    <w:p>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特此承诺</w:t>
      </w:r>
    </w:p>
    <w:p>
      <w:pPr>
        <w:spacing w:line="360" w:lineRule="auto"/>
        <w:ind w:firstLine="640" w:firstLineChars="200"/>
        <w:rPr>
          <w:rFonts w:hint="eastAsia" w:ascii="方正仿宋_GBK" w:hAnsi="方正仿宋_GBK" w:eastAsia="方正仿宋_GBK" w:cs="方正仿宋_GBK"/>
          <w:sz w:val="32"/>
          <w:szCs w:val="32"/>
        </w:rPr>
      </w:pPr>
    </w:p>
    <w:p>
      <w:pPr>
        <w:spacing w:line="360" w:lineRule="auto"/>
        <w:ind w:firstLine="3840" w:firstLineChars="1200"/>
        <w:rPr>
          <w:rFonts w:hint="eastAsia" w:ascii="方正仿宋_GBK" w:hAnsi="方正仿宋_GBK" w:eastAsia="方正仿宋_GBK" w:cs="方正仿宋_GBK"/>
          <w:sz w:val="32"/>
          <w:szCs w:val="32"/>
        </w:rPr>
      </w:pPr>
    </w:p>
    <w:p>
      <w:pPr>
        <w:spacing w:line="360" w:lineRule="auto"/>
        <w:ind w:firstLine="3840" w:firstLineChars="1200"/>
        <w:rPr>
          <w:rFonts w:hint="eastAsia" w:ascii="方正仿宋_GBK" w:hAnsi="方正仿宋_GBK" w:eastAsia="方正仿宋_GBK" w:cs="方正仿宋_GBK"/>
          <w:sz w:val="32"/>
          <w:szCs w:val="32"/>
        </w:rPr>
      </w:pPr>
    </w:p>
    <w:p>
      <w:pPr>
        <w:spacing w:line="360" w:lineRule="auto"/>
        <w:ind w:firstLine="3840" w:firstLineChars="1200"/>
        <w:rPr>
          <w:rFonts w:hint="eastAsia" w:ascii="方正仿宋_GBK" w:hAnsi="方正仿宋_GBK" w:eastAsia="方正仿宋_GBK" w:cs="方正仿宋_GBK"/>
          <w:sz w:val="32"/>
          <w:szCs w:val="32"/>
        </w:rPr>
      </w:pPr>
    </w:p>
    <w:p>
      <w:pPr>
        <w:spacing w:line="360" w:lineRule="auto"/>
        <w:ind w:firstLine="3840" w:firstLineChars="1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单位（盖章或签字）：</w:t>
      </w:r>
    </w:p>
    <w:p>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pPr>
        <w:pStyle w:val="2"/>
        <w:sectPr>
          <w:headerReference r:id="rId13" w:type="default"/>
          <w:footerReference r:id="rId14" w:type="default"/>
          <w:pgSz w:w="11907" w:h="16839"/>
          <w:pgMar w:top="1440" w:right="1800" w:bottom="1440" w:left="1800" w:header="720" w:footer="720" w:gutter="0"/>
          <w:pgNumType w:fmt="decimal"/>
          <w:cols w:space="720" w:num="1"/>
          <w:docGrid w:linePitch="286" w:charSpace="0"/>
        </w:sectPr>
      </w:pPr>
    </w:p>
    <w:p>
      <w:pPr>
        <w:snapToGrid w:val="0"/>
        <w:spacing w:line="400" w:lineRule="exact"/>
        <w:contextualSpacing/>
        <w:rPr>
          <w:rFonts w:hint="default" w:eastAsia="方正黑体_GBK"/>
          <w:sz w:val="32"/>
          <w:szCs w:val="32"/>
          <w:lang w:val="en-US" w:eastAsia="zh-CN"/>
        </w:rPr>
      </w:pPr>
      <w:r>
        <w:rPr>
          <w:rFonts w:eastAsia="方正黑体_GBK"/>
          <w:sz w:val="32"/>
          <w:szCs w:val="32"/>
        </w:rPr>
        <w:t>附件</w:t>
      </w:r>
      <w:r>
        <w:rPr>
          <w:rFonts w:hint="eastAsia" w:eastAsia="方正黑体_GBK"/>
          <w:sz w:val="32"/>
          <w:szCs w:val="32"/>
          <w:lang w:val="en-US" w:eastAsia="zh-CN"/>
        </w:rPr>
        <w:t>6</w:t>
      </w:r>
    </w:p>
    <w:p>
      <w:pPr>
        <w:snapToGrid w:val="0"/>
        <w:spacing w:line="300" w:lineRule="auto"/>
        <w:contextualSpacing/>
        <w:jc w:val="center"/>
        <w:rPr>
          <w:b/>
          <w:sz w:val="32"/>
          <w:szCs w:val="32"/>
        </w:rPr>
      </w:pPr>
      <w:r>
        <w:rPr>
          <w:b/>
          <w:sz w:val="32"/>
          <w:szCs w:val="32"/>
        </w:rPr>
        <w:t>现场勘察承诺函</w:t>
      </w:r>
    </w:p>
    <w:p>
      <w:pPr>
        <w:snapToGrid w:val="0"/>
        <w:spacing w:line="520" w:lineRule="exact"/>
        <w:jc w:val="center"/>
        <w:outlineLvl w:val="4"/>
        <w:rPr>
          <w:b/>
          <w:bCs/>
          <w:sz w:val="24"/>
        </w:rPr>
      </w:pPr>
    </w:p>
    <w:p>
      <w:pPr>
        <w:snapToGrid w:val="0"/>
        <w:spacing w:line="520" w:lineRule="exact"/>
        <w:jc w:val="left"/>
        <w:outlineLvl w:val="4"/>
        <w:rPr>
          <w:sz w:val="24"/>
        </w:rPr>
      </w:pPr>
      <w:r>
        <w:rPr>
          <w:sz w:val="24"/>
          <w:u w:val="single"/>
        </w:rPr>
        <w:t xml:space="preserve">    （采购人）    ：</w:t>
      </w:r>
    </w:p>
    <w:p>
      <w:pPr>
        <w:snapToGrid w:val="0"/>
        <w:spacing w:line="520" w:lineRule="exact"/>
        <w:ind w:firstLine="480" w:firstLineChars="200"/>
        <w:jc w:val="left"/>
        <w:outlineLvl w:val="4"/>
        <w:rPr>
          <w:sz w:val="24"/>
        </w:rPr>
      </w:pPr>
      <w:r>
        <w:rPr>
          <w:sz w:val="24"/>
        </w:rPr>
        <w:t>依据贵单位________（</w:t>
      </w:r>
      <w:r>
        <w:rPr>
          <w:rFonts w:hint="eastAsia"/>
          <w:sz w:val="24"/>
          <w:lang w:val="en-US" w:eastAsia="zh-CN"/>
        </w:rPr>
        <w:t>采购</w:t>
      </w:r>
      <w:r>
        <w:rPr>
          <w:sz w:val="24"/>
        </w:rPr>
        <w:t>项目名称、项目编号)项目</w:t>
      </w:r>
      <w:r>
        <w:rPr>
          <w:rFonts w:hint="eastAsia"/>
          <w:sz w:val="24"/>
          <w:lang w:val="en-US" w:eastAsia="zh-CN"/>
        </w:rPr>
        <w:t>采购</w:t>
      </w:r>
      <w:r>
        <w:rPr>
          <w:sz w:val="24"/>
        </w:rPr>
        <w:t>文件的要求。我方已于</w:t>
      </w:r>
      <w:r>
        <w:rPr>
          <w:rFonts w:hint="eastAsia"/>
          <w:sz w:val="24"/>
          <w:lang w:val="en-US" w:eastAsia="zh-CN"/>
        </w:rPr>
        <w:t xml:space="preserve"> </w:t>
      </w:r>
      <w:r>
        <w:rPr>
          <w:sz w:val="24"/>
        </w:rPr>
        <w:t>__年__月__日对该项目进行了现场勘察，现就现场勘察情况做如下承诺：</w:t>
      </w:r>
    </w:p>
    <w:p>
      <w:pPr>
        <w:snapToGrid w:val="0"/>
        <w:spacing w:line="520" w:lineRule="exact"/>
        <w:ind w:firstLine="480" w:firstLineChars="200"/>
        <w:jc w:val="left"/>
        <w:outlineLvl w:val="4"/>
        <w:rPr>
          <w:sz w:val="24"/>
        </w:rPr>
      </w:pPr>
      <w:r>
        <w:rPr>
          <w:sz w:val="24"/>
        </w:rPr>
        <w:t>1、经现场勘察，我方已熟悉与该项目相关的</w:t>
      </w:r>
      <w:r>
        <w:rPr>
          <w:rFonts w:hint="eastAsia"/>
          <w:sz w:val="24"/>
          <w:lang w:eastAsia="zh-CN"/>
        </w:rPr>
        <w:t>现场条件、服务内容、管理要求</w:t>
      </w:r>
      <w:r>
        <w:rPr>
          <w:sz w:val="24"/>
        </w:rPr>
        <w:t>等所有情况。</w:t>
      </w:r>
    </w:p>
    <w:p>
      <w:pPr>
        <w:snapToGrid w:val="0"/>
        <w:spacing w:line="520" w:lineRule="exact"/>
        <w:ind w:firstLine="480" w:firstLineChars="200"/>
        <w:jc w:val="left"/>
        <w:outlineLvl w:val="4"/>
        <w:rPr>
          <w:sz w:val="24"/>
        </w:rPr>
      </w:pPr>
      <w:r>
        <w:rPr>
          <w:sz w:val="24"/>
        </w:rPr>
        <w:t>2、我方承诺自行承担本次现场勘察所发生的所有费用并承担勘察现场的相关责任和风险。</w:t>
      </w:r>
    </w:p>
    <w:p>
      <w:pPr>
        <w:snapToGrid w:val="0"/>
        <w:spacing w:line="480" w:lineRule="exact"/>
        <w:ind w:firstLine="480" w:firstLineChars="200"/>
        <w:rPr>
          <w:rFonts w:hint="eastAsia" w:ascii="Times New Roman" w:hAnsi="Times New Roman" w:eastAsia="宋体" w:cs="Times New Roman"/>
          <w:sz w:val="24"/>
          <w:lang w:eastAsia="zh-CN"/>
        </w:rPr>
      </w:pPr>
      <w:r>
        <w:rPr>
          <w:rFonts w:hint="eastAsia"/>
          <w:sz w:val="24"/>
          <w:lang w:val="en-US" w:eastAsia="zh-CN"/>
        </w:rPr>
        <w:t>3、我方若</w:t>
      </w:r>
      <w:r>
        <w:rPr>
          <w:rFonts w:hint="eastAsia" w:ascii="Times New Roman" w:hAnsi="Times New Roman" w:eastAsia="宋体" w:cs="Times New Roman"/>
          <w:sz w:val="24"/>
          <w:lang w:eastAsia="zh-CN"/>
        </w:rPr>
        <w:t>没有</w:t>
      </w:r>
      <w:r>
        <w:rPr>
          <w:rFonts w:ascii="Times New Roman" w:hAnsi="Times New Roman" w:eastAsia="宋体" w:cs="Times New Roman"/>
          <w:sz w:val="24"/>
        </w:rPr>
        <w:t>现场勘察</w:t>
      </w:r>
      <w:r>
        <w:rPr>
          <w:rFonts w:hint="eastAsia" w:ascii="Times New Roman" w:hAnsi="Times New Roman" w:eastAsia="宋体" w:cs="Times New Roman"/>
          <w:sz w:val="24"/>
          <w:lang w:eastAsia="zh-CN"/>
        </w:rPr>
        <w:t>，自行承担因此可能产生的一切后果。</w:t>
      </w:r>
    </w:p>
    <w:p>
      <w:pPr>
        <w:pStyle w:val="45"/>
        <w:rPr>
          <w:rFonts w:hint="eastAsia" w:eastAsia="黑体"/>
          <w:lang w:val="en-US" w:eastAsia="zh-CN"/>
        </w:rPr>
      </w:pPr>
    </w:p>
    <w:p>
      <w:pPr>
        <w:snapToGrid w:val="0"/>
        <w:spacing w:line="520" w:lineRule="exact"/>
        <w:ind w:firstLine="480" w:firstLineChars="200"/>
        <w:jc w:val="left"/>
        <w:outlineLvl w:val="4"/>
        <w:rPr>
          <w:sz w:val="24"/>
        </w:rPr>
      </w:pPr>
      <w:r>
        <w:rPr>
          <w:rFonts w:hint="eastAsia"/>
          <w:sz w:val="24"/>
          <w:lang w:val="en-US" w:eastAsia="zh-CN"/>
        </w:rPr>
        <w:t>4</w:t>
      </w:r>
      <w:r>
        <w:rPr>
          <w:sz w:val="24"/>
        </w:rPr>
        <w:t>、我方承诺在任何情况下均不以不完全了解现场情况为理由而向采购单位提出任何索赔的要求。</w:t>
      </w:r>
    </w:p>
    <w:p>
      <w:pPr>
        <w:snapToGrid w:val="0"/>
        <w:spacing w:line="520" w:lineRule="exact"/>
        <w:jc w:val="left"/>
        <w:outlineLvl w:val="4"/>
        <w:rPr>
          <w:sz w:val="24"/>
        </w:rPr>
      </w:pPr>
    </w:p>
    <w:p>
      <w:pPr>
        <w:snapToGrid w:val="0"/>
        <w:spacing w:line="520" w:lineRule="exact"/>
        <w:jc w:val="left"/>
        <w:outlineLvl w:val="4"/>
        <w:rPr>
          <w:sz w:val="24"/>
        </w:rPr>
      </w:pPr>
    </w:p>
    <w:p>
      <w:pPr>
        <w:snapToGrid w:val="0"/>
        <w:spacing w:line="480" w:lineRule="exact"/>
        <w:jc w:val="center"/>
        <w:outlineLvl w:val="4"/>
        <w:rPr>
          <w:bCs/>
          <w:sz w:val="24"/>
        </w:rPr>
      </w:pPr>
      <w:r>
        <w:rPr>
          <w:b/>
          <w:bCs/>
          <w:sz w:val="24"/>
        </w:rPr>
        <w:t xml:space="preserve">                    </w:t>
      </w:r>
      <w:r>
        <w:rPr>
          <w:bCs/>
          <w:sz w:val="24"/>
        </w:rPr>
        <w:t xml:space="preserve">  </w:t>
      </w:r>
      <w:r>
        <w:rPr>
          <w:rFonts w:hint="eastAsia"/>
          <w:bCs/>
          <w:sz w:val="24"/>
        </w:rPr>
        <w:t>响应</w:t>
      </w:r>
      <w:r>
        <w:rPr>
          <w:bCs/>
          <w:sz w:val="24"/>
        </w:rPr>
        <w:t>供应商：（加盖公章）</w:t>
      </w:r>
    </w:p>
    <w:p>
      <w:pPr>
        <w:snapToGrid w:val="0"/>
        <w:spacing w:line="480" w:lineRule="exact"/>
        <w:jc w:val="center"/>
        <w:outlineLvl w:val="4"/>
        <w:rPr>
          <w:bCs/>
          <w:sz w:val="24"/>
        </w:rPr>
      </w:pPr>
      <w:r>
        <w:rPr>
          <w:bCs/>
          <w:sz w:val="24"/>
        </w:rPr>
        <w:t xml:space="preserve">                      法定代表人或被授权人：（签字或盖章）</w:t>
      </w:r>
    </w:p>
    <w:p>
      <w:pPr>
        <w:snapToGrid w:val="0"/>
        <w:spacing w:line="480" w:lineRule="exact"/>
        <w:outlineLvl w:val="4"/>
        <w:rPr>
          <w:bCs/>
          <w:sz w:val="24"/>
        </w:rPr>
      </w:pPr>
      <w:r>
        <w:rPr>
          <w:bCs/>
          <w:sz w:val="24"/>
        </w:rPr>
        <w:t xml:space="preserve">                                           年  月  日</w:t>
      </w:r>
    </w:p>
    <w:p>
      <w:pPr>
        <w:pStyle w:val="23"/>
        <w:sectPr>
          <w:headerReference r:id="rId15" w:type="default"/>
          <w:pgSz w:w="11907" w:h="16839"/>
          <w:pgMar w:top="1440" w:right="1800" w:bottom="1440" w:left="1800" w:header="720" w:footer="720" w:gutter="0"/>
          <w:cols w:space="720" w:num="1"/>
          <w:docGrid w:linePitch="286" w:charSpace="0"/>
        </w:sectPr>
      </w:pPr>
      <w:r>
        <w:rPr>
          <w:b/>
          <w:bCs/>
        </w:rPr>
        <w:br w:type="page"/>
      </w:r>
    </w:p>
    <w:p>
      <w:pPr>
        <w:snapToGrid w:val="0"/>
        <w:spacing w:line="400" w:lineRule="exact"/>
        <w:contextualSpacing/>
        <w:rPr>
          <w:rFonts w:hint="default" w:eastAsia="方正黑体_GBK"/>
          <w:kern w:val="0"/>
          <w:sz w:val="32"/>
          <w:szCs w:val="32"/>
          <w:lang w:val="en-US" w:eastAsia="zh-CN"/>
        </w:rPr>
      </w:pPr>
      <w:r>
        <w:rPr>
          <w:rFonts w:eastAsia="方正黑体_GBK"/>
          <w:sz w:val="32"/>
          <w:szCs w:val="32"/>
        </w:rPr>
        <w:t>附件</w:t>
      </w:r>
      <w:r>
        <w:rPr>
          <w:rFonts w:hint="eastAsia" w:eastAsia="方正黑体_GBK"/>
          <w:sz w:val="32"/>
          <w:szCs w:val="32"/>
          <w:lang w:val="en-US" w:eastAsia="zh-CN"/>
        </w:rPr>
        <w:t>7</w:t>
      </w:r>
    </w:p>
    <w:p>
      <w:pPr>
        <w:jc w:val="center"/>
        <w:rPr>
          <w:rFonts w:ascii="宋体" w:hAnsi="宋体" w:eastAsia="宋体" w:cs="宋体"/>
          <w:color w:val="auto"/>
          <w:spacing w:val="0"/>
          <w:sz w:val="28"/>
          <w:szCs w:val="28"/>
          <w:highlight w:val="none"/>
        </w:rPr>
      </w:pPr>
      <w:r>
        <w:rPr>
          <w:rFonts w:hint="eastAsia" w:ascii="宋体" w:hAnsi="宋体" w:eastAsia="宋体" w:cs="宋体"/>
          <w:b/>
          <w:color w:val="auto"/>
          <w:spacing w:val="0"/>
          <w:sz w:val="32"/>
          <w:szCs w:val="32"/>
          <w:highlight w:val="none"/>
        </w:rPr>
        <w:t>竞争性磋商申请及声明</w:t>
      </w:r>
    </w:p>
    <w:p>
      <w:pPr>
        <w:pageBreakBefore w:val="0"/>
        <w:spacing w:line="360" w:lineRule="auto"/>
        <w:ind w:left="6"/>
        <w:rPr>
          <w:rFonts w:hint="eastAsia" w:ascii="宋体" w:hAnsi="宋体" w:eastAsia="宋体" w:cs="宋体"/>
          <w:color w:val="auto"/>
          <w:spacing w:val="0"/>
          <w:highlight w:val="none"/>
          <w:lang w:eastAsia="zh-CN"/>
        </w:rPr>
      </w:pPr>
      <w:r>
        <w:rPr>
          <w:rFonts w:hint="eastAsia" w:ascii="宋体" w:hAnsi="宋体" w:eastAsia="宋体" w:cs="宋体"/>
          <w:color w:val="auto"/>
          <w:spacing w:val="0"/>
          <w:highlight w:val="none"/>
        </w:rPr>
        <w:t>致：</w:t>
      </w:r>
      <w:r>
        <w:rPr>
          <w:rFonts w:hint="eastAsia" w:ascii="宋体" w:hAnsi="宋体" w:eastAsia="宋体" w:cs="宋体"/>
          <w:color w:val="auto"/>
          <w:spacing w:val="0"/>
          <w:highlight w:val="none"/>
          <w:lang w:eastAsia="zh-CN"/>
        </w:rPr>
        <w:t>江苏省南通女子监狱</w:t>
      </w:r>
    </w:p>
    <w:p>
      <w:pPr>
        <w:pageBreakBefore w:val="0"/>
        <w:spacing w:line="360" w:lineRule="auto"/>
        <w:ind w:firstLine="420"/>
        <w:rPr>
          <w:rFonts w:ascii="宋体" w:hAnsi="宋体" w:eastAsia="宋体" w:cs="宋体"/>
          <w:color w:val="auto"/>
          <w:spacing w:val="0"/>
          <w:highlight w:val="none"/>
          <w:lang w:val="zh-CN"/>
        </w:rPr>
      </w:pPr>
      <w:r>
        <w:rPr>
          <w:rFonts w:hint="eastAsia" w:ascii="宋体" w:hAnsi="宋体" w:eastAsia="宋体" w:cs="宋体"/>
          <w:color w:val="auto"/>
          <w:spacing w:val="0"/>
          <w:highlight w:val="none"/>
          <w:lang w:val="zh-CN"/>
        </w:rPr>
        <w:t>根据贵方</w:t>
      </w:r>
      <w:r>
        <w:rPr>
          <w:rFonts w:hint="eastAsia" w:ascii="宋体" w:hAnsi="宋体" w:eastAsia="宋体" w:cs="宋体"/>
          <w:color w:val="auto"/>
          <w:spacing w:val="0"/>
          <w:highlight w:val="none"/>
          <w:u w:val="single"/>
          <w:lang w:val="zh-CN"/>
        </w:rPr>
        <w:t xml:space="preserve">                   </w:t>
      </w:r>
      <w:r>
        <w:rPr>
          <w:rFonts w:hint="eastAsia" w:ascii="宋体" w:hAnsi="宋体" w:eastAsia="宋体" w:cs="宋体"/>
          <w:color w:val="auto"/>
          <w:spacing w:val="0"/>
          <w:highlight w:val="none"/>
          <w:lang w:val="zh-CN"/>
        </w:rPr>
        <w:t>（项目名称）</w:t>
      </w:r>
      <w:r>
        <w:rPr>
          <w:rFonts w:hint="eastAsia" w:ascii="宋体" w:hAnsi="宋体" w:eastAsia="宋体" w:cs="宋体"/>
          <w:b/>
          <w:color w:val="auto"/>
          <w:spacing w:val="0"/>
          <w:highlight w:val="none"/>
          <w:u w:val="single"/>
        </w:rPr>
        <w:t xml:space="preserve">         </w:t>
      </w:r>
      <w:r>
        <w:rPr>
          <w:rFonts w:hint="eastAsia" w:ascii="宋体" w:hAnsi="宋体" w:eastAsia="宋体" w:cs="宋体"/>
          <w:color w:val="auto"/>
          <w:spacing w:val="0"/>
          <w:highlight w:val="none"/>
          <w:lang w:val="zh-CN"/>
        </w:rPr>
        <w:t>（项目编号）竞争性磋商公告，正式授权下述签字人</w:t>
      </w:r>
      <w:r>
        <w:rPr>
          <w:rFonts w:hint="eastAsia" w:ascii="宋体" w:hAnsi="宋体" w:eastAsia="宋体" w:cs="宋体"/>
          <w:color w:val="auto"/>
          <w:spacing w:val="0"/>
          <w:highlight w:val="none"/>
          <w:u w:val="single"/>
          <w:lang w:val="zh-CN"/>
        </w:rPr>
        <w:t xml:space="preserve">           </w:t>
      </w:r>
      <w:r>
        <w:rPr>
          <w:rFonts w:hint="eastAsia" w:ascii="宋体" w:hAnsi="宋体" w:eastAsia="宋体" w:cs="宋体"/>
          <w:color w:val="auto"/>
          <w:spacing w:val="0"/>
          <w:highlight w:val="none"/>
          <w:lang w:val="zh-CN"/>
        </w:rPr>
        <w:t>（姓名和职务）代表</w:t>
      </w:r>
      <w:r>
        <w:rPr>
          <w:rFonts w:hint="eastAsia" w:ascii="宋体" w:hAnsi="宋体" w:eastAsia="宋体" w:cs="宋体"/>
          <w:color w:val="auto"/>
          <w:spacing w:val="0"/>
          <w:highlight w:val="none"/>
          <w:u w:val="single"/>
          <w:lang w:val="zh-CN"/>
        </w:rPr>
        <w:t xml:space="preserve">                        </w:t>
      </w:r>
      <w:r>
        <w:rPr>
          <w:rFonts w:hint="eastAsia" w:ascii="宋体" w:hAnsi="宋体" w:eastAsia="宋体" w:cs="宋体"/>
          <w:color w:val="auto"/>
          <w:spacing w:val="0"/>
          <w:highlight w:val="none"/>
          <w:lang w:val="zh-CN"/>
        </w:rPr>
        <w:t>（供应商名称），提交响应文件并参加磋商。</w:t>
      </w:r>
    </w:p>
    <w:p>
      <w:pPr>
        <w:pageBreakBefore w:val="0"/>
        <w:spacing w:line="360" w:lineRule="auto"/>
        <w:ind w:firstLine="420"/>
        <w:rPr>
          <w:rFonts w:ascii="宋体" w:hAnsi="宋体" w:eastAsia="宋体" w:cs="宋体"/>
          <w:color w:val="auto"/>
          <w:spacing w:val="0"/>
          <w:highlight w:val="none"/>
        </w:rPr>
      </w:pPr>
      <w:r>
        <w:rPr>
          <w:rFonts w:hint="eastAsia" w:ascii="宋体" w:hAnsi="宋体" w:eastAsia="宋体" w:cs="宋体"/>
          <w:color w:val="auto"/>
          <w:spacing w:val="0"/>
          <w:highlight w:val="none"/>
        </w:rPr>
        <w:t>据此函，签字人兹宣布同意如下：</w:t>
      </w:r>
    </w:p>
    <w:p>
      <w:pPr>
        <w:pageBreakBefore w:val="0"/>
        <w:spacing w:line="360" w:lineRule="auto"/>
        <w:ind w:firstLine="420"/>
        <w:rPr>
          <w:rFonts w:ascii="宋体" w:hAnsi="宋体" w:eastAsia="宋体" w:cs="宋体"/>
          <w:color w:val="auto"/>
          <w:spacing w:val="0"/>
          <w:highlight w:val="none"/>
        </w:rPr>
      </w:pPr>
      <w:r>
        <w:rPr>
          <w:rFonts w:hint="eastAsia" w:ascii="宋体" w:hAnsi="宋体" w:eastAsia="宋体" w:cs="宋体"/>
          <w:color w:val="auto"/>
          <w:spacing w:val="0"/>
          <w:highlight w:val="none"/>
        </w:rPr>
        <w:t>1.我方完全理解贵方不一定将合同授予最</w:t>
      </w:r>
      <w:r>
        <w:rPr>
          <w:rFonts w:hint="eastAsia" w:ascii="宋体" w:hAnsi="宋体" w:eastAsia="宋体" w:cs="宋体"/>
          <w:color w:val="auto"/>
          <w:spacing w:val="0"/>
          <w:highlight w:val="none"/>
          <w:lang w:eastAsia="zh-CN"/>
        </w:rPr>
        <w:t>高</w:t>
      </w:r>
      <w:r>
        <w:rPr>
          <w:rFonts w:hint="eastAsia" w:ascii="宋体" w:hAnsi="宋体" w:eastAsia="宋体" w:cs="宋体"/>
          <w:color w:val="auto"/>
          <w:spacing w:val="0"/>
          <w:highlight w:val="none"/>
        </w:rPr>
        <w:t>报价的响应人。</w:t>
      </w:r>
    </w:p>
    <w:p>
      <w:pPr>
        <w:pageBreakBefore w:val="0"/>
        <w:spacing w:line="360" w:lineRule="auto"/>
        <w:ind w:firstLine="420"/>
        <w:rPr>
          <w:rFonts w:ascii="宋体" w:hAnsi="宋体" w:eastAsia="宋体" w:cs="宋体"/>
          <w:color w:val="auto"/>
          <w:spacing w:val="0"/>
          <w:highlight w:val="none"/>
        </w:rPr>
      </w:pPr>
      <w:r>
        <w:rPr>
          <w:rFonts w:hint="eastAsia" w:ascii="宋体" w:hAnsi="宋体" w:eastAsia="宋体" w:cs="宋体"/>
          <w:color w:val="auto"/>
          <w:spacing w:val="0"/>
          <w:highlight w:val="none"/>
        </w:rPr>
        <w:t>2.我方已详细审核全部竞争性磋商文件及其有效补充文件，我们知道必须放弃提出含糊不清或误解问题的权利。</w:t>
      </w:r>
    </w:p>
    <w:p>
      <w:pPr>
        <w:pageBreakBefore w:val="0"/>
        <w:tabs>
          <w:tab w:val="left" w:pos="0"/>
        </w:tabs>
        <w:spacing w:line="360" w:lineRule="auto"/>
        <w:ind w:firstLine="420"/>
        <w:rPr>
          <w:rFonts w:ascii="宋体" w:hAnsi="宋体" w:eastAsia="宋体" w:cs="宋体"/>
          <w:color w:val="auto"/>
          <w:spacing w:val="0"/>
          <w:highlight w:val="none"/>
        </w:rPr>
      </w:pPr>
      <w:r>
        <w:rPr>
          <w:rFonts w:hint="eastAsia" w:ascii="宋体" w:hAnsi="宋体" w:eastAsia="宋体" w:cs="宋体"/>
          <w:color w:val="auto"/>
          <w:spacing w:val="0"/>
          <w:highlight w:val="none"/>
        </w:rPr>
        <w:t>3.我方愿以人民币（大写）</w:t>
      </w:r>
      <w:r>
        <w:rPr>
          <w:rFonts w:hint="eastAsia" w:ascii="宋体" w:hAnsi="宋体" w:eastAsia="宋体" w:cs="宋体"/>
          <w:color w:val="auto"/>
          <w:spacing w:val="0"/>
          <w:highlight w:val="none"/>
          <w:u w:val="single"/>
        </w:rPr>
        <w:t xml:space="preserve">                     </w:t>
      </w:r>
      <w:r>
        <w:rPr>
          <w:rFonts w:hint="eastAsia" w:ascii="宋体" w:hAnsi="宋体" w:eastAsia="宋体" w:cs="宋体"/>
          <w:color w:val="auto"/>
          <w:spacing w:val="0"/>
          <w:highlight w:val="none"/>
        </w:rPr>
        <w:t>的总价，按磋商文件的要求</w:t>
      </w:r>
      <w:r>
        <w:rPr>
          <w:rFonts w:hint="eastAsia" w:ascii="宋体" w:hAnsi="宋体" w:eastAsia="宋体" w:cs="宋体"/>
          <w:color w:val="auto"/>
          <w:spacing w:val="0"/>
          <w:highlight w:val="none"/>
          <w:lang w:eastAsia="zh-CN"/>
        </w:rPr>
        <w:t>完成</w:t>
      </w:r>
      <w:r>
        <w:rPr>
          <w:rFonts w:hint="eastAsia" w:ascii="宋体" w:hAnsi="宋体" w:eastAsia="宋体" w:cs="宋体"/>
          <w:color w:val="auto"/>
          <w:spacing w:val="0"/>
          <w:highlight w:val="none"/>
        </w:rPr>
        <w:t>本次磋商范围内的全部</w:t>
      </w:r>
      <w:r>
        <w:rPr>
          <w:rFonts w:hint="eastAsia" w:ascii="宋体" w:hAnsi="宋体" w:eastAsia="宋体" w:cs="宋体"/>
          <w:color w:val="auto"/>
          <w:spacing w:val="0"/>
          <w:highlight w:val="none"/>
          <w:lang w:eastAsia="zh-CN"/>
        </w:rPr>
        <w:t>项目</w:t>
      </w:r>
      <w:r>
        <w:rPr>
          <w:rFonts w:hint="eastAsia" w:ascii="宋体" w:hAnsi="宋体" w:eastAsia="宋体" w:cs="宋体"/>
          <w:color w:val="auto"/>
          <w:spacing w:val="0"/>
          <w:highlight w:val="none"/>
        </w:rPr>
        <w:t>。</w:t>
      </w:r>
    </w:p>
    <w:p>
      <w:pPr>
        <w:pageBreakBefore w:val="0"/>
        <w:spacing w:line="360" w:lineRule="auto"/>
        <w:ind w:firstLine="420"/>
        <w:rPr>
          <w:rFonts w:ascii="宋体" w:hAnsi="宋体" w:eastAsia="宋体" w:cs="宋体"/>
          <w:color w:val="auto"/>
          <w:spacing w:val="0"/>
          <w:highlight w:val="none"/>
        </w:rPr>
      </w:pPr>
      <w:r>
        <w:rPr>
          <w:rFonts w:hint="eastAsia" w:ascii="宋体" w:hAnsi="宋体" w:eastAsia="宋体" w:cs="宋体"/>
          <w:color w:val="auto"/>
          <w:spacing w:val="0"/>
          <w:highlight w:val="none"/>
        </w:rPr>
        <w:t>4.针对本</w:t>
      </w:r>
      <w:r>
        <w:rPr>
          <w:rFonts w:hint="eastAsia" w:ascii="宋体" w:hAnsi="宋体" w:eastAsia="宋体" w:cs="宋体"/>
          <w:color w:val="auto"/>
          <w:spacing w:val="0"/>
          <w:highlight w:val="none"/>
          <w:lang w:eastAsia="zh-CN"/>
        </w:rPr>
        <w:t>项目</w:t>
      </w:r>
      <w:r>
        <w:rPr>
          <w:rFonts w:hint="eastAsia" w:ascii="宋体" w:hAnsi="宋体" w:eastAsia="宋体" w:cs="宋体"/>
          <w:color w:val="auto"/>
          <w:spacing w:val="0"/>
          <w:highlight w:val="none"/>
        </w:rPr>
        <w:t>，我方拟派项目</w:t>
      </w:r>
      <w:r>
        <w:rPr>
          <w:rFonts w:hint="eastAsia" w:ascii="宋体" w:hAnsi="宋体" w:eastAsia="宋体" w:cs="宋体"/>
          <w:color w:val="auto"/>
          <w:spacing w:val="0"/>
          <w:highlight w:val="none"/>
          <w:lang w:eastAsia="zh-CN"/>
        </w:rPr>
        <w:t>负责人</w:t>
      </w:r>
      <w:r>
        <w:rPr>
          <w:rFonts w:hint="eastAsia" w:ascii="宋体" w:hAnsi="宋体" w:eastAsia="宋体" w:cs="宋体"/>
          <w:color w:val="auto"/>
          <w:spacing w:val="0"/>
          <w:highlight w:val="none"/>
        </w:rPr>
        <w:t>是</w:t>
      </w:r>
      <w:r>
        <w:rPr>
          <w:rFonts w:hint="eastAsia" w:ascii="宋体" w:hAnsi="宋体" w:eastAsia="宋体" w:cs="宋体"/>
          <w:color w:val="auto"/>
          <w:spacing w:val="0"/>
          <w:highlight w:val="none"/>
          <w:u w:val="single"/>
        </w:rPr>
        <w:t xml:space="preserve">         </w:t>
      </w:r>
      <w:r>
        <w:rPr>
          <w:rFonts w:hint="eastAsia" w:ascii="宋体" w:hAnsi="宋体" w:eastAsia="宋体" w:cs="宋体"/>
          <w:color w:val="auto"/>
          <w:spacing w:val="0"/>
          <w:highlight w:val="none"/>
        </w:rPr>
        <w:t>。</w:t>
      </w:r>
    </w:p>
    <w:p>
      <w:pPr>
        <w:pageBreakBefore w:val="0"/>
        <w:spacing w:line="360" w:lineRule="auto"/>
        <w:ind w:firstLine="420"/>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5.我方保证</w:t>
      </w:r>
      <w:r>
        <w:rPr>
          <w:rFonts w:hint="eastAsia" w:ascii="宋体" w:hAnsi="宋体" w:eastAsia="宋体" w:cs="宋体"/>
          <w:color w:val="auto"/>
          <w:spacing w:val="0"/>
          <w:highlight w:val="none"/>
          <w:lang w:eastAsia="zh-CN"/>
        </w:rPr>
        <w:t>按照贵方采购文件、投标文件和磋商结果完成体检服务。</w:t>
      </w:r>
    </w:p>
    <w:p>
      <w:pPr>
        <w:pageBreakBefore w:val="0"/>
        <w:spacing w:line="360" w:lineRule="auto"/>
        <w:ind w:firstLine="420"/>
        <w:rPr>
          <w:rFonts w:hint="eastAsia" w:ascii="宋体" w:hAnsi="宋体" w:eastAsia="宋体" w:cs="宋体"/>
          <w:color w:val="auto"/>
          <w:spacing w:val="0"/>
          <w:highlight w:val="none"/>
        </w:rPr>
      </w:pPr>
      <w:r>
        <w:rPr>
          <w:rFonts w:hint="eastAsia" w:ascii="宋体" w:hAnsi="宋体" w:eastAsia="宋体" w:cs="宋体"/>
          <w:color w:val="auto"/>
          <w:spacing w:val="0"/>
          <w:highlight w:val="none"/>
          <w:lang w:val="en-US" w:eastAsia="zh-CN"/>
        </w:rPr>
        <w:t>6</w:t>
      </w:r>
      <w:r>
        <w:rPr>
          <w:rFonts w:hint="eastAsia" w:ascii="宋体" w:hAnsi="宋体" w:eastAsia="宋体" w:cs="宋体"/>
          <w:color w:val="auto"/>
          <w:spacing w:val="0"/>
          <w:highlight w:val="none"/>
        </w:rPr>
        <w:t>.</w:t>
      </w:r>
      <w:r>
        <w:rPr>
          <w:rFonts w:hint="eastAsia" w:ascii="宋体" w:hAnsi="宋体" w:eastAsia="宋体" w:cs="宋体"/>
          <w:color w:val="auto"/>
          <w:spacing w:val="0"/>
          <w:highlight w:val="none"/>
          <w:lang w:eastAsia="zh-CN"/>
        </w:rPr>
        <w:t>合同履行期为</w:t>
      </w:r>
      <w:r>
        <w:rPr>
          <w:rFonts w:hint="eastAsia" w:ascii="宋体" w:hAnsi="宋体" w:eastAsia="宋体" w:cs="宋体"/>
          <w:color w:val="auto"/>
          <w:spacing w:val="0"/>
          <w:highlight w:val="none"/>
          <w:lang w:val="en-US" w:eastAsia="zh-CN"/>
        </w:rPr>
        <w:t>1年（2025年春节、端午、中秋、重阳，2026年元旦）。</w:t>
      </w:r>
      <w:r>
        <w:rPr>
          <w:rFonts w:hint="eastAsia" w:ascii="宋体" w:hAnsi="宋体" w:eastAsia="宋体" w:cs="宋体"/>
          <w:color w:val="auto"/>
          <w:spacing w:val="0"/>
          <w:highlight w:val="none"/>
        </w:rPr>
        <w:t>如果在确定成交后拒绝签订合同，我们</w:t>
      </w:r>
      <w:r>
        <w:rPr>
          <w:rFonts w:hint="eastAsia" w:ascii="宋体" w:hAnsi="宋体" w:eastAsia="宋体" w:cs="宋体"/>
          <w:color w:val="auto"/>
          <w:spacing w:val="0"/>
          <w:highlight w:val="none"/>
          <w:lang w:eastAsia="zh-CN"/>
        </w:rPr>
        <w:t>将承担中标价</w:t>
      </w:r>
      <w:r>
        <w:rPr>
          <w:rFonts w:hint="eastAsia" w:ascii="宋体" w:hAnsi="宋体" w:eastAsia="宋体" w:cs="宋体"/>
          <w:color w:val="auto"/>
          <w:spacing w:val="0"/>
          <w:highlight w:val="none"/>
          <w:lang w:val="en-US" w:eastAsia="zh-CN"/>
        </w:rPr>
        <w:t>10%的违约责任</w:t>
      </w:r>
      <w:r>
        <w:rPr>
          <w:rFonts w:hint="eastAsia" w:ascii="宋体" w:hAnsi="宋体" w:eastAsia="宋体" w:cs="宋体"/>
          <w:color w:val="auto"/>
          <w:spacing w:val="0"/>
          <w:highlight w:val="none"/>
        </w:rPr>
        <w:t>。</w:t>
      </w:r>
    </w:p>
    <w:p>
      <w:pPr>
        <w:pageBreakBefore w:val="0"/>
        <w:spacing w:line="360" w:lineRule="auto"/>
        <w:ind w:firstLine="420"/>
        <w:rPr>
          <w:rFonts w:hint="eastAsia" w:ascii="宋体" w:hAnsi="宋体" w:eastAsia="宋体" w:cs="宋体"/>
          <w:color w:val="auto"/>
          <w:spacing w:val="0"/>
          <w:highlight w:val="none"/>
        </w:rPr>
      </w:pPr>
      <w:r>
        <w:rPr>
          <w:rFonts w:hint="eastAsia" w:ascii="宋体" w:hAnsi="宋体" w:eastAsia="宋体" w:cs="宋体"/>
          <w:color w:val="auto"/>
          <w:spacing w:val="0"/>
          <w:highlight w:val="none"/>
          <w:lang w:val="en-US" w:eastAsia="zh-CN"/>
        </w:rPr>
        <w:t>7</w:t>
      </w:r>
      <w:r>
        <w:rPr>
          <w:rFonts w:hint="eastAsia" w:ascii="宋体" w:hAnsi="宋体" w:eastAsia="宋体" w:cs="宋体"/>
          <w:color w:val="auto"/>
          <w:spacing w:val="0"/>
          <w:highlight w:val="none"/>
        </w:rPr>
        <w:t>.我方同意向贵方提供贵方可能另外要求的与磋商有关的任何证据或资料，并保证我方已提供和将要提供的文件是真实的、准确的。</w:t>
      </w:r>
    </w:p>
    <w:p>
      <w:pPr>
        <w:pageBreakBefore w:val="0"/>
        <w:spacing w:line="360" w:lineRule="auto"/>
        <w:ind w:firstLine="420"/>
        <w:rPr>
          <w:rFonts w:ascii="宋体" w:hAnsi="宋体" w:eastAsia="宋体" w:cs="宋体"/>
          <w:color w:val="auto"/>
          <w:spacing w:val="0"/>
          <w:highlight w:val="none"/>
        </w:rPr>
      </w:pPr>
      <w:r>
        <w:rPr>
          <w:rFonts w:hint="eastAsia" w:ascii="宋体" w:hAnsi="宋体" w:eastAsia="宋体" w:cs="宋体"/>
          <w:color w:val="auto"/>
          <w:spacing w:val="0"/>
          <w:highlight w:val="none"/>
          <w:lang w:val="en-US" w:eastAsia="zh-CN"/>
        </w:rPr>
        <w:t>8</w:t>
      </w:r>
      <w:r>
        <w:rPr>
          <w:rFonts w:hint="eastAsia" w:ascii="宋体" w:hAnsi="宋体" w:eastAsia="宋体" w:cs="宋体"/>
          <w:color w:val="auto"/>
          <w:spacing w:val="0"/>
          <w:highlight w:val="none"/>
        </w:rPr>
        <w:t>.遵守竞争性磋商文件中要求的收费项目和标准。</w:t>
      </w:r>
    </w:p>
    <w:p>
      <w:pPr>
        <w:keepNext w:val="0"/>
        <w:keepLines w:val="0"/>
        <w:pageBreakBefore w:val="0"/>
        <w:spacing w:line="360" w:lineRule="auto"/>
        <w:ind w:firstLine="422"/>
        <w:rPr>
          <w:rFonts w:hint="eastAsia" w:ascii="宋体" w:hAnsi="宋体" w:eastAsia="宋体" w:cs="宋体"/>
          <w:b/>
          <w:bCs/>
          <w:color w:val="auto"/>
          <w:spacing w:val="0"/>
          <w:szCs w:val="21"/>
          <w:highlight w:val="none"/>
        </w:rPr>
      </w:pPr>
      <w:r>
        <w:rPr>
          <w:rFonts w:hint="eastAsia" w:ascii="宋体" w:hAnsi="宋体" w:eastAsia="宋体" w:cs="宋体"/>
          <w:b/>
          <w:bCs/>
          <w:color w:val="auto"/>
          <w:spacing w:val="0"/>
          <w:szCs w:val="21"/>
          <w:highlight w:val="none"/>
          <w:lang w:val="en-US" w:eastAsia="zh-CN"/>
        </w:rPr>
        <w:t>9</w:t>
      </w:r>
      <w:r>
        <w:rPr>
          <w:rFonts w:hint="eastAsia" w:ascii="宋体" w:hAnsi="宋体" w:eastAsia="宋体" w:cs="宋体"/>
          <w:b/>
          <w:bCs/>
          <w:color w:val="auto"/>
          <w:spacing w:val="0"/>
          <w:szCs w:val="21"/>
          <w:highlight w:val="none"/>
        </w:rPr>
        <w:t>.我方的响应有效期为60天。</w:t>
      </w:r>
    </w:p>
    <w:p>
      <w:pPr>
        <w:keepNext w:val="0"/>
        <w:keepLines w:val="0"/>
        <w:pageBreakBefore w:val="0"/>
        <w:spacing w:line="360" w:lineRule="auto"/>
        <w:ind w:firstLine="422"/>
        <w:rPr>
          <w:rFonts w:hint="eastAsia" w:ascii="宋体" w:hAnsi="宋体" w:eastAsia="宋体" w:cs="宋体"/>
          <w:b/>
          <w:bCs/>
          <w:color w:val="auto"/>
          <w:spacing w:val="0"/>
          <w:szCs w:val="21"/>
          <w:highlight w:val="none"/>
          <w:lang w:eastAsia="zh-CN"/>
        </w:rPr>
      </w:pPr>
      <w:r>
        <w:rPr>
          <w:rFonts w:hint="eastAsia" w:ascii="宋体" w:hAnsi="宋体" w:eastAsia="宋体" w:cs="宋体"/>
          <w:b/>
          <w:bCs/>
          <w:color w:val="auto"/>
          <w:spacing w:val="0"/>
          <w:szCs w:val="21"/>
          <w:highlight w:val="none"/>
          <w:lang w:val="en-US" w:eastAsia="zh-CN"/>
        </w:rPr>
        <w:t>10</w:t>
      </w:r>
      <w:r>
        <w:rPr>
          <w:rFonts w:hint="eastAsia" w:ascii="宋体" w:hAnsi="宋体" w:eastAsia="宋体" w:cs="宋体"/>
          <w:b/>
          <w:bCs/>
          <w:color w:val="auto"/>
          <w:spacing w:val="0"/>
          <w:szCs w:val="21"/>
          <w:highlight w:val="none"/>
        </w:rPr>
        <w:t>.</w:t>
      </w:r>
      <w:r>
        <w:rPr>
          <w:rFonts w:hint="eastAsia" w:ascii="宋体" w:hAnsi="宋体" w:eastAsia="宋体" w:cs="宋体"/>
          <w:b/>
          <w:bCs/>
          <w:color w:val="auto"/>
          <w:spacing w:val="0"/>
          <w:szCs w:val="21"/>
          <w:highlight w:val="none"/>
          <w:lang w:val="en-US" w:eastAsia="zh-CN"/>
        </w:rPr>
        <w:t>我方承诺：</w:t>
      </w:r>
      <w:r>
        <w:rPr>
          <w:rFonts w:hint="eastAsia" w:ascii="宋体" w:hAnsi="宋体" w:eastAsia="宋体" w:cs="宋体"/>
          <w:b/>
          <w:bCs/>
          <w:color w:val="auto"/>
          <w:spacing w:val="0"/>
          <w:szCs w:val="21"/>
          <w:highlight w:val="none"/>
        </w:rPr>
        <w:t>本项目中的所有服务内容</w:t>
      </w:r>
      <w:r>
        <w:rPr>
          <w:rFonts w:hint="eastAsia" w:ascii="宋体" w:hAnsi="宋体" w:eastAsia="宋体" w:cs="宋体"/>
          <w:b/>
          <w:bCs/>
          <w:color w:val="auto"/>
          <w:spacing w:val="0"/>
          <w:szCs w:val="21"/>
          <w:highlight w:val="none"/>
          <w:lang w:val="en-US" w:eastAsia="zh-CN"/>
        </w:rPr>
        <w:t>不</w:t>
      </w:r>
      <w:r>
        <w:rPr>
          <w:rFonts w:hint="eastAsia" w:ascii="宋体" w:hAnsi="宋体" w:eastAsia="宋体" w:cs="宋体"/>
          <w:b/>
          <w:bCs/>
          <w:color w:val="auto"/>
          <w:spacing w:val="0"/>
          <w:szCs w:val="21"/>
          <w:highlight w:val="none"/>
        </w:rPr>
        <w:t>转包、</w:t>
      </w:r>
      <w:r>
        <w:rPr>
          <w:rFonts w:hint="eastAsia" w:ascii="宋体" w:hAnsi="宋体" w:eastAsia="宋体" w:cs="宋体"/>
          <w:b/>
          <w:bCs/>
          <w:color w:val="auto"/>
          <w:spacing w:val="0"/>
          <w:szCs w:val="21"/>
          <w:highlight w:val="none"/>
          <w:lang w:val="en-US" w:eastAsia="zh-CN"/>
        </w:rPr>
        <w:t>不</w:t>
      </w:r>
      <w:r>
        <w:rPr>
          <w:rFonts w:hint="eastAsia" w:ascii="宋体" w:hAnsi="宋体" w:eastAsia="宋体" w:cs="宋体"/>
          <w:b/>
          <w:bCs/>
          <w:color w:val="auto"/>
          <w:spacing w:val="0"/>
          <w:szCs w:val="21"/>
          <w:highlight w:val="none"/>
        </w:rPr>
        <w:t>分包或变相外包给第三方</w:t>
      </w:r>
      <w:r>
        <w:rPr>
          <w:rFonts w:hint="eastAsia" w:ascii="宋体" w:hAnsi="宋体" w:eastAsia="宋体" w:cs="宋体"/>
          <w:b/>
          <w:bCs/>
          <w:color w:val="auto"/>
          <w:spacing w:val="0"/>
          <w:szCs w:val="21"/>
          <w:highlight w:val="none"/>
          <w:lang w:eastAsia="zh-CN"/>
        </w:rPr>
        <w:t>。</w:t>
      </w:r>
    </w:p>
    <w:p>
      <w:pPr>
        <w:keepNext w:val="0"/>
        <w:keepLines w:val="0"/>
        <w:pageBreakBefore w:val="0"/>
        <w:spacing w:line="360" w:lineRule="auto"/>
        <w:ind w:firstLine="422"/>
        <w:rPr>
          <w:rFonts w:hint="eastAsia" w:ascii="宋体" w:hAnsi="宋体" w:eastAsia="宋体" w:cs="宋体"/>
          <w:b/>
          <w:bCs/>
          <w:color w:val="auto"/>
          <w:spacing w:val="0"/>
          <w:szCs w:val="21"/>
          <w:highlight w:val="none"/>
        </w:rPr>
      </w:pPr>
      <w:r>
        <w:rPr>
          <w:rFonts w:hint="eastAsia" w:ascii="宋体" w:hAnsi="宋体" w:eastAsia="宋体" w:cs="宋体"/>
          <w:b/>
          <w:bCs/>
          <w:color w:val="auto"/>
          <w:spacing w:val="0"/>
          <w:szCs w:val="21"/>
          <w:highlight w:val="none"/>
          <w:lang w:val="en-US" w:eastAsia="zh-CN"/>
        </w:rPr>
        <w:t>11.</w:t>
      </w:r>
      <w:r>
        <w:rPr>
          <w:rFonts w:hint="eastAsia" w:ascii="宋体" w:hAnsi="宋体" w:eastAsia="宋体" w:cs="宋体"/>
          <w:b/>
          <w:bCs/>
          <w:color w:val="auto"/>
          <w:spacing w:val="0"/>
          <w:szCs w:val="21"/>
          <w:highlight w:val="none"/>
        </w:rPr>
        <w:t>我方非联合体响应。</w:t>
      </w:r>
    </w:p>
    <w:p>
      <w:pPr>
        <w:keepNext w:val="0"/>
        <w:keepLines w:val="0"/>
        <w:pageBreakBefore w:val="0"/>
        <w:spacing w:line="360" w:lineRule="auto"/>
        <w:ind w:firstLine="420"/>
        <w:rPr>
          <w:rFonts w:hint="eastAsia" w:ascii="宋体" w:hAnsi="宋体" w:eastAsia="宋体" w:cs="宋体"/>
          <w:color w:val="auto"/>
          <w:spacing w:val="0"/>
          <w:szCs w:val="21"/>
          <w:highlight w:val="none"/>
        </w:rPr>
      </w:pPr>
      <w:r>
        <w:rPr>
          <w:rFonts w:hint="eastAsia" w:ascii="宋体" w:hAnsi="宋体" w:eastAsia="宋体" w:cs="宋体"/>
          <w:bCs/>
          <w:color w:val="auto"/>
          <w:spacing w:val="0"/>
          <w:szCs w:val="21"/>
          <w:highlight w:val="none"/>
          <w:lang w:val="en-US" w:eastAsia="zh-CN"/>
        </w:rPr>
        <w:t>12</w:t>
      </w:r>
      <w:r>
        <w:rPr>
          <w:rFonts w:hint="eastAsia" w:ascii="宋体" w:hAnsi="宋体" w:eastAsia="宋体" w:cs="宋体"/>
          <w:bCs/>
          <w:color w:val="auto"/>
          <w:spacing w:val="0"/>
          <w:szCs w:val="21"/>
          <w:highlight w:val="none"/>
        </w:rPr>
        <w:t>.</w:t>
      </w:r>
      <w:r>
        <w:rPr>
          <w:rFonts w:hint="eastAsia" w:ascii="宋体" w:hAnsi="宋体" w:eastAsia="宋体" w:cs="宋体"/>
          <w:color w:val="auto"/>
          <w:spacing w:val="0"/>
          <w:szCs w:val="21"/>
          <w:highlight w:val="none"/>
        </w:rPr>
        <w:t>我方正式通讯方式为：</w:t>
      </w:r>
    </w:p>
    <w:p>
      <w:pPr>
        <w:keepNext w:val="0"/>
        <w:keepLines w:val="0"/>
        <w:pageBreakBefore w:val="0"/>
        <w:spacing w:line="360" w:lineRule="auto"/>
        <w:ind w:firstLine="420"/>
        <w:rPr>
          <w:rFonts w:hint="eastAsia" w:ascii="宋体" w:hAnsi="宋体" w:eastAsia="宋体" w:cs="宋体"/>
          <w:color w:val="auto"/>
          <w:spacing w:val="0"/>
          <w:szCs w:val="21"/>
          <w:highlight w:val="none"/>
          <w:u w:val="single"/>
        </w:rPr>
      </w:pPr>
      <w:r>
        <w:rPr>
          <w:rFonts w:hint="eastAsia" w:ascii="宋体" w:hAnsi="宋体" w:eastAsia="宋体" w:cs="宋体"/>
          <w:color w:val="auto"/>
          <w:spacing w:val="0"/>
          <w:szCs w:val="21"/>
          <w:highlight w:val="none"/>
        </w:rPr>
        <w:t>地   址：</w:t>
      </w:r>
      <w:r>
        <w:rPr>
          <w:rFonts w:hint="eastAsia" w:ascii="宋体" w:hAnsi="宋体" w:eastAsia="宋体" w:cs="宋体"/>
          <w:color w:val="auto"/>
          <w:spacing w:val="0"/>
          <w:szCs w:val="21"/>
          <w:highlight w:val="none"/>
          <w:u w:val="single"/>
        </w:rPr>
        <w:t xml:space="preserve">                       </w:t>
      </w:r>
    </w:p>
    <w:p>
      <w:pPr>
        <w:keepNext w:val="0"/>
        <w:keepLines w:val="0"/>
        <w:pageBreakBefore w:val="0"/>
        <w:spacing w:line="360" w:lineRule="auto"/>
        <w:ind w:firstLine="420"/>
        <w:rPr>
          <w:rFonts w:hint="eastAsia" w:ascii="宋体" w:hAnsi="宋体" w:eastAsia="宋体" w:cs="宋体"/>
          <w:color w:val="auto"/>
          <w:spacing w:val="0"/>
          <w:szCs w:val="21"/>
          <w:highlight w:val="none"/>
          <w:u w:val="single"/>
        </w:rPr>
      </w:pPr>
      <w:r>
        <w:rPr>
          <w:rFonts w:hint="eastAsia" w:ascii="宋体" w:hAnsi="宋体" w:eastAsia="宋体" w:cs="宋体"/>
          <w:color w:val="auto"/>
          <w:spacing w:val="0"/>
          <w:szCs w:val="21"/>
          <w:highlight w:val="none"/>
        </w:rPr>
        <w:t>电   话：</w:t>
      </w:r>
      <w:r>
        <w:rPr>
          <w:rFonts w:hint="eastAsia" w:ascii="宋体" w:hAnsi="宋体" w:eastAsia="宋体" w:cs="宋体"/>
          <w:color w:val="auto"/>
          <w:spacing w:val="0"/>
          <w:szCs w:val="21"/>
          <w:highlight w:val="none"/>
          <w:u w:val="single"/>
        </w:rPr>
        <w:t xml:space="preserve">                       </w:t>
      </w:r>
    </w:p>
    <w:p>
      <w:pPr>
        <w:keepNext w:val="0"/>
        <w:keepLines w:val="0"/>
        <w:pageBreakBefore w:val="0"/>
        <w:spacing w:line="360" w:lineRule="auto"/>
        <w:ind w:firstLine="420"/>
        <w:rPr>
          <w:rFonts w:hint="eastAsia" w:ascii="宋体" w:hAnsi="宋体" w:eastAsia="宋体" w:cs="宋体"/>
          <w:color w:val="auto"/>
          <w:spacing w:val="0"/>
          <w:szCs w:val="21"/>
          <w:highlight w:val="none"/>
          <w:u w:val="single"/>
        </w:rPr>
      </w:pPr>
      <w:r>
        <w:rPr>
          <w:rFonts w:hint="eastAsia" w:ascii="宋体" w:hAnsi="宋体" w:eastAsia="宋体" w:cs="宋体"/>
          <w:color w:val="auto"/>
          <w:spacing w:val="0"/>
          <w:szCs w:val="21"/>
          <w:highlight w:val="none"/>
        </w:rPr>
        <w:t>传   真：</w:t>
      </w:r>
      <w:r>
        <w:rPr>
          <w:rFonts w:hint="eastAsia" w:ascii="宋体" w:hAnsi="宋体" w:eastAsia="宋体" w:cs="宋体"/>
          <w:color w:val="auto"/>
          <w:spacing w:val="0"/>
          <w:szCs w:val="21"/>
          <w:highlight w:val="none"/>
          <w:u w:val="single"/>
        </w:rPr>
        <w:t xml:space="preserve">                       </w:t>
      </w:r>
    </w:p>
    <w:p>
      <w:pPr>
        <w:keepNext w:val="0"/>
        <w:keepLines w:val="0"/>
        <w:pageBreakBefore w:val="0"/>
        <w:spacing w:line="360" w:lineRule="auto"/>
        <w:ind w:firstLine="42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1</w:t>
      </w:r>
      <w:r>
        <w:rPr>
          <w:rFonts w:hint="eastAsia" w:ascii="宋体" w:hAnsi="宋体" w:eastAsia="宋体" w:cs="宋体"/>
          <w:color w:val="auto"/>
          <w:spacing w:val="0"/>
          <w:szCs w:val="21"/>
          <w:highlight w:val="none"/>
          <w:lang w:val="en-US" w:eastAsia="zh-CN"/>
        </w:rPr>
        <w:t>4</w:t>
      </w:r>
      <w:r>
        <w:rPr>
          <w:rFonts w:hint="eastAsia" w:ascii="宋体" w:hAnsi="宋体" w:eastAsia="宋体" w:cs="宋体"/>
          <w:color w:val="auto"/>
          <w:spacing w:val="0"/>
          <w:szCs w:val="21"/>
          <w:highlight w:val="none"/>
        </w:rPr>
        <w:t>.我方正式开户银行和账号为：</w:t>
      </w:r>
    </w:p>
    <w:p>
      <w:pPr>
        <w:keepNext w:val="0"/>
        <w:keepLines w:val="0"/>
        <w:pageBreakBefore w:val="0"/>
        <w:spacing w:line="360" w:lineRule="auto"/>
        <w:ind w:firstLine="420"/>
        <w:rPr>
          <w:rFonts w:hint="eastAsia" w:ascii="宋体" w:hAnsi="宋体" w:eastAsia="宋体" w:cs="宋体"/>
          <w:color w:val="auto"/>
          <w:spacing w:val="0"/>
          <w:szCs w:val="21"/>
          <w:highlight w:val="none"/>
          <w:u w:val="single"/>
        </w:rPr>
      </w:pPr>
      <w:r>
        <w:rPr>
          <w:rFonts w:hint="eastAsia" w:ascii="宋体" w:hAnsi="宋体" w:eastAsia="宋体" w:cs="宋体"/>
          <w:color w:val="auto"/>
          <w:spacing w:val="0"/>
          <w:szCs w:val="21"/>
          <w:highlight w:val="none"/>
        </w:rPr>
        <w:t>开户银行：</w:t>
      </w:r>
      <w:r>
        <w:rPr>
          <w:rFonts w:hint="eastAsia" w:ascii="宋体" w:hAnsi="宋体" w:eastAsia="宋体" w:cs="宋体"/>
          <w:color w:val="auto"/>
          <w:spacing w:val="0"/>
          <w:szCs w:val="21"/>
          <w:highlight w:val="none"/>
          <w:u w:val="single"/>
        </w:rPr>
        <w:t xml:space="preserve">                       </w:t>
      </w:r>
    </w:p>
    <w:p>
      <w:pPr>
        <w:keepNext w:val="0"/>
        <w:keepLines w:val="0"/>
        <w:pageBreakBefore w:val="0"/>
        <w:spacing w:line="360" w:lineRule="auto"/>
        <w:ind w:firstLine="42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账    号：</w:t>
      </w:r>
      <w:r>
        <w:rPr>
          <w:rFonts w:hint="eastAsia" w:ascii="宋体" w:hAnsi="宋体" w:eastAsia="宋体" w:cs="宋体"/>
          <w:color w:val="auto"/>
          <w:spacing w:val="0"/>
          <w:szCs w:val="21"/>
          <w:highlight w:val="none"/>
          <w:u w:val="single"/>
        </w:rPr>
        <w:t xml:space="preserve">                       </w:t>
      </w:r>
    </w:p>
    <w:p>
      <w:pPr>
        <w:keepNext w:val="0"/>
        <w:keepLines w:val="0"/>
        <w:pageBreakBefore w:val="0"/>
        <w:spacing w:line="360" w:lineRule="auto"/>
        <w:ind w:firstLine="420"/>
        <w:rPr>
          <w:rFonts w:hint="eastAsia" w:ascii="宋体" w:hAnsi="宋体" w:eastAsia="宋体" w:cs="宋体"/>
          <w:color w:val="auto"/>
          <w:spacing w:val="0"/>
          <w:szCs w:val="21"/>
          <w:highlight w:val="none"/>
          <w:u w:val="single"/>
        </w:rPr>
      </w:pPr>
      <w:r>
        <w:rPr>
          <w:rFonts w:hint="eastAsia" w:ascii="宋体" w:hAnsi="宋体" w:eastAsia="宋体" w:cs="宋体"/>
          <w:color w:val="auto"/>
          <w:spacing w:val="0"/>
          <w:szCs w:val="21"/>
          <w:highlight w:val="none"/>
        </w:rPr>
        <w:t>供应商授权代表姓名（签字或签章）：</w:t>
      </w:r>
      <w:r>
        <w:rPr>
          <w:rFonts w:hint="eastAsia" w:ascii="宋体" w:hAnsi="宋体" w:eastAsia="宋体" w:cs="宋体"/>
          <w:color w:val="auto"/>
          <w:spacing w:val="0"/>
          <w:szCs w:val="21"/>
          <w:highlight w:val="none"/>
          <w:u w:val="single"/>
        </w:rPr>
        <w:t xml:space="preserve">         </w:t>
      </w:r>
    </w:p>
    <w:p>
      <w:pPr>
        <w:keepNext w:val="0"/>
        <w:keepLines w:val="0"/>
        <w:pageBreakBefore w:val="0"/>
        <w:spacing w:line="360" w:lineRule="auto"/>
        <w:ind w:firstLine="420"/>
        <w:rPr>
          <w:rFonts w:hint="eastAsia" w:eastAsia="宋体"/>
          <w:lang w:eastAsia="zh-CN"/>
        </w:rPr>
      </w:pPr>
      <w:r>
        <w:rPr>
          <w:rFonts w:hint="eastAsia" w:ascii="宋体" w:hAnsi="宋体" w:eastAsia="宋体" w:cs="宋体"/>
          <w:color w:val="auto"/>
          <w:spacing w:val="0"/>
          <w:szCs w:val="21"/>
          <w:highlight w:val="none"/>
        </w:rPr>
        <w:t>供应商授权代表</w:t>
      </w:r>
      <w:r>
        <w:rPr>
          <w:rFonts w:hint="eastAsia" w:ascii="宋体" w:hAnsi="宋体" w:cs="宋体"/>
          <w:color w:val="auto"/>
          <w:spacing w:val="0"/>
          <w:szCs w:val="21"/>
          <w:highlight w:val="none"/>
          <w:lang w:eastAsia="zh-CN"/>
        </w:rPr>
        <w:t>联系方式：</w:t>
      </w:r>
      <w:r>
        <w:rPr>
          <w:rFonts w:hint="eastAsia" w:ascii="宋体" w:hAnsi="宋体" w:eastAsia="宋体" w:cs="宋体"/>
          <w:color w:val="auto"/>
          <w:spacing w:val="0"/>
          <w:szCs w:val="21"/>
          <w:highlight w:val="none"/>
          <w:u w:val="single"/>
        </w:rPr>
        <w:t xml:space="preserve">         </w:t>
      </w:r>
    </w:p>
    <w:p>
      <w:pPr>
        <w:keepNext w:val="0"/>
        <w:keepLines w:val="0"/>
        <w:pageBreakBefore w:val="0"/>
        <w:spacing w:line="360" w:lineRule="auto"/>
        <w:ind w:firstLine="42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供应商名称（公章）：</w:t>
      </w:r>
      <w:r>
        <w:rPr>
          <w:rFonts w:hint="eastAsia" w:ascii="宋体" w:hAnsi="宋体" w:eastAsia="宋体" w:cs="宋体"/>
          <w:color w:val="auto"/>
          <w:spacing w:val="0"/>
          <w:szCs w:val="21"/>
          <w:highlight w:val="none"/>
          <w:u w:val="single"/>
        </w:rPr>
        <w:t xml:space="preserve">                 </w:t>
      </w:r>
    </w:p>
    <w:p>
      <w:pPr>
        <w:keepNext w:val="0"/>
        <w:keepLines w:val="0"/>
        <w:pageBreakBefore w:val="0"/>
        <w:spacing w:line="360" w:lineRule="auto"/>
        <w:ind w:firstLine="42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日    期：</w:t>
      </w:r>
      <w:r>
        <w:rPr>
          <w:rFonts w:hint="eastAsia" w:ascii="宋体" w:hAnsi="宋体" w:eastAsia="宋体" w:cs="宋体"/>
          <w:color w:val="auto"/>
          <w:spacing w:val="0"/>
          <w:szCs w:val="21"/>
          <w:highlight w:val="none"/>
          <w:u w:val="single"/>
        </w:rPr>
        <w:t xml:space="preserve">       </w:t>
      </w:r>
      <w:r>
        <w:rPr>
          <w:rFonts w:hint="eastAsia" w:ascii="宋体" w:hAnsi="宋体" w:eastAsia="宋体" w:cs="宋体"/>
          <w:color w:val="auto"/>
          <w:spacing w:val="0"/>
          <w:szCs w:val="21"/>
          <w:highlight w:val="none"/>
        </w:rPr>
        <w:t>年</w:t>
      </w:r>
      <w:r>
        <w:rPr>
          <w:rFonts w:hint="eastAsia" w:ascii="宋体" w:hAnsi="宋体" w:eastAsia="宋体" w:cs="宋体"/>
          <w:color w:val="auto"/>
          <w:spacing w:val="0"/>
          <w:szCs w:val="21"/>
          <w:highlight w:val="none"/>
          <w:u w:val="single"/>
        </w:rPr>
        <w:t xml:space="preserve">    </w:t>
      </w:r>
      <w:r>
        <w:rPr>
          <w:rFonts w:hint="eastAsia" w:ascii="宋体" w:hAnsi="宋体" w:eastAsia="宋体" w:cs="宋体"/>
          <w:color w:val="auto"/>
          <w:spacing w:val="0"/>
          <w:szCs w:val="21"/>
          <w:highlight w:val="none"/>
        </w:rPr>
        <w:t>月</w:t>
      </w:r>
      <w:r>
        <w:rPr>
          <w:rFonts w:hint="eastAsia" w:ascii="宋体" w:hAnsi="宋体" w:eastAsia="宋体" w:cs="宋体"/>
          <w:color w:val="auto"/>
          <w:spacing w:val="0"/>
          <w:szCs w:val="21"/>
          <w:highlight w:val="none"/>
          <w:u w:val="single"/>
        </w:rPr>
        <w:t xml:space="preserve">    </w:t>
      </w:r>
      <w:r>
        <w:rPr>
          <w:rFonts w:hint="eastAsia" w:ascii="宋体" w:hAnsi="宋体" w:eastAsia="宋体" w:cs="宋体"/>
          <w:color w:val="auto"/>
          <w:spacing w:val="0"/>
          <w:szCs w:val="21"/>
          <w:highlight w:val="none"/>
        </w:rPr>
        <w:t>日</w:t>
      </w:r>
    </w:p>
    <w:p>
      <w:pPr>
        <w:snapToGrid w:val="0"/>
        <w:spacing w:line="400" w:lineRule="exact"/>
        <w:contextualSpacing/>
        <w:rPr>
          <w:rFonts w:eastAsia="方正黑体_GBK"/>
          <w:kern w:val="0"/>
          <w:sz w:val="32"/>
          <w:szCs w:val="32"/>
        </w:rPr>
        <w:sectPr>
          <w:pgSz w:w="11907" w:h="16839"/>
          <w:pgMar w:top="1440" w:right="1800" w:bottom="1440" w:left="1800" w:header="720" w:footer="720" w:gutter="0"/>
          <w:cols w:space="720" w:num="1"/>
          <w:docGrid w:linePitch="286" w:charSpace="0"/>
        </w:sectPr>
      </w:pPr>
    </w:p>
    <w:p>
      <w:pPr>
        <w:snapToGrid w:val="0"/>
        <w:spacing w:line="400" w:lineRule="exact"/>
        <w:contextualSpacing/>
        <w:rPr>
          <w:rFonts w:hint="default" w:eastAsia="方正黑体_GBK"/>
          <w:kern w:val="0"/>
          <w:sz w:val="32"/>
          <w:szCs w:val="32"/>
          <w:lang w:val="en-US" w:eastAsia="zh-CN"/>
        </w:rPr>
      </w:pPr>
      <w:r>
        <w:rPr>
          <w:rFonts w:eastAsia="方正黑体_GBK"/>
          <w:kern w:val="0"/>
          <w:sz w:val="32"/>
          <w:szCs w:val="32"/>
        </w:rPr>
        <w:t>附件</w:t>
      </w:r>
      <w:r>
        <w:rPr>
          <w:rFonts w:hint="eastAsia" w:eastAsia="方正黑体_GBK"/>
          <w:kern w:val="0"/>
          <w:sz w:val="32"/>
          <w:szCs w:val="32"/>
          <w:lang w:val="en-US" w:eastAsia="zh-CN"/>
        </w:rPr>
        <w:t>8</w:t>
      </w:r>
    </w:p>
    <w:p>
      <w:pPr>
        <w:jc w:val="center"/>
        <w:rPr>
          <w:rFonts w:hint="eastAsia" w:ascii="宋体" w:hAnsi="宋体"/>
          <w:sz w:val="30"/>
          <w:szCs w:val="30"/>
        </w:rPr>
      </w:pPr>
      <w:r>
        <w:rPr>
          <w:rFonts w:hint="eastAsia" w:ascii="宋体" w:hAnsi="宋体"/>
          <w:sz w:val="30"/>
          <w:szCs w:val="30"/>
        </w:rPr>
        <w:t>江苏省南通女子监狱</w:t>
      </w:r>
      <w:r>
        <w:rPr>
          <w:rFonts w:hint="eastAsia" w:ascii="宋体" w:hAnsi="宋体"/>
          <w:sz w:val="30"/>
          <w:szCs w:val="30"/>
          <w:lang w:eastAsia="zh-CN"/>
        </w:rPr>
        <w:t>节日</w:t>
      </w:r>
      <w:r>
        <w:rPr>
          <w:rFonts w:hint="eastAsia" w:ascii="宋体" w:hAnsi="宋体"/>
          <w:sz w:val="30"/>
          <w:szCs w:val="30"/>
        </w:rPr>
        <w:t>慰问品采购项目</w:t>
      </w:r>
    </w:p>
    <w:p>
      <w:pPr>
        <w:jc w:val="center"/>
        <w:rPr>
          <w:rFonts w:ascii="宋体" w:hAnsi="宋体"/>
          <w:sz w:val="30"/>
          <w:szCs w:val="30"/>
        </w:rPr>
      </w:pPr>
      <w:r>
        <w:rPr>
          <w:rFonts w:hint="eastAsia" w:ascii="宋体" w:hAnsi="宋体"/>
          <w:sz w:val="30"/>
          <w:szCs w:val="30"/>
        </w:rPr>
        <w:t>竞争性磋商提货劵</w:t>
      </w:r>
      <w:r>
        <w:rPr>
          <w:rFonts w:hint="eastAsia" w:ascii="宋体" w:hAnsi="宋体"/>
          <w:sz w:val="30"/>
          <w:szCs w:val="30"/>
          <w:lang w:eastAsia="zh-CN"/>
        </w:rPr>
        <w:t>第一次</w:t>
      </w:r>
      <w:r>
        <w:rPr>
          <w:rFonts w:hint="eastAsia" w:ascii="宋体" w:hAnsi="宋体"/>
          <w:sz w:val="30"/>
          <w:szCs w:val="30"/>
        </w:rPr>
        <w:t>报价单</w:t>
      </w:r>
    </w:p>
    <w:p>
      <w:pPr>
        <w:rPr>
          <w:rFonts w:hint="eastAsia" w:ascii="宋体" w:hAnsi="宋体"/>
          <w:color w:val="000000"/>
          <w:kern w:val="24"/>
          <w:sz w:val="28"/>
          <w:szCs w:val="28"/>
        </w:rPr>
      </w:pPr>
      <w:r>
        <w:rPr>
          <w:rFonts w:hint="eastAsia" w:ascii="宋体" w:hAnsi="宋体"/>
          <w:color w:val="000000"/>
          <w:kern w:val="24"/>
          <w:sz w:val="28"/>
          <w:szCs w:val="28"/>
        </w:rPr>
        <w:t>江苏省南通女子监狱：</w:t>
      </w:r>
    </w:p>
    <w:p>
      <w:pPr>
        <w:pStyle w:val="13"/>
        <w:spacing w:line="460" w:lineRule="exact"/>
        <w:jc w:val="left"/>
        <w:rPr>
          <w:rFonts w:hint="eastAsia" w:ascii="宋体" w:hAnsi="宋体"/>
          <w:sz w:val="30"/>
          <w:szCs w:val="30"/>
        </w:rPr>
      </w:pPr>
      <w:r>
        <w:rPr>
          <w:rFonts w:hint="eastAsia" w:ascii="宋体" w:hAnsi="宋体"/>
          <w:sz w:val="28"/>
          <w:szCs w:val="28"/>
        </w:rPr>
        <w:t xml:space="preserve">  </w:t>
      </w:r>
      <w:r>
        <w:rPr>
          <w:rFonts w:hint="eastAsia" w:ascii="宋体" w:hAnsi="宋体"/>
          <w:color w:val="000000"/>
          <w:kern w:val="24"/>
          <w:sz w:val="28"/>
          <w:szCs w:val="28"/>
        </w:rPr>
        <w:t>根据竞争性磋商要求，我公司决定对贵单位</w:t>
      </w:r>
      <w:r>
        <w:rPr>
          <w:rFonts w:hint="eastAsia" w:ascii="宋体" w:hAnsi="宋体"/>
          <w:color w:val="000000"/>
          <w:kern w:val="24"/>
          <w:sz w:val="28"/>
          <w:szCs w:val="28"/>
          <w:lang w:eastAsia="zh-CN"/>
        </w:rPr>
        <w:t>节日慰问品采购</w:t>
      </w:r>
      <w:r>
        <w:rPr>
          <w:rFonts w:hint="eastAsia" w:ascii="宋体" w:hAnsi="宋体"/>
          <w:color w:val="000000"/>
          <w:kern w:val="24"/>
          <w:sz w:val="28"/>
          <w:szCs w:val="28"/>
        </w:rPr>
        <w:t>项目做出第</w:t>
      </w:r>
      <w:r>
        <w:rPr>
          <w:rFonts w:hint="eastAsia" w:ascii="宋体" w:hAnsi="宋体"/>
          <w:color w:val="000000"/>
          <w:kern w:val="24"/>
          <w:sz w:val="28"/>
          <w:szCs w:val="28"/>
          <w:lang w:eastAsia="zh-CN"/>
        </w:rPr>
        <w:t>一</w:t>
      </w:r>
      <w:r>
        <w:rPr>
          <w:rFonts w:hint="eastAsia" w:ascii="宋体" w:hAnsi="宋体"/>
          <w:color w:val="000000"/>
          <w:kern w:val="24"/>
          <w:sz w:val="28"/>
          <w:szCs w:val="28"/>
        </w:rPr>
        <w:t>次报价（人民币）如下：</w:t>
      </w:r>
    </w:p>
    <w:tbl>
      <w:tblPr>
        <w:tblStyle w:val="37"/>
        <w:tblW w:w="954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1440"/>
        <w:gridCol w:w="1620"/>
        <w:gridCol w:w="1440"/>
        <w:gridCol w:w="18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20" w:type="dxa"/>
            <w:noWrap w:val="0"/>
            <w:vAlign w:val="top"/>
          </w:tcPr>
          <w:p>
            <w:pPr>
              <w:widowControl w:val="0"/>
              <w:tabs>
                <w:tab w:val="left" w:pos="900"/>
              </w:tabs>
              <w:spacing w:after="143" w:afterLines="50" w:line="560" w:lineRule="exact"/>
              <w:jc w:val="center"/>
              <w:rPr>
                <w:rFonts w:hint="eastAsia" w:ascii="宋体" w:hAnsi="宋体"/>
                <w:szCs w:val="21"/>
              </w:rPr>
            </w:pPr>
            <w:r>
              <w:rPr>
                <w:rFonts w:hint="eastAsia" w:ascii="宋体" w:hAnsi="宋体"/>
                <w:szCs w:val="21"/>
              </w:rPr>
              <w:t>货物名称</w:t>
            </w:r>
          </w:p>
        </w:tc>
        <w:tc>
          <w:tcPr>
            <w:tcW w:w="1440" w:type="dxa"/>
            <w:noWrap w:val="0"/>
            <w:vAlign w:val="top"/>
          </w:tcPr>
          <w:p>
            <w:pPr>
              <w:widowControl w:val="0"/>
              <w:tabs>
                <w:tab w:val="left" w:pos="900"/>
              </w:tabs>
              <w:spacing w:after="143" w:afterLines="50" w:line="560" w:lineRule="exact"/>
              <w:jc w:val="center"/>
              <w:rPr>
                <w:rFonts w:hint="eastAsia" w:ascii="宋体" w:hAnsi="宋体"/>
                <w:szCs w:val="21"/>
              </w:rPr>
            </w:pPr>
            <w:r>
              <w:rPr>
                <w:rFonts w:hint="eastAsia" w:ascii="宋体" w:hAnsi="宋体"/>
                <w:szCs w:val="21"/>
                <w:lang w:eastAsia="zh-CN"/>
              </w:rPr>
              <w:t>结算</w:t>
            </w:r>
            <w:r>
              <w:rPr>
                <w:rFonts w:hint="eastAsia" w:ascii="宋体" w:hAnsi="宋体"/>
                <w:szCs w:val="21"/>
              </w:rPr>
              <w:t>价（元/</w:t>
            </w:r>
            <w:r>
              <w:rPr>
                <w:rFonts w:hint="eastAsia" w:ascii="宋体" w:hAnsi="宋体"/>
                <w:szCs w:val="21"/>
                <w:lang w:eastAsia="zh-CN"/>
              </w:rPr>
              <w:t>份</w:t>
            </w:r>
            <w:r>
              <w:rPr>
                <w:rFonts w:hint="eastAsia" w:ascii="宋体" w:hAnsi="宋体"/>
                <w:szCs w:val="21"/>
              </w:rPr>
              <w:t>）</w:t>
            </w:r>
          </w:p>
        </w:tc>
        <w:tc>
          <w:tcPr>
            <w:tcW w:w="1620" w:type="dxa"/>
            <w:noWrap w:val="0"/>
            <w:vAlign w:val="top"/>
          </w:tcPr>
          <w:p>
            <w:pPr>
              <w:widowControl w:val="0"/>
              <w:tabs>
                <w:tab w:val="left" w:pos="900"/>
              </w:tabs>
              <w:spacing w:after="143" w:afterLines="50" w:line="560" w:lineRule="exact"/>
              <w:jc w:val="center"/>
              <w:rPr>
                <w:rFonts w:hint="eastAsia" w:ascii="宋体" w:hAnsi="宋体"/>
                <w:szCs w:val="21"/>
              </w:rPr>
            </w:pPr>
            <w:r>
              <w:rPr>
                <w:rFonts w:hint="eastAsia" w:ascii="宋体" w:hAnsi="宋体"/>
                <w:szCs w:val="21"/>
              </w:rPr>
              <w:t>采购数量（份）</w:t>
            </w:r>
          </w:p>
        </w:tc>
        <w:tc>
          <w:tcPr>
            <w:tcW w:w="1440" w:type="dxa"/>
            <w:noWrap w:val="0"/>
            <w:vAlign w:val="top"/>
          </w:tcPr>
          <w:p>
            <w:pPr>
              <w:widowControl w:val="0"/>
              <w:tabs>
                <w:tab w:val="left" w:pos="900"/>
              </w:tabs>
              <w:spacing w:after="143" w:afterLines="50" w:line="560" w:lineRule="exact"/>
              <w:jc w:val="center"/>
              <w:rPr>
                <w:rFonts w:hint="eastAsia" w:ascii="宋体" w:hAnsi="宋体"/>
                <w:szCs w:val="21"/>
              </w:rPr>
            </w:pPr>
            <w:r>
              <w:rPr>
                <w:rFonts w:hint="eastAsia" w:ascii="宋体" w:hAnsi="宋体"/>
                <w:szCs w:val="21"/>
              </w:rPr>
              <w:t>上浮比例（%）</w:t>
            </w:r>
          </w:p>
        </w:tc>
        <w:tc>
          <w:tcPr>
            <w:tcW w:w="1800" w:type="dxa"/>
            <w:noWrap w:val="0"/>
            <w:vAlign w:val="top"/>
          </w:tcPr>
          <w:p>
            <w:pPr>
              <w:widowControl w:val="0"/>
              <w:tabs>
                <w:tab w:val="left" w:pos="900"/>
              </w:tabs>
              <w:spacing w:after="143" w:afterLines="50" w:line="560" w:lineRule="exact"/>
              <w:jc w:val="center"/>
              <w:rPr>
                <w:rFonts w:hint="eastAsia" w:ascii="宋体" w:hAnsi="宋体"/>
                <w:szCs w:val="21"/>
              </w:rPr>
            </w:pPr>
            <w:r>
              <w:rPr>
                <w:rFonts w:hint="eastAsia" w:ascii="宋体" w:hAnsi="宋体"/>
                <w:szCs w:val="21"/>
              </w:rPr>
              <w:t>劵面金额（元/</w:t>
            </w:r>
            <w:r>
              <w:rPr>
                <w:rFonts w:hint="eastAsia" w:ascii="宋体" w:hAnsi="宋体"/>
                <w:szCs w:val="21"/>
                <w:lang w:eastAsia="zh-CN"/>
              </w:rPr>
              <w:t>份</w:t>
            </w:r>
            <w:r>
              <w:rPr>
                <w:rFonts w:hint="eastAsia" w:ascii="宋体" w:hAnsi="宋体"/>
                <w:szCs w:val="21"/>
              </w:rPr>
              <w:t>）</w:t>
            </w:r>
          </w:p>
        </w:tc>
        <w:tc>
          <w:tcPr>
            <w:tcW w:w="1620" w:type="dxa"/>
            <w:noWrap w:val="0"/>
            <w:vAlign w:val="top"/>
          </w:tcPr>
          <w:p>
            <w:pPr>
              <w:widowControl w:val="0"/>
              <w:tabs>
                <w:tab w:val="left" w:pos="900"/>
              </w:tabs>
              <w:spacing w:after="143" w:afterLines="50" w:line="560" w:lineRule="exact"/>
              <w:jc w:val="center"/>
              <w:rPr>
                <w:rFonts w:hint="eastAsia" w:ascii="宋体" w:hAnsi="宋体"/>
                <w:szCs w:val="21"/>
              </w:rPr>
            </w:pPr>
            <w:r>
              <w:rPr>
                <w:rFonts w:hint="eastAsia" w:ascii="宋体" w:hAnsi="宋体"/>
                <w:szCs w:val="21"/>
              </w:rPr>
              <w:t>劵面总额（元）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noWrap w:val="0"/>
            <w:vAlign w:val="top"/>
          </w:tcPr>
          <w:p>
            <w:pPr>
              <w:widowControl w:val="0"/>
              <w:tabs>
                <w:tab w:val="left" w:pos="900"/>
              </w:tabs>
              <w:spacing w:after="143" w:afterLines="50" w:line="560" w:lineRule="exact"/>
              <w:jc w:val="center"/>
              <w:rPr>
                <w:rFonts w:hint="eastAsia" w:ascii="宋体" w:hAnsi="宋体"/>
                <w:sz w:val="24"/>
              </w:rPr>
            </w:pPr>
            <w:r>
              <w:rPr>
                <w:rFonts w:hint="eastAsia" w:ascii="宋体" w:hAnsi="宋体"/>
                <w:sz w:val="24"/>
                <w:lang w:eastAsia="zh-CN"/>
              </w:rPr>
              <w:t>春节</w:t>
            </w:r>
            <w:r>
              <w:rPr>
                <w:rFonts w:hint="eastAsia" w:ascii="宋体" w:hAnsi="宋体"/>
                <w:sz w:val="24"/>
              </w:rPr>
              <w:t>慰问品</w:t>
            </w:r>
          </w:p>
        </w:tc>
        <w:tc>
          <w:tcPr>
            <w:tcW w:w="1440" w:type="dxa"/>
            <w:noWrap w:val="0"/>
            <w:vAlign w:val="top"/>
          </w:tcPr>
          <w:p>
            <w:pPr>
              <w:widowControl w:val="0"/>
              <w:tabs>
                <w:tab w:val="left" w:pos="900"/>
              </w:tabs>
              <w:spacing w:after="143" w:afterLines="50" w:line="560" w:lineRule="exact"/>
              <w:jc w:val="center"/>
              <w:rPr>
                <w:rFonts w:hint="default" w:ascii="宋体" w:hAnsi="宋体" w:eastAsia="宋体"/>
                <w:sz w:val="24"/>
                <w:lang w:val="en-US" w:eastAsia="zh-CN"/>
              </w:rPr>
            </w:pPr>
            <w:r>
              <w:rPr>
                <w:rFonts w:hint="eastAsia" w:ascii="宋体" w:hAnsi="宋体"/>
                <w:sz w:val="24"/>
                <w:lang w:val="en-US" w:eastAsia="zh-CN"/>
              </w:rPr>
              <w:t>600</w:t>
            </w:r>
          </w:p>
        </w:tc>
        <w:tc>
          <w:tcPr>
            <w:tcW w:w="1620" w:type="dxa"/>
            <w:noWrap w:val="0"/>
            <w:vAlign w:val="top"/>
          </w:tcPr>
          <w:p>
            <w:pPr>
              <w:widowControl w:val="0"/>
              <w:tabs>
                <w:tab w:val="left" w:pos="900"/>
              </w:tabs>
              <w:spacing w:after="143" w:afterLines="50" w:line="560" w:lineRule="exact"/>
              <w:jc w:val="center"/>
              <w:rPr>
                <w:rFonts w:hint="default" w:ascii="宋体" w:hAnsi="宋体" w:eastAsia="宋体"/>
                <w:sz w:val="24"/>
                <w:lang w:val="en-US" w:eastAsia="zh-CN"/>
              </w:rPr>
            </w:pPr>
            <w:r>
              <w:rPr>
                <w:rFonts w:hint="eastAsia" w:ascii="宋体" w:hAnsi="宋体" w:eastAsia="宋体"/>
                <w:sz w:val="24"/>
                <w:lang w:val="en-US" w:eastAsia="zh-CN"/>
              </w:rPr>
              <w:t>431</w:t>
            </w:r>
          </w:p>
        </w:tc>
        <w:tc>
          <w:tcPr>
            <w:tcW w:w="1440" w:type="dxa"/>
            <w:noWrap w:val="0"/>
            <w:vAlign w:val="top"/>
          </w:tcPr>
          <w:p>
            <w:pPr>
              <w:widowControl w:val="0"/>
              <w:tabs>
                <w:tab w:val="left" w:pos="900"/>
              </w:tabs>
              <w:spacing w:after="143" w:afterLines="50" w:line="560" w:lineRule="exact"/>
              <w:jc w:val="center"/>
              <w:rPr>
                <w:rFonts w:hint="eastAsia" w:ascii="宋体" w:hAnsi="宋体"/>
                <w:sz w:val="24"/>
              </w:rPr>
            </w:pPr>
          </w:p>
        </w:tc>
        <w:tc>
          <w:tcPr>
            <w:tcW w:w="1800" w:type="dxa"/>
            <w:noWrap w:val="0"/>
            <w:vAlign w:val="top"/>
          </w:tcPr>
          <w:p>
            <w:pPr>
              <w:widowControl w:val="0"/>
              <w:tabs>
                <w:tab w:val="left" w:pos="900"/>
              </w:tabs>
              <w:spacing w:after="143" w:afterLines="50" w:line="560" w:lineRule="exact"/>
              <w:jc w:val="center"/>
              <w:rPr>
                <w:rFonts w:hint="eastAsia" w:ascii="宋体" w:hAnsi="宋体"/>
                <w:sz w:val="24"/>
              </w:rPr>
            </w:pPr>
          </w:p>
        </w:tc>
        <w:tc>
          <w:tcPr>
            <w:tcW w:w="1620" w:type="dxa"/>
            <w:noWrap w:val="0"/>
            <w:vAlign w:val="top"/>
          </w:tcPr>
          <w:p>
            <w:pPr>
              <w:widowControl w:val="0"/>
              <w:tabs>
                <w:tab w:val="left" w:pos="900"/>
              </w:tabs>
              <w:spacing w:after="143" w:afterLines="50" w:line="5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20" w:type="dxa"/>
            <w:noWrap w:val="0"/>
            <w:vAlign w:val="top"/>
          </w:tcPr>
          <w:p>
            <w:pPr>
              <w:widowControl w:val="0"/>
              <w:tabs>
                <w:tab w:val="left" w:pos="900"/>
              </w:tabs>
              <w:spacing w:after="143" w:afterLines="50" w:line="560" w:lineRule="exact"/>
              <w:jc w:val="center"/>
              <w:rPr>
                <w:rFonts w:hint="eastAsia" w:ascii="宋体" w:hAnsi="宋体"/>
                <w:sz w:val="24"/>
              </w:rPr>
            </w:pPr>
            <w:r>
              <w:rPr>
                <w:rFonts w:hint="eastAsia" w:ascii="宋体" w:hAnsi="宋体"/>
                <w:sz w:val="24"/>
                <w:lang w:eastAsia="zh-CN"/>
              </w:rPr>
              <w:t>端午</w:t>
            </w:r>
            <w:r>
              <w:rPr>
                <w:rFonts w:hint="eastAsia" w:ascii="宋体" w:hAnsi="宋体"/>
                <w:sz w:val="24"/>
              </w:rPr>
              <w:t>慰问品</w:t>
            </w:r>
          </w:p>
        </w:tc>
        <w:tc>
          <w:tcPr>
            <w:tcW w:w="1440" w:type="dxa"/>
            <w:noWrap w:val="0"/>
            <w:vAlign w:val="top"/>
          </w:tcPr>
          <w:p>
            <w:pPr>
              <w:widowControl w:val="0"/>
              <w:tabs>
                <w:tab w:val="left" w:pos="900"/>
              </w:tabs>
              <w:spacing w:after="143" w:afterLines="50" w:line="560" w:lineRule="exact"/>
              <w:jc w:val="center"/>
              <w:rPr>
                <w:rFonts w:hint="eastAsia" w:ascii="宋体" w:hAnsi="宋体"/>
                <w:sz w:val="24"/>
              </w:rPr>
            </w:pPr>
            <w:r>
              <w:rPr>
                <w:rFonts w:hint="eastAsia" w:ascii="宋体" w:hAnsi="宋体"/>
                <w:sz w:val="24"/>
                <w:lang w:val="en-US" w:eastAsia="zh-CN"/>
              </w:rPr>
              <w:t>3</w:t>
            </w:r>
            <w:r>
              <w:rPr>
                <w:rFonts w:hint="eastAsia" w:ascii="宋体" w:hAnsi="宋体"/>
                <w:sz w:val="24"/>
              </w:rPr>
              <w:t>00</w:t>
            </w:r>
          </w:p>
        </w:tc>
        <w:tc>
          <w:tcPr>
            <w:tcW w:w="1620" w:type="dxa"/>
            <w:noWrap w:val="0"/>
            <w:vAlign w:val="top"/>
          </w:tcPr>
          <w:p>
            <w:pPr>
              <w:widowControl w:val="0"/>
              <w:tabs>
                <w:tab w:val="left" w:pos="900"/>
              </w:tabs>
              <w:spacing w:after="143" w:afterLines="50" w:line="560" w:lineRule="exact"/>
              <w:jc w:val="center"/>
              <w:rPr>
                <w:rFonts w:hint="default" w:ascii="宋体" w:hAnsi="宋体" w:eastAsia="宋体"/>
                <w:sz w:val="24"/>
                <w:lang w:val="en-US" w:eastAsia="zh-CN"/>
              </w:rPr>
            </w:pPr>
            <w:r>
              <w:rPr>
                <w:rFonts w:hint="eastAsia" w:ascii="宋体" w:hAnsi="宋体" w:eastAsia="宋体"/>
                <w:sz w:val="24"/>
                <w:lang w:val="en-US" w:eastAsia="zh-CN"/>
              </w:rPr>
              <w:t>431</w:t>
            </w:r>
          </w:p>
        </w:tc>
        <w:tc>
          <w:tcPr>
            <w:tcW w:w="1440" w:type="dxa"/>
            <w:noWrap w:val="0"/>
            <w:vAlign w:val="top"/>
          </w:tcPr>
          <w:p>
            <w:pPr>
              <w:widowControl w:val="0"/>
              <w:tabs>
                <w:tab w:val="left" w:pos="900"/>
              </w:tabs>
              <w:spacing w:after="143" w:afterLines="50" w:line="560" w:lineRule="exact"/>
              <w:jc w:val="center"/>
              <w:rPr>
                <w:rFonts w:hint="eastAsia" w:ascii="宋体" w:hAnsi="宋体"/>
                <w:sz w:val="24"/>
              </w:rPr>
            </w:pPr>
          </w:p>
        </w:tc>
        <w:tc>
          <w:tcPr>
            <w:tcW w:w="1800" w:type="dxa"/>
            <w:noWrap w:val="0"/>
            <w:vAlign w:val="top"/>
          </w:tcPr>
          <w:p>
            <w:pPr>
              <w:widowControl w:val="0"/>
              <w:tabs>
                <w:tab w:val="left" w:pos="900"/>
              </w:tabs>
              <w:spacing w:after="143" w:afterLines="50" w:line="560" w:lineRule="exact"/>
              <w:jc w:val="center"/>
              <w:rPr>
                <w:rFonts w:hint="eastAsia" w:ascii="宋体" w:hAnsi="宋体"/>
                <w:sz w:val="24"/>
              </w:rPr>
            </w:pPr>
          </w:p>
        </w:tc>
        <w:tc>
          <w:tcPr>
            <w:tcW w:w="1620" w:type="dxa"/>
            <w:noWrap w:val="0"/>
            <w:vAlign w:val="top"/>
          </w:tcPr>
          <w:p>
            <w:pPr>
              <w:widowControl w:val="0"/>
              <w:tabs>
                <w:tab w:val="left" w:pos="900"/>
              </w:tabs>
              <w:spacing w:after="143" w:afterLines="50" w:line="5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20" w:type="dxa"/>
            <w:noWrap w:val="0"/>
            <w:vAlign w:val="top"/>
          </w:tcPr>
          <w:p>
            <w:pPr>
              <w:widowControl w:val="0"/>
              <w:tabs>
                <w:tab w:val="left" w:pos="900"/>
              </w:tabs>
              <w:spacing w:after="143" w:afterLines="50" w:line="560" w:lineRule="exact"/>
              <w:jc w:val="center"/>
              <w:rPr>
                <w:rFonts w:hint="eastAsia" w:ascii="宋体" w:hAnsi="宋体"/>
                <w:sz w:val="24"/>
              </w:rPr>
            </w:pPr>
            <w:r>
              <w:rPr>
                <w:rFonts w:hint="eastAsia" w:ascii="宋体" w:hAnsi="宋体"/>
                <w:sz w:val="24"/>
                <w:lang w:eastAsia="zh-CN"/>
              </w:rPr>
              <w:t>中秋</w:t>
            </w:r>
            <w:r>
              <w:rPr>
                <w:rFonts w:hint="eastAsia" w:ascii="宋体" w:hAnsi="宋体"/>
                <w:sz w:val="24"/>
              </w:rPr>
              <w:t>慰问品</w:t>
            </w:r>
          </w:p>
        </w:tc>
        <w:tc>
          <w:tcPr>
            <w:tcW w:w="1440" w:type="dxa"/>
            <w:noWrap w:val="0"/>
            <w:vAlign w:val="top"/>
          </w:tcPr>
          <w:p>
            <w:pPr>
              <w:widowControl w:val="0"/>
              <w:tabs>
                <w:tab w:val="left" w:pos="900"/>
              </w:tabs>
              <w:spacing w:after="143" w:afterLines="50" w:line="560" w:lineRule="exact"/>
              <w:jc w:val="center"/>
              <w:rPr>
                <w:rFonts w:hint="eastAsia" w:ascii="宋体" w:hAnsi="宋体"/>
                <w:sz w:val="24"/>
              </w:rPr>
            </w:pPr>
            <w:r>
              <w:rPr>
                <w:rFonts w:hint="eastAsia" w:ascii="宋体" w:hAnsi="宋体"/>
                <w:sz w:val="24"/>
                <w:lang w:val="en-US" w:eastAsia="zh-CN"/>
              </w:rPr>
              <w:t>6</w:t>
            </w:r>
            <w:r>
              <w:rPr>
                <w:rFonts w:hint="eastAsia" w:ascii="宋体" w:hAnsi="宋体"/>
                <w:sz w:val="24"/>
              </w:rPr>
              <w:t>00</w:t>
            </w:r>
          </w:p>
        </w:tc>
        <w:tc>
          <w:tcPr>
            <w:tcW w:w="1620" w:type="dxa"/>
            <w:noWrap w:val="0"/>
            <w:vAlign w:val="top"/>
          </w:tcPr>
          <w:p>
            <w:pPr>
              <w:widowControl w:val="0"/>
              <w:tabs>
                <w:tab w:val="left" w:pos="900"/>
              </w:tabs>
              <w:spacing w:after="143" w:afterLines="50" w:line="560" w:lineRule="exact"/>
              <w:jc w:val="center"/>
              <w:rPr>
                <w:rFonts w:hint="default" w:ascii="宋体" w:hAnsi="宋体" w:eastAsia="宋体"/>
                <w:sz w:val="24"/>
                <w:lang w:val="en-US" w:eastAsia="zh-CN"/>
              </w:rPr>
            </w:pPr>
            <w:r>
              <w:rPr>
                <w:rFonts w:hint="eastAsia" w:ascii="宋体" w:hAnsi="宋体"/>
                <w:sz w:val="24"/>
                <w:lang w:val="en-US" w:eastAsia="zh-CN"/>
              </w:rPr>
              <w:t>441</w:t>
            </w:r>
          </w:p>
        </w:tc>
        <w:tc>
          <w:tcPr>
            <w:tcW w:w="1440" w:type="dxa"/>
            <w:noWrap w:val="0"/>
            <w:vAlign w:val="top"/>
          </w:tcPr>
          <w:p>
            <w:pPr>
              <w:widowControl w:val="0"/>
              <w:tabs>
                <w:tab w:val="left" w:pos="900"/>
              </w:tabs>
              <w:spacing w:after="143" w:afterLines="50" w:line="560" w:lineRule="exact"/>
              <w:jc w:val="center"/>
              <w:rPr>
                <w:rFonts w:hint="eastAsia" w:ascii="宋体" w:hAnsi="宋体"/>
                <w:sz w:val="24"/>
              </w:rPr>
            </w:pPr>
          </w:p>
        </w:tc>
        <w:tc>
          <w:tcPr>
            <w:tcW w:w="1800" w:type="dxa"/>
            <w:noWrap w:val="0"/>
            <w:vAlign w:val="top"/>
          </w:tcPr>
          <w:p>
            <w:pPr>
              <w:widowControl w:val="0"/>
              <w:tabs>
                <w:tab w:val="left" w:pos="900"/>
              </w:tabs>
              <w:spacing w:after="143" w:afterLines="50" w:line="560" w:lineRule="exact"/>
              <w:jc w:val="center"/>
              <w:rPr>
                <w:rFonts w:hint="eastAsia" w:ascii="宋体" w:hAnsi="宋体"/>
                <w:sz w:val="24"/>
              </w:rPr>
            </w:pPr>
          </w:p>
        </w:tc>
        <w:tc>
          <w:tcPr>
            <w:tcW w:w="1620" w:type="dxa"/>
            <w:noWrap w:val="0"/>
            <w:vAlign w:val="top"/>
          </w:tcPr>
          <w:p>
            <w:pPr>
              <w:widowControl w:val="0"/>
              <w:tabs>
                <w:tab w:val="left" w:pos="900"/>
              </w:tabs>
              <w:spacing w:after="143" w:afterLines="50" w:line="5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20" w:type="dxa"/>
            <w:noWrap w:val="0"/>
            <w:vAlign w:val="top"/>
          </w:tcPr>
          <w:p>
            <w:pPr>
              <w:widowControl w:val="0"/>
              <w:tabs>
                <w:tab w:val="left" w:pos="900"/>
              </w:tabs>
              <w:spacing w:after="143" w:afterLines="50" w:line="560" w:lineRule="exact"/>
              <w:jc w:val="center"/>
              <w:rPr>
                <w:rFonts w:hint="eastAsia" w:ascii="宋体" w:hAnsi="宋体" w:eastAsia="宋体"/>
                <w:sz w:val="24"/>
                <w:lang w:eastAsia="zh-CN"/>
              </w:rPr>
            </w:pPr>
            <w:r>
              <w:rPr>
                <w:rFonts w:hint="eastAsia" w:ascii="宋体" w:hAnsi="宋体"/>
                <w:sz w:val="24"/>
                <w:lang w:eastAsia="zh-CN"/>
              </w:rPr>
              <w:t>重阳慰问品</w:t>
            </w:r>
          </w:p>
        </w:tc>
        <w:tc>
          <w:tcPr>
            <w:tcW w:w="1440" w:type="dxa"/>
            <w:noWrap w:val="0"/>
            <w:vAlign w:val="top"/>
          </w:tcPr>
          <w:p>
            <w:pPr>
              <w:widowControl w:val="0"/>
              <w:tabs>
                <w:tab w:val="left" w:pos="900"/>
              </w:tabs>
              <w:spacing w:after="143" w:afterLines="50" w:line="560" w:lineRule="exact"/>
              <w:jc w:val="center"/>
              <w:rPr>
                <w:rFonts w:hint="default" w:ascii="宋体" w:hAnsi="宋体" w:eastAsia="宋体"/>
                <w:sz w:val="24"/>
                <w:lang w:val="en-US" w:eastAsia="zh-CN"/>
              </w:rPr>
            </w:pPr>
            <w:r>
              <w:rPr>
                <w:rFonts w:hint="eastAsia" w:ascii="宋体" w:hAnsi="宋体"/>
                <w:sz w:val="24"/>
                <w:lang w:val="en-US" w:eastAsia="zh-CN"/>
              </w:rPr>
              <w:t>300</w:t>
            </w:r>
          </w:p>
        </w:tc>
        <w:tc>
          <w:tcPr>
            <w:tcW w:w="1620" w:type="dxa"/>
            <w:noWrap w:val="0"/>
            <w:vAlign w:val="top"/>
          </w:tcPr>
          <w:p>
            <w:pPr>
              <w:widowControl w:val="0"/>
              <w:tabs>
                <w:tab w:val="left" w:pos="900"/>
              </w:tabs>
              <w:spacing w:after="143" w:afterLines="50" w:line="560" w:lineRule="exact"/>
              <w:jc w:val="center"/>
              <w:rPr>
                <w:rFonts w:hint="default" w:ascii="宋体" w:hAnsi="宋体" w:eastAsia="宋体"/>
                <w:sz w:val="24"/>
                <w:lang w:val="en-US" w:eastAsia="zh-CN"/>
              </w:rPr>
            </w:pPr>
            <w:r>
              <w:rPr>
                <w:rFonts w:hint="eastAsia" w:ascii="宋体" w:hAnsi="宋体"/>
                <w:sz w:val="24"/>
                <w:lang w:val="en-US" w:eastAsia="zh-CN"/>
              </w:rPr>
              <w:t>109</w:t>
            </w:r>
          </w:p>
        </w:tc>
        <w:tc>
          <w:tcPr>
            <w:tcW w:w="1440" w:type="dxa"/>
            <w:noWrap w:val="0"/>
            <w:vAlign w:val="top"/>
          </w:tcPr>
          <w:p>
            <w:pPr>
              <w:widowControl w:val="0"/>
              <w:tabs>
                <w:tab w:val="left" w:pos="900"/>
              </w:tabs>
              <w:spacing w:after="143" w:afterLines="50" w:line="560" w:lineRule="exact"/>
              <w:jc w:val="center"/>
              <w:rPr>
                <w:rFonts w:hint="eastAsia" w:ascii="宋体" w:hAnsi="宋体"/>
                <w:sz w:val="24"/>
              </w:rPr>
            </w:pPr>
          </w:p>
        </w:tc>
        <w:tc>
          <w:tcPr>
            <w:tcW w:w="1800" w:type="dxa"/>
            <w:noWrap w:val="0"/>
            <w:vAlign w:val="top"/>
          </w:tcPr>
          <w:p>
            <w:pPr>
              <w:widowControl w:val="0"/>
              <w:tabs>
                <w:tab w:val="left" w:pos="900"/>
              </w:tabs>
              <w:spacing w:after="143" w:afterLines="50" w:line="560" w:lineRule="exact"/>
              <w:jc w:val="center"/>
              <w:rPr>
                <w:rFonts w:hint="eastAsia" w:ascii="宋体" w:hAnsi="宋体"/>
                <w:sz w:val="24"/>
              </w:rPr>
            </w:pPr>
          </w:p>
        </w:tc>
        <w:tc>
          <w:tcPr>
            <w:tcW w:w="1620" w:type="dxa"/>
            <w:noWrap w:val="0"/>
            <w:vAlign w:val="top"/>
          </w:tcPr>
          <w:p>
            <w:pPr>
              <w:widowControl w:val="0"/>
              <w:tabs>
                <w:tab w:val="left" w:pos="900"/>
              </w:tabs>
              <w:spacing w:after="143" w:afterLines="50" w:line="5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20" w:type="dxa"/>
            <w:noWrap w:val="0"/>
            <w:vAlign w:val="top"/>
          </w:tcPr>
          <w:p>
            <w:pPr>
              <w:widowControl w:val="0"/>
              <w:tabs>
                <w:tab w:val="left" w:pos="900"/>
              </w:tabs>
              <w:spacing w:after="143" w:afterLines="50" w:line="560" w:lineRule="exact"/>
              <w:jc w:val="center"/>
              <w:rPr>
                <w:rFonts w:hint="default" w:ascii="宋体" w:hAnsi="宋体" w:eastAsia="宋体"/>
                <w:sz w:val="24"/>
                <w:lang w:val="en-US" w:eastAsia="zh-CN"/>
              </w:rPr>
            </w:pPr>
            <w:r>
              <w:rPr>
                <w:rFonts w:hint="eastAsia" w:ascii="宋体" w:hAnsi="宋体"/>
                <w:sz w:val="24"/>
                <w:lang w:val="en-US" w:eastAsia="zh-CN"/>
              </w:rPr>
              <w:t>元旦慰问品</w:t>
            </w:r>
          </w:p>
        </w:tc>
        <w:tc>
          <w:tcPr>
            <w:tcW w:w="1440" w:type="dxa"/>
            <w:noWrap w:val="0"/>
            <w:vAlign w:val="top"/>
          </w:tcPr>
          <w:p>
            <w:pPr>
              <w:widowControl w:val="0"/>
              <w:tabs>
                <w:tab w:val="left" w:pos="900"/>
              </w:tabs>
              <w:spacing w:after="143" w:afterLines="50" w:line="560" w:lineRule="exact"/>
              <w:jc w:val="center"/>
              <w:rPr>
                <w:rFonts w:hint="default" w:ascii="宋体" w:hAnsi="宋体" w:eastAsia="宋体"/>
                <w:sz w:val="24"/>
                <w:lang w:val="en-US" w:eastAsia="zh-CN"/>
              </w:rPr>
            </w:pPr>
            <w:r>
              <w:rPr>
                <w:rFonts w:hint="eastAsia" w:ascii="宋体" w:hAnsi="宋体"/>
                <w:sz w:val="24"/>
                <w:lang w:val="en-US" w:eastAsia="zh-CN"/>
              </w:rPr>
              <w:t>300</w:t>
            </w:r>
          </w:p>
        </w:tc>
        <w:tc>
          <w:tcPr>
            <w:tcW w:w="1620" w:type="dxa"/>
            <w:noWrap w:val="0"/>
            <w:vAlign w:val="top"/>
          </w:tcPr>
          <w:p>
            <w:pPr>
              <w:widowControl w:val="0"/>
              <w:tabs>
                <w:tab w:val="left" w:pos="900"/>
              </w:tabs>
              <w:spacing w:after="143" w:afterLines="50" w:line="560" w:lineRule="exact"/>
              <w:jc w:val="center"/>
              <w:rPr>
                <w:rFonts w:hint="default" w:ascii="宋体" w:hAnsi="宋体" w:eastAsia="宋体"/>
                <w:sz w:val="24"/>
                <w:lang w:val="en-US" w:eastAsia="zh-CN"/>
              </w:rPr>
            </w:pPr>
            <w:r>
              <w:rPr>
                <w:rFonts w:hint="eastAsia" w:ascii="宋体" w:hAnsi="宋体"/>
                <w:sz w:val="24"/>
                <w:lang w:val="en-US" w:eastAsia="zh-CN"/>
              </w:rPr>
              <w:t>331</w:t>
            </w:r>
          </w:p>
        </w:tc>
        <w:tc>
          <w:tcPr>
            <w:tcW w:w="1440" w:type="dxa"/>
            <w:noWrap w:val="0"/>
            <w:vAlign w:val="top"/>
          </w:tcPr>
          <w:p>
            <w:pPr>
              <w:widowControl w:val="0"/>
              <w:tabs>
                <w:tab w:val="left" w:pos="900"/>
              </w:tabs>
              <w:spacing w:after="143" w:afterLines="50" w:line="560" w:lineRule="exact"/>
              <w:jc w:val="center"/>
              <w:rPr>
                <w:rFonts w:hint="eastAsia" w:ascii="宋体" w:hAnsi="宋体"/>
                <w:sz w:val="24"/>
              </w:rPr>
            </w:pPr>
          </w:p>
        </w:tc>
        <w:tc>
          <w:tcPr>
            <w:tcW w:w="1800" w:type="dxa"/>
            <w:noWrap w:val="0"/>
            <w:vAlign w:val="top"/>
          </w:tcPr>
          <w:p>
            <w:pPr>
              <w:widowControl w:val="0"/>
              <w:tabs>
                <w:tab w:val="left" w:pos="900"/>
              </w:tabs>
              <w:spacing w:after="143" w:afterLines="50" w:line="560" w:lineRule="exact"/>
              <w:jc w:val="center"/>
              <w:rPr>
                <w:rFonts w:hint="eastAsia" w:ascii="宋体" w:hAnsi="宋体"/>
                <w:sz w:val="24"/>
              </w:rPr>
            </w:pPr>
          </w:p>
        </w:tc>
        <w:tc>
          <w:tcPr>
            <w:tcW w:w="1620" w:type="dxa"/>
            <w:noWrap w:val="0"/>
            <w:vAlign w:val="top"/>
          </w:tcPr>
          <w:p>
            <w:pPr>
              <w:widowControl w:val="0"/>
              <w:tabs>
                <w:tab w:val="left" w:pos="900"/>
              </w:tabs>
              <w:spacing w:after="143" w:afterLines="50" w:line="5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20" w:type="dxa"/>
            <w:noWrap w:val="0"/>
            <w:vAlign w:val="top"/>
          </w:tcPr>
          <w:p>
            <w:pPr>
              <w:widowControl w:val="0"/>
              <w:tabs>
                <w:tab w:val="left" w:pos="900"/>
              </w:tabs>
              <w:spacing w:after="143" w:afterLines="50" w:line="560" w:lineRule="exact"/>
              <w:jc w:val="center"/>
              <w:rPr>
                <w:rFonts w:hint="eastAsia" w:ascii="宋体" w:hAnsi="宋体"/>
                <w:sz w:val="24"/>
              </w:rPr>
            </w:pPr>
            <w:r>
              <w:rPr>
                <w:rFonts w:hint="eastAsia" w:ascii="宋体" w:hAnsi="宋体"/>
                <w:sz w:val="24"/>
              </w:rPr>
              <w:t>合计（元）</w:t>
            </w:r>
          </w:p>
        </w:tc>
        <w:tc>
          <w:tcPr>
            <w:tcW w:w="7920" w:type="dxa"/>
            <w:gridSpan w:val="5"/>
            <w:noWrap w:val="0"/>
            <w:vAlign w:val="top"/>
          </w:tcPr>
          <w:p>
            <w:pPr>
              <w:widowControl w:val="0"/>
              <w:tabs>
                <w:tab w:val="left" w:pos="900"/>
              </w:tabs>
              <w:spacing w:after="143" w:afterLines="50" w:line="560" w:lineRule="exact"/>
              <w:jc w:val="center"/>
              <w:rPr>
                <w:rFonts w:hint="eastAsia" w:ascii="宋体" w:hAnsi="宋体"/>
                <w:sz w:val="24"/>
              </w:rPr>
            </w:pPr>
          </w:p>
        </w:tc>
      </w:tr>
    </w:tbl>
    <w:p>
      <w:pPr>
        <w:tabs>
          <w:tab w:val="left" w:pos="900"/>
        </w:tabs>
        <w:spacing w:after="143" w:afterLines="50" w:line="560" w:lineRule="exact"/>
        <w:ind w:firstLine="600" w:firstLineChars="250"/>
        <w:rPr>
          <w:rFonts w:hint="eastAsia" w:ascii="宋体" w:hAnsi="宋体"/>
          <w:sz w:val="24"/>
        </w:rPr>
      </w:pPr>
    </w:p>
    <w:p>
      <w:pPr>
        <w:tabs>
          <w:tab w:val="left" w:pos="900"/>
        </w:tabs>
        <w:spacing w:after="143" w:afterLines="50" w:line="560" w:lineRule="exact"/>
        <w:ind w:firstLine="700" w:firstLineChars="250"/>
        <w:rPr>
          <w:rFonts w:hint="eastAsia" w:ascii="宋体" w:hAnsi="宋体"/>
          <w:sz w:val="28"/>
          <w:szCs w:val="28"/>
        </w:rPr>
      </w:pPr>
      <w:r>
        <w:rPr>
          <w:rFonts w:hint="eastAsia" w:ascii="宋体" w:hAnsi="宋体"/>
          <w:sz w:val="28"/>
          <w:szCs w:val="28"/>
        </w:rPr>
        <w:t>投标人名称（盖章）：</w:t>
      </w:r>
    </w:p>
    <w:p>
      <w:pPr>
        <w:tabs>
          <w:tab w:val="left" w:pos="900"/>
        </w:tabs>
        <w:spacing w:after="143" w:afterLines="50" w:line="560" w:lineRule="exact"/>
        <w:ind w:firstLine="700" w:firstLineChars="250"/>
        <w:rPr>
          <w:rFonts w:hint="eastAsia" w:ascii="宋体" w:hAnsi="宋体"/>
          <w:sz w:val="28"/>
          <w:szCs w:val="28"/>
        </w:rPr>
      </w:pPr>
      <w:r>
        <w:rPr>
          <w:rFonts w:hint="eastAsia" w:ascii="宋体" w:hAnsi="宋体"/>
          <w:sz w:val="28"/>
          <w:szCs w:val="28"/>
        </w:rPr>
        <w:t>法定代表人（委托代理人）签名：</w:t>
      </w:r>
    </w:p>
    <w:p>
      <w:pPr>
        <w:tabs>
          <w:tab w:val="left" w:pos="900"/>
        </w:tabs>
        <w:spacing w:after="143" w:afterLines="50" w:line="560" w:lineRule="exact"/>
        <w:ind w:firstLine="700" w:firstLineChars="250"/>
        <w:rPr>
          <w:rFonts w:hint="eastAsia" w:ascii="宋体" w:hAnsi="宋体"/>
          <w:sz w:val="28"/>
          <w:szCs w:val="28"/>
        </w:rPr>
      </w:pPr>
      <w:r>
        <w:rPr>
          <w:rFonts w:hint="eastAsia" w:ascii="宋体" w:hAnsi="宋体"/>
          <w:sz w:val="28"/>
          <w:szCs w:val="28"/>
        </w:rPr>
        <w:t>法定代表人（委托代理人）联系电话：</w:t>
      </w:r>
    </w:p>
    <w:p>
      <w:pPr>
        <w:tabs>
          <w:tab w:val="left" w:pos="900"/>
        </w:tabs>
        <w:spacing w:after="143" w:afterLines="50" w:line="560" w:lineRule="exact"/>
        <w:ind w:firstLine="6720" w:firstLineChars="2400"/>
        <w:rPr>
          <w:rFonts w:hint="eastAsia"/>
          <w:sz w:val="28"/>
          <w:szCs w:val="28"/>
        </w:rPr>
      </w:pPr>
      <w:r>
        <w:rPr>
          <w:rFonts w:hint="eastAsia"/>
          <w:sz w:val="28"/>
          <w:szCs w:val="28"/>
        </w:rPr>
        <w:t>年     月      日</w:t>
      </w:r>
    </w:p>
    <w:p>
      <w:pPr>
        <w:pStyle w:val="2"/>
        <w:ind w:left="0" w:leftChars="0" w:firstLine="0" w:firstLineChars="0"/>
        <w:rPr>
          <w:rFonts w:hint="default" w:eastAsia="宋体"/>
          <w:b/>
          <w:bCs/>
          <w:lang w:val="en-US" w:eastAsia="zh-CN"/>
        </w:rPr>
      </w:pPr>
      <w:r>
        <w:rPr>
          <w:rFonts w:hint="eastAsia"/>
          <w:b/>
          <w:bCs/>
          <w:sz w:val="28"/>
          <w:szCs w:val="28"/>
          <w:lang w:eastAsia="zh-CN"/>
        </w:rPr>
        <w:t>注：分项券面金额不得低于结算价，总报价不得低于</w:t>
      </w:r>
      <w:r>
        <w:rPr>
          <w:rFonts w:hint="eastAsia"/>
          <w:b/>
          <w:bCs/>
          <w:sz w:val="28"/>
          <w:szCs w:val="28"/>
          <w:highlight w:val="yellow"/>
          <w:lang w:val="en-US" w:eastAsia="zh-CN"/>
        </w:rPr>
        <w:t>784500</w:t>
      </w:r>
      <w:r>
        <w:rPr>
          <w:rFonts w:hint="eastAsia"/>
          <w:b/>
          <w:bCs/>
          <w:sz w:val="28"/>
          <w:szCs w:val="28"/>
          <w:lang w:val="en-US" w:eastAsia="zh-CN"/>
        </w:rPr>
        <w:t>元，否则为无效报价。</w:t>
      </w:r>
    </w:p>
    <w:p>
      <w:pPr>
        <w:rPr>
          <w:rFonts w:hint="eastAsia" w:ascii="宋体" w:hAnsi="宋体"/>
          <w:kern w:val="0"/>
          <w:sz w:val="24"/>
          <w:szCs w:val="20"/>
        </w:rPr>
      </w:pPr>
    </w:p>
    <w:p>
      <w:pPr>
        <w:rPr>
          <w:rFonts w:hint="eastAsia" w:ascii="宋体" w:hAnsi="宋体"/>
          <w:kern w:val="0"/>
          <w:sz w:val="24"/>
          <w:szCs w:val="20"/>
        </w:rPr>
      </w:pPr>
    </w:p>
    <w:p>
      <w:pPr>
        <w:rPr>
          <w:rFonts w:hint="eastAsia" w:ascii="宋体" w:hAnsi="宋体"/>
          <w:kern w:val="0"/>
          <w:sz w:val="24"/>
          <w:szCs w:val="20"/>
        </w:rPr>
      </w:pPr>
    </w:p>
    <w:p>
      <w:pPr>
        <w:rPr>
          <w:rFonts w:hint="eastAsia" w:ascii="宋体" w:hAnsi="宋体"/>
          <w:kern w:val="0"/>
          <w:sz w:val="24"/>
          <w:szCs w:val="20"/>
        </w:rPr>
      </w:pPr>
    </w:p>
    <w:p>
      <w:pPr>
        <w:rPr>
          <w:rFonts w:hint="eastAsia" w:ascii="宋体" w:hAnsi="宋体"/>
          <w:kern w:val="0"/>
          <w:sz w:val="24"/>
          <w:szCs w:val="20"/>
        </w:rPr>
      </w:pPr>
    </w:p>
    <w:p>
      <w:pPr>
        <w:rPr>
          <w:rFonts w:hint="eastAsia" w:ascii="宋体" w:hAnsi="宋体"/>
          <w:kern w:val="0"/>
          <w:sz w:val="24"/>
          <w:szCs w:val="20"/>
        </w:rPr>
      </w:pPr>
    </w:p>
    <w:p>
      <w:pPr>
        <w:rPr>
          <w:rFonts w:hint="eastAsia" w:ascii="宋体" w:hAnsi="宋体"/>
          <w:kern w:val="0"/>
          <w:sz w:val="24"/>
          <w:szCs w:val="20"/>
        </w:rPr>
      </w:pPr>
    </w:p>
    <w:p>
      <w:pPr>
        <w:rPr>
          <w:rFonts w:hint="eastAsia" w:ascii="宋体" w:hAnsi="宋体"/>
          <w:kern w:val="0"/>
          <w:sz w:val="24"/>
          <w:szCs w:val="20"/>
        </w:rPr>
      </w:pPr>
    </w:p>
    <w:p>
      <w:pPr>
        <w:snapToGrid w:val="0"/>
        <w:spacing w:line="400" w:lineRule="exact"/>
        <w:contextualSpacing/>
        <w:rPr>
          <w:rFonts w:hint="default" w:eastAsia="方正黑体_GBK"/>
          <w:kern w:val="0"/>
          <w:sz w:val="32"/>
          <w:szCs w:val="32"/>
          <w:lang w:val="en-US"/>
        </w:rPr>
      </w:pPr>
      <w:r>
        <w:rPr>
          <w:rFonts w:hint="eastAsia" w:eastAsia="方正黑体_GBK"/>
          <w:kern w:val="0"/>
          <w:sz w:val="32"/>
          <w:szCs w:val="32"/>
        </w:rPr>
        <w:t>附件</w:t>
      </w:r>
      <w:r>
        <w:rPr>
          <w:rFonts w:hint="eastAsia" w:eastAsia="方正黑体_GBK"/>
          <w:kern w:val="0"/>
          <w:sz w:val="32"/>
          <w:szCs w:val="32"/>
          <w:lang w:val="en-US" w:eastAsia="zh-CN"/>
        </w:rPr>
        <w:t>9</w:t>
      </w:r>
    </w:p>
    <w:p>
      <w:pPr>
        <w:jc w:val="center"/>
        <w:rPr>
          <w:rFonts w:hint="eastAsia"/>
          <w:sz w:val="32"/>
          <w:szCs w:val="32"/>
        </w:rPr>
      </w:pPr>
      <w:r>
        <w:rPr>
          <w:rFonts w:hint="eastAsia"/>
          <w:sz w:val="32"/>
          <w:szCs w:val="32"/>
        </w:rPr>
        <w:t>江苏省南通女子监狱</w:t>
      </w:r>
      <w:r>
        <w:rPr>
          <w:rFonts w:hint="eastAsia"/>
          <w:sz w:val="32"/>
          <w:szCs w:val="32"/>
          <w:lang w:eastAsia="zh-CN"/>
        </w:rPr>
        <w:t>节日</w:t>
      </w:r>
      <w:r>
        <w:rPr>
          <w:rFonts w:hint="eastAsia"/>
          <w:sz w:val="32"/>
          <w:szCs w:val="32"/>
        </w:rPr>
        <w:t>慰问品采购项目</w:t>
      </w:r>
    </w:p>
    <w:p>
      <w:pPr>
        <w:jc w:val="center"/>
        <w:rPr>
          <w:sz w:val="32"/>
          <w:szCs w:val="32"/>
        </w:rPr>
      </w:pPr>
      <w:r>
        <w:rPr>
          <w:rFonts w:hint="eastAsia"/>
          <w:sz w:val="32"/>
          <w:szCs w:val="32"/>
        </w:rPr>
        <w:t>竞争性磋商第二次报价单</w:t>
      </w:r>
    </w:p>
    <w:p>
      <w:pPr>
        <w:pStyle w:val="13"/>
        <w:spacing w:line="460" w:lineRule="exact"/>
        <w:jc w:val="left"/>
        <w:rPr>
          <w:rFonts w:hint="eastAsia" w:ascii="宋体" w:hAnsi="宋体"/>
          <w:sz w:val="30"/>
          <w:szCs w:val="30"/>
        </w:rPr>
      </w:pPr>
      <w:r>
        <w:rPr>
          <w:rFonts w:hint="eastAsia" w:ascii="宋体" w:hAnsi="宋体"/>
          <w:sz w:val="28"/>
          <w:szCs w:val="28"/>
        </w:rPr>
        <w:t xml:space="preserve">  </w:t>
      </w:r>
      <w:r>
        <w:rPr>
          <w:rFonts w:hint="eastAsia" w:ascii="宋体" w:hAnsi="宋体"/>
          <w:color w:val="000000"/>
          <w:kern w:val="24"/>
          <w:sz w:val="28"/>
          <w:szCs w:val="28"/>
        </w:rPr>
        <w:t>根据竞争性磋商要求，我公司决定对贵单位</w:t>
      </w:r>
      <w:r>
        <w:rPr>
          <w:rFonts w:hint="eastAsia" w:ascii="宋体" w:hAnsi="宋体"/>
          <w:color w:val="000000"/>
          <w:kern w:val="24"/>
          <w:sz w:val="28"/>
          <w:szCs w:val="28"/>
          <w:lang w:eastAsia="zh-CN"/>
        </w:rPr>
        <w:t>节日慰问品采购</w:t>
      </w:r>
      <w:r>
        <w:rPr>
          <w:rFonts w:hint="eastAsia" w:ascii="宋体" w:hAnsi="宋体"/>
          <w:color w:val="000000"/>
          <w:kern w:val="24"/>
          <w:sz w:val="28"/>
          <w:szCs w:val="28"/>
        </w:rPr>
        <w:t>项目做出第</w:t>
      </w:r>
      <w:r>
        <w:rPr>
          <w:rFonts w:hint="eastAsia" w:ascii="宋体" w:hAnsi="宋体"/>
          <w:color w:val="000000"/>
          <w:kern w:val="24"/>
          <w:sz w:val="28"/>
          <w:szCs w:val="28"/>
          <w:lang w:eastAsia="zh-CN"/>
        </w:rPr>
        <w:t>二</w:t>
      </w:r>
      <w:r>
        <w:rPr>
          <w:rFonts w:hint="eastAsia" w:ascii="宋体" w:hAnsi="宋体"/>
          <w:color w:val="000000"/>
          <w:kern w:val="24"/>
          <w:sz w:val="28"/>
          <w:szCs w:val="28"/>
        </w:rPr>
        <w:t>次报价（人民币）如下：</w:t>
      </w:r>
    </w:p>
    <w:tbl>
      <w:tblPr>
        <w:tblStyle w:val="37"/>
        <w:tblW w:w="954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1440"/>
        <w:gridCol w:w="1620"/>
        <w:gridCol w:w="1440"/>
        <w:gridCol w:w="18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20" w:type="dxa"/>
            <w:noWrap w:val="0"/>
            <w:vAlign w:val="top"/>
          </w:tcPr>
          <w:p>
            <w:pPr>
              <w:widowControl w:val="0"/>
              <w:tabs>
                <w:tab w:val="left" w:pos="900"/>
              </w:tabs>
              <w:spacing w:after="143" w:afterLines="50" w:line="560" w:lineRule="exact"/>
              <w:jc w:val="center"/>
              <w:rPr>
                <w:rFonts w:hint="eastAsia" w:ascii="宋体" w:hAnsi="宋体"/>
                <w:szCs w:val="21"/>
              </w:rPr>
            </w:pPr>
            <w:r>
              <w:rPr>
                <w:rFonts w:hint="eastAsia" w:ascii="宋体" w:hAnsi="宋体"/>
                <w:szCs w:val="21"/>
              </w:rPr>
              <w:t>货物名称</w:t>
            </w:r>
          </w:p>
        </w:tc>
        <w:tc>
          <w:tcPr>
            <w:tcW w:w="1440" w:type="dxa"/>
            <w:noWrap w:val="0"/>
            <w:vAlign w:val="top"/>
          </w:tcPr>
          <w:p>
            <w:pPr>
              <w:widowControl w:val="0"/>
              <w:tabs>
                <w:tab w:val="left" w:pos="900"/>
              </w:tabs>
              <w:spacing w:after="143" w:afterLines="50" w:line="560" w:lineRule="exact"/>
              <w:jc w:val="center"/>
              <w:rPr>
                <w:rFonts w:hint="eastAsia" w:ascii="宋体" w:hAnsi="宋体"/>
                <w:szCs w:val="21"/>
              </w:rPr>
            </w:pPr>
            <w:r>
              <w:rPr>
                <w:rFonts w:hint="eastAsia" w:ascii="宋体" w:hAnsi="宋体"/>
                <w:szCs w:val="21"/>
                <w:lang w:eastAsia="zh-CN"/>
              </w:rPr>
              <w:t>结算</w:t>
            </w:r>
            <w:r>
              <w:rPr>
                <w:rFonts w:hint="eastAsia" w:ascii="宋体" w:hAnsi="宋体"/>
                <w:szCs w:val="21"/>
              </w:rPr>
              <w:t>价（元/</w:t>
            </w:r>
            <w:r>
              <w:rPr>
                <w:rFonts w:hint="eastAsia" w:ascii="宋体" w:hAnsi="宋体"/>
                <w:szCs w:val="21"/>
                <w:lang w:eastAsia="zh-CN"/>
              </w:rPr>
              <w:t>份</w:t>
            </w:r>
            <w:r>
              <w:rPr>
                <w:rFonts w:hint="eastAsia" w:ascii="宋体" w:hAnsi="宋体"/>
                <w:szCs w:val="21"/>
              </w:rPr>
              <w:t>）</w:t>
            </w:r>
          </w:p>
        </w:tc>
        <w:tc>
          <w:tcPr>
            <w:tcW w:w="1620" w:type="dxa"/>
            <w:noWrap w:val="0"/>
            <w:vAlign w:val="top"/>
          </w:tcPr>
          <w:p>
            <w:pPr>
              <w:widowControl w:val="0"/>
              <w:tabs>
                <w:tab w:val="left" w:pos="900"/>
              </w:tabs>
              <w:spacing w:after="143" w:afterLines="50" w:line="560" w:lineRule="exact"/>
              <w:jc w:val="center"/>
              <w:rPr>
                <w:rFonts w:hint="eastAsia" w:ascii="宋体" w:hAnsi="宋体"/>
                <w:szCs w:val="21"/>
              </w:rPr>
            </w:pPr>
            <w:r>
              <w:rPr>
                <w:rFonts w:hint="eastAsia" w:ascii="宋体" w:hAnsi="宋体"/>
                <w:szCs w:val="21"/>
              </w:rPr>
              <w:t>采购数量（份）</w:t>
            </w:r>
          </w:p>
        </w:tc>
        <w:tc>
          <w:tcPr>
            <w:tcW w:w="1440" w:type="dxa"/>
            <w:noWrap w:val="0"/>
            <w:vAlign w:val="top"/>
          </w:tcPr>
          <w:p>
            <w:pPr>
              <w:widowControl w:val="0"/>
              <w:tabs>
                <w:tab w:val="left" w:pos="900"/>
              </w:tabs>
              <w:spacing w:after="143" w:afterLines="50" w:line="560" w:lineRule="exact"/>
              <w:jc w:val="center"/>
              <w:rPr>
                <w:rFonts w:hint="eastAsia" w:ascii="宋体" w:hAnsi="宋体"/>
                <w:szCs w:val="21"/>
              </w:rPr>
            </w:pPr>
            <w:r>
              <w:rPr>
                <w:rFonts w:hint="eastAsia" w:ascii="宋体" w:hAnsi="宋体"/>
                <w:szCs w:val="21"/>
              </w:rPr>
              <w:t>上浮比例（%）</w:t>
            </w:r>
          </w:p>
        </w:tc>
        <w:tc>
          <w:tcPr>
            <w:tcW w:w="1800" w:type="dxa"/>
            <w:noWrap w:val="0"/>
            <w:vAlign w:val="top"/>
          </w:tcPr>
          <w:p>
            <w:pPr>
              <w:widowControl w:val="0"/>
              <w:tabs>
                <w:tab w:val="left" w:pos="900"/>
              </w:tabs>
              <w:spacing w:after="143" w:afterLines="50" w:line="560" w:lineRule="exact"/>
              <w:jc w:val="center"/>
              <w:rPr>
                <w:rFonts w:hint="eastAsia" w:ascii="宋体" w:hAnsi="宋体"/>
                <w:szCs w:val="21"/>
              </w:rPr>
            </w:pPr>
            <w:r>
              <w:rPr>
                <w:rFonts w:hint="eastAsia" w:ascii="宋体" w:hAnsi="宋体"/>
                <w:szCs w:val="21"/>
              </w:rPr>
              <w:t>劵面金额（元/</w:t>
            </w:r>
            <w:r>
              <w:rPr>
                <w:rFonts w:hint="eastAsia" w:ascii="宋体" w:hAnsi="宋体"/>
                <w:szCs w:val="21"/>
                <w:lang w:eastAsia="zh-CN"/>
              </w:rPr>
              <w:t>份</w:t>
            </w:r>
            <w:r>
              <w:rPr>
                <w:rFonts w:hint="eastAsia" w:ascii="宋体" w:hAnsi="宋体"/>
                <w:szCs w:val="21"/>
              </w:rPr>
              <w:t>）</w:t>
            </w:r>
          </w:p>
        </w:tc>
        <w:tc>
          <w:tcPr>
            <w:tcW w:w="1620" w:type="dxa"/>
            <w:noWrap w:val="0"/>
            <w:vAlign w:val="top"/>
          </w:tcPr>
          <w:p>
            <w:pPr>
              <w:widowControl w:val="0"/>
              <w:tabs>
                <w:tab w:val="left" w:pos="900"/>
              </w:tabs>
              <w:spacing w:after="143" w:afterLines="50" w:line="560" w:lineRule="exact"/>
              <w:jc w:val="center"/>
              <w:rPr>
                <w:rFonts w:hint="eastAsia" w:ascii="宋体" w:hAnsi="宋体"/>
                <w:szCs w:val="21"/>
              </w:rPr>
            </w:pPr>
            <w:r>
              <w:rPr>
                <w:rFonts w:hint="eastAsia" w:ascii="宋体" w:hAnsi="宋体"/>
                <w:szCs w:val="21"/>
              </w:rPr>
              <w:t>劵面总额（元）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noWrap w:val="0"/>
            <w:vAlign w:val="top"/>
          </w:tcPr>
          <w:p>
            <w:pPr>
              <w:widowControl w:val="0"/>
              <w:tabs>
                <w:tab w:val="left" w:pos="900"/>
              </w:tabs>
              <w:spacing w:after="143" w:afterLines="50" w:line="560" w:lineRule="exact"/>
              <w:jc w:val="center"/>
              <w:rPr>
                <w:rFonts w:hint="eastAsia" w:ascii="宋体" w:hAnsi="宋体"/>
                <w:sz w:val="24"/>
              </w:rPr>
            </w:pPr>
            <w:r>
              <w:rPr>
                <w:rFonts w:hint="eastAsia" w:ascii="宋体" w:hAnsi="宋体"/>
                <w:sz w:val="24"/>
                <w:lang w:eastAsia="zh-CN"/>
              </w:rPr>
              <w:t>春节</w:t>
            </w:r>
            <w:r>
              <w:rPr>
                <w:rFonts w:hint="eastAsia" w:ascii="宋体" w:hAnsi="宋体"/>
                <w:sz w:val="24"/>
              </w:rPr>
              <w:t>慰问品</w:t>
            </w:r>
          </w:p>
        </w:tc>
        <w:tc>
          <w:tcPr>
            <w:tcW w:w="1440" w:type="dxa"/>
            <w:noWrap w:val="0"/>
            <w:vAlign w:val="top"/>
          </w:tcPr>
          <w:p>
            <w:pPr>
              <w:widowControl w:val="0"/>
              <w:tabs>
                <w:tab w:val="left" w:pos="900"/>
              </w:tabs>
              <w:spacing w:after="143" w:afterLines="50" w:line="560" w:lineRule="exact"/>
              <w:jc w:val="center"/>
              <w:rPr>
                <w:rFonts w:hint="default" w:ascii="宋体" w:hAnsi="宋体" w:eastAsia="宋体"/>
                <w:sz w:val="24"/>
                <w:lang w:val="en-US" w:eastAsia="zh-CN"/>
              </w:rPr>
            </w:pPr>
            <w:r>
              <w:rPr>
                <w:rFonts w:hint="eastAsia" w:ascii="宋体" w:hAnsi="宋体"/>
                <w:sz w:val="24"/>
                <w:lang w:val="en-US" w:eastAsia="zh-CN"/>
              </w:rPr>
              <w:t>600</w:t>
            </w:r>
          </w:p>
        </w:tc>
        <w:tc>
          <w:tcPr>
            <w:tcW w:w="1620" w:type="dxa"/>
            <w:noWrap w:val="0"/>
            <w:vAlign w:val="top"/>
          </w:tcPr>
          <w:p>
            <w:pPr>
              <w:widowControl w:val="0"/>
              <w:tabs>
                <w:tab w:val="left" w:pos="900"/>
              </w:tabs>
              <w:spacing w:after="143" w:afterLines="50" w:line="560" w:lineRule="exact"/>
              <w:jc w:val="center"/>
              <w:rPr>
                <w:rFonts w:hint="default" w:ascii="宋体" w:hAnsi="宋体" w:eastAsia="宋体"/>
                <w:sz w:val="24"/>
                <w:lang w:val="en-US" w:eastAsia="zh-CN"/>
              </w:rPr>
            </w:pPr>
            <w:r>
              <w:rPr>
                <w:rFonts w:hint="eastAsia" w:ascii="宋体" w:hAnsi="宋体" w:eastAsia="宋体"/>
                <w:sz w:val="24"/>
                <w:lang w:val="en-US" w:eastAsia="zh-CN"/>
              </w:rPr>
              <w:t>431</w:t>
            </w:r>
          </w:p>
        </w:tc>
        <w:tc>
          <w:tcPr>
            <w:tcW w:w="1440" w:type="dxa"/>
            <w:noWrap w:val="0"/>
            <w:vAlign w:val="top"/>
          </w:tcPr>
          <w:p>
            <w:pPr>
              <w:widowControl w:val="0"/>
              <w:tabs>
                <w:tab w:val="left" w:pos="900"/>
              </w:tabs>
              <w:spacing w:after="143" w:afterLines="50" w:line="560" w:lineRule="exact"/>
              <w:jc w:val="center"/>
              <w:rPr>
                <w:rFonts w:hint="eastAsia" w:ascii="宋体" w:hAnsi="宋体"/>
                <w:sz w:val="24"/>
              </w:rPr>
            </w:pPr>
          </w:p>
        </w:tc>
        <w:tc>
          <w:tcPr>
            <w:tcW w:w="1800" w:type="dxa"/>
            <w:noWrap w:val="0"/>
            <w:vAlign w:val="top"/>
          </w:tcPr>
          <w:p>
            <w:pPr>
              <w:widowControl w:val="0"/>
              <w:tabs>
                <w:tab w:val="left" w:pos="900"/>
              </w:tabs>
              <w:spacing w:after="143" w:afterLines="50" w:line="560" w:lineRule="exact"/>
              <w:jc w:val="center"/>
              <w:rPr>
                <w:rFonts w:hint="eastAsia" w:ascii="宋体" w:hAnsi="宋体"/>
                <w:sz w:val="24"/>
              </w:rPr>
            </w:pPr>
          </w:p>
        </w:tc>
        <w:tc>
          <w:tcPr>
            <w:tcW w:w="1620" w:type="dxa"/>
            <w:noWrap w:val="0"/>
            <w:vAlign w:val="top"/>
          </w:tcPr>
          <w:p>
            <w:pPr>
              <w:widowControl w:val="0"/>
              <w:tabs>
                <w:tab w:val="left" w:pos="900"/>
              </w:tabs>
              <w:spacing w:after="143" w:afterLines="50" w:line="5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20" w:type="dxa"/>
            <w:noWrap w:val="0"/>
            <w:vAlign w:val="top"/>
          </w:tcPr>
          <w:p>
            <w:pPr>
              <w:widowControl w:val="0"/>
              <w:tabs>
                <w:tab w:val="left" w:pos="900"/>
              </w:tabs>
              <w:spacing w:after="143" w:afterLines="50" w:line="560" w:lineRule="exact"/>
              <w:jc w:val="center"/>
              <w:rPr>
                <w:rFonts w:hint="eastAsia" w:ascii="宋体" w:hAnsi="宋体"/>
                <w:sz w:val="24"/>
              </w:rPr>
            </w:pPr>
            <w:r>
              <w:rPr>
                <w:rFonts w:hint="eastAsia" w:ascii="宋体" w:hAnsi="宋体"/>
                <w:sz w:val="24"/>
                <w:lang w:eastAsia="zh-CN"/>
              </w:rPr>
              <w:t>端午</w:t>
            </w:r>
            <w:r>
              <w:rPr>
                <w:rFonts w:hint="eastAsia" w:ascii="宋体" w:hAnsi="宋体"/>
                <w:sz w:val="24"/>
              </w:rPr>
              <w:t>慰问品</w:t>
            </w:r>
          </w:p>
        </w:tc>
        <w:tc>
          <w:tcPr>
            <w:tcW w:w="1440" w:type="dxa"/>
            <w:noWrap w:val="0"/>
            <w:vAlign w:val="top"/>
          </w:tcPr>
          <w:p>
            <w:pPr>
              <w:widowControl w:val="0"/>
              <w:tabs>
                <w:tab w:val="left" w:pos="900"/>
              </w:tabs>
              <w:spacing w:after="143" w:afterLines="50" w:line="560" w:lineRule="exact"/>
              <w:jc w:val="center"/>
              <w:rPr>
                <w:rFonts w:hint="eastAsia" w:ascii="宋体" w:hAnsi="宋体"/>
                <w:sz w:val="24"/>
              </w:rPr>
            </w:pPr>
            <w:r>
              <w:rPr>
                <w:rFonts w:hint="eastAsia" w:ascii="宋体" w:hAnsi="宋体"/>
                <w:sz w:val="24"/>
                <w:lang w:val="en-US" w:eastAsia="zh-CN"/>
              </w:rPr>
              <w:t>3</w:t>
            </w:r>
            <w:r>
              <w:rPr>
                <w:rFonts w:hint="eastAsia" w:ascii="宋体" w:hAnsi="宋体"/>
                <w:sz w:val="24"/>
              </w:rPr>
              <w:t>00</w:t>
            </w:r>
          </w:p>
        </w:tc>
        <w:tc>
          <w:tcPr>
            <w:tcW w:w="1620" w:type="dxa"/>
            <w:noWrap w:val="0"/>
            <w:vAlign w:val="top"/>
          </w:tcPr>
          <w:p>
            <w:pPr>
              <w:widowControl w:val="0"/>
              <w:tabs>
                <w:tab w:val="left" w:pos="900"/>
              </w:tabs>
              <w:spacing w:after="143" w:afterLines="50" w:line="560" w:lineRule="exact"/>
              <w:jc w:val="center"/>
              <w:rPr>
                <w:rFonts w:hint="eastAsia" w:ascii="宋体" w:hAnsi="宋体" w:eastAsia="宋体"/>
                <w:sz w:val="24"/>
                <w:lang w:eastAsia="zh-CN"/>
              </w:rPr>
            </w:pPr>
            <w:r>
              <w:rPr>
                <w:rFonts w:hint="eastAsia" w:ascii="宋体" w:hAnsi="宋体" w:eastAsia="宋体"/>
                <w:sz w:val="24"/>
                <w:lang w:val="en-US" w:eastAsia="zh-CN"/>
              </w:rPr>
              <w:t>431</w:t>
            </w:r>
          </w:p>
        </w:tc>
        <w:tc>
          <w:tcPr>
            <w:tcW w:w="1440" w:type="dxa"/>
            <w:noWrap w:val="0"/>
            <w:vAlign w:val="top"/>
          </w:tcPr>
          <w:p>
            <w:pPr>
              <w:widowControl w:val="0"/>
              <w:tabs>
                <w:tab w:val="left" w:pos="900"/>
              </w:tabs>
              <w:spacing w:after="143" w:afterLines="50" w:line="560" w:lineRule="exact"/>
              <w:jc w:val="center"/>
              <w:rPr>
                <w:rFonts w:hint="eastAsia" w:ascii="宋体" w:hAnsi="宋体"/>
                <w:sz w:val="24"/>
              </w:rPr>
            </w:pPr>
          </w:p>
        </w:tc>
        <w:tc>
          <w:tcPr>
            <w:tcW w:w="1800" w:type="dxa"/>
            <w:noWrap w:val="0"/>
            <w:vAlign w:val="top"/>
          </w:tcPr>
          <w:p>
            <w:pPr>
              <w:widowControl w:val="0"/>
              <w:tabs>
                <w:tab w:val="left" w:pos="900"/>
              </w:tabs>
              <w:spacing w:after="143" w:afterLines="50" w:line="560" w:lineRule="exact"/>
              <w:jc w:val="center"/>
              <w:rPr>
                <w:rFonts w:hint="eastAsia" w:ascii="宋体" w:hAnsi="宋体"/>
                <w:sz w:val="24"/>
              </w:rPr>
            </w:pPr>
          </w:p>
        </w:tc>
        <w:tc>
          <w:tcPr>
            <w:tcW w:w="1620" w:type="dxa"/>
            <w:noWrap w:val="0"/>
            <w:vAlign w:val="top"/>
          </w:tcPr>
          <w:p>
            <w:pPr>
              <w:widowControl w:val="0"/>
              <w:tabs>
                <w:tab w:val="left" w:pos="900"/>
              </w:tabs>
              <w:spacing w:after="143" w:afterLines="50" w:line="5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20" w:type="dxa"/>
            <w:noWrap w:val="0"/>
            <w:vAlign w:val="top"/>
          </w:tcPr>
          <w:p>
            <w:pPr>
              <w:widowControl w:val="0"/>
              <w:tabs>
                <w:tab w:val="left" w:pos="900"/>
              </w:tabs>
              <w:spacing w:after="143" w:afterLines="50" w:line="560" w:lineRule="exact"/>
              <w:jc w:val="center"/>
              <w:rPr>
                <w:rFonts w:hint="eastAsia" w:ascii="宋体" w:hAnsi="宋体"/>
                <w:sz w:val="24"/>
              </w:rPr>
            </w:pPr>
            <w:r>
              <w:rPr>
                <w:rFonts w:hint="eastAsia" w:ascii="宋体" w:hAnsi="宋体"/>
                <w:sz w:val="24"/>
                <w:lang w:eastAsia="zh-CN"/>
              </w:rPr>
              <w:t>中秋</w:t>
            </w:r>
            <w:r>
              <w:rPr>
                <w:rFonts w:hint="eastAsia" w:ascii="宋体" w:hAnsi="宋体"/>
                <w:sz w:val="24"/>
              </w:rPr>
              <w:t>慰问品</w:t>
            </w:r>
          </w:p>
        </w:tc>
        <w:tc>
          <w:tcPr>
            <w:tcW w:w="1440" w:type="dxa"/>
            <w:noWrap w:val="0"/>
            <w:vAlign w:val="top"/>
          </w:tcPr>
          <w:p>
            <w:pPr>
              <w:widowControl w:val="0"/>
              <w:tabs>
                <w:tab w:val="left" w:pos="900"/>
              </w:tabs>
              <w:spacing w:after="143" w:afterLines="50" w:line="560" w:lineRule="exact"/>
              <w:jc w:val="center"/>
              <w:rPr>
                <w:rFonts w:hint="eastAsia" w:ascii="宋体" w:hAnsi="宋体"/>
                <w:sz w:val="24"/>
              </w:rPr>
            </w:pPr>
            <w:r>
              <w:rPr>
                <w:rFonts w:hint="eastAsia" w:ascii="宋体" w:hAnsi="宋体"/>
                <w:sz w:val="24"/>
                <w:lang w:val="en-US" w:eastAsia="zh-CN"/>
              </w:rPr>
              <w:t>6</w:t>
            </w:r>
            <w:r>
              <w:rPr>
                <w:rFonts w:hint="eastAsia" w:ascii="宋体" w:hAnsi="宋体"/>
                <w:sz w:val="24"/>
              </w:rPr>
              <w:t>00</w:t>
            </w:r>
          </w:p>
        </w:tc>
        <w:tc>
          <w:tcPr>
            <w:tcW w:w="1620" w:type="dxa"/>
            <w:noWrap w:val="0"/>
            <w:vAlign w:val="top"/>
          </w:tcPr>
          <w:p>
            <w:pPr>
              <w:widowControl w:val="0"/>
              <w:tabs>
                <w:tab w:val="left" w:pos="900"/>
              </w:tabs>
              <w:spacing w:after="143" w:afterLines="50" w:line="560" w:lineRule="exact"/>
              <w:jc w:val="center"/>
              <w:rPr>
                <w:rFonts w:hint="default" w:ascii="宋体" w:hAnsi="宋体" w:eastAsia="宋体"/>
                <w:sz w:val="24"/>
                <w:lang w:val="en-US" w:eastAsia="zh-CN"/>
              </w:rPr>
            </w:pPr>
            <w:r>
              <w:rPr>
                <w:rFonts w:hint="eastAsia" w:ascii="宋体" w:hAnsi="宋体"/>
                <w:sz w:val="24"/>
                <w:lang w:val="en-US" w:eastAsia="zh-CN"/>
              </w:rPr>
              <w:t>441</w:t>
            </w:r>
          </w:p>
        </w:tc>
        <w:tc>
          <w:tcPr>
            <w:tcW w:w="1440" w:type="dxa"/>
            <w:noWrap w:val="0"/>
            <w:vAlign w:val="top"/>
          </w:tcPr>
          <w:p>
            <w:pPr>
              <w:widowControl w:val="0"/>
              <w:tabs>
                <w:tab w:val="left" w:pos="900"/>
              </w:tabs>
              <w:spacing w:after="143" w:afterLines="50" w:line="560" w:lineRule="exact"/>
              <w:jc w:val="center"/>
              <w:rPr>
                <w:rFonts w:hint="eastAsia" w:ascii="宋体" w:hAnsi="宋体"/>
                <w:sz w:val="24"/>
              </w:rPr>
            </w:pPr>
          </w:p>
        </w:tc>
        <w:tc>
          <w:tcPr>
            <w:tcW w:w="1800" w:type="dxa"/>
            <w:noWrap w:val="0"/>
            <w:vAlign w:val="top"/>
          </w:tcPr>
          <w:p>
            <w:pPr>
              <w:widowControl w:val="0"/>
              <w:tabs>
                <w:tab w:val="left" w:pos="900"/>
              </w:tabs>
              <w:spacing w:after="143" w:afterLines="50" w:line="560" w:lineRule="exact"/>
              <w:jc w:val="center"/>
              <w:rPr>
                <w:rFonts w:hint="eastAsia" w:ascii="宋体" w:hAnsi="宋体"/>
                <w:sz w:val="24"/>
              </w:rPr>
            </w:pPr>
          </w:p>
        </w:tc>
        <w:tc>
          <w:tcPr>
            <w:tcW w:w="1620" w:type="dxa"/>
            <w:noWrap w:val="0"/>
            <w:vAlign w:val="top"/>
          </w:tcPr>
          <w:p>
            <w:pPr>
              <w:widowControl w:val="0"/>
              <w:tabs>
                <w:tab w:val="left" w:pos="900"/>
              </w:tabs>
              <w:spacing w:after="143" w:afterLines="50" w:line="5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20" w:type="dxa"/>
            <w:noWrap w:val="0"/>
            <w:vAlign w:val="top"/>
          </w:tcPr>
          <w:p>
            <w:pPr>
              <w:widowControl w:val="0"/>
              <w:tabs>
                <w:tab w:val="left" w:pos="900"/>
              </w:tabs>
              <w:spacing w:after="143" w:afterLines="50" w:line="560" w:lineRule="exact"/>
              <w:jc w:val="center"/>
              <w:rPr>
                <w:rFonts w:hint="eastAsia" w:ascii="宋体" w:hAnsi="宋体" w:eastAsia="宋体"/>
                <w:sz w:val="24"/>
                <w:lang w:eastAsia="zh-CN"/>
              </w:rPr>
            </w:pPr>
            <w:r>
              <w:rPr>
                <w:rFonts w:hint="eastAsia" w:ascii="宋体" w:hAnsi="宋体"/>
                <w:sz w:val="24"/>
                <w:lang w:eastAsia="zh-CN"/>
              </w:rPr>
              <w:t>重阳慰问品</w:t>
            </w:r>
          </w:p>
        </w:tc>
        <w:tc>
          <w:tcPr>
            <w:tcW w:w="1440" w:type="dxa"/>
            <w:noWrap w:val="0"/>
            <w:vAlign w:val="top"/>
          </w:tcPr>
          <w:p>
            <w:pPr>
              <w:widowControl w:val="0"/>
              <w:tabs>
                <w:tab w:val="left" w:pos="900"/>
              </w:tabs>
              <w:spacing w:after="143" w:afterLines="50" w:line="560" w:lineRule="exact"/>
              <w:jc w:val="center"/>
              <w:rPr>
                <w:rFonts w:hint="default" w:ascii="宋体" w:hAnsi="宋体" w:eastAsia="宋体"/>
                <w:sz w:val="24"/>
                <w:lang w:val="en-US" w:eastAsia="zh-CN"/>
              </w:rPr>
            </w:pPr>
            <w:r>
              <w:rPr>
                <w:rFonts w:hint="eastAsia" w:ascii="宋体" w:hAnsi="宋体"/>
                <w:sz w:val="24"/>
                <w:lang w:val="en-US" w:eastAsia="zh-CN"/>
              </w:rPr>
              <w:t>300</w:t>
            </w:r>
          </w:p>
        </w:tc>
        <w:tc>
          <w:tcPr>
            <w:tcW w:w="1620" w:type="dxa"/>
            <w:noWrap w:val="0"/>
            <w:vAlign w:val="top"/>
          </w:tcPr>
          <w:p>
            <w:pPr>
              <w:widowControl w:val="0"/>
              <w:tabs>
                <w:tab w:val="left" w:pos="900"/>
              </w:tabs>
              <w:spacing w:after="143" w:afterLines="50" w:line="560" w:lineRule="exact"/>
              <w:jc w:val="center"/>
              <w:rPr>
                <w:rFonts w:hint="default" w:ascii="宋体" w:hAnsi="宋体" w:eastAsia="宋体"/>
                <w:sz w:val="24"/>
                <w:lang w:val="en-US" w:eastAsia="zh-CN"/>
              </w:rPr>
            </w:pPr>
            <w:r>
              <w:rPr>
                <w:rFonts w:hint="eastAsia" w:ascii="宋体" w:hAnsi="宋体"/>
                <w:sz w:val="24"/>
                <w:lang w:val="en-US" w:eastAsia="zh-CN"/>
              </w:rPr>
              <w:t>109</w:t>
            </w:r>
          </w:p>
        </w:tc>
        <w:tc>
          <w:tcPr>
            <w:tcW w:w="1440" w:type="dxa"/>
            <w:noWrap w:val="0"/>
            <w:vAlign w:val="top"/>
          </w:tcPr>
          <w:p>
            <w:pPr>
              <w:widowControl w:val="0"/>
              <w:tabs>
                <w:tab w:val="left" w:pos="900"/>
              </w:tabs>
              <w:spacing w:after="143" w:afterLines="50" w:line="560" w:lineRule="exact"/>
              <w:jc w:val="center"/>
              <w:rPr>
                <w:rFonts w:hint="eastAsia" w:ascii="宋体" w:hAnsi="宋体"/>
                <w:sz w:val="24"/>
              </w:rPr>
            </w:pPr>
          </w:p>
        </w:tc>
        <w:tc>
          <w:tcPr>
            <w:tcW w:w="1800" w:type="dxa"/>
            <w:noWrap w:val="0"/>
            <w:vAlign w:val="top"/>
          </w:tcPr>
          <w:p>
            <w:pPr>
              <w:widowControl w:val="0"/>
              <w:tabs>
                <w:tab w:val="left" w:pos="900"/>
              </w:tabs>
              <w:spacing w:after="143" w:afterLines="50" w:line="560" w:lineRule="exact"/>
              <w:jc w:val="center"/>
              <w:rPr>
                <w:rFonts w:hint="eastAsia" w:ascii="宋体" w:hAnsi="宋体"/>
                <w:sz w:val="24"/>
              </w:rPr>
            </w:pPr>
          </w:p>
        </w:tc>
        <w:tc>
          <w:tcPr>
            <w:tcW w:w="1620" w:type="dxa"/>
            <w:noWrap w:val="0"/>
            <w:vAlign w:val="top"/>
          </w:tcPr>
          <w:p>
            <w:pPr>
              <w:widowControl w:val="0"/>
              <w:tabs>
                <w:tab w:val="left" w:pos="900"/>
              </w:tabs>
              <w:spacing w:after="143" w:afterLines="50" w:line="5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20" w:type="dxa"/>
            <w:noWrap w:val="0"/>
            <w:vAlign w:val="top"/>
          </w:tcPr>
          <w:p>
            <w:pPr>
              <w:widowControl w:val="0"/>
              <w:tabs>
                <w:tab w:val="left" w:pos="900"/>
              </w:tabs>
              <w:spacing w:after="143" w:afterLines="50" w:line="560" w:lineRule="exact"/>
              <w:jc w:val="center"/>
              <w:rPr>
                <w:rFonts w:hint="default" w:ascii="宋体" w:hAnsi="宋体" w:eastAsia="宋体"/>
                <w:sz w:val="24"/>
                <w:lang w:val="en-US" w:eastAsia="zh-CN"/>
              </w:rPr>
            </w:pPr>
            <w:r>
              <w:rPr>
                <w:rFonts w:hint="eastAsia" w:ascii="宋体" w:hAnsi="宋体"/>
                <w:sz w:val="24"/>
                <w:lang w:val="en-US" w:eastAsia="zh-CN"/>
              </w:rPr>
              <w:t>元旦慰问品</w:t>
            </w:r>
          </w:p>
        </w:tc>
        <w:tc>
          <w:tcPr>
            <w:tcW w:w="1440" w:type="dxa"/>
            <w:noWrap w:val="0"/>
            <w:vAlign w:val="top"/>
          </w:tcPr>
          <w:p>
            <w:pPr>
              <w:widowControl w:val="0"/>
              <w:tabs>
                <w:tab w:val="left" w:pos="900"/>
              </w:tabs>
              <w:spacing w:after="143" w:afterLines="50" w:line="560" w:lineRule="exact"/>
              <w:jc w:val="center"/>
              <w:rPr>
                <w:rFonts w:hint="default" w:ascii="宋体" w:hAnsi="宋体" w:eastAsia="宋体"/>
                <w:sz w:val="24"/>
                <w:lang w:val="en-US" w:eastAsia="zh-CN"/>
              </w:rPr>
            </w:pPr>
            <w:r>
              <w:rPr>
                <w:rFonts w:hint="eastAsia" w:ascii="宋体" w:hAnsi="宋体"/>
                <w:sz w:val="24"/>
                <w:lang w:val="en-US" w:eastAsia="zh-CN"/>
              </w:rPr>
              <w:t>300</w:t>
            </w:r>
          </w:p>
        </w:tc>
        <w:tc>
          <w:tcPr>
            <w:tcW w:w="1620" w:type="dxa"/>
            <w:noWrap w:val="0"/>
            <w:vAlign w:val="top"/>
          </w:tcPr>
          <w:p>
            <w:pPr>
              <w:widowControl w:val="0"/>
              <w:tabs>
                <w:tab w:val="left" w:pos="900"/>
              </w:tabs>
              <w:spacing w:after="143" w:afterLines="50" w:line="560" w:lineRule="exact"/>
              <w:jc w:val="center"/>
              <w:rPr>
                <w:rFonts w:hint="default" w:ascii="宋体" w:hAnsi="宋体" w:eastAsia="宋体"/>
                <w:sz w:val="24"/>
                <w:lang w:val="en-US" w:eastAsia="zh-CN"/>
              </w:rPr>
            </w:pPr>
            <w:r>
              <w:rPr>
                <w:rFonts w:hint="eastAsia" w:ascii="宋体" w:hAnsi="宋体"/>
                <w:sz w:val="24"/>
                <w:lang w:val="en-US" w:eastAsia="zh-CN"/>
              </w:rPr>
              <w:t>331</w:t>
            </w:r>
          </w:p>
        </w:tc>
        <w:tc>
          <w:tcPr>
            <w:tcW w:w="1440" w:type="dxa"/>
            <w:noWrap w:val="0"/>
            <w:vAlign w:val="top"/>
          </w:tcPr>
          <w:p>
            <w:pPr>
              <w:widowControl w:val="0"/>
              <w:tabs>
                <w:tab w:val="left" w:pos="900"/>
              </w:tabs>
              <w:spacing w:after="143" w:afterLines="50" w:line="560" w:lineRule="exact"/>
              <w:jc w:val="center"/>
              <w:rPr>
                <w:rFonts w:hint="eastAsia" w:ascii="宋体" w:hAnsi="宋体"/>
                <w:sz w:val="24"/>
              </w:rPr>
            </w:pPr>
          </w:p>
        </w:tc>
        <w:tc>
          <w:tcPr>
            <w:tcW w:w="1800" w:type="dxa"/>
            <w:noWrap w:val="0"/>
            <w:vAlign w:val="top"/>
          </w:tcPr>
          <w:p>
            <w:pPr>
              <w:widowControl w:val="0"/>
              <w:tabs>
                <w:tab w:val="left" w:pos="900"/>
              </w:tabs>
              <w:spacing w:after="143" w:afterLines="50" w:line="560" w:lineRule="exact"/>
              <w:jc w:val="center"/>
              <w:rPr>
                <w:rFonts w:hint="eastAsia" w:ascii="宋体" w:hAnsi="宋体"/>
                <w:sz w:val="24"/>
              </w:rPr>
            </w:pPr>
          </w:p>
        </w:tc>
        <w:tc>
          <w:tcPr>
            <w:tcW w:w="1620" w:type="dxa"/>
            <w:noWrap w:val="0"/>
            <w:vAlign w:val="top"/>
          </w:tcPr>
          <w:p>
            <w:pPr>
              <w:widowControl w:val="0"/>
              <w:tabs>
                <w:tab w:val="left" w:pos="900"/>
              </w:tabs>
              <w:spacing w:after="143" w:afterLines="50" w:line="5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20" w:type="dxa"/>
            <w:noWrap w:val="0"/>
            <w:vAlign w:val="top"/>
          </w:tcPr>
          <w:p>
            <w:pPr>
              <w:widowControl w:val="0"/>
              <w:tabs>
                <w:tab w:val="left" w:pos="900"/>
              </w:tabs>
              <w:spacing w:after="143" w:afterLines="50" w:line="560" w:lineRule="exact"/>
              <w:jc w:val="center"/>
              <w:rPr>
                <w:rFonts w:hint="eastAsia" w:ascii="宋体" w:hAnsi="宋体"/>
                <w:sz w:val="24"/>
              </w:rPr>
            </w:pPr>
            <w:r>
              <w:rPr>
                <w:rFonts w:hint="eastAsia" w:ascii="宋体" w:hAnsi="宋体"/>
                <w:sz w:val="24"/>
              </w:rPr>
              <w:t>合计（元）</w:t>
            </w:r>
          </w:p>
        </w:tc>
        <w:tc>
          <w:tcPr>
            <w:tcW w:w="7920" w:type="dxa"/>
            <w:gridSpan w:val="5"/>
            <w:noWrap w:val="0"/>
            <w:vAlign w:val="top"/>
          </w:tcPr>
          <w:p>
            <w:pPr>
              <w:widowControl w:val="0"/>
              <w:tabs>
                <w:tab w:val="left" w:pos="900"/>
              </w:tabs>
              <w:spacing w:after="143" w:afterLines="50" w:line="560" w:lineRule="exact"/>
              <w:jc w:val="center"/>
              <w:rPr>
                <w:rFonts w:hint="eastAsia" w:ascii="宋体" w:hAnsi="宋体"/>
                <w:sz w:val="24"/>
              </w:rPr>
            </w:pPr>
          </w:p>
        </w:tc>
      </w:tr>
    </w:tbl>
    <w:p>
      <w:pPr>
        <w:tabs>
          <w:tab w:val="left" w:pos="900"/>
        </w:tabs>
        <w:spacing w:after="143" w:afterLines="50" w:line="560" w:lineRule="exact"/>
        <w:ind w:firstLine="700" w:firstLineChars="250"/>
        <w:rPr>
          <w:rFonts w:hint="eastAsia" w:ascii="宋体" w:hAnsi="宋体"/>
          <w:sz w:val="28"/>
          <w:szCs w:val="28"/>
        </w:rPr>
      </w:pPr>
    </w:p>
    <w:p>
      <w:pPr>
        <w:tabs>
          <w:tab w:val="left" w:pos="900"/>
        </w:tabs>
        <w:spacing w:after="143" w:afterLines="50" w:line="560" w:lineRule="exact"/>
        <w:ind w:firstLine="700" w:firstLineChars="250"/>
        <w:rPr>
          <w:rFonts w:hint="eastAsia" w:ascii="宋体" w:hAnsi="宋体"/>
          <w:sz w:val="28"/>
          <w:szCs w:val="28"/>
        </w:rPr>
      </w:pPr>
      <w:r>
        <w:rPr>
          <w:rFonts w:hint="eastAsia" w:ascii="宋体" w:hAnsi="宋体"/>
          <w:sz w:val="28"/>
          <w:szCs w:val="28"/>
        </w:rPr>
        <w:t>投标人名称（盖章）：</w:t>
      </w:r>
    </w:p>
    <w:p>
      <w:pPr>
        <w:tabs>
          <w:tab w:val="left" w:pos="900"/>
        </w:tabs>
        <w:spacing w:after="143" w:afterLines="50" w:line="560" w:lineRule="exact"/>
        <w:ind w:firstLine="700" w:firstLineChars="250"/>
        <w:rPr>
          <w:rFonts w:hint="eastAsia" w:ascii="宋体" w:hAnsi="宋体"/>
          <w:sz w:val="28"/>
          <w:szCs w:val="28"/>
        </w:rPr>
      </w:pPr>
      <w:r>
        <w:rPr>
          <w:rFonts w:hint="eastAsia" w:ascii="宋体" w:hAnsi="宋体"/>
          <w:sz w:val="28"/>
          <w:szCs w:val="28"/>
        </w:rPr>
        <w:t>法定代表人（委托代理人）签名：</w:t>
      </w:r>
    </w:p>
    <w:p>
      <w:pPr>
        <w:tabs>
          <w:tab w:val="left" w:pos="900"/>
        </w:tabs>
        <w:spacing w:after="143" w:afterLines="50" w:line="560" w:lineRule="exact"/>
        <w:ind w:firstLine="700" w:firstLineChars="250"/>
        <w:rPr>
          <w:rFonts w:hint="eastAsia" w:ascii="宋体" w:hAnsi="宋体"/>
          <w:sz w:val="28"/>
          <w:szCs w:val="28"/>
        </w:rPr>
      </w:pPr>
      <w:r>
        <w:rPr>
          <w:rFonts w:hint="eastAsia" w:ascii="宋体" w:hAnsi="宋体"/>
          <w:sz w:val="28"/>
          <w:szCs w:val="28"/>
        </w:rPr>
        <w:t>法定代表人（委托代理人）联系电话：</w:t>
      </w:r>
    </w:p>
    <w:p>
      <w:pPr>
        <w:tabs>
          <w:tab w:val="left" w:pos="900"/>
        </w:tabs>
        <w:spacing w:after="143" w:afterLines="50" w:line="560" w:lineRule="exact"/>
        <w:ind w:firstLine="6720" w:firstLineChars="2400"/>
        <w:rPr>
          <w:rFonts w:hint="eastAsia" w:ascii="仿宋" w:hAnsi="仿宋" w:eastAsia="仿宋"/>
          <w:color w:val="000000"/>
          <w:kern w:val="24"/>
          <w:sz w:val="24"/>
          <w:szCs w:val="24"/>
          <w:lang w:val="en-US" w:eastAsia="zh-CN"/>
        </w:rPr>
      </w:pPr>
      <w:r>
        <w:rPr>
          <w:rFonts w:hint="eastAsia"/>
          <w:sz w:val="28"/>
          <w:szCs w:val="28"/>
        </w:rPr>
        <w:t>年     月      日</w:t>
      </w:r>
    </w:p>
    <w:p>
      <w:pPr>
        <w:pStyle w:val="2"/>
        <w:ind w:left="0" w:leftChars="0" w:firstLine="0" w:firstLineChars="0"/>
        <w:rPr>
          <w:rFonts w:hint="default" w:eastAsia="宋体"/>
          <w:b/>
          <w:bCs/>
          <w:lang w:val="en-US" w:eastAsia="zh-CN"/>
        </w:rPr>
      </w:pPr>
      <w:r>
        <w:rPr>
          <w:rFonts w:hint="eastAsia"/>
          <w:b/>
          <w:bCs/>
          <w:sz w:val="28"/>
          <w:szCs w:val="28"/>
          <w:lang w:eastAsia="zh-CN"/>
        </w:rPr>
        <w:t>注：</w:t>
      </w:r>
      <w:r>
        <w:rPr>
          <w:rFonts w:hint="eastAsia"/>
          <w:b/>
          <w:bCs/>
          <w:sz w:val="28"/>
          <w:szCs w:val="28"/>
          <w:lang w:val="en-US" w:eastAsia="zh-CN"/>
        </w:rPr>
        <w:t>1.</w:t>
      </w:r>
      <w:r>
        <w:rPr>
          <w:rFonts w:hint="eastAsia"/>
          <w:b/>
          <w:bCs/>
          <w:sz w:val="28"/>
          <w:szCs w:val="28"/>
          <w:lang w:eastAsia="zh-CN"/>
        </w:rPr>
        <w:t>分项券面金额不得低于结算价，总报价不得低于</w:t>
      </w:r>
      <w:r>
        <w:rPr>
          <w:rFonts w:hint="eastAsia"/>
          <w:b/>
          <w:bCs/>
          <w:sz w:val="28"/>
          <w:szCs w:val="28"/>
          <w:lang w:val="en-US" w:eastAsia="zh-CN"/>
        </w:rPr>
        <w:t>784500元，否则为无效报价。</w:t>
      </w:r>
    </w:p>
    <w:p>
      <w:pPr>
        <w:tabs>
          <w:tab w:val="left" w:pos="900"/>
        </w:tabs>
        <w:spacing w:after="143" w:afterLines="50" w:line="560" w:lineRule="exact"/>
        <w:ind w:firstLine="700" w:firstLineChars="250"/>
        <w:rPr>
          <w:rFonts w:hint="eastAsia" w:ascii="宋体" w:hAnsi="宋体" w:eastAsia="宋体"/>
          <w:b/>
          <w:sz w:val="28"/>
          <w:szCs w:val="28"/>
          <w:lang w:eastAsia="zh-CN"/>
        </w:rPr>
      </w:pPr>
      <w:r>
        <w:rPr>
          <w:rFonts w:hint="eastAsia" w:ascii="宋体" w:hAnsi="宋体"/>
          <w:b/>
          <w:sz w:val="28"/>
          <w:szCs w:val="28"/>
          <w:lang w:val="en-US" w:eastAsia="zh-CN"/>
        </w:rPr>
        <w:t>2.</w:t>
      </w:r>
      <w:r>
        <w:rPr>
          <w:rFonts w:hint="eastAsia" w:ascii="宋体" w:hAnsi="宋体"/>
          <w:b/>
          <w:sz w:val="28"/>
          <w:szCs w:val="28"/>
        </w:rPr>
        <w:t>请交易响应人将盖上公章的空白二次报价单随身携带，并根据磋商结果进行二次报价</w:t>
      </w:r>
      <w:r>
        <w:rPr>
          <w:rFonts w:hint="eastAsia" w:ascii="宋体" w:hAnsi="宋体" w:eastAsia="宋体"/>
          <w:b/>
          <w:sz w:val="28"/>
          <w:szCs w:val="28"/>
          <w:lang w:eastAsia="zh-CN"/>
        </w:rPr>
        <w:t>，二次报价为最终报价。</w:t>
      </w:r>
    </w:p>
    <w:p>
      <w:pPr>
        <w:snapToGrid w:val="0"/>
        <w:spacing w:line="300" w:lineRule="auto"/>
        <w:ind w:firstLine="320" w:firstLineChars="100"/>
        <w:outlineLvl w:val="0"/>
        <w:rPr>
          <w:rFonts w:eastAsia="方正黑体_GBK"/>
          <w:sz w:val="32"/>
          <w:szCs w:val="32"/>
        </w:rPr>
      </w:pPr>
    </w:p>
    <w:p>
      <w:pPr>
        <w:snapToGrid w:val="0"/>
        <w:spacing w:line="300" w:lineRule="auto"/>
        <w:ind w:firstLine="320" w:firstLineChars="100"/>
        <w:outlineLvl w:val="0"/>
        <w:rPr>
          <w:rFonts w:eastAsia="方正黑体_GBK"/>
          <w:sz w:val="32"/>
          <w:szCs w:val="32"/>
        </w:rPr>
      </w:pPr>
    </w:p>
    <w:p>
      <w:pPr>
        <w:snapToGrid w:val="0"/>
        <w:spacing w:line="300" w:lineRule="auto"/>
        <w:ind w:firstLine="320" w:firstLineChars="100"/>
        <w:outlineLvl w:val="0"/>
        <w:rPr>
          <w:rFonts w:eastAsia="方正黑体_GBK"/>
          <w:sz w:val="32"/>
          <w:szCs w:val="32"/>
        </w:rPr>
      </w:pPr>
    </w:p>
    <w:p>
      <w:pPr>
        <w:snapToGrid w:val="0"/>
        <w:spacing w:line="300" w:lineRule="auto"/>
        <w:ind w:firstLine="320" w:firstLineChars="100"/>
        <w:outlineLvl w:val="0"/>
        <w:rPr>
          <w:rFonts w:hint="default" w:eastAsia="方正黑体_GBK"/>
          <w:sz w:val="32"/>
          <w:szCs w:val="32"/>
          <w:lang w:val="en-US" w:eastAsia="zh-CN"/>
        </w:rPr>
      </w:pPr>
      <w:r>
        <w:rPr>
          <w:rFonts w:eastAsia="方正黑体_GBK"/>
          <w:sz w:val="32"/>
          <w:szCs w:val="32"/>
        </w:rPr>
        <w:t>附件</w:t>
      </w:r>
      <w:r>
        <w:rPr>
          <w:rFonts w:hint="eastAsia" w:eastAsia="方正黑体_GBK"/>
          <w:sz w:val="32"/>
          <w:szCs w:val="32"/>
          <w:lang w:val="en-US" w:eastAsia="zh-CN"/>
        </w:rPr>
        <w:t>10</w:t>
      </w:r>
    </w:p>
    <w:p>
      <w:pPr>
        <w:jc w:val="center"/>
        <w:rPr>
          <w:rFonts w:ascii="黑体" w:hAnsi="黑体" w:eastAsia="黑体" w:cs="仿宋"/>
          <w:bCs/>
          <w:sz w:val="44"/>
          <w:szCs w:val="44"/>
        </w:rPr>
      </w:pPr>
      <w:r>
        <w:rPr>
          <w:rFonts w:hint="eastAsia" w:ascii="黑体" w:hAnsi="黑体" w:eastAsia="黑体" w:cs="仿宋"/>
          <w:bCs/>
          <w:sz w:val="44"/>
          <w:szCs w:val="44"/>
        </w:rPr>
        <w:t>质疑函范本</w:t>
      </w:r>
    </w:p>
    <w:p>
      <w:pPr>
        <w:snapToGrid w:val="0"/>
        <w:spacing w:line="360" w:lineRule="auto"/>
        <w:ind w:firstLine="494" w:firstLineChars="206"/>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一、质疑供应商基本信息</w:t>
      </w:r>
    </w:p>
    <w:p>
      <w:pPr>
        <w:snapToGrid w:val="0"/>
        <w:spacing w:line="360" w:lineRule="auto"/>
        <w:ind w:firstLine="494" w:firstLineChars="206"/>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质疑供应商：</w:t>
      </w:r>
    </w:p>
    <w:p>
      <w:pPr>
        <w:snapToGrid w:val="0"/>
        <w:spacing w:line="360" w:lineRule="auto"/>
        <w:ind w:firstLine="494" w:firstLineChars="206"/>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地址：邮编：</w:t>
      </w:r>
    </w:p>
    <w:p>
      <w:pPr>
        <w:snapToGrid w:val="0"/>
        <w:spacing w:line="360" w:lineRule="auto"/>
        <w:ind w:firstLine="494" w:firstLineChars="206"/>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联系人：联系电话：</w:t>
      </w:r>
    </w:p>
    <w:p>
      <w:pPr>
        <w:snapToGrid w:val="0"/>
        <w:spacing w:line="360" w:lineRule="auto"/>
        <w:ind w:firstLine="494" w:firstLineChars="206"/>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授权代表：</w:t>
      </w:r>
    </w:p>
    <w:p>
      <w:pPr>
        <w:snapToGrid w:val="0"/>
        <w:spacing w:line="360" w:lineRule="auto"/>
        <w:ind w:firstLine="494" w:firstLineChars="206"/>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联系电话：</w:t>
      </w:r>
    </w:p>
    <w:p>
      <w:pPr>
        <w:snapToGrid w:val="0"/>
        <w:spacing w:line="360" w:lineRule="auto"/>
        <w:ind w:firstLine="494" w:firstLineChars="206"/>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地址：              邮编：      邮箱：</w:t>
      </w:r>
    </w:p>
    <w:p>
      <w:pPr>
        <w:snapToGrid w:val="0"/>
        <w:spacing w:line="360" w:lineRule="auto"/>
        <w:ind w:firstLine="494" w:firstLineChars="206"/>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二、质疑项目基本情况</w:t>
      </w:r>
    </w:p>
    <w:p>
      <w:pPr>
        <w:snapToGrid w:val="0"/>
        <w:spacing w:line="360" w:lineRule="auto"/>
        <w:ind w:firstLine="494" w:firstLineChars="206"/>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质疑项目的名称：</w:t>
      </w:r>
    </w:p>
    <w:p>
      <w:pPr>
        <w:snapToGrid w:val="0"/>
        <w:spacing w:line="360" w:lineRule="auto"/>
        <w:ind w:firstLine="494" w:firstLineChars="206"/>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质疑项目的编号：包号：</w:t>
      </w:r>
    </w:p>
    <w:p>
      <w:pPr>
        <w:snapToGrid w:val="0"/>
        <w:spacing w:line="360" w:lineRule="auto"/>
        <w:ind w:firstLine="494" w:firstLineChars="206"/>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采购人名称：</w:t>
      </w:r>
    </w:p>
    <w:p>
      <w:pPr>
        <w:snapToGrid w:val="0"/>
        <w:spacing w:line="360" w:lineRule="auto"/>
        <w:ind w:firstLine="494" w:firstLineChars="206"/>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采购文件获取日期：</w:t>
      </w:r>
    </w:p>
    <w:p>
      <w:pPr>
        <w:snapToGrid w:val="0"/>
        <w:spacing w:line="360" w:lineRule="auto"/>
        <w:ind w:firstLine="494" w:firstLineChars="206"/>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三、质疑事项具体内容</w:t>
      </w:r>
    </w:p>
    <w:p>
      <w:pPr>
        <w:snapToGrid w:val="0"/>
        <w:spacing w:line="360" w:lineRule="auto"/>
        <w:ind w:firstLine="494" w:firstLineChars="206"/>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质疑事项1：</w:t>
      </w:r>
    </w:p>
    <w:p>
      <w:pPr>
        <w:snapToGrid w:val="0"/>
        <w:spacing w:line="360" w:lineRule="auto"/>
        <w:ind w:firstLine="494" w:firstLineChars="206"/>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事实依据：</w:t>
      </w:r>
    </w:p>
    <w:p>
      <w:pPr>
        <w:snapToGrid w:val="0"/>
        <w:spacing w:line="360" w:lineRule="auto"/>
        <w:ind w:firstLine="494" w:firstLineChars="206"/>
        <w:rPr>
          <w:rFonts w:hint="eastAsia" w:ascii="Times New Roman" w:hAnsi="Times New Roman" w:eastAsia="宋体" w:cs="Times New Roman"/>
          <w:sz w:val="24"/>
          <w:szCs w:val="24"/>
          <w:lang w:val="en-US" w:eastAsia="zh-CN"/>
        </w:rPr>
      </w:pPr>
    </w:p>
    <w:p>
      <w:pPr>
        <w:snapToGrid w:val="0"/>
        <w:spacing w:line="360" w:lineRule="auto"/>
        <w:ind w:firstLine="494" w:firstLineChars="206"/>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法律依据：</w:t>
      </w:r>
    </w:p>
    <w:p>
      <w:pPr>
        <w:snapToGrid w:val="0"/>
        <w:spacing w:line="360" w:lineRule="auto"/>
        <w:ind w:firstLine="494" w:firstLineChars="206"/>
        <w:rPr>
          <w:rFonts w:hint="eastAsia" w:ascii="Times New Roman" w:hAnsi="Times New Roman" w:eastAsia="宋体" w:cs="Times New Roman"/>
          <w:sz w:val="24"/>
          <w:szCs w:val="24"/>
          <w:lang w:val="en-US" w:eastAsia="zh-CN"/>
        </w:rPr>
      </w:pPr>
    </w:p>
    <w:p>
      <w:pPr>
        <w:snapToGrid w:val="0"/>
        <w:spacing w:line="360" w:lineRule="auto"/>
        <w:ind w:firstLine="494" w:firstLineChars="206"/>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质疑事项2</w:t>
      </w:r>
    </w:p>
    <w:p>
      <w:pPr>
        <w:snapToGrid w:val="0"/>
        <w:spacing w:line="360" w:lineRule="auto"/>
        <w:ind w:firstLine="494" w:firstLineChars="206"/>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w:t>
      </w:r>
    </w:p>
    <w:p>
      <w:pPr>
        <w:snapToGrid w:val="0"/>
        <w:spacing w:line="360" w:lineRule="auto"/>
        <w:ind w:firstLine="494" w:firstLineChars="206"/>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四、与质疑事项相关的质疑请求</w:t>
      </w:r>
    </w:p>
    <w:p>
      <w:pPr>
        <w:snapToGrid w:val="0"/>
        <w:spacing w:line="360" w:lineRule="auto"/>
        <w:ind w:firstLine="494" w:firstLineChars="206"/>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请求：</w:t>
      </w:r>
    </w:p>
    <w:p>
      <w:pPr>
        <w:snapToGrid w:val="0"/>
        <w:spacing w:line="360" w:lineRule="auto"/>
        <w:ind w:firstLine="494" w:firstLineChars="206"/>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签字(签章)：                   公章：                      </w:t>
      </w:r>
    </w:p>
    <w:p>
      <w:pPr>
        <w:snapToGrid w:val="0"/>
        <w:spacing w:line="360" w:lineRule="auto"/>
        <w:ind w:firstLine="494" w:firstLineChars="206"/>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日期：    </w:t>
      </w:r>
    </w:p>
    <w:p>
      <w:pPr>
        <w:snapToGrid w:val="0"/>
        <w:spacing w:line="360" w:lineRule="auto"/>
        <w:ind w:firstLine="494" w:firstLineChars="206"/>
        <w:rPr>
          <w:rFonts w:hint="eastAsia" w:ascii="Times New Roman" w:hAnsi="Times New Roman" w:eastAsia="宋体" w:cs="Times New Roman"/>
          <w:sz w:val="24"/>
          <w:szCs w:val="24"/>
          <w:lang w:val="en-US" w:eastAsia="zh-CN"/>
        </w:rPr>
      </w:pPr>
    </w:p>
    <w:p>
      <w:pPr>
        <w:snapToGrid w:val="0"/>
        <w:spacing w:line="360" w:lineRule="auto"/>
        <w:ind w:firstLine="494" w:firstLineChars="206"/>
        <w:rPr>
          <w:rFonts w:hint="eastAsia" w:ascii="Times New Roman" w:hAnsi="Times New Roman" w:eastAsia="宋体" w:cs="Times New Roman"/>
          <w:sz w:val="24"/>
          <w:szCs w:val="24"/>
          <w:lang w:val="en-US" w:eastAsia="zh-CN"/>
        </w:rPr>
      </w:pPr>
    </w:p>
    <w:p>
      <w:pPr>
        <w:snapToGrid w:val="0"/>
        <w:spacing w:line="360" w:lineRule="auto"/>
        <w:ind w:firstLine="494" w:firstLineChars="206"/>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质疑函制作说明：</w:t>
      </w:r>
    </w:p>
    <w:p>
      <w:pPr>
        <w:snapToGrid w:val="0"/>
        <w:spacing w:line="360" w:lineRule="auto"/>
        <w:ind w:firstLine="494" w:firstLineChars="206"/>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1.供应商提出质疑时，应提交质疑函和必要的证明材料。</w:t>
      </w:r>
    </w:p>
    <w:p>
      <w:pPr>
        <w:snapToGrid w:val="0"/>
        <w:spacing w:line="360" w:lineRule="auto"/>
        <w:ind w:firstLine="494" w:firstLineChars="206"/>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napToGrid w:val="0"/>
        <w:spacing w:line="360" w:lineRule="auto"/>
        <w:ind w:firstLine="494" w:firstLineChars="206"/>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3.质疑供应商若对项目的某一分包进行质疑，质疑函中应列明具体分包号。</w:t>
      </w:r>
    </w:p>
    <w:p>
      <w:pPr>
        <w:snapToGrid w:val="0"/>
        <w:spacing w:line="360" w:lineRule="auto"/>
        <w:ind w:firstLine="494" w:firstLineChars="206"/>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4.质疑函的质疑事项应具体、明确，并有必要的事实依据和法律依据。</w:t>
      </w:r>
    </w:p>
    <w:p>
      <w:pPr>
        <w:snapToGrid w:val="0"/>
        <w:spacing w:line="360" w:lineRule="auto"/>
        <w:ind w:firstLine="494" w:firstLineChars="206"/>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5.质疑函的质疑请求应与质疑事项相关。</w:t>
      </w:r>
    </w:p>
    <w:p>
      <w:pPr>
        <w:snapToGrid w:val="0"/>
        <w:spacing w:line="360" w:lineRule="auto"/>
        <w:ind w:firstLine="494" w:firstLineChars="206"/>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6.质疑供应商为自然人的，质疑函应由本人签字；质疑供应商为法人或者其他组织的，质疑函应由法定代表人、主要负责人，或者其授权代表签字或者盖章，并加盖公章。</w:t>
      </w:r>
    </w:p>
    <w:p>
      <w:pPr>
        <w:snapToGrid w:val="0"/>
        <w:spacing w:line="360" w:lineRule="auto"/>
        <w:ind w:firstLine="494" w:firstLineChars="206"/>
        <w:rPr>
          <w:rFonts w:hint="eastAsia" w:ascii="Times New Roman" w:hAnsi="Times New Roman" w:eastAsia="宋体" w:cs="Times New Roman"/>
          <w:sz w:val="24"/>
          <w:szCs w:val="24"/>
          <w:lang w:val="en-US" w:eastAsia="zh-CN"/>
        </w:rPr>
      </w:pPr>
    </w:p>
    <w:p>
      <w:pPr>
        <w:snapToGrid w:val="0"/>
        <w:spacing w:line="360" w:lineRule="auto"/>
        <w:ind w:firstLine="494" w:firstLineChars="206"/>
        <w:rPr>
          <w:rFonts w:hint="eastAsia" w:ascii="Times New Roman" w:hAnsi="Times New Roman" w:eastAsia="宋体" w:cs="Times New Roman"/>
          <w:sz w:val="24"/>
          <w:szCs w:val="24"/>
          <w:lang w:val="en-US" w:eastAsia="zh-CN"/>
        </w:rPr>
      </w:pPr>
    </w:p>
    <w:p>
      <w:pPr>
        <w:pStyle w:val="25"/>
        <w:pageBreakBefore w:val="0"/>
        <w:tabs>
          <w:tab w:val="right" w:leader="dot" w:pos="9638"/>
        </w:tabs>
        <w:jc w:val="center"/>
        <w:rPr>
          <w:rFonts w:hint="eastAsia" w:ascii="宋体" w:hAnsi="宋体" w:eastAsia="宋体" w:cs="宋体"/>
          <w:color w:val="auto"/>
          <w:spacing w:val="0"/>
          <w:sz w:val="36"/>
          <w:szCs w:val="36"/>
          <w:highlight w:val="none"/>
        </w:rPr>
      </w:pPr>
    </w:p>
    <w:p>
      <w:pPr>
        <w:pStyle w:val="25"/>
        <w:pageBreakBefore w:val="0"/>
        <w:tabs>
          <w:tab w:val="right" w:leader="dot" w:pos="9638"/>
        </w:tabs>
        <w:jc w:val="center"/>
        <w:rPr>
          <w:rFonts w:hint="eastAsia" w:ascii="宋体" w:hAnsi="宋体" w:eastAsia="宋体" w:cs="宋体"/>
          <w:color w:val="auto"/>
          <w:spacing w:val="0"/>
          <w:sz w:val="36"/>
          <w:szCs w:val="36"/>
          <w:highlight w:val="none"/>
        </w:rPr>
      </w:pPr>
    </w:p>
    <w:p>
      <w:pPr>
        <w:pStyle w:val="25"/>
        <w:pageBreakBefore w:val="0"/>
        <w:tabs>
          <w:tab w:val="right" w:leader="dot" w:pos="9638"/>
        </w:tabs>
        <w:jc w:val="center"/>
        <w:rPr>
          <w:rFonts w:hint="eastAsia" w:ascii="宋体" w:hAnsi="宋体" w:eastAsia="宋体" w:cs="宋体"/>
          <w:color w:val="auto"/>
          <w:spacing w:val="0"/>
          <w:sz w:val="36"/>
          <w:szCs w:val="36"/>
          <w:highlight w:val="none"/>
        </w:rPr>
      </w:pPr>
    </w:p>
    <w:p>
      <w:pPr>
        <w:pStyle w:val="25"/>
        <w:pageBreakBefore w:val="0"/>
        <w:tabs>
          <w:tab w:val="right" w:leader="dot" w:pos="9638"/>
        </w:tabs>
        <w:jc w:val="center"/>
        <w:rPr>
          <w:rFonts w:hint="eastAsia" w:ascii="宋体" w:hAnsi="宋体" w:eastAsia="宋体" w:cs="宋体"/>
          <w:color w:val="auto"/>
          <w:spacing w:val="0"/>
          <w:sz w:val="36"/>
          <w:szCs w:val="36"/>
          <w:highlight w:val="none"/>
        </w:rPr>
      </w:pPr>
    </w:p>
    <w:p>
      <w:pPr>
        <w:pStyle w:val="25"/>
        <w:pageBreakBefore w:val="0"/>
        <w:tabs>
          <w:tab w:val="right" w:leader="dot" w:pos="9638"/>
        </w:tabs>
        <w:jc w:val="center"/>
        <w:rPr>
          <w:rFonts w:hint="eastAsia" w:ascii="宋体" w:hAnsi="宋体" w:eastAsia="宋体" w:cs="宋体"/>
          <w:color w:val="auto"/>
          <w:spacing w:val="0"/>
          <w:sz w:val="36"/>
          <w:szCs w:val="36"/>
          <w:highlight w:val="none"/>
        </w:rPr>
      </w:pPr>
    </w:p>
    <w:p>
      <w:pPr>
        <w:pStyle w:val="25"/>
        <w:pageBreakBefore w:val="0"/>
        <w:tabs>
          <w:tab w:val="right" w:leader="dot" w:pos="9638"/>
        </w:tabs>
        <w:jc w:val="center"/>
        <w:rPr>
          <w:rFonts w:hint="eastAsia" w:ascii="宋体" w:hAnsi="宋体" w:eastAsia="宋体" w:cs="宋体"/>
          <w:color w:val="auto"/>
          <w:spacing w:val="0"/>
          <w:sz w:val="36"/>
          <w:szCs w:val="36"/>
          <w:highlight w:val="none"/>
        </w:rPr>
      </w:pPr>
    </w:p>
    <w:p>
      <w:pPr>
        <w:rPr>
          <w:color w:val="auto"/>
          <w:spacing w:val="0"/>
          <w:highlight w:val="none"/>
        </w:rPr>
      </w:pPr>
    </w:p>
    <w:sectPr>
      <w:headerReference r:id="rId16" w:type="default"/>
      <w:footerReference r:id="rId17" w:type="default"/>
      <w:pgSz w:w="11906" w:h="16838"/>
      <w:pgMar w:top="1134" w:right="1134" w:bottom="1134" w:left="1134" w:header="850" w:footer="998" w:gutter="0"/>
      <w:pgNumType w:fmt="numberInDash"/>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阿里巴巴普惠体">
    <w:altName w:val="Samsung SVD_Medium_JP"/>
    <w:panose1 w:val="020B0503020202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方正仿宋_GBK">
    <w:panose1 w:val="03000509000000000000"/>
    <w:charset w:val="86"/>
    <w:family w:val="script"/>
    <w:pitch w:val="default"/>
    <w:sig w:usb0="00000001" w:usb1="080E0000" w:usb2="00000000" w:usb3="00000000" w:csb0="003C0041" w:csb1="A008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3C0041" w:csb1="A008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24" w:lineRule="auto"/>
      <w:ind w:left="4103"/>
      <w:rPr>
        <w:rFonts w:ascii="宋体" w:hAnsi="宋体" w:eastAsia="宋体" w:cs="宋体"/>
        <w:sz w:val="35"/>
        <w:szCs w:val="3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86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s0lY7tAAAAAFAQAADwAA&#10;AAAAAAABACAAAAAiAAAAZHJzL2Rvd25yZXYueG1sUEsBAhQAFAAAAAgAh07iQPnIDeseAgAAIwQA&#10;AA4AAAAAAAAAAQAgAAAAHwEAAGRycy9lMm9Eb2MueG1sUEsFBgAAAAAGAAYAWQEAAK8FAAAAAA==&#10;">
              <v:fill on="f" focussize="0,0"/>
              <v:stroke on="f" weight="0.5pt"/>
              <v:imagedata o:title=""/>
              <o:lock v:ext="edit" aspectratio="f"/>
              <v:textbox inset="0mm,0mm,0mm,0mm" style="mso-fit-shape-to-text:t;">
                <w:txbxContent>
                  <w:p>
                    <w:pPr>
                      <w:pStyle w:val="2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jc w:val="left"/>
      <w:rPr>
        <w:rFonts w:asciiTheme="minorHAnsi" w:hAnsiTheme="minorHAnsi" w:eastAsiaTheme="minorEastAsia" w:cstheme="minorBidi"/>
        <w:sz w:val="18"/>
        <w:szCs w:val="24"/>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NJWO7QAAAABQEAAA8A&#10;AAAAAAAAAQAgAAAAIgAAAGRycy9kb3ducmV2LnhtbFBLAQIUABQAAAAIAIdO4kD3nZBiHwIAACME&#10;AAAOAAAAAAAAAAEAIAAAAB8BAABkcnMvZTJvRG9jLnhtbFBLBQYAAAAABgAGAFkBAACwBQAAAAA=&#10;">
              <v:fill on="f" focussize="0,0"/>
              <v:stroke on="f" weight="0.5pt"/>
              <v:imagedata o:title=""/>
              <o:lock v:ext="edit" aspectratio="f"/>
              <v:textbox inset="0mm,0mm,0mm,0mm" style="mso-fit-shape-to-text:t;">
                <w:txbxContent>
                  <w:p>
                    <w:pPr>
                      <w:pStyle w:val="2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73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75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NJWO7QAAAABQEAAA8A&#10;AAAAAAAAAQAgAAAAIgAAAGRycy9kb3ducmV2LnhtbFBLAQIUABQAAAAIAIdO4kCUS0+tHwIAACME&#10;AAAOAAAAAAAAAAEAIAAAAB8BAABkcnMvZTJvRG9jLnhtbFBLBQYAAAAABgAGAFkBAACwBQAAAAA=&#10;">
              <v:fill on="f" focussize="0,0"/>
              <v:stroke on="f" weight="0.5pt"/>
              <v:imagedata o:title=""/>
              <o:lock v:ext="edit" aspectratio="f"/>
              <v:textbox inset="0mm,0mm,0mm,0mm" style="mso-fit-shape-to-text:t;">
                <w:txbxContent>
                  <w:p>
                    <w:pPr>
                      <w:pStyle w:val="2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75</w:t>
                    </w:r>
                    <w:r>
                      <w:rPr>
                        <w:rFonts w:hint="eastAsia" w:eastAsia="宋体"/>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6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7"/>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I96ZcshAgAA&#10;IwQAAA4AAAAAAAAAAQAgAAAAHwEAAGRycy9lMm9Eb2MueG1sUEsFBgAAAAAGAAYAWQEAALIFAAAA&#10;AA==&#10;">
              <v:fill on="f" focussize="0,0"/>
              <v:stroke on="f" weight="0.5pt"/>
              <v:imagedata o:title=""/>
              <o:lock v:ext="edit" aspectratio="f"/>
              <v:textbox inset="0mm,0mm,0mm,0mm" style="mso-fit-shape-to-text:t;">
                <w:txbxContent>
                  <w:p>
                    <w:pPr>
                      <w:pStyle w:val="2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89</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350" w:lineRule="exact"/>
      <w:ind w:firstLine="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tentative="0">
      <w:start w:val="1"/>
      <w:numFmt w:val="chineseCountingThousand"/>
      <w:pStyle w:val="3"/>
      <w:suff w:val="nothing"/>
      <w:lvlText w:val="第%1章"/>
      <w:lvlJc w:val="left"/>
      <w:rPr>
        <w:rFonts w:cs="Times New Roman"/>
      </w:rPr>
    </w:lvl>
    <w:lvl w:ilvl="1" w:tentative="0">
      <w:start w:val="1"/>
      <w:numFmt w:val="none"/>
      <w:suff w:val="nothing"/>
      <w:lvlText w:val=""/>
      <w:lvlJc w:val="left"/>
      <w:rPr>
        <w:rFonts w:cs="Times New Roman"/>
      </w:rPr>
    </w:lvl>
    <w:lvl w:ilvl="2" w:tentative="0">
      <w:start w:val="1"/>
      <w:numFmt w:val="none"/>
      <w:suff w:val="nothing"/>
      <w:lvlText w:val=""/>
      <w:lvlJc w:val="left"/>
      <w:rPr>
        <w:rFonts w:cs="Times New Roman"/>
      </w:rPr>
    </w:lvl>
    <w:lvl w:ilvl="3" w:tentative="0">
      <w:start w:val="1"/>
      <w:numFmt w:val="none"/>
      <w:suff w:val="nothing"/>
      <w:lvlText w:val=""/>
      <w:lvlJc w:val="left"/>
      <w:rPr>
        <w:rFonts w:cs="Times New Roman"/>
      </w:rPr>
    </w:lvl>
    <w:lvl w:ilvl="4" w:tentative="0">
      <w:start w:val="1"/>
      <w:numFmt w:val="none"/>
      <w:suff w:val="nothing"/>
      <w:lvlText w:val=""/>
      <w:lvlJc w:val="left"/>
      <w:rPr>
        <w:rFonts w:cs="Times New Roman"/>
      </w:rPr>
    </w:lvl>
    <w:lvl w:ilvl="5" w:tentative="0">
      <w:start w:val="1"/>
      <w:numFmt w:val="none"/>
      <w:suff w:val="nothing"/>
      <w:lvlText w:val=""/>
      <w:lvlJc w:val="left"/>
      <w:rPr>
        <w:rFonts w:cs="Times New Roman"/>
      </w:rPr>
    </w:lvl>
    <w:lvl w:ilvl="6" w:tentative="0">
      <w:start w:val="1"/>
      <w:numFmt w:val="none"/>
      <w:suff w:val="nothing"/>
      <w:lvlText w:val=""/>
      <w:lvlJc w:val="left"/>
      <w:rPr>
        <w:rFonts w:cs="Times New Roman"/>
      </w:rPr>
    </w:lvl>
    <w:lvl w:ilvl="7" w:tentative="0">
      <w:start w:val="1"/>
      <w:numFmt w:val="none"/>
      <w:suff w:val="nothing"/>
      <w:lvlText w:val=""/>
      <w:lvlJc w:val="left"/>
      <w:rPr>
        <w:rFonts w:cs="Times New Roman"/>
      </w:rPr>
    </w:lvl>
    <w:lvl w:ilvl="8" w:tentative="0">
      <w:start w:val="1"/>
      <w:numFmt w:val="none"/>
      <w:suff w:val="nothing"/>
      <w:lvlText w:val=""/>
      <w:lvlJc w:val="left"/>
      <w:rPr>
        <w:rFonts w:cs="Times New Roman"/>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
    <w15:presenceInfo w15:providerId="None" w15:userId="z"/>
  </w15:person>
  <w15:person w15:author="杨卫东(上海-运营部-B2B）">
    <w15:presenceInfo w15:providerId="None" w15:userId="杨卫东(上海-运营部-B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characterSpacingControl w:val="doNotCompress"/>
  <w:compat>
    <w:balanceSingleByteDoubleByteWidth/>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zMDFlYjNmNWE2MjNkODg5YjBlYjc2NzVlYzJiY2EifQ=="/>
  </w:docVars>
  <w:rsids>
    <w:rsidRoot w:val="00000000"/>
    <w:rsid w:val="001065FF"/>
    <w:rsid w:val="00873CED"/>
    <w:rsid w:val="011179D8"/>
    <w:rsid w:val="01483921"/>
    <w:rsid w:val="018C7409"/>
    <w:rsid w:val="01D42300"/>
    <w:rsid w:val="01E93FC6"/>
    <w:rsid w:val="02EE4603"/>
    <w:rsid w:val="031C02CF"/>
    <w:rsid w:val="03227ADB"/>
    <w:rsid w:val="03424041"/>
    <w:rsid w:val="03E50C57"/>
    <w:rsid w:val="03FC1249"/>
    <w:rsid w:val="03FE5FB5"/>
    <w:rsid w:val="04116199"/>
    <w:rsid w:val="051728ED"/>
    <w:rsid w:val="051B49E8"/>
    <w:rsid w:val="055165CD"/>
    <w:rsid w:val="05EF0335"/>
    <w:rsid w:val="063B062A"/>
    <w:rsid w:val="06412FB0"/>
    <w:rsid w:val="06946E57"/>
    <w:rsid w:val="06BE68DC"/>
    <w:rsid w:val="06EC56C9"/>
    <w:rsid w:val="07DA63AC"/>
    <w:rsid w:val="087000DC"/>
    <w:rsid w:val="08957C72"/>
    <w:rsid w:val="099D3652"/>
    <w:rsid w:val="09A40579"/>
    <w:rsid w:val="0A9B20C6"/>
    <w:rsid w:val="0ADF652A"/>
    <w:rsid w:val="0AF24C1A"/>
    <w:rsid w:val="0B142796"/>
    <w:rsid w:val="0B295BF3"/>
    <w:rsid w:val="0B632E98"/>
    <w:rsid w:val="0B636706"/>
    <w:rsid w:val="0C0B49E9"/>
    <w:rsid w:val="0C1B6BCE"/>
    <w:rsid w:val="0C2076A8"/>
    <w:rsid w:val="0C614FCD"/>
    <w:rsid w:val="0C662A6C"/>
    <w:rsid w:val="0D04612C"/>
    <w:rsid w:val="0D3145EB"/>
    <w:rsid w:val="0DC65778"/>
    <w:rsid w:val="0DE6479B"/>
    <w:rsid w:val="0E0637AD"/>
    <w:rsid w:val="0E9B28F8"/>
    <w:rsid w:val="0E9C7371"/>
    <w:rsid w:val="0EBA28EE"/>
    <w:rsid w:val="0EBC0A25"/>
    <w:rsid w:val="0F6A69DA"/>
    <w:rsid w:val="0F8D063A"/>
    <w:rsid w:val="0FA05997"/>
    <w:rsid w:val="10564108"/>
    <w:rsid w:val="10B800BE"/>
    <w:rsid w:val="10D00F43"/>
    <w:rsid w:val="111015AA"/>
    <w:rsid w:val="11442774"/>
    <w:rsid w:val="12B43E5A"/>
    <w:rsid w:val="135060C2"/>
    <w:rsid w:val="13554872"/>
    <w:rsid w:val="14170ECD"/>
    <w:rsid w:val="14BF5A19"/>
    <w:rsid w:val="151C5C0C"/>
    <w:rsid w:val="155C45D6"/>
    <w:rsid w:val="15CD5969"/>
    <w:rsid w:val="15E72D63"/>
    <w:rsid w:val="162A1008"/>
    <w:rsid w:val="163B1BC4"/>
    <w:rsid w:val="164036DC"/>
    <w:rsid w:val="16770D42"/>
    <w:rsid w:val="168F6746"/>
    <w:rsid w:val="16AC55D1"/>
    <w:rsid w:val="16CD18EF"/>
    <w:rsid w:val="171A1763"/>
    <w:rsid w:val="173C3062"/>
    <w:rsid w:val="17872A8F"/>
    <w:rsid w:val="178A2FA0"/>
    <w:rsid w:val="179E1CDC"/>
    <w:rsid w:val="187C1AEA"/>
    <w:rsid w:val="18DC37A0"/>
    <w:rsid w:val="18DF7E51"/>
    <w:rsid w:val="19232F66"/>
    <w:rsid w:val="194A498D"/>
    <w:rsid w:val="197E307C"/>
    <w:rsid w:val="19F30359"/>
    <w:rsid w:val="1A014B43"/>
    <w:rsid w:val="1A5F4CE3"/>
    <w:rsid w:val="1B3461BC"/>
    <w:rsid w:val="1B9D77DB"/>
    <w:rsid w:val="1BDC330F"/>
    <w:rsid w:val="1D037327"/>
    <w:rsid w:val="1D580F9E"/>
    <w:rsid w:val="1DEC4507"/>
    <w:rsid w:val="1E942D92"/>
    <w:rsid w:val="1EE76078"/>
    <w:rsid w:val="1F2B676D"/>
    <w:rsid w:val="1F704278"/>
    <w:rsid w:val="1FF11D23"/>
    <w:rsid w:val="200F47F2"/>
    <w:rsid w:val="20217681"/>
    <w:rsid w:val="202B6D4A"/>
    <w:rsid w:val="20315DA9"/>
    <w:rsid w:val="206B7ABC"/>
    <w:rsid w:val="207C71BD"/>
    <w:rsid w:val="20E11DE0"/>
    <w:rsid w:val="210572F2"/>
    <w:rsid w:val="21163BF2"/>
    <w:rsid w:val="213C66A0"/>
    <w:rsid w:val="21407A99"/>
    <w:rsid w:val="21417175"/>
    <w:rsid w:val="22424336"/>
    <w:rsid w:val="226974C3"/>
    <w:rsid w:val="22FC5A18"/>
    <w:rsid w:val="23A77700"/>
    <w:rsid w:val="23C81CE5"/>
    <w:rsid w:val="244A622D"/>
    <w:rsid w:val="245940F9"/>
    <w:rsid w:val="248D357F"/>
    <w:rsid w:val="24E67292"/>
    <w:rsid w:val="254C72FF"/>
    <w:rsid w:val="25680432"/>
    <w:rsid w:val="259B2798"/>
    <w:rsid w:val="267B451F"/>
    <w:rsid w:val="26CE3EE4"/>
    <w:rsid w:val="26FF677A"/>
    <w:rsid w:val="282F05CA"/>
    <w:rsid w:val="291B47DD"/>
    <w:rsid w:val="291F60D6"/>
    <w:rsid w:val="2A28444A"/>
    <w:rsid w:val="2A537BF3"/>
    <w:rsid w:val="2AAA65EA"/>
    <w:rsid w:val="2AFA52AB"/>
    <w:rsid w:val="2B1428F1"/>
    <w:rsid w:val="2BB7074D"/>
    <w:rsid w:val="2BC251B7"/>
    <w:rsid w:val="2D431C96"/>
    <w:rsid w:val="2D955741"/>
    <w:rsid w:val="2D9B7594"/>
    <w:rsid w:val="2DEC33FA"/>
    <w:rsid w:val="2DED2D8B"/>
    <w:rsid w:val="2E242F9F"/>
    <w:rsid w:val="2EA81987"/>
    <w:rsid w:val="2EE83636"/>
    <w:rsid w:val="2F7075D9"/>
    <w:rsid w:val="2FAA346A"/>
    <w:rsid w:val="2FBA3DBC"/>
    <w:rsid w:val="2FC12D10"/>
    <w:rsid w:val="2FF534CA"/>
    <w:rsid w:val="30A57690"/>
    <w:rsid w:val="315033A0"/>
    <w:rsid w:val="324C7D75"/>
    <w:rsid w:val="327E6D66"/>
    <w:rsid w:val="32A6691A"/>
    <w:rsid w:val="33EB6561"/>
    <w:rsid w:val="342D7572"/>
    <w:rsid w:val="352A2CAA"/>
    <w:rsid w:val="35430E78"/>
    <w:rsid w:val="35C612CB"/>
    <w:rsid w:val="35DB5086"/>
    <w:rsid w:val="35E0247F"/>
    <w:rsid w:val="362C4FA0"/>
    <w:rsid w:val="36443948"/>
    <w:rsid w:val="3661498F"/>
    <w:rsid w:val="366B2B28"/>
    <w:rsid w:val="37B035EA"/>
    <w:rsid w:val="38924F4D"/>
    <w:rsid w:val="38A51541"/>
    <w:rsid w:val="38A73BCB"/>
    <w:rsid w:val="38BD7762"/>
    <w:rsid w:val="396D671D"/>
    <w:rsid w:val="39957137"/>
    <w:rsid w:val="39DF6E81"/>
    <w:rsid w:val="3A771C6C"/>
    <w:rsid w:val="3ACF44F2"/>
    <w:rsid w:val="3AF65783"/>
    <w:rsid w:val="3B256ED3"/>
    <w:rsid w:val="3B266461"/>
    <w:rsid w:val="3BD11C21"/>
    <w:rsid w:val="3BE70B18"/>
    <w:rsid w:val="3BFC5A85"/>
    <w:rsid w:val="3C252DDE"/>
    <w:rsid w:val="3C306FB1"/>
    <w:rsid w:val="3C381525"/>
    <w:rsid w:val="3D030D09"/>
    <w:rsid w:val="3D0F1FB7"/>
    <w:rsid w:val="3DE95FA8"/>
    <w:rsid w:val="3EBA77FF"/>
    <w:rsid w:val="3EF72316"/>
    <w:rsid w:val="3F5A188C"/>
    <w:rsid w:val="3FC77095"/>
    <w:rsid w:val="40342A71"/>
    <w:rsid w:val="40D60D81"/>
    <w:rsid w:val="42956A60"/>
    <w:rsid w:val="42B7759A"/>
    <w:rsid w:val="42BE4FD9"/>
    <w:rsid w:val="43912AFF"/>
    <w:rsid w:val="446A2C6D"/>
    <w:rsid w:val="44BA3AAE"/>
    <w:rsid w:val="44D223EE"/>
    <w:rsid w:val="44F1113E"/>
    <w:rsid w:val="45015C6C"/>
    <w:rsid w:val="453674B4"/>
    <w:rsid w:val="45620D5B"/>
    <w:rsid w:val="45FB39DC"/>
    <w:rsid w:val="46027760"/>
    <w:rsid w:val="476800C7"/>
    <w:rsid w:val="47C655CF"/>
    <w:rsid w:val="47DB69C7"/>
    <w:rsid w:val="48B96717"/>
    <w:rsid w:val="48BD1861"/>
    <w:rsid w:val="48CB771A"/>
    <w:rsid w:val="492F19D5"/>
    <w:rsid w:val="4A4E5ECC"/>
    <w:rsid w:val="4AC24D7A"/>
    <w:rsid w:val="4AD27486"/>
    <w:rsid w:val="4AFE3E51"/>
    <w:rsid w:val="4BAE17C0"/>
    <w:rsid w:val="4BEC60D9"/>
    <w:rsid w:val="4C187598"/>
    <w:rsid w:val="4C947CA6"/>
    <w:rsid w:val="4CC53AF0"/>
    <w:rsid w:val="4D115F3B"/>
    <w:rsid w:val="4D7D07D0"/>
    <w:rsid w:val="4E033C50"/>
    <w:rsid w:val="4E2F6854"/>
    <w:rsid w:val="4EEA3010"/>
    <w:rsid w:val="4F06746D"/>
    <w:rsid w:val="4F463BFA"/>
    <w:rsid w:val="4F615A7B"/>
    <w:rsid w:val="4F941BA4"/>
    <w:rsid w:val="4FA93D25"/>
    <w:rsid w:val="50320027"/>
    <w:rsid w:val="505F2CB5"/>
    <w:rsid w:val="514062A3"/>
    <w:rsid w:val="51490FC1"/>
    <w:rsid w:val="51BE5299"/>
    <w:rsid w:val="51BF27A6"/>
    <w:rsid w:val="51D85F2B"/>
    <w:rsid w:val="52576B34"/>
    <w:rsid w:val="529A637D"/>
    <w:rsid w:val="529C6253"/>
    <w:rsid w:val="53273D9A"/>
    <w:rsid w:val="5328730E"/>
    <w:rsid w:val="53924BAE"/>
    <w:rsid w:val="53B0309C"/>
    <w:rsid w:val="53F80FC0"/>
    <w:rsid w:val="546135AF"/>
    <w:rsid w:val="54D6206A"/>
    <w:rsid w:val="5511707E"/>
    <w:rsid w:val="556D49E9"/>
    <w:rsid w:val="55E14028"/>
    <w:rsid w:val="56A80C47"/>
    <w:rsid w:val="56BD23B2"/>
    <w:rsid w:val="56C6495B"/>
    <w:rsid w:val="56E47092"/>
    <w:rsid w:val="56E82139"/>
    <w:rsid w:val="572123FB"/>
    <w:rsid w:val="5732504D"/>
    <w:rsid w:val="57617A9F"/>
    <w:rsid w:val="57C35453"/>
    <w:rsid w:val="58872EF1"/>
    <w:rsid w:val="589E0922"/>
    <w:rsid w:val="58B962D6"/>
    <w:rsid w:val="58EA72A6"/>
    <w:rsid w:val="59080663"/>
    <w:rsid w:val="598D44A6"/>
    <w:rsid w:val="59F331CC"/>
    <w:rsid w:val="5A7430B3"/>
    <w:rsid w:val="5A8923DD"/>
    <w:rsid w:val="5A924099"/>
    <w:rsid w:val="5AB46688"/>
    <w:rsid w:val="5AEF3DDA"/>
    <w:rsid w:val="5B1826B4"/>
    <w:rsid w:val="5B581F2A"/>
    <w:rsid w:val="5B695317"/>
    <w:rsid w:val="5C720623"/>
    <w:rsid w:val="5CC34B8D"/>
    <w:rsid w:val="5CD05B32"/>
    <w:rsid w:val="5D0124D1"/>
    <w:rsid w:val="5D7031B5"/>
    <w:rsid w:val="5D9E5C44"/>
    <w:rsid w:val="5DA66DBE"/>
    <w:rsid w:val="5EB328A1"/>
    <w:rsid w:val="5F060F2D"/>
    <w:rsid w:val="5F521CAA"/>
    <w:rsid w:val="5F5607CF"/>
    <w:rsid w:val="5F65218D"/>
    <w:rsid w:val="5FBD70E5"/>
    <w:rsid w:val="60287121"/>
    <w:rsid w:val="604726FC"/>
    <w:rsid w:val="605154B3"/>
    <w:rsid w:val="60EF1E26"/>
    <w:rsid w:val="6145486A"/>
    <w:rsid w:val="615664C0"/>
    <w:rsid w:val="61923D20"/>
    <w:rsid w:val="61F20B08"/>
    <w:rsid w:val="6253151F"/>
    <w:rsid w:val="630321BB"/>
    <w:rsid w:val="63186E24"/>
    <w:rsid w:val="64091B71"/>
    <w:rsid w:val="643A3047"/>
    <w:rsid w:val="65224C21"/>
    <w:rsid w:val="65CF25E7"/>
    <w:rsid w:val="661E189B"/>
    <w:rsid w:val="661F45E7"/>
    <w:rsid w:val="6677012A"/>
    <w:rsid w:val="66820DE3"/>
    <w:rsid w:val="66B34847"/>
    <w:rsid w:val="670C3CA7"/>
    <w:rsid w:val="68A802BC"/>
    <w:rsid w:val="68E90DE9"/>
    <w:rsid w:val="68F812DA"/>
    <w:rsid w:val="6A147B0B"/>
    <w:rsid w:val="6A5617AF"/>
    <w:rsid w:val="6AB13B4F"/>
    <w:rsid w:val="6B1A11B0"/>
    <w:rsid w:val="6B266465"/>
    <w:rsid w:val="6B396FA0"/>
    <w:rsid w:val="6B536E25"/>
    <w:rsid w:val="6D3A7232"/>
    <w:rsid w:val="6E3200C2"/>
    <w:rsid w:val="6F5A37A7"/>
    <w:rsid w:val="703D106B"/>
    <w:rsid w:val="706F180B"/>
    <w:rsid w:val="70984801"/>
    <w:rsid w:val="71050ECF"/>
    <w:rsid w:val="716B29E5"/>
    <w:rsid w:val="71CA4B4F"/>
    <w:rsid w:val="71DE7999"/>
    <w:rsid w:val="72DD6EAF"/>
    <w:rsid w:val="72F21F1B"/>
    <w:rsid w:val="72F874FB"/>
    <w:rsid w:val="7370287F"/>
    <w:rsid w:val="73775BA7"/>
    <w:rsid w:val="73D55314"/>
    <w:rsid w:val="74273994"/>
    <w:rsid w:val="744659F0"/>
    <w:rsid w:val="746256A7"/>
    <w:rsid w:val="74717967"/>
    <w:rsid w:val="7499657E"/>
    <w:rsid w:val="7530396D"/>
    <w:rsid w:val="75587F2C"/>
    <w:rsid w:val="757F6CB6"/>
    <w:rsid w:val="75B17D39"/>
    <w:rsid w:val="75D21028"/>
    <w:rsid w:val="75F448D6"/>
    <w:rsid w:val="760D282C"/>
    <w:rsid w:val="76280A63"/>
    <w:rsid w:val="767B720C"/>
    <w:rsid w:val="77647259"/>
    <w:rsid w:val="77E1250E"/>
    <w:rsid w:val="78446636"/>
    <w:rsid w:val="78654748"/>
    <w:rsid w:val="78BB3F77"/>
    <w:rsid w:val="7924025D"/>
    <w:rsid w:val="795D358A"/>
    <w:rsid w:val="79C3750A"/>
    <w:rsid w:val="7A144A2C"/>
    <w:rsid w:val="7A8A05A9"/>
    <w:rsid w:val="7AAD2B56"/>
    <w:rsid w:val="7B225B6A"/>
    <w:rsid w:val="7B836C84"/>
    <w:rsid w:val="7B887A29"/>
    <w:rsid w:val="7C087AC0"/>
    <w:rsid w:val="7C3B0ED5"/>
    <w:rsid w:val="7C3E70F7"/>
    <w:rsid w:val="7D0C4498"/>
    <w:rsid w:val="7D1F597C"/>
    <w:rsid w:val="7DCE48D0"/>
    <w:rsid w:val="7E0F5CF7"/>
    <w:rsid w:val="7E3A10E9"/>
    <w:rsid w:val="7EBF568C"/>
    <w:rsid w:val="7F405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qFormat="1" w:unhideWhenUsed="0" w:uiPriority="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iPriority="99" w:semiHidden="0" w:name="table of figures"/>
    <w:lsdException w:uiPriority="99" w:name="envelope address"/>
    <w:lsdException w:qFormat="1" w:uiPriority="99" w:semiHidden="0" w:name="envelope return"/>
    <w:lsdException w:qFormat="1" w:uiPriority="99" w:semiHidden="0" w:name="footnote reference"/>
    <w:lsdException w:uiPriority="99"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hint="default" w:ascii="Arial" w:hAnsi="Arial" w:eastAsia="Arial" w:cs="Arial"/>
      <w:color w:val="000000"/>
      <w:sz w:val="21"/>
      <w:szCs w:val="21"/>
      <w:lang w:val="en-US" w:eastAsia="zh-CN" w:bidi="ar-SA"/>
    </w:rPr>
  </w:style>
  <w:style w:type="paragraph" w:styleId="3">
    <w:name w:val="heading 1"/>
    <w:basedOn w:val="1"/>
    <w:next w:val="1"/>
    <w:qFormat/>
    <w:uiPriority w:val="99"/>
    <w:pPr>
      <w:keepNext/>
      <w:numPr>
        <w:ilvl w:val="0"/>
        <w:numId w:val="1"/>
      </w:numPr>
      <w:tabs>
        <w:tab w:val="left" w:pos="1440"/>
        <w:tab w:val="left" w:pos="5670"/>
      </w:tabs>
      <w:ind w:firstLine="1203"/>
      <w:outlineLvl w:val="0"/>
    </w:pPr>
    <w:rPr>
      <w:rFonts w:ascii="黑体" w:eastAsia="黑体"/>
      <w:b/>
      <w:sz w:val="28"/>
    </w:rPr>
  </w:style>
  <w:style w:type="paragraph" w:styleId="4">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49"/>
    <w:unhideWhenUsed/>
    <w:qFormat/>
    <w:uiPriority w:val="9"/>
    <w:pPr>
      <w:keepNext/>
      <w:keepLines/>
      <w:spacing w:before="320" w:after="200"/>
      <w:outlineLvl w:val="2"/>
    </w:pPr>
    <w:rPr>
      <w:rFonts w:ascii="Arial" w:hAnsi="Arial" w:eastAsia="Arial" w:cs="Arial"/>
      <w:sz w:val="30"/>
      <w:szCs w:val="30"/>
    </w:rPr>
  </w:style>
  <w:style w:type="paragraph" w:styleId="6">
    <w:name w:val="heading 4"/>
    <w:basedOn w:val="1"/>
    <w:next w:val="1"/>
    <w:link w:val="50"/>
    <w:unhideWhenUsed/>
    <w:qFormat/>
    <w:uiPriority w:val="9"/>
    <w:pPr>
      <w:keepNext/>
      <w:keepLines/>
      <w:spacing w:before="320" w:after="200"/>
      <w:outlineLvl w:val="3"/>
    </w:pPr>
    <w:rPr>
      <w:rFonts w:ascii="Arial" w:hAnsi="Arial" w:eastAsia="Arial" w:cs="Arial"/>
      <w:b/>
      <w:bCs/>
      <w:sz w:val="26"/>
      <w:szCs w:val="26"/>
    </w:rPr>
  </w:style>
  <w:style w:type="paragraph" w:styleId="7">
    <w:name w:val="heading 5"/>
    <w:basedOn w:val="1"/>
    <w:next w:val="1"/>
    <w:link w:val="51"/>
    <w:unhideWhenUsed/>
    <w:qFormat/>
    <w:uiPriority w:val="9"/>
    <w:pPr>
      <w:keepNext/>
      <w:keepLines/>
      <w:spacing w:before="320" w:after="200"/>
      <w:outlineLvl w:val="4"/>
    </w:pPr>
    <w:rPr>
      <w:rFonts w:ascii="Arial" w:hAnsi="Arial" w:eastAsia="Arial" w:cs="Arial"/>
      <w:b/>
      <w:bCs/>
      <w:sz w:val="24"/>
      <w:szCs w:val="24"/>
    </w:rPr>
  </w:style>
  <w:style w:type="paragraph" w:styleId="8">
    <w:name w:val="heading 6"/>
    <w:basedOn w:val="1"/>
    <w:next w:val="1"/>
    <w:link w:val="52"/>
    <w:unhideWhenUsed/>
    <w:qFormat/>
    <w:uiPriority w:val="9"/>
    <w:pPr>
      <w:keepNext/>
      <w:keepLines/>
      <w:spacing w:before="320" w:after="200"/>
      <w:outlineLvl w:val="5"/>
    </w:pPr>
    <w:rPr>
      <w:rFonts w:ascii="Arial" w:hAnsi="Arial" w:eastAsia="Arial" w:cs="Arial"/>
      <w:b/>
      <w:bCs/>
      <w:sz w:val="22"/>
      <w:szCs w:val="22"/>
    </w:rPr>
  </w:style>
  <w:style w:type="paragraph" w:styleId="9">
    <w:name w:val="heading 7"/>
    <w:basedOn w:val="1"/>
    <w:next w:val="1"/>
    <w:link w:val="53"/>
    <w:unhideWhenUsed/>
    <w:qFormat/>
    <w:uiPriority w:val="9"/>
    <w:pPr>
      <w:keepNext/>
      <w:keepLines/>
      <w:spacing w:before="320" w:after="200"/>
      <w:outlineLvl w:val="6"/>
    </w:pPr>
    <w:rPr>
      <w:rFonts w:ascii="Arial" w:hAnsi="Arial" w:eastAsia="Arial" w:cs="Arial"/>
      <w:b/>
      <w:bCs/>
      <w:i/>
      <w:iCs/>
      <w:sz w:val="22"/>
      <w:szCs w:val="22"/>
    </w:rPr>
  </w:style>
  <w:style w:type="paragraph" w:styleId="10">
    <w:name w:val="heading 8"/>
    <w:basedOn w:val="1"/>
    <w:next w:val="1"/>
    <w:link w:val="54"/>
    <w:unhideWhenUsed/>
    <w:qFormat/>
    <w:uiPriority w:val="9"/>
    <w:pPr>
      <w:keepNext/>
      <w:keepLines/>
      <w:spacing w:before="320" w:after="200"/>
      <w:outlineLvl w:val="7"/>
    </w:pPr>
    <w:rPr>
      <w:rFonts w:ascii="Arial" w:hAnsi="Arial" w:eastAsia="Arial" w:cs="Arial"/>
      <w:i/>
      <w:iCs/>
      <w:sz w:val="22"/>
      <w:szCs w:val="22"/>
    </w:rPr>
  </w:style>
  <w:style w:type="paragraph" w:styleId="11">
    <w:name w:val="heading 9"/>
    <w:basedOn w:val="1"/>
    <w:next w:val="1"/>
    <w:link w:val="55"/>
    <w:unhideWhenUsed/>
    <w:qFormat/>
    <w:uiPriority w:val="9"/>
    <w:pPr>
      <w:keepNext/>
      <w:keepLines/>
      <w:spacing w:before="320" w:after="200"/>
      <w:outlineLvl w:val="8"/>
    </w:pPr>
    <w:rPr>
      <w:rFonts w:ascii="Arial" w:hAnsi="Arial" w:eastAsia="Arial" w:cs="Arial"/>
      <w:i/>
      <w:iCs/>
      <w:sz w:val="21"/>
      <w:szCs w:val="21"/>
    </w:rPr>
  </w:style>
  <w:style w:type="character" w:default="1" w:styleId="38">
    <w:name w:val="Default Paragraph Font"/>
    <w:semiHidden/>
    <w:qFormat/>
    <w:uiPriority w:val="0"/>
  </w:style>
  <w:style w:type="table" w:default="1" w:styleId="36">
    <w:name w:val="Normal Table"/>
    <w:semiHidden/>
    <w:qFormat/>
    <w:uiPriority w:val="0"/>
    <w:tblPr>
      <w:tblCellMar>
        <w:top w:w="0" w:type="dxa"/>
        <w:left w:w="108" w:type="dxa"/>
        <w:bottom w:w="0" w:type="dxa"/>
        <w:right w:w="108" w:type="dxa"/>
      </w:tblCellMar>
    </w:tblPr>
  </w:style>
  <w:style w:type="paragraph" w:styleId="2">
    <w:name w:val="index 4"/>
    <w:basedOn w:val="1"/>
    <w:next w:val="1"/>
    <w:semiHidden/>
    <w:qFormat/>
    <w:uiPriority w:val="0"/>
    <w:pPr>
      <w:ind w:left="600" w:leftChars="600"/>
    </w:pPr>
  </w:style>
  <w:style w:type="paragraph" w:styleId="12">
    <w:name w:val="toc 7"/>
    <w:basedOn w:val="1"/>
    <w:next w:val="1"/>
    <w:unhideWhenUsed/>
    <w:qFormat/>
    <w:uiPriority w:val="39"/>
    <w:pPr>
      <w:spacing w:after="57"/>
      <w:ind w:left="1701" w:right="0" w:firstLine="0"/>
    </w:pPr>
  </w:style>
  <w:style w:type="paragraph" w:styleId="13">
    <w:name w:val="Normal Indent"/>
    <w:basedOn w:val="1"/>
    <w:next w:val="1"/>
    <w:qFormat/>
    <w:uiPriority w:val="0"/>
    <w:pPr>
      <w:ind w:firstLine="420"/>
    </w:pPr>
  </w:style>
  <w:style w:type="paragraph" w:styleId="14">
    <w:name w:val="caption"/>
    <w:basedOn w:val="1"/>
    <w:next w:val="1"/>
    <w:semiHidden/>
    <w:unhideWhenUsed/>
    <w:qFormat/>
    <w:uiPriority w:val="35"/>
    <w:pPr>
      <w:spacing w:line="276" w:lineRule="auto"/>
    </w:pPr>
    <w:rPr>
      <w:b/>
      <w:bCs/>
      <w:color w:val="5B9BD5" w:themeColor="accent1"/>
      <w:sz w:val="18"/>
      <w:szCs w:val="18"/>
      <w14:textFill>
        <w14:solidFill>
          <w14:schemeClr w14:val="accent1"/>
        </w14:solidFill>
      </w14:textFill>
    </w:rPr>
  </w:style>
  <w:style w:type="paragraph" w:styleId="15">
    <w:name w:val="Body Text"/>
    <w:basedOn w:val="1"/>
    <w:next w:val="1"/>
    <w:qFormat/>
    <w:uiPriority w:val="99"/>
    <w:pPr>
      <w:widowControl w:val="0"/>
      <w:spacing w:after="120" w:line="360" w:lineRule="auto"/>
      <w:ind w:firstLine="964"/>
    </w:pPr>
    <w:rPr>
      <w:rFonts w:ascii="Times New Roman" w:hAnsi="Times New Roman" w:eastAsia="宋体" w:cs="Times New Roman"/>
      <w:sz w:val="24"/>
      <w:szCs w:val="24"/>
    </w:rPr>
  </w:style>
  <w:style w:type="paragraph" w:styleId="16">
    <w:name w:val="Body Text Indent"/>
    <w:basedOn w:val="1"/>
    <w:next w:val="17"/>
    <w:qFormat/>
    <w:uiPriority w:val="99"/>
    <w:pPr>
      <w:spacing w:after="120"/>
      <w:ind w:left="420"/>
    </w:pPr>
  </w:style>
  <w:style w:type="paragraph" w:styleId="17">
    <w:name w:val="envelope return"/>
    <w:basedOn w:val="1"/>
    <w:unhideWhenUsed/>
    <w:qFormat/>
    <w:uiPriority w:val="99"/>
    <w:pPr>
      <w:snapToGrid w:val="0"/>
    </w:pPr>
    <w:rPr>
      <w:rFonts w:ascii="Arial" w:hAnsi="Arial"/>
    </w:rPr>
  </w:style>
  <w:style w:type="paragraph" w:styleId="18">
    <w:name w:val="toc 5"/>
    <w:basedOn w:val="1"/>
    <w:next w:val="1"/>
    <w:unhideWhenUsed/>
    <w:qFormat/>
    <w:uiPriority w:val="39"/>
    <w:pPr>
      <w:spacing w:after="57"/>
      <w:ind w:left="1134" w:right="0" w:firstLine="0"/>
    </w:pPr>
  </w:style>
  <w:style w:type="paragraph" w:styleId="19">
    <w:name w:val="toc 3"/>
    <w:basedOn w:val="1"/>
    <w:next w:val="1"/>
    <w:unhideWhenUsed/>
    <w:qFormat/>
    <w:uiPriority w:val="39"/>
    <w:pPr>
      <w:spacing w:after="57"/>
      <w:ind w:left="567" w:right="0" w:firstLine="0"/>
    </w:pPr>
  </w:style>
  <w:style w:type="paragraph" w:styleId="20">
    <w:name w:val="Plain Text"/>
    <w:basedOn w:val="1"/>
    <w:qFormat/>
    <w:uiPriority w:val="0"/>
    <w:rPr>
      <w:rFonts w:ascii="宋体" w:hAnsi="Courier New"/>
      <w:szCs w:val="21"/>
    </w:rPr>
  </w:style>
  <w:style w:type="paragraph" w:styleId="21">
    <w:name w:val="toc 8"/>
    <w:basedOn w:val="1"/>
    <w:next w:val="1"/>
    <w:unhideWhenUsed/>
    <w:qFormat/>
    <w:uiPriority w:val="39"/>
    <w:pPr>
      <w:spacing w:after="57"/>
      <w:ind w:left="1984" w:right="0" w:firstLine="0"/>
    </w:pPr>
  </w:style>
  <w:style w:type="paragraph" w:styleId="22">
    <w:name w:val="endnote text"/>
    <w:basedOn w:val="1"/>
    <w:link w:val="193"/>
    <w:semiHidden/>
    <w:unhideWhenUsed/>
    <w:qFormat/>
    <w:uiPriority w:val="99"/>
    <w:pPr>
      <w:spacing w:after="0" w:line="240" w:lineRule="auto"/>
    </w:pPr>
    <w:rPr>
      <w:sz w:val="20"/>
    </w:rPr>
  </w:style>
  <w:style w:type="paragraph" w:styleId="23">
    <w:name w:val="footer"/>
    <w:basedOn w:val="1"/>
    <w:qFormat/>
    <w:uiPriority w:val="99"/>
    <w:pPr>
      <w:widowControl w:val="0"/>
      <w:tabs>
        <w:tab w:val="center" w:pos="4153"/>
        <w:tab w:val="right" w:pos="8306"/>
      </w:tabs>
      <w:spacing w:line="360" w:lineRule="auto"/>
      <w:ind w:firstLine="964"/>
    </w:pPr>
    <w:rPr>
      <w:rFonts w:ascii="Times New Roman" w:hAnsi="Times New Roman" w:eastAsia="宋体" w:cs="Times New Roman"/>
      <w:sz w:val="18"/>
      <w:szCs w:val="18"/>
      <w:lang w:val="en-US" w:eastAsia="zh-CN" w:bidi="ar-SA"/>
    </w:rPr>
  </w:style>
  <w:style w:type="paragraph" w:styleId="24">
    <w:name w:val="header"/>
    <w:basedOn w:val="1"/>
    <w:qFormat/>
    <w:uiPriority w:val="99"/>
    <w:pPr>
      <w:widowControl w:val="0"/>
      <w:pBdr>
        <w:bottom w:val="single" w:color="auto" w:sz="6" w:space="1"/>
      </w:pBdr>
      <w:tabs>
        <w:tab w:val="center" w:pos="4153"/>
        <w:tab w:val="right" w:pos="8306"/>
      </w:tabs>
      <w:spacing w:line="360" w:lineRule="auto"/>
      <w:ind w:firstLine="964"/>
      <w:jc w:val="center"/>
    </w:pPr>
    <w:rPr>
      <w:rFonts w:ascii="Times New Roman" w:hAnsi="Times New Roman" w:eastAsia="宋体" w:cs="Times New Roman"/>
      <w:sz w:val="18"/>
      <w:szCs w:val="18"/>
      <w:lang w:val="en-US" w:eastAsia="zh-CN" w:bidi="ar-SA"/>
    </w:rPr>
  </w:style>
  <w:style w:type="paragraph" w:styleId="25">
    <w:name w:val="toc 1"/>
    <w:basedOn w:val="1"/>
    <w:next w:val="1"/>
    <w:qFormat/>
    <w:uiPriority w:val="0"/>
  </w:style>
  <w:style w:type="paragraph" w:styleId="26">
    <w:name w:val="toc 4"/>
    <w:basedOn w:val="1"/>
    <w:next w:val="1"/>
    <w:unhideWhenUsed/>
    <w:qFormat/>
    <w:uiPriority w:val="39"/>
    <w:pPr>
      <w:spacing w:after="57"/>
      <w:ind w:left="850" w:right="0" w:firstLine="0"/>
    </w:pPr>
  </w:style>
  <w:style w:type="paragraph" w:styleId="27">
    <w:name w:val="Subtitle"/>
    <w:basedOn w:val="1"/>
    <w:next w:val="1"/>
    <w:link w:val="59"/>
    <w:qFormat/>
    <w:uiPriority w:val="11"/>
    <w:pPr>
      <w:spacing w:before="200" w:after="200"/>
    </w:pPr>
    <w:rPr>
      <w:sz w:val="24"/>
      <w:szCs w:val="24"/>
    </w:rPr>
  </w:style>
  <w:style w:type="paragraph" w:styleId="28">
    <w:name w:val="footnote text"/>
    <w:basedOn w:val="1"/>
    <w:link w:val="192"/>
    <w:semiHidden/>
    <w:unhideWhenUsed/>
    <w:qFormat/>
    <w:uiPriority w:val="99"/>
    <w:pPr>
      <w:spacing w:after="40" w:line="240" w:lineRule="auto"/>
    </w:pPr>
    <w:rPr>
      <w:sz w:val="18"/>
    </w:rPr>
  </w:style>
  <w:style w:type="paragraph" w:styleId="29">
    <w:name w:val="toc 6"/>
    <w:basedOn w:val="1"/>
    <w:next w:val="1"/>
    <w:unhideWhenUsed/>
    <w:qFormat/>
    <w:uiPriority w:val="39"/>
    <w:pPr>
      <w:spacing w:after="57"/>
      <w:ind w:left="1417" w:right="0" w:firstLine="0"/>
    </w:pPr>
  </w:style>
  <w:style w:type="paragraph" w:styleId="30">
    <w:name w:val="table of figures"/>
    <w:basedOn w:val="1"/>
    <w:next w:val="1"/>
    <w:unhideWhenUsed/>
    <w:qFormat/>
    <w:uiPriority w:val="99"/>
    <w:pPr>
      <w:spacing w:after="0" w:afterAutospacing="0"/>
    </w:pPr>
  </w:style>
  <w:style w:type="paragraph" w:styleId="31">
    <w:name w:val="toc 2"/>
    <w:basedOn w:val="1"/>
    <w:next w:val="1"/>
    <w:unhideWhenUsed/>
    <w:qFormat/>
    <w:uiPriority w:val="39"/>
    <w:pPr>
      <w:spacing w:after="57"/>
      <w:ind w:left="283" w:right="0" w:firstLine="0"/>
    </w:pPr>
  </w:style>
  <w:style w:type="paragraph" w:styleId="32">
    <w:name w:val="toc 9"/>
    <w:basedOn w:val="1"/>
    <w:next w:val="1"/>
    <w:unhideWhenUsed/>
    <w:qFormat/>
    <w:uiPriority w:val="39"/>
    <w:pPr>
      <w:spacing w:after="57"/>
      <w:ind w:left="2268" w:right="0" w:firstLine="0"/>
    </w:pPr>
  </w:style>
  <w:style w:type="paragraph" w:styleId="33">
    <w:name w:val="Normal (Web)"/>
    <w:basedOn w:val="1"/>
    <w:qFormat/>
    <w:uiPriority w:val="0"/>
    <w:pPr>
      <w:spacing w:before="100" w:beforeAutospacing="1" w:after="100" w:afterAutospacing="1"/>
    </w:pPr>
    <w:rPr>
      <w:rFonts w:ascii="宋体" w:cs="宋体"/>
      <w:sz w:val="24"/>
    </w:rPr>
  </w:style>
  <w:style w:type="paragraph" w:styleId="34">
    <w:name w:val="Title"/>
    <w:basedOn w:val="1"/>
    <w:next w:val="1"/>
    <w:link w:val="58"/>
    <w:qFormat/>
    <w:uiPriority w:val="10"/>
    <w:pPr>
      <w:spacing w:before="300" w:after="200"/>
      <w:contextualSpacing/>
    </w:pPr>
    <w:rPr>
      <w:sz w:val="48"/>
      <w:szCs w:val="48"/>
    </w:rPr>
  </w:style>
  <w:style w:type="paragraph" w:styleId="35">
    <w:name w:val="Body Text First Indent 2"/>
    <w:basedOn w:val="16"/>
    <w:qFormat/>
    <w:uiPriority w:val="99"/>
    <w:pPr>
      <w:ind w:firstLine="420" w:firstLineChars="200"/>
    </w:pPr>
    <w:rPr>
      <w:rFonts w:ascii="Times New Roman"/>
      <w:sz w:val="28"/>
    </w:rPr>
  </w:style>
  <w:style w:type="table" w:styleId="37">
    <w:name w:val="Table Grid"/>
    <w:basedOn w:val="36"/>
    <w:qFormat/>
    <w:uiPriority w:val="0"/>
    <w:pPr>
      <w:widowControl w:val="0"/>
      <w:jc w:val="both"/>
    </w:pPr>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22"/>
    <w:rPr>
      <w:b/>
    </w:rPr>
  </w:style>
  <w:style w:type="character" w:styleId="40">
    <w:name w:val="endnote reference"/>
    <w:basedOn w:val="38"/>
    <w:semiHidden/>
    <w:unhideWhenUsed/>
    <w:qFormat/>
    <w:uiPriority w:val="99"/>
    <w:rPr>
      <w:vertAlign w:val="superscript"/>
    </w:rPr>
  </w:style>
  <w:style w:type="character" w:styleId="41">
    <w:name w:val="page number"/>
    <w:basedOn w:val="38"/>
    <w:qFormat/>
    <w:uiPriority w:val="0"/>
  </w:style>
  <w:style w:type="character" w:styleId="42">
    <w:name w:val="Hyperlink"/>
    <w:basedOn w:val="38"/>
    <w:qFormat/>
    <w:uiPriority w:val="99"/>
    <w:rPr>
      <w:rFonts w:cs="Times New Roman"/>
      <w:color w:val="0563C1"/>
      <w:u w:val="single"/>
    </w:rPr>
  </w:style>
  <w:style w:type="character" w:styleId="43">
    <w:name w:val="footnote reference"/>
    <w:basedOn w:val="38"/>
    <w:unhideWhenUsed/>
    <w:qFormat/>
    <w:uiPriority w:val="99"/>
    <w:rPr>
      <w:vertAlign w:val="superscript"/>
    </w:rPr>
  </w:style>
  <w:style w:type="paragraph" w:customStyle="1" w:styleId="44">
    <w:name w:val="UserStyle_0"/>
    <w:qFormat/>
    <w:uiPriority w:val="0"/>
    <w:pPr>
      <w:jc w:val="both"/>
      <w:textAlignment w:val="baseline"/>
    </w:pPr>
    <w:rPr>
      <w:rFonts w:ascii="Calibri" w:hAnsi="Calibri" w:eastAsia="宋体" w:cs="Times New Roman"/>
      <w:kern w:val="2"/>
      <w:sz w:val="21"/>
      <w:szCs w:val="24"/>
      <w:lang w:val="en-US" w:eastAsia="zh-CN" w:bidi="ar-SA"/>
    </w:rPr>
  </w:style>
  <w:style w:type="paragraph" w:customStyle="1" w:styleId="45">
    <w:name w:val="Default"/>
    <w:next w:val="46"/>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4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47">
    <w:name w:val="Heading 1 Char"/>
    <w:basedOn w:val="38"/>
    <w:qFormat/>
    <w:uiPriority w:val="9"/>
    <w:rPr>
      <w:rFonts w:ascii="Arial" w:hAnsi="Arial" w:eastAsia="Arial" w:cs="Arial"/>
      <w:sz w:val="40"/>
      <w:szCs w:val="40"/>
    </w:rPr>
  </w:style>
  <w:style w:type="character" w:customStyle="1" w:styleId="48">
    <w:name w:val="Heading 2 Char"/>
    <w:basedOn w:val="38"/>
    <w:qFormat/>
    <w:uiPriority w:val="9"/>
    <w:rPr>
      <w:rFonts w:ascii="Arial" w:hAnsi="Arial" w:eastAsia="Arial" w:cs="Arial"/>
      <w:sz w:val="34"/>
    </w:rPr>
  </w:style>
  <w:style w:type="character" w:customStyle="1" w:styleId="49">
    <w:name w:val="Heading 3 Char"/>
    <w:basedOn w:val="38"/>
    <w:link w:val="5"/>
    <w:qFormat/>
    <w:uiPriority w:val="9"/>
    <w:rPr>
      <w:rFonts w:ascii="Arial" w:hAnsi="Arial" w:eastAsia="Arial" w:cs="Arial"/>
      <w:sz w:val="30"/>
      <w:szCs w:val="30"/>
    </w:rPr>
  </w:style>
  <w:style w:type="character" w:customStyle="1" w:styleId="50">
    <w:name w:val="Heading 4 Char"/>
    <w:basedOn w:val="38"/>
    <w:link w:val="6"/>
    <w:qFormat/>
    <w:uiPriority w:val="9"/>
    <w:rPr>
      <w:rFonts w:ascii="Arial" w:hAnsi="Arial" w:eastAsia="Arial" w:cs="Arial"/>
      <w:b/>
      <w:bCs/>
      <w:sz w:val="26"/>
      <w:szCs w:val="26"/>
    </w:rPr>
  </w:style>
  <w:style w:type="character" w:customStyle="1" w:styleId="51">
    <w:name w:val="Heading 5 Char"/>
    <w:basedOn w:val="38"/>
    <w:link w:val="7"/>
    <w:qFormat/>
    <w:uiPriority w:val="9"/>
    <w:rPr>
      <w:rFonts w:ascii="Arial" w:hAnsi="Arial" w:eastAsia="Arial" w:cs="Arial"/>
      <w:b/>
      <w:bCs/>
      <w:sz w:val="24"/>
      <w:szCs w:val="24"/>
    </w:rPr>
  </w:style>
  <w:style w:type="character" w:customStyle="1" w:styleId="52">
    <w:name w:val="Heading 6 Char"/>
    <w:basedOn w:val="38"/>
    <w:link w:val="8"/>
    <w:qFormat/>
    <w:uiPriority w:val="9"/>
    <w:rPr>
      <w:rFonts w:ascii="Arial" w:hAnsi="Arial" w:eastAsia="Arial" w:cs="Arial"/>
      <w:b/>
      <w:bCs/>
      <w:sz w:val="22"/>
      <w:szCs w:val="22"/>
    </w:rPr>
  </w:style>
  <w:style w:type="character" w:customStyle="1" w:styleId="53">
    <w:name w:val="Heading 7 Char"/>
    <w:basedOn w:val="38"/>
    <w:link w:val="9"/>
    <w:qFormat/>
    <w:uiPriority w:val="9"/>
    <w:rPr>
      <w:rFonts w:ascii="Arial" w:hAnsi="Arial" w:eastAsia="Arial" w:cs="Arial"/>
      <w:b/>
      <w:bCs/>
      <w:i/>
      <w:iCs/>
      <w:sz w:val="22"/>
      <w:szCs w:val="22"/>
    </w:rPr>
  </w:style>
  <w:style w:type="character" w:customStyle="1" w:styleId="54">
    <w:name w:val="Heading 8 Char"/>
    <w:basedOn w:val="38"/>
    <w:link w:val="10"/>
    <w:qFormat/>
    <w:uiPriority w:val="9"/>
    <w:rPr>
      <w:rFonts w:ascii="Arial" w:hAnsi="Arial" w:eastAsia="Arial" w:cs="Arial"/>
      <w:i/>
      <w:iCs/>
      <w:sz w:val="22"/>
      <w:szCs w:val="22"/>
    </w:rPr>
  </w:style>
  <w:style w:type="character" w:customStyle="1" w:styleId="55">
    <w:name w:val="Heading 9 Char"/>
    <w:basedOn w:val="38"/>
    <w:link w:val="11"/>
    <w:qFormat/>
    <w:uiPriority w:val="9"/>
    <w:rPr>
      <w:rFonts w:ascii="Arial" w:hAnsi="Arial" w:eastAsia="Arial" w:cs="Arial"/>
      <w:i/>
      <w:iCs/>
      <w:sz w:val="21"/>
      <w:szCs w:val="21"/>
    </w:rPr>
  </w:style>
  <w:style w:type="paragraph" w:styleId="56">
    <w:name w:val="List Paragraph"/>
    <w:basedOn w:val="1"/>
    <w:qFormat/>
    <w:uiPriority w:val="34"/>
    <w:pPr>
      <w:ind w:left="720"/>
      <w:contextualSpacing/>
    </w:pPr>
  </w:style>
  <w:style w:type="paragraph" w:styleId="57">
    <w:name w:val="No Spacing"/>
    <w:qFormat/>
    <w:uiPriority w:val="1"/>
    <w:pPr>
      <w:spacing w:before="0" w:after="0" w:line="240" w:lineRule="auto"/>
    </w:pPr>
    <w:rPr>
      <w:rFonts w:hint="default" w:ascii="Times New Roman" w:hAnsi="Times New Roman" w:eastAsia="宋体" w:cs="Times New Roman"/>
    </w:rPr>
  </w:style>
  <w:style w:type="character" w:customStyle="1" w:styleId="58">
    <w:name w:val="Title Char"/>
    <w:basedOn w:val="38"/>
    <w:link w:val="34"/>
    <w:qFormat/>
    <w:uiPriority w:val="10"/>
    <w:rPr>
      <w:sz w:val="48"/>
      <w:szCs w:val="48"/>
    </w:rPr>
  </w:style>
  <w:style w:type="character" w:customStyle="1" w:styleId="59">
    <w:name w:val="Subtitle Char"/>
    <w:basedOn w:val="38"/>
    <w:link w:val="27"/>
    <w:qFormat/>
    <w:uiPriority w:val="11"/>
    <w:rPr>
      <w:sz w:val="24"/>
      <w:szCs w:val="24"/>
    </w:rPr>
  </w:style>
  <w:style w:type="paragraph" w:styleId="60">
    <w:name w:val="Quote"/>
    <w:basedOn w:val="1"/>
    <w:next w:val="1"/>
    <w:link w:val="61"/>
    <w:qFormat/>
    <w:uiPriority w:val="29"/>
    <w:pPr>
      <w:ind w:left="720" w:right="720"/>
    </w:pPr>
    <w:rPr>
      <w:i/>
    </w:rPr>
  </w:style>
  <w:style w:type="character" w:customStyle="1" w:styleId="61">
    <w:name w:val="Quote Char"/>
    <w:link w:val="60"/>
    <w:qFormat/>
    <w:uiPriority w:val="29"/>
    <w:rPr>
      <w:i/>
    </w:rPr>
  </w:style>
  <w:style w:type="paragraph" w:styleId="62">
    <w:name w:val="Intense Quote"/>
    <w:basedOn w:val="1"/>
    <w:next w:val="1"/>
    <w:link w:val="63"/>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63">
    <w:name w:val="Intense Quote Char"/>
    <w:link w:val="62"/>
    <w:qFormat/>
    <w:uiPriority w:val="30"/>
    <w:rPr>
      <w:i/>
    </w:rPr>
  </w:style>
  <w:style w:type="character" w:customStyle="1" w:styleId="64">
    <w:name w:val="Header Char"/>
    <w:basedOn w:val="38"/>
    <w:qFormat/>
    <w:uiPriority w:val="99"/>
  </w:style>
  <w:style w:type="character" w:customStyle="1" w:styleId="65">
    <w:name w:val="Footer Char"/>
    <w:basedOn w:val="38"/>
    <w:qFormat/>
    <w:uiPriority w:val="99"/>
  </w:style>
  <w:style w:type="character" w:customStyle="1" w:styleId="66">
    <w:name w:val="Caption Char"/>
    <w:qFormat/>
    <w:uiPriority w:val="99"/>
  </w:style>
  <w:style w:type="table" w:customStyle="1" w:styleId="67">
    <w:name w:val="Table Grid Light"/>
    <w:basedOn w:val="36"/>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68">
    <w:name w:val="Plain Table 1"/>
    <w:basedOn w:val="36"/>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69">
    <w:name w:val="Plain Table 2"/>
    <w:basedOn w:val="36"/>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70">
    <w:name w:val="Plain Table 3"/>
    <w:basedOn w:val="36"/>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1">
    <w:name w:val="Plain Table 4"/>
    <w:basedOn w:val="36"/>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2">
    <w:name w:val="Plain Table 5"/>
    <w:basedOn w:val="36"/>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3">
    <w:name w:val="Grid Table 1 Light"/>
    <w:basedOn w:val="36"/>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74">
    <w:name w:val="Grid Table 1 Light - Accent 1"/>
    <w:basedOn w:val="36"/>
    <w:qFormat/>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cPr>
        <w:tcBorders>
          <w:bottom w:val="single" w:color="9F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75">
    <w:name w:val="Grid Table 1 Light - Accent 2"/>
    <w:basedOn w:val="36"/>
    <w:qFormat/>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76">
    <w:name w:val="Grid Table 1 Light - Accent 3"/>
    <w:basedOn w:val="36"/>
    <w:qFormat/>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77">
    <w:name w:val="Grid Table 1 Light - Accent 4"/>
    <w:basedOn w:val="36"/>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78">
    <w:name w:val="Grid Table 1 Light - Accent 5"/>
    <w:basedOn w:val="36"/>
    <w:qFormat/>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79">
    <w:name w:val="Grid Table 1 Light - Accent 6"/>
    <w:basedOn w:val="36"/>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80">
    <w:name w:val="Grid Table 2"/>
    <w:basedOn w:val="36"/>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1">
    <w:name w:val="Grid Table 2 - Accent 1"/>
    <w:basedOn w:val="36"/>
    <w:qFormat/>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single" w:color="68A3D8" w:themeColor="accent1" w:themeTint="EA" w:sz="12" w:space="0"/>
          <w:right w:val="nil"/>
        </w:tcBorders>
        <w:shd w:val="clear" w:color="FFFFFF" w:fill="auto"/>
      </w:tcPr>
    </w:tblStylePr>
    <w:tblStylePr w:type="lastRow">
      <w:rPr>
        <w:b/>
        <w:color w:val="404040"/>
      </w:rPr>
      <w:tcPr>
        <w:tcBorders>
          <w:top w:val="single" w:color="68A3D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82">
    <w:name w:val="Grid Table 2 - Accent 2"/>
    <w:basedOn w:val="36"/>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83">
    <w:name w:val="Grid Table 2 - Accent 3"/>
    <w:basedOn w:val="36"/>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84">
    <w:name w:val="Grid Table 2 - Accent 4"/>
    <w:basedOn w:val="36"/>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85">
    <w:name w:val="Grid Table 2 - Accent 5"/>
    <w:basedOn w:val="36"/>
    <w:qFormat/>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single" w:color="4472C4" w:themeColor="accent5" w:sz="12" w:space="0"/>
          <w:right w:val="nil"/>
        </w:tcBorders>
        <w:shd w:val="clear" w:color="FFFFFF" w:fill="auto"/>
      </w:tcPr>
    </w:tblStylePr>
    <w:tblStylePr w:type="lastRow">
      <w:rPr>
        <w:b/>
        <w:color w:val="404040"/>
      </w:rPr>
      <w:tcPr>
        <w:tcBorders>
          <w:top w:val="single" w:color="4472C4"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86">
    <w:name w:val="Grid Table 2 - Accent 6"/>
    <w:basedOn w:val="36"/>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87">
    <w:name w:val="Grid Table 3"/>
    <w:basedOn w:val="36"/>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8">
    <w:name w:val="Grid Table 3 - Accent 1"/>
    <w:basedOn w:val="36"/>
    <w:qFormat/>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89">
    <w:name w:val="Grid Table 3 - Accent 2"/>
    <w:basedOn w:val="36"/>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90">
    <w:name w:val="Grid Table 3 - Accent 3"/>
    <w:basedOn w:val="36"/>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91">
    <w:name w:val="Grid Table 3 - Accent 4"/>
    <w:basedOn w:val="36"/>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92">
    <w:name w:val="Grid Table 3 - Accent 5"/>
    <w:basedOn w:val="36"/>
    <w:qFormat/>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93">
    <w:name w:val="Grid Table 3 - Accent 6"/>
    <w:basedOn w:val="36"/>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94">
    <w:name w:val="Grid Table 4"/>
    <w:basedOn w:val="36"/>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5">
    <w:name w:val="Grid Table 4 - Accent 1"/>
    <w:basedOn w:val="36"/>
    <w:qFormat/>
    <w:uiPriority w:val="5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rFonts w:ascii="Arial" w:hAnsi="Arial"/>
        <w:b/>
        <w:color w:val="FFFFFF"/>
        <w:sz w:val="22"/>
      </w:r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68A3D8" w:themeColor="accent1" w:themeTint="EA" w:fill="68A3D8" w:themeFill="accent1" w:themeFillTint="EA"/>
      </w:tcPr>
    </w:tblStylePr>
    <w:tblStylePr w:type="lastRow">
      <w:rPr>
        <w:b/>
        <w:color w:val="404040"/>
      </w:rPr>
      <w:tcPr>
        <w:tcBorders>
          <w:top w:val="single" w:color="68A3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EEBF6" w:themeColor="accent1" w:themeTint="32" w:fill="DEEBF6" w:themeFill="accent1" w:themeFillTint="32"/>
      </w:tcPr>
    </w:tblStylePr>
    <w:tblStylePr w:type="band1Horz">
      <w:rPr>
        <w:rFonts w:ascii="Arial" w:hAnsi="Arial"/>
        <w:color w:val="404040"/>
        <w:sz w:val="22"/>
      </w:rPr>
      <w:tcPr>
        <w:shd w:val="clear" w:color="DEEBF6" w:themeColor="accent1" w:themeTint="32" w:fill="DEEBF6" w:themeFill="accent1" w:themeFillTint="32"/>
      </w:tcPr>
    </w:tblStylePr>
  </w:style>
  <w:style w:type="table" w:customStyle="1" w:styleId="96">
    <w:name w:val="Grid Table 4 - Accent 2"/>
    <w:basedOn w:val="36"/>
    <w:qFormat/>
    <w:uiPriority w:val="5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97">
    <w:name w:val="Grid Table 4 - Accent 3"/>
    <w:basedOn w:val="36"/>
    <w:qFormat/>
    <w:uiPriority w:val="5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98">
    <w:name w:val="Grid Table 4 - Accent 4"/>
    <w:basedOn w:val="36"/>
    <w:qFormat/>
    <w:uiPriority w:val="5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99">
    <w:name w:val="Grid Table 4 - Accent 5"/>
    <w:basedOn w:val="36"/>
    <w:qFormat/>
    <w:uiPriority w:val="5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100">
    <w:name w:val="Grid Table 4 - Accent 6"/>
    <w:basedOn w:val="36"/>
    <w:qFormat/>
    <w:uiPriority w:val="5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01">
    <w:name w:val="Grid Table 5 Dark"/>
    <w:basedOn w:val="3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02">
    <w:name w:val="Grid Table 5 Dark- Accent 1"/>
    <w:basedOn w:val="3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band1Vert">
      <w:tcPr>
        <w:shd w:val="clear" w:color="B3D1EB" w:themeColor="accent1" w:themeTint="75" w:fill="B3D1EB" w:themeFill="accent1" w:themeFillTint="75"/>
      </w:tcPr>
    </w:tblStylePr>
    <w:tblStylePr w:type="band1Horz">
      <w:tcPr>
        <w:shd w:val="clear" w:color="B3D1EB" w:themeColor="accent1" w:themeTint="75" w:fill="B3D1EB" w:themeFill="accent1" w:themeFillTint="75"/>
      </w:tcPr>
    </w:tblStylePr>
  </w:style>
  <w:style w:type="table" w:customStyle="1" w:styleId="103">
    <w:name w:val="Grid Table 5 Dark - Accent 2"/>
    <w:basedOn w:val="3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customStyle="1" w:styleId="104">
    <w:name w:val="Grid Table 5 Dark - Accent 3"/>
    <w:basedOn w:val="3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customStyle="1" w:styleId="105">
    <w:name w:val="Grid Table 5 Dark- Accent 4"/>
    <w:basedOn w:val="3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1Horz">
      <w:tcPr>
        <w:shd w:val="clear" w:color="FEE289" w:themeColor="accent4" w:themeTint="75" w:fill="FEE289" w:themeFill="accent4" w:themeFillTint="75"/>
      </w:tcPr>
    </w:tblStylePr>
  </w:style>
  <w:style w:type="table" w:customStyle="1" w:styleId="106">
    <w:name w:val="Grid Table 5 Dark - Accent 5"/>
    <w:basedOn w:val="3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band1Vert">
      <w:tcPr>
        <w:shd w:val="clear" w:color="A9BEE3" w:themeColor="accent5" w:themeTint="75" w:fill="A9BEE3" w:themeFill="accent5" w:themeFillTint="75"/>
      </w:tcPr>
    </w:tblStylePr>
    <w:tblStylePr w:type="band1Horz">
      <w:tcPr>
        <w:shd w:val="clear" w:color="A9BEE3" w:themeColor="accent5" w:themeTint="75" w:fill="A9BEE3" w:themeFill="accent5" w:themeFillTint="75"/>
      </w:tcPr>
    </w:tblStylePr>
  </w:style>
  <w:style w:type="table" w:customStyle="1" w:styleId="107">
    <w:name w:val="Grid Table 5 Dark - Accent 6"/>
    <w:basedOn w:val="3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customStyle="1" w:styleId="108">
    <w:name w:val="Grid Table 6 Colorful"/>
    <w:basedOn w:val="36"/>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9">
    <w:name w:val="Grid Table 6 Colorful - Accent 1"/>
    <w:basedOn w:val="36"/>
    <w:qFormat/>
    <w:uiPriority w:val="99"/>
    <w:pPr>
      <w:spacing w:after="0" w:line="240" w:lineRule="auto"/>
    </w:pPr>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b/>
        <w:color w:val="ADCDEA" w:themeColor="accent1" w:themeTint="80"/>
        <w14:textFill>
          <w14:solidFill>
            <w14:schemeClr w14:val="accent1">
              <w14:lumMod w14:val="50000"/>
              <w14:lumOff w14:val="50000"/>
            </w14:schemeClr>
          </w14:solidFill>
        </w14:textFill>
      </w:r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StylePr>
    <w:tblStylePr w:type="firstCol">
      <w:rPr>
        <w:b/>
        <w:color w:val="ADCDEA" w:themeColor="accent1" w:themeTint="80"/>
        <w14:textFill>
          <w14:solidFill>
            <w14:schemeClr w14:val="accent1">
              <w14:lumMod w14:val="50000"/>
              <w14:lumOff w14:val="50000"/>
            </w14:schemeClr>
          </w14:solidFill>
        </w14:textFill>
      </w:rPr>
    </w:tblStylePr>
    <w:tblStylePr w:type="lastCol">
      <w:rPr>
        <w:b/>
        <w:color w:val="ADCDEA" w:themeColor="accent1" w:themeTint="80"/>
        <w14:textFill>
          <w14:solidFill>
            <w14:schemeClr w14:val="accent1">
              <w14:lumMod w14:val="50000"/>
              <w14:lumOff w14:val="50000"/>
            </w14:schemeClr>
          </w14:solidFill>
        </w14:textFill>
      </w:r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10">
    <w:name w:val="Grid Table 6 Colorful - Accent 2"/>
    <w:basedOn w:val="36"/>
    <w:qFormat/>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11">
    <w:name w:val="Grid Table 6 Colorful - Accent 3"/>
    <w:basedOn w:val="36"/>
    <w:qFormat/>
    <w:uiPriority w:val="99"/>
    <w:pPr>
      <w:spacing w:after="0" w:line="240" w:lineRule="auto"/>
    </w:pPr>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F"/>
        <w14:textFill>
          <w14:solidFill>
            <w14:schemeClr w14:val="accent3">
              <w14:lumMod w14:val="100000"/>
              <w14:lumOff w14:val="0"/>
            </w14:schemeClr>
          </w14:solidFill>
        </w14:textFill>
      </w:r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StylePr>
    <w:tblStylePr w:type="firstCol">
      <w:rPr>
        <w:b/>
        <w:color w:val="A5A5A5" w:themeColor="accent3" w:themeTint="FF"/>
        <w14:textFill>
          <w14:solidFill>
            <w14:schemeClr w14:val="accent3">
              <w14:lumMod w14:val="100000"/>
              <w14:lumOff w14:val="0"/>
            </w14:schemeClr>
          </w14:solidFill>
        </w14:textFill>
      </w:rPr>
    </w:tblStylePr>
    <w:tblStylePr w:type="lastCol">
      <w:rPr>
        <w:b/>
        <w:color w:val="A5A5A5" w:themeColor="accent3" w:themeTint="FF"/>
        <w14:textFill>
          <w14:solidFill>
            <w14:schemeClr w14:val="accent3">
              <w14:lumMod w14:val="100000"/>
              <w14:lumOff w14:val="0"/>
            </w14:schemeClr>
          </w14:solidFill>
        </w14:textFill>
      </w:r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12">
    <w:name w:val="Grid Table 6 Colorful - Accent 4"/>
    <w:basedOn w:val="36"/>
    <w:qFormat/>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13">
    <w:name w:val="Grid Table 6 Colorful - Accent 5"/>
    <w:basedOn w:val="36"/>
    <w:qFormat/>
    <w:uiPriority w:val="99"/>
    <w:pPr>
      <w:spacing w:after="0" w:line="240" w:lineRule="auto"/>
    </w:pPr>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4" w:themeColor="accent5" w:themeShade="94"/>
      </w:rPr>
      <w:tcPr>
        <w:tcBorders>
          <w:bottom w:val="single" w:color="4472C4" w:themeColor="accent5"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14">
    <w:name w:val="Grid Table 6 Colorful - Accent 6"/>
    <w:basedOn w:val="36"/>
    <w:qFormat/>
    <w:uiPriority w:val="99"/>
    <w:pPr>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4" w:themeColor="accent5" w:themeShade="94"/>
      </w:rPr>
      <w:tcPr>
        <w:tcBorders>
          <w:bottom w:val="single" w:color="70AD47" w:themeColor="accent6"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E1EFD8" w:themeColor="accent6" w:themeTint="34" w:fill="E1EFD8" w:themeFill="accent6" w:themeFillTint="34"/>
      </w:tcPr>
    </w:tblStylePr>
    <w:tblStylePr w:type="band1Horz">
      <w:rPr>
        <w:rFonts w:ascii="Arial" w:hAnsi="Arial"/>
        <w:color w:val="254174" w:themeColor="accent5" w:themeShade="94"/>
        <w:sz w:val="22"/>
      </w:rPr>
      <w:tcPr>
        <w:shd w:val="clear" w:color="E1EFD8" w:themeColor="accent6" w:themeTint="34" w:fill="E1EFD8" w:themeFill="accent6" w:themeFillTint="34"/>
      </w:tcPr>
    </w:tblStylePr>
    <w:tblStylePr w:type="band2Horz">
      <w:rPr>
        <w:rFonts w:ascii="Arial" w:hAnsi="Arial"/>
        <w:color w:val="254174" w:themeColor="accent5" w:themeShade="94"/>
        <w:sz w:val="22"/>
      </w:rPr>
    </w:tblStylePr>
  </w:style>
  <w:style w:type="table" w:customStyle="1" w:styleId="115">
    <w:name w:val="Grid Table 7 Colorful"/>
    <w:basedOn w:val="36"/>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6">
    <w:name w:val="Grid Table 7 Colorful - Accent 1"/>
    <w:basedOn w:val="36"/>
    <w:qFormat/>
    <w:uiPriority w:val="99"/>
    <w:pPr>
      <w:spacing w:after="0" w:line="240" w:lineRule="auto"/>
    </w:pPr>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rFonts w:ascii="Arial" w:hAnsi="Arial"/>
        <w:b/>
        <w:color w:val="ADCDEA" w:themeColor="accent1" w:themeTint="80"/>
        <w:sz w:val="22"/>
        <w14:textFill>
          <w14:solidFill>
            <w14:schemeClr w14:val="accent1">
              <w14:lumMod w14:val="50000"/>
              <w14:lumOff w14:val="50000"/>
            </w14:schemeClr>
          </w14:solidFill>
        </w14:textFill>
      </w:rPr>
      <w:tcPr>
        <w:tcBorders>
          <w:top w:val="nil"/>
          <w:left w:val="nil"/>
          <w:bottom w:val="single" w:color="ACCCE9" w:themeColor="accent1" w:themeTint="80" w:sz="4" w:space="0"/>
          <w:right w:val="nil"/>
        </w:tcBorders>
        <w:shd w:val="clear" w:color="FFFFFF" w:themeColor="light1"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cPr>
        <w:tcBorders>
          <w:top w:val="single" w:color="ACCCE9"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nil"/>
          <w:bottom w:val="nil"/>
          <w:right w:val="single" w:color="ACCCE9" w:themeColor="accent1" w:themeTint="80" w:sz="4" w:space="0"/>
        </w:tcBorders>
        <w:shd w:val="clear" w:color="FFFFFF" w:fill="auto"/>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single" w:color="ACCCE9" w:themeColor="accent1" w:themeTint="80" w:sz="4" w:space="0"/>
          <w:bottom w:val="nil"/>
          <w:right w:val="nil"/>
        </w:tcBorders>
        <w:shd w:val="clear" w:color="FFFFFF" w:fill="auto"/>
      </w:tc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17">
    <w:name w:val="Grid Table 7 Colorful - Accent 2"/>
    <w:basedOn w:val="36"/>
    <w:qFormat/>
    <w:uiPriority w:val="99"/>
    <w:pPr>
      <w:spacing w:after="0" w:line="240" w:lineRule="auto"/>
    </w:pPr>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18">
    <w:name w:val="Grid Table 7 Colorful - Accent 3"/>
    <w:basedOn w:val="36"/>
    <w:qFormat/>
    <w:uiPriority w:val="99"/>
    <w:pPr>
      <w:spacing w:after="0" w:line="240" w:lineRule="auto"/>
    </w:pPr>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F"/>
        <w:sz w:val="22"/>
        <w14:textFill>
          <w14:solidFill>
            <w14:schemeClr w14:val="accent3">
              <w14:lumMod w14:val="100000"/>
              <w14:lumOff w14:val="0"/>
            </w14:schemeClr>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Tint="FF"/>
        <w:sz w:val="22"/>
        <w14:textFill>
          <w14:solidFill>
            <w14:schemeClr w14:val="accent3">
              <w14:lumMod w14:val="100000"/>
              <w14:lumOff w14:val="0"/>
            </w14:schemeClr>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19">
    <w:name w:val="Grid Table 7 Colorful - Accent 4"/>
    <w:basedOn w:val="36"/>
    <w:qFormat/>
    <w:uiPriority w:val="99"/>
    <w:pPr>
      <w:spacing w:after="0" w:line="240" w:lineRule="auto"/>
    </w:pPr>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20">
    <w:name w:val="Grid Table 7 Colorful - Accent 5"/>
    <w:basedOn w:val="36"/>
    <w:qFormat/>
    <w:uiPriority w:val="99"/>
    <w:pPr>
      <w:spacing w:after="0" w:line="240" w:lineRule="auto"/>
    </w:pPr>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254174" w:themeColor="accent5" w:themeShade="94"/>
        <w:sz w:val="22"/>
      </w:rPr>
      <w:tcPr>
        <w:tcBorders>
          <w:top w:val="nil"/>
          <w:left w:val="nil"/>
          <w:bottom w:val="single" w:color="95AFDD" w:themeColor="accent5" w:themeTint="90" w:sz="4" w:space="0"/>
          <w:right w:val="nil"/>
        </w:tcBorders>
        <w:shd w:val="clear" w:color="FFFFFF" w:themeColor="light1" w:fill="FFFFFF" w:themeFill="light1"/>
      </w:tcPr>
    </w:tblStylePr>
    <w:tblStylePr w:type="lastRow">
      <w:rPr>
        <w:rFonts w:ascii="Arial" w:hAnsi="Arial"/>
        <w:b/>
        <w:color w:val="254174" w:themeColor="accent5" w:themeShade="94"/>
        <w:sz w:val="22"/>
      </w:rPr>
      <w:tcPr>
        <w:tcBorders>
          <w:top w:val="single" w:color="95AFDD"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5" w:themeShade="94"/>
        <w:sz w:val="22"/>
      </w:rPr>
      <w:tcPr>
        <w:tcBorders>
          <w:top w:val="nil"/>
          <w:left w:val="nil"/>
          <w:bottom w:val="nil"/>
          <w:right w:val="single" w:color="95AFDD" w:themeColor="accent5" w:themeTint="90" w:sz="4" w:space="0"/>
        </w:tcBorders>
        <w:shd w:val="clear" w:color="FFFFFF" w:fill="auto"/>
      </w:tcPr>
    </w:tblStylePr>
    <w:tblStylePr w:type="lastCol">
      <w:rPr>
        <w:rFonts w:ascii="Arial" w:hAnsi="Arial"/>
        <w:i/>
        <w:color w:val="254174" w:themeColor="accent5" w:themeShade="94"/>
        <w:sz w:val="22"/>
      </w:rPr>
      <w:tcPr>
        <w:tcBorders>
          <w:top w:val="nil"/>
          <w:left w:val="single" w:color="95AFDD" w:themeColor="accent5" w:themeTint="90" w:sz="4" w:space="0"/>
          <w:bottom w:val="nil"/>
          <w:right w:val="nil"/>
        </w:tcBorders>
        <w:shd w:val="clear" w:color="FFFFFF" w:fill="auto"/>
      </w:tc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21">
    <w:name w:val="Grid Table 7 Colorful - Accent 6"/>
    <w:basedOn w:val="36"/>
    <w:qFormat/>
    <w:uiPriority w:val="99"/>
    <w:pPr>
      <w:spacing w:after="0" w:line="240" w:lineRule="auto"/>
    </w:pPr>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style>
  <w:style w:type="table" w:customStyle="1" w:styleId="122">
    <w:name w:val="List Table 1 Light"/>
    <w:basedOn w:val="36"/>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23">
    <w:name w:val="List Table 1 Light - Accent 1"/>
    <w:basedOn w:val="36"/>
    <w:qFormat/>
    <w:uiPriority w:val="99"/>
    <w:pPr>
      <w:spacing w:after="0" w:line="240" w:lineRule="auto"/>
    </w:pPr>
    <w:tblStylePr w:type="firstRow">
      <w:rPr>
        <w:b/>
        <w:color w:val="404040"/>
      </w:rPr>
      <w:tcPr>
        <w:tcBorders>
          <w:top w:val="nil"/>
          <w:left w:val="nil"/>
          <w:bottom w:val="single" w:color="5B9BD5" w:themeColor="accent1" w:sz="4" w:space="0"/>
          <w:right w:val="nil"/>
        </w:tcBorders>
      </w:tcPr>
    </w:tblStylePr>
    <w:tblStylePr w:type="lastRow">
      <w:rPr>
        <w:b/>
        <w:color w:val="404040"/>
      </w:rPr>
      <w:tcPr>
        <w:tcBorders>
          <w:top w:val="single" w:color="5B9BD5"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1" w:themeTint="40" w:fill="D5E5F4" w:themeFill="accent1" w:themeFillTint="40"/>
      </w:tcPr>
    </w:tblStylePr>
    <w:tblStylePr w:type="band1Horz">
      <w:tcPr>
        <w:shd w:val="clear" w:color="D5E5F4" w:themeColor="accent1" w:themeTint="40" w:fill="D5E5F4" w:themeFill="accent1" w:themeFillTint="40"/>
      </w:tcPr>
    </w:tblStylePr>
  </w:style>
  <w:style w:type="table" w:customStyle="1" w:styleId="124">
    <w:name w:val="List Table 1 Light - Accent 2"/>
    <w:basedOn w:val="36"/>
    <w:qFormat/>
    <w:uiPriority w:val="99"/>
    <w:pPr>
      <w:spacing w:after="0" w:line="240" w:lineRule="auto"/>
    </w:p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customStyle="1" w:styleId="125">
    <w:name w:val="List Table 1 Light - Accent 3"/>
    <w:basedOn w:val="36"/>
    <w:qFormat/>
    <w:uiPriority w:val="99"/>
    <w:pPr>
      <w:spacing w:after="0" w:line="240" w:lineRule="auto"/>
    </w:p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customStyle="1" w:styleId="126">
    <w:name w:val="List Table 1 Light - Accent 4"/>
    <w:basedOn w:val="36"/>
    <w:qFormat/>
    <w:uiPriority w:val="99"/>
    <w:pPr>
      <w:spacing w:after="0" w:line="240" w:lineRule="auto"/>
    </w:p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1Horz">
      <w:tcPr>
        <w:shd w:val="clear" w:color="FFEFBE" w:themeColor="accent4" w:themeTint="40" w:fill="FFEFBE" w:themeFill="accent4" w:themeFillTint="40"/>
      </w:tcPr>
    </w:tblStylePr>
  </w:style>
  <w:style w:type="table" w:customStyle="1" w:styleId="127">
    <w:name w:val="List Table 1 Light - Accent 5"/>
    <w:basedOn w:val="36"/>
    <w:qFormat/>
    <w:uiPriority w:val="99"/>
    <w:pPr>
      <w:spacing w:after="0" w:line="240" w:lineRule="auto"/>
    </w:pPr>
    <w:tblStylePr w:type="firstRow">
      <w:rPr>
        <w:b/>
        <w:color w:val="404040"/>
      </w:rPr>
      <w:tcPr>
        <w:tcBorders>
          <w:top w:val="nil"/>
          <w:left w:val="nil"/>
          <w:bottom w:val="single" w:color="4472C4" w:themeColor="accent5" w:sz="4" w:space="0"/>
          <w:right w:val="nil"/>
        </w:tcBorders>
      </w:tcPr>
    </w:tblStylePr>
    <w:tblStylePr w:type="lastRow">
      <w:rPr>
        <w:b/>
        <w:color w:val="404040"/>
      </w:rPr>
      <w:tcPr>
        <w:tcBorders>
          <w:top w:val="single" w:color="4472C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5" w:themeTint="40" w:fill="D0DBF0" w:themeFill="accent5" w:themeFillTint="40"/>
      </w:tcPr>
    </w:tblStylePr>
    <w:tblStylePr w:type="band1Horz">
      <w:tcPr>
        <w:shd w:val="clear" w:color="D0DBF0" w:themeColor="accent5" w:themeTint="40" w:fill="D0DBF0" w:themeFill="accent5" w:themeFillTint="40"/>
      </w:tcPr>
    </w:tblStylePr>
  </w:style>
  <w:style w:type="table" w:customStyle="1" w:styleId="128">
    <w:name w:val="List Table 1 Light - Accent 6"/>
    <w:basedOn w:val="36"/>
    <w:qFormat/>
    <w:uiPriority w:val="99"/>
    <w:pPr>
      <w:spacing w:after="0" w:line="240" w:lineRule="auto"/>
    </w:p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customStyle="1" w:styleId="129">
    <w:name w:val="List Table 2"/>
    <w:basedOn w:val="36"/>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0">
    <w:name w:val="List Table 2 - Accent 1"/>
    <w:basedOn w:val="36"/>
    <w:qFormat/>
    <w:uiPriority w:val="99"/>
    <w:pPr>
      <w:spacing w:after="0" w:line="240" w:lineRule="auto"/>
    </w:pPr>
    <w:tblPr>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31">
    <w:name w:val="List Table 2 - Accent 2"/>
    <w:basedOn w:val="36"/>
    <w:qFormat/>
    <w:uiPriority w:val="99"/>
    <w:pPr>
      <w:spacing w:after="0" w:line="240" w:lineRule="auto"/>
    </w:pPr>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32">
    <w:name w:val="List Table 2 - Accent 3"/>
    <w:basedOn w:val="36"/>
    <w:qFormat/>
    <w:uiPriority w:val="99"/>
    <w:pPr>
      <w:spacing w:after="0" w:line="240" w:lineRule="auto"/>
    </w:pPr>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33">
    <w:name w:val="List Table 2 - Accent 4"/>
    <w:basedOn w:val="36"/>
    <w:qFormat/>
    <w:uiPriority w:val="99"/>
    <w:pPr>
      <w:spacing w:after="0" w:line="240" w:lineRule="auto"/>
    </w:pPr>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34">
    <w:name w:val="List Table 2 - Accent 5"/>
    <w:basedOn w:val="36"/>
    <w:qFormat/>
    <w:uiPriority w:val="99"/>
    <w:pPr>
      <w:spacing w:after="0" w:line="240" w:lineRule="auto"/>
    </w:pPr>
    <w:tblPr>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35">
    <w:name w:val="List Table 2 - Accent 6"/>
    <w:basedOn w:val="36"/>
    <w:qFormat/>
    <w:uiPriority w:val="99"/>
    <w:pPr>
      <w:spacing w:after="0" w:line="240" w:lineRule="auto"/>
    </w:pPr>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36">
    <w:name w:val="List Table 3"/>
    <w:basedOn w:val="36"/>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37">
    <w:name w:val="List Table 3 - Accent 1"/>
    <w:basedOn w:val="36"/>
    <w:qFormat/>
    <w:uiPriority w:val="99"/>
    <w:pPr>
      <w:spacing w:after="0" w:line="240" w:lineRule="auto"/>
    </w:pPr>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1Horz">
      <w:rPr>
        <w:rFonts w:ascii="Arial" w:hAnsi="Arial"/>
        <w:color w:val="404040"/>
        <w:sz w:val="22"/>
      </w:rPr>
      <w:tcPr>
        <w:tcBorders>
          <w:top w:val="single" w:color="5B9BD5" w:themeColor="accent1" w:sz="4" w:space="0"/>
          <w:bottom w:val="single" w:color="5B9BD5" w:themeColor="accent1" w:sz="4" w:space="0"/>
        </w:tcBorders>
      </w:tcPr>
    </w:tblStylePr>
  </w:style>
  <w:style w:type="table" w:customStyle="1" w:styleId="138">
    <w:name w:val="List Table 3 - Accent 2"/>
    <w:basedOn w:val="36"/>
    <w:qFormat/>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39">
    <w:name w:val="List Table 3 - Accent 3"/>
    <w:basedOn w:val="36"/>
    <w:qFormat/>
    <w:uiPriority w:val="99"/>
    <w:pPr>
      <w:spacing w:after="0" w:line="240" w:lineRule="auto"/>
    </w:pPr>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40">
    <w:name w:val="List Table 3 - Accent 4"/>
    <w:basedOn w:val="36"/>
    <w:qFormat/>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41">
    <w:name w:val="List Table 3 - Accent 5"/>
    <w:basedOn w:val="36"/>
    <w:qFormat/>
    <w:uiPriority w:val="99"/>
    <w:pPr>
      <w:spacing w:after="0" w:line="240" w:lineRule="auto"/>
    </w:pPr>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Pr>
    <w:tblStylePr w:type="firstRow">
      <w:rPr>
        <w:rFonts w:ascii="Arial" w:hAnsi="Arial"/>
        <w:b/>
        <w:color w:val="FFFFFF"/>
        <w:sz w:val="22"/>
      </w:rPr>
      <w:tcPr>
        <w:shd w:val="clear" w:color="8EA9DB" w:themeColor="accent5" w:themeTint="9A" w:fill="8E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EA9DB" w:themeColor="accent5" w:themeTint="9A" w:sz="4" w:space="0"/>
          <w:right w:val="single" w:color="8EA9DB" w:themeColor="accent5" w:themeTint="9A" w:sz="4" w:space="0"/>
        </w:tcBorders>
      </w:tcPr>
    </w:tblStylePr>
    <w:tblStylePr w:type="band1Horz">
      <w:rPr>
        <w:rFonts w:ascii="Arial" w:hAnsi="Arial"/>
        <w:color w:val="404040"/>
        <w:sz w:val="22"/>
      </w:rPr>
      <w:tcPr>
        <w:tcBorders>
          <w:top w:val="single" w:color="8EA9DB" w:themeColor="accent5" w:themeTint="9A" w:sz="4" w:space="0"/>
          <w:bottom w:val="single" w:color="8EA9DB" w:themeColor="accent5" w:themeTint="9A" w:sz="4" w:space="0"/>
        </w:tcBorders>
      </w:tcPr>
    </w:tblStylePr>
  </w:style>
  <w:style w:type="table" w:customStyle="1" w:styleId="142">
    <w:name w:val="List Table 3 - Accent 6"/>
    <w:basedOn w:val="36"/>
    <w:qFormat/>
    <w:uiPriority w:val="99"/>
    <w:pPr>
      <w:spacing w:after="0" w:line="240" w:lineRule="auto"/>
    </w:pPr>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43">
    <w:name w:val="List Table 4"/>
    <w:basedOn w:val="36"/>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44">
    <w:name w:val="List Table 4 - Accent 1"/>
    <w:basedOn w:val="36"/>
    <w:qFormat/>
    <w:uiPriority w:val="9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45">
    <w:name w:val="List Table 4 - Accent 2"/>
    <w:basedOn w:val="36"/>
    <w:qFormat/>
    <w:uiPriority w:val="9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46">
    <w:name w:val="List Table 4 - Accent 3"/>
    <w:basedOn w:val="36"/>
    <w:qFormat/>
    <w:uiPriority w:val="9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47">
    <w:name w:val="List Table 4 - Accent 4"/>
    <w:basedOn w:val="36"/>
    <w:qFormat/>
    <w:uiPriority w:val="9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48">
    <w:name w:val="List Table 4 - Accent 5"/>
    <w:basedOn w:val="36"/>
    <w:qFormat/>
    <w:uiPriority w:val="9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49">
    <w:name w:val="List Table 4 - Accent 6"/>
    <w:basedOn w:val="36"/>
    <w:qFormat/>
    <w:uiPriority w:val="9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50">
    <w:name w:val="List Table 5 Dark"/>
    <w:basedOn w:val="36"/>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51">
    <w:name w:val="List Table 5 Dark - Accent 1"/>
    <w:basedOn w:val="36"/>
    <w:qFormat/>
    <w:uiPriority w:val="99"/>
    <w:pPr>
      <w:spacing w:after="0" w:line="240" w:lineRule="auto"/>
    </w:pPr>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5B9BD5" w:themeColor="accent1"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5B9BD5" w:themeColor="accent1" w:fill="5B9BD5" w:themeFill="accent1"/>
      </w:tcPr>
    </w:tblStylePr>
    <w:tblStylePr w:type="band2Horz">
      <w:tcPr>
        <w:tcBorders>
          <w:top w:val="single" w:color="FFFFFF" w:themeColor="light1" w:sz="4" w:space="0"/>
          <w:bottom w:val="single" w:color="FFFFFF" w:themeColor="light1" w:sz="4" w:space="0"/>
        </w:tcBorders>
        <w:shd w:val="clear" w:color="5B9BD5" w:themeColor="accent1" w:fill="5B9BD5" w:themeFill="accent1"/>
      </w:tcPr>
    </w:tblStylePr>
  </w:style>
  <w:style w:type="table" w:customStyle="1" w:styleId="152">
    <w:name w:val="List Table 5 Dark - Accent 2"/>
    <w:basedOn w:val="36"/>
    <w:qFormat/>
    <w:uiPriority w:val="99"/>
    <w:pPr>
      <w:spacing w:after="0" w:line="240" w:lineRule="auto"/>
    </w:pPr>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style>
  <w:style w:type="table" w:customStyle="1" w:styleId="153">
    <w:name w:val="List Table 5 Dark - Accent 3"/>
    <w:basedOn w:val="36"/>
    <w:qFormat/>
    <w:uiPriority w:val="99"/>
    <w:pPr>
      <w:spacing w:after="0" w:line="240" w:lineRule="auto"/>
    </w:pPr>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customStyle="1" w:styleId="154">
    <w:name w:val="List Table 5 Dark - Accent 4"/>
    <w:basedOn w:val="36"/>
    <w:qFormat/>
    <w:uiPriority w:val="99"/>
    <w:pPr>
      <w:spacing w:after="0" w:line="240" w:lineRule="auto"/>
    </w:pPr>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style>
  <w:style w:type="table" w:customStyle="1" w:styleId="155">
    <w:name w:val="List Table 5 Dark - Accent 5"/>
    <w:basedOn w:val="36"/>
    <w:qFormat/>
    <w:uiPriority w:val="99"/>
    <w:pPr>
      <w:spacing w:after="0" w:line="240" w:lineRule="auto"/>
    </w:pPr>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8EA9DB" w:themeColor="accent5" w:themeTint="9A" w:sz="32" w:space="0"/>
          <w:bottom w:val="single" w:color="FFFFFF" w:themeColor="light1" w:sz="12" w:space="0"/>
        </w:tcBorders>
        <w:shd w:val="clear" w:color="8EA9DB" w:themeColor="accent5" w:themeTint="9A" w:fill="8EA9DB"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8EA9DB" w:themeColor="accent5" w:themeTint="9A" w:sz="32" w:space="0"/>
          <w:right w:val="single" w:color="FFFFFF" w:themeColor="light1" w:sz="4" w:space="0"/>
        </w:tcBorders>
      </w:tcPr>
    </w:tblStylePr>
    <w:tblStylePr w:type="lastCol">
      <w:tcPr>
        <w:tcBorders>
          <w:left w:val="single" w:color="FFFFFF" w:themeColor="light1" w:sz="4" w:space="0"/>
          <w:right w:val="single" w:color="8EA9DB" w:themeColor="accent5" w:themeTint="9A" w:sz="32" w:space="0"/>
        </w:tcBorders>
      </w:tcPr>
    </w:tblStylePr>
    <w:tblStylePr w:type="band1Vert">
      <w:tcPr>
        <w:tcBorders>
          <w:left w:val="single" w:color="FFFFFF" w:themeColor="light1" w:sz="4" w:space="0"/>
          <w:right w:val="single" w:color="FFFFFF" w:themeColor="light1" w:sz="4" w:space="0"/>
        </w:tcBorders>
        <w:shd w:val="clear" w:color="8EA9DB" w:themeColor="accent5" w:themeTint="9A" w:fill="8E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band2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style>
  <w:style w:type="table" w:customStyle="1" w:styleId="156">
    <w:name w:val="List Table 5 Dark - Accent 6"/>
    <w:basedOn w:val="36"/>
    <w:qFormat/>
    <w:uiPriority w:val="99"/>
    <w:pPr>
      <w:spacing w:after="0" w:line="240" w:lineRule="auto"/>
    </w:pPr>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customStyle="1" w:styleId="157">
    <w:name w:val="List Table 6 Colorful"/>
    <w:basedOn w:val="36"/>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58">
    <w:name w:val="List Table 6 Colorful - Accent 1"/>
    <w:basedOn w:val="36"/>
    <w:qFormat/>
    <w:uiPriority w:val="99"/>
    <w:pPr>
      <w:spacing w:after="0" w:line="240" w:lineRule="auto"/>
    </w:pPr>
    <w:tblPr>
      <w:tblBorders>
        <w:top w:val="single" w:color="5B9BD5" w:themeColor="accent1" w:sz="4" w:space="0"/>
        <w:bottom w:val="single" w:color="5B9BD5" w:themeColor="accent1" w:sz="4" w:space="0"/>
      </w:tblBorders>
    </w:tblPr>
    <w:tblStylePr w:type="firstRow">
      <w:rPr>
        <w:b/>
        <w:color w:val="245B8C" w:themeColor="accent1" w:themeShade="94"/>
      </w:rPr>
      <w:tcPr>
        <w:tcBorders>
          <w:bottom w:val="single" w:color="5B9BD5" w:themeColor="accent1" w:sz="4" w:space="0"/>
        </w:tcBorders>
      </w:tcPr>
    </w:tblStylePr>
    <w:tblStylePr w:type="lastRow">
      <w:rPr>
        <w:b/>
        <w:color w:val="245B8C" w:themeColor="accent1" w:themeShade="94"/>
      </w:rPr>
      <w:tcPr>
        <w:tcBorders>
          <w:top w:val="single" w:color="5B9BD5" w:themeColor="accent1" w:sz="4" w:space="0"/>
        </w:tcBorders>
      </w:tcPr>
    </w:tblStylePr>
    <w:tblStylePr w:type="firstCol">
      <w:rPr>
        <w:b/>
        <w:color w:val="245B8C" w:themeColor="accent1" w:themeShade="94"/>
      </w:rPr>
    </w:tblStylePr>
    <w:tblStylePr w:type="lastCol">
      <w:rPr>
        <w:b/>
        <w:color w:val="245B8C" w:themeColor="accent1" w:themeShade="94"/>
      </w:r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59">
    <w:name w:val="List Table 6 Colorful - Accent 2"/>
    <w:basedOn w:val="36"/>
    <w:qFormat/>
    <w:uiPriority w:val="99"/>
    <w:pPr>
      <w:spacing w:after="0" w:line="240" w:lineRule="auto"/>
    </w:pPr>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60">
    <w:name w:val="List Table 6 Colorful - Accent 3"/>
    <w:basedOn w:val="36"/>
    <w:qFormat/>
    <w:uiPriority w:val="99"/>
    <w:pPr>
      <w:spacing w:after="0" w:line="240" w:lineRule="auto"/>
    </w:pPr>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61">
    <w:name w:val="List Table 6 Colorful - Accent 4"/>
    <w:basedOn w:val="36"/>
    <w:qFormat/>
    <w:uiPriority w:val="99"/>
    <w:pPr>
      <w:spacing w:after="0" w:line="240" w:lineRule="auto"/>
    </w:pPr>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62">
    <w:name w:val="List Table 6 Colorful - Accent 5"/>
    <w:basedOn w:val="36"/>
    <w:qFormat/>
    <w:uiPriority w:val="99"/>
    <w:pPr>
      <w:spacing w:after="0" w:line="240" w:lineRule="auto"/>
    </w:pPr>
    <w:tblPr>
      <w:tblBorders>
        <w:top w:val="single" w:color="8EA9DB" w:themeColor="accent5" w:themeTint="9A" w:sz="4" w:space="0"/>
        <w:bottom w:val="single" w:color="8EA9DB" w:themeColor="accent5" w:themeTint="9A" w:sz="4" w:space="0"/>
      </w:tblBorders>
    </w:tblPr>
    <w:tblStylePr w:type="firstRow">
      <w:rPr>
        <w:b/>
        <w:color w:val="8FAADC" w:themeColor="accent5" w:themeTint="99"/>
        <w14:textFill>
          <w14:solidFill>
            <w14:schemeClr w14:val="accent5">
              <w14:lumMod w14:val="60000"/>
              <w14:lumOff w14:val="40000"/>
            </w14:schemeClr>
          </w14:solidFill>
        </w14:textFill>
      </w:r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StylePr>
    <w:tblStylePr w:type="lastCol">
      <w:rPr>
        <w:b/>
        <w:color w:val="8FAADC" w:themeColor="accent5" w:themeTint="99"/>
        <w14:textFill>
          <w14:solidFill>
            <w14:schemeClr w14:val="accent5">
              <w14:lumMod w14:val="60000"/>
              <w14:lumOff w14:val="40000"/>
            </w14:schemeClr>
          </w14:solidFill>
        </w14:textFill>
      </w:r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63">
    <w:name w:val="List Table 6 Colorful - Accent 6"/>
    <w:basedOn w:val="36"/>
    <w:qFormat/>
    <w:uiPriority w:val="99"/>
    <w:pPr>
      <w:spacing w:after="0" w:line="240" w:lineRule="auto"/>
    </w:pPr>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64">
    <w:name w:val="List Table 7 Colorful"/>
    <w:basedOn w:val="36"/>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65">
    <w:name w:val="List Table 7 Colorful - Accent 1"/>
    <w:basedOn w:val="36"/>
    <w:qFormat/>
    <w:uiPriority w:val="99"/>
    <w:pPr>
      <w:spacing w:after="0" w:line="240" w:lineRule="auto"/>
    </w:pPr>
    <w:tblPr>
      <w:tblBorders>
        <w:right w:val="single" w:color="5B9BD5" w:themeColor="accent1" w:sz="4" w:space="0"/>
      </w:tblBorders>
    </w:tblPr>
    <w:tblStylePr w:type="firstRow">
      <w:rPr>
        <w:rFonts w:ascii="Arial" w:hAnsi="Arial"/>
        <w:i/>
        <w:color w:val="245B8C" w:themeColor="accent1" w:themeShade="94"/>
        <w:sz w:val="22"/>
      </w:rPr>
      <w:tcPr>
        <w:tcBorders>
          <w:top w:val="nil"/>
          <w:left w:val="nil"/>
          <w:bottom w:val="single" w:color="5B9BD5" w:themeColor="accent1" w:sz="4" w:space="0"/>
          <w:right w:val="nil"/>
        </w:tcBorders>
        <w:shd w:val="clear" w:color="FFFFFF" w:themeColor="light1" w:fill="FFFFFF" w:themeFill="light1"/>
      </w:tcPr>
    </w:tblStylePr>
    <w:tblStylePr w:type="lastRow">
      <w:rPr>
        <w:rFonts w:ascii="Arial" w:hAnsi="Arial"/>
        <w:i/>
        <w:color w:val="245B8C" w:themeColor="accent1" w:themeShade="94"/>
        <w:sz w:val="22"/>
      </w:rPr>
      <w:tcPr>
        <w:tcBorders>
          <w:top w:val="single" w:color="5B9BD5"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1" w:themeShade="94"/>
        <w:sz w:val="22"/>
      </w:rPr>
      <w:tcPr>
        <w:tcBorders>
          <w:top w:val="nil"/>
          <w:left w:val="nil"/>
          <w:bottom w:val="nil"/>
          <w:right w:val="single" w:color="5B9BD5" w:themeColor="accent1" w:sz="4" w:space="0"/>
        </w:tcBorders>
        <w:shd w:val="clear" w:color="FFFFFF" w:fill="auto"/>
      </w:tcPr>
    </w:tblStylePr>
    <w:tblStylePr w:type="lastCol">
      <w:rPr>
        <w:rFonts w:ascii="Arial" w:hAnsi="Arial"/>
        <w:i/>
        <w:color w:val="245B8C" w:themeColor="accent1" w:themeShade="94"/>
        <w:sz w:val="22"/>
      </w:rPr>
      <w:tcPr>
        <w:tcBorders>
          <w:top w:val="nil"/>
          <w:left w:val="single" w:color="5B9BD5" w:themeColor="accent1" w:sz="4" w:space="0"/>
          <w:bottom w:val="nil"/>
          <w:right w:val="nil"/>
        </w:tcBorders>
        <w:shd w:val="clear" w:color="FFFFFF" w:fill="auto"/>
      </w:tc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66">
    <w:name w:val="List Table 7 Colorful - Accent 2"/>
    <w:basedOn w:val="36"/>
    <w:qFormat/>
    <w:uiPriority w:val="99"/>
    <w:pPr>
      <w:spacing w:after="0" w:line="240" w:lineRule="auto"/>
    </w:pPr>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67">
    <w:name w:val="List Table 7 Colorful - Accent 3"/>
    <w:basedOn w:val="36"/>
    <w:qFormat/>
    <w:uiPriority w:val="99"/>
    <w:pPr>
      <w:spacing w:after="0" w:line="240" w:lineRule="auto"/>
    </w:pPr>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68">
    <w:name w:val="List Table 7 Colorful - Accent 4"/>
    <w:basedOn w:val="36"/>
    <w:qFormat/>
    <w:uiPriority w:val="99"/>
    <w:pPr>
      <w:spacing w:after="0" w:line="240" w:lineRule="auto"/>
    </w:pPr>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69">
    <w:name w:val="List Table 7 Colorful - Accent 5"/>
    <w:basedOn w:val="36"/>
    <w:qFormat/>
    <w:uiPriority w:val="99"/>
    <w:pPr>
      <w:spacing w:after="0" w:line="240" w:lineRule="auto"/>
    </w:pPr>
    <w:tblPr>
      <w:tblBorders>
        <w:right w:val="single" w:color="8EA9DB" w:themeColor="accent5" w:themeTint="9A" w:sz="4" w:space="0"/>
      </w:tblBorders>
    </w:tblPr>
    <w:tblStylePr w:type="firstRow">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single" w:color="8EA9DB" w:themeColor="accent5" w:themeTint="9A" w:sz="4" w:space="0"/>
          <w:right w:val="nil"/>
        </w:tcBorders>
        <w:shd w:val="clear" w:color="FFFFFF" w:themeColor="light1"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cPr>
        <w:tcBorders>
          <w:top w:val="single" w:color="8EA9DB"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nil"/>
          <w:right w:val="single" w:color="8EA9DB" w:themeColor="accent5" w:themeTint="9A" w:sz="4" w:space="0"/>
        </w:tcBorders>
        <w:shd w:val="clear" w:color="FFFFFF"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single" w:color="8EA9DB" w:themeColor="accent5" w:themeTint="9A" w:sz="4" w:space="0"/>
          <w:bottom w:val="nil"/>
          <w:right w:val="nil"/>
        </w:tcBorders>
        <w:shd w:val="clear" w:color="FFFFFF" w:fill="auto"/>
      </w:tc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70">
    <w:name w:val="List Table 7 Colorful - Accent 6"/>
    <w:basedOn w:val="36"/>
    <w:qFormat/>
    <w:uiPriority w:val="99"/>
    <w:pPr>
      <w:spacing w:after="0" w:line="240" w:lineRule="auto"/>
    </w:pPr>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71">
    <w:name w:val="Lined - Accent"/>
    <w:basedOn w:val="36"/>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2">
    <w:name w:val="Lined - Accent 1"/>
    <w:basedOn w:val="36"/>
    <w:qFormat/>
    <w:uiPriority w:val="99"/>
    <w:pPr>
      <w:spacing w:after="0" w:line="240" w:lineRule="auto"/>
    </w:pPr>
    <w:rPr>
      <w:color w:val="404040"/>
    </w:r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173">
    <w:name w:val="Lined - Accent 2"/>
    <w:basedOn w:val="36"/>
    <w:qFormat/>
    <w:uiPriority w:val="99"/>
    <w:pPr>
      <w:spacing w:after="0" w:line="240" w:lineRule="auto"/>
    </w:pPr>
    <w:rPr>
      <w:color w:val="404040"/>
    </w:r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74">
    <w:name w:val="Lined - Accent 3"/>
    <w:basedOn w:val="36"/>
    <w:qFormat/>
    <w:uiPriority w:val="99"/>
    <w:pPr>
      <w:spacing w:after="0" w:line="240" w:lineRule="auto"/>
    </w:pPr>
    <w:rPr>
      <w:color w:val="404040"/>
    </w:r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75">
    <w:name w:val="Lined - Accent 4"/>
    <w:basedOn w:val="36"/>
    <w:qFormat/>
    <w:uiPriority w:val="99"/>
    <w:pPr>
      <w:spacing w:after="0" w:line="240" w:lineRule="auto"/>
    </w:pPr>
    <w:rPr>
      <w:color w:val="404040"/>
    </w:r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76">
    <w:name w:val="Lined - Accent 5"/>
    <w:basedOn w:val="36"/>
    <w:qFormat/>
    <w:uiPriority w:val="99"/>
    <w:pPr>
      <w:spacing w:after="0" w:line="240" w:lineRule="auto"/>
    </w:pPr>
    <w:rPr>
      <w:color w:val="404040"/>
    </w:r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177">
    <w:name w:val="Lined - Accent 6"/>
    <w:basedOn w:val="36"/>
    <w:qFormat/>
    <w:uiPriority w:val="99"/>
    <w:pPr>
      <w:spacing w:after="0" w:line="240" w:lineRule="auto"/>
    </w:pPr>
    <w:rPr>
      <w:color w:val="404040"/>
    </w:r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78">
    <w:name w:val="Bordered &amp; Lined - Accent"/>
    <w:basedOn w:val="36"/>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9">
    <w:name w:val="Bordered &amp; Lined - Accent 1"/>
    <w:basedOn w:val="36"/>
    <w:qFormat/>
    <w:uiPriority w:val="99"/>
    <w:pPr>
      <w:spacing w:after="0" w:line="240" w:lineRule="auto"/>
    </w:pPr>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180">
    <w:name w:val="Bordered &amp; Lined - Accent 2"/>
    <w:basedOn w:val="36"/>
    <w:qFormat/>
    <w:uiPriority w:val="99"/>
    <w:pPr>
      <w:spacing w:after="0" w:line="240" w:lineRule="auto"/>
    </w:pPr>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81">
    <w:name w:val="Bordered &amp; Lined - Accent 3"/>
    <w:basedOn w:val="36"/>
    <w:qFormat/>
    <w:uiPriority w:val="99"/>
    <w:pPr>
      <w:spacing w:after="0" w:line="240" w:lineRule="auto"/>
    </w:pPr>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82">
    <w:name w:val="Bordered &amp; Lined - Accent 4"/>
    <w:basedOn w:val="36"/>
    <w:qFormat/>
    <w:uiPriority w:val="99"/>
    <w:pPr>
      <w:spacing w:after="0" w:line="240" w:lineRule="auto"/>
    </w:pPr>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83">
    <w:name w:val="Bordered &amp; Lined - Accent 5"/>
    <w:basedOn w:val="36"/>
    <w:qFormat/>
    <w:uiPriority w:val="99"/>
    <w:pPr>
      <w:spacing w:after="0" w:line="240" w:lineRule="auto"/>
    </w:pPr>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184">
    <w:name w:val="Bordered &amp; Lined - Accent 6"/>
    <w:basedOn w:val="36"/>
    <w:qFormat/>
    <w:uiPriority w:val="99"/>
    <w:pPr>
      <w:spacing w:after="0" w:line="240" w:lineRule="auto"/>
    </w:pPr>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85">
    <w:name w:val="Bordered"/>
    <w:basedOn w:val="36"/>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86">
    <w:name w:val="Bordered - Accent 1"/>
    <w:basedOn w:val="36"/>
    <w:qFormat/>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187">
    <w:name w:val="Bordered - Accent 2"/>
    <w:basedOn w:val="36"/>
    <w:qFormat/>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88">
    <w:name w:val="Bordered - Accent 3"/>
    <w:basedOn w:val="36"/>
    <w:qFormat/>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189">
    <w:name w:val="Bordered - Accent 4"/>
    <w:basedOn w:val="36"/>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190">
    <w:name w:val="Bordered - Accent 5"/>
    <w:basedOn w:val="36"/>
    <w:qFormat/>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rFonts w:ascii="Arial" w:hAnsi="Arial"/>
        <w:color w:val="404040"/>
        <w:sz w:val="22"/>
      </w:rPr>
      <w:tcPr>
        <w:tcBorders>
          <w:bottom w:val="single" w:color="8EA9DB" w:themeColor="accent5" w:themeTint="9A" w:sz="12" w:space="0"/>
        </w:tcBorders>
      </w:tcPr>
    </w:tblStylePr>
    <w:tblStylePr w:type="lastRow">
      <w:rPr>
        <w:rFonts w:ascii="Arial" w:hAnsi="Arial"/>
        <w:color w:val="404040"/>
        <w:sz w:val="22"/>
      </w:rPr>
      <w:tcPr>
        <w:tcBorders>
          <w:top w:val="single" w:color="8E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EA9DB" w:themeColor="accent5" w:themeTint="9A" w:sz="12" w:space="0"/>
        </w:tcBorders>
      </w:tc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191">
    <w:name w:val="Bordered - Accent 6"/>
    <w:basedOn w:val="36"/>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192">
    <w:name w:val="Footnote Text Char"/>
    <w:link w:val="28"/>
    <w:qFormat/>
    <w:uiPriority w:val="99"/>
    <w:rPr>
      <w:sz w:val="18"/>
    </w:rPr>
  </w:style>
  <w:style w:type="character" w:customStyle="1" w:styleId="193">
    <w:name w:val="Endnote Text Char"/>
    <w:link w:val="22"/>
    <w:qFormat/>
    <w:uiPriority w:val="99"/>
    <w:rPr>
      <w:sz w:val="20"/>
    </w:rPr>
  </w:style>
  <w:style w:type="paragraph" w:customStyle="1" w:styleId="194">
    <w:name w:val="TOC Heading"/>
    <w:unhideWhenUsed/>
    <w:qFormat/>
    <w:uiPriority w:val="39"/>
    <w:rPr>
      <w:rFonts w:hint="default" w:ascii="Times New Roman" w:hAnsi="Times New Roman" w:eastAsia="宋体" w:cs="Times New Roman"/>
    </w:rPr>
  </w:style>
  <w:style w:type="paragraph" w:customStyle="1" w:styleId="195">
    <w:name w:val="正文1"/>
    <w:next w:val="1"/>
    <w:qFormat/>
    <w:uiPriority w:val="0"/>
    <w:pPr>
      <w:widowControl w:val="0"/>
      <w:spacing w:line="312" w:lineRule="atLeast"/>
      <w:jc w:val="both"/>
    </w:pPr>
    <w:rPr>
      <w:rFonts w:hint="default" w:ascii="宋体" w:hAnsi="阿里巴巴普惠体" w:eastAsia="阿里巴巴普惠体" w:cs="阿里巴巴普惠体"/>
      <w:sz w:val="34"/>
      <w:szCs w:val="22"/>
      <w:lang w:val="en-US" w:eastAsia="zh-CN" w:bidi="ar-SA"/>
    </w:rPr>
  </w:style>
  <w:style w:type="paragraph" w:customStyle="1" w:styleId="196">
    <w:name w:val="首行缩进"/>
    <w:basedOn w:val="1"/>
    <w:qFormat/>
    <w:uiPriority w:val="0"/>
    <w:pPr>
      <w:spacing w:line="360" w:lineRule="auto"/>
      <w:ind w:firstLine="200"/>
    </w:pPr>
    <w:rPr>
      <w:rFonts w:ascii="宋体"/>
      <w:sz w:val="24"/>
    </w:rPr>
  </w:style>
  <w:style w:type="table" w:customStyle="1" w:styleId="197">
    <w:name w:val="Table Normal"/>
    <w:semiHidden/>
    <w:unhideWhenUsed/>
    <w:qFormat/>
    <w:uiPriority w:val="0"/>
    <w:tblPr>
      <w:tblCellMar>
        <w:top w:w="0" w:type="dxa"/>
        <w:left w:w="0" w:type="dxa"/>
        <w:bottom w:w="0" w:type="dxa"/>
        <w:right w:w="0" w:type="dxa"/>
      </w:tblCellMar>
    </w:tblPr>
  </w:style>
  <w:style w:type="table" w:customStyle="1" w:styleId="198">
    <w:name w:val="Table Grid"/>
    <w:basedOn w:val="36"/>
    <w:qFormat/>
    <w:uiPriority w:val="0"/>
    <w:rPr>
      <w:rFonts w:eastAsia="Times New Roman"/>
    </w:rPr>
    <w:tblPr>
      <w:tblCellMar>
        <w:left w:w="0" w:type="dxa"/>
        <w:right w:w="0" w:type="dxa"/>
      </w:tblCellMar>
    </w:tblPr>
  </w:style>
  <w:style w:type="paragraph" w:customStyle="1" w:styleId="199">
    <w:name w:val="qualifications"/>
    <w:basedOn w:val="1"/>
    <w:qFormat/>
    <w:uiPriority w:val="0"/>
    <w:pPr>
      <w:ind w:firstLine="480"/>
    </w:pPr>
    <w:rPr>
      <w:szCs w:val="24"/>
    </w:rPr>
  </w:style>
  <w:style w:type="paragraph" w:customStyle="1" w:styleId="200">
    <w:name w:val="0"/>
    <w:qFormat/>
    <w:uiPriority w:val="0"/>
    <w:pPr>
      <w:widowControl/>
      <w:jc w:val="both"/>
    </w:pPr>
    <w:rPr>
      <w:rFonts w:hint="default" w:ascii="Times New Roman" w:hAnsi="Times New Roman" w:eastAsia="宋体" w:cs="Times New Roman"/>
      <w:sz w:val="21"/>
      <w:szCs w:val="20"/>
      <w:lang w:val="en-US" w:eastAsia="zh-CN" w:bidi="ar-SA"/>
    </w:rPr>
  </w:style>
  <w:style w:type="paragraph" w:customStyle="1" w:styleId="201">
    <w:name w:val=" Char Char Char"/>
    <w:qFormat/>
    <w:uiPriority w:val="0"/>
    <w:pPr>
      <w:widowControl/>
      <w:tabs>
        <w:tab w:val="left" w:pos="360"/>
      </w:tabs>
      <w:jc w:val="left"/>
    </w:pPr>
    <w:rPr>
      <w:rFonts w:hint="default" w:ascii="Times New Roman" w:hAnsi="Times New Roman" w:eastAsia="宋体" w:cs="Times New Roman"/>
      <w:sz w:val="21"/>
      <w:szCs w:val="20"/>
      <w:lang w:val="en-US" w:eastAsia="zh-CN" w:bidi="ar-SA"/>
    </w:rPr>
  </w:style>
  <w:style w:type="paragraph" w:customStyle="1" w:styleId="202">
    <w:name w:val="正文_5"/>
    <w:qFormat/>
    <w:uiPriority w:val="99"/>
    <w:pPr>
      <w:widowControl w:val="0"/>
      <w:jc w:val="both"/>
    </w:pPr>
    <w:rPr>
      <w:rFonts w:hint="default" w:ascii="Times New Roman" w:hAnsi="Times New Roman" w:eastAsia="宋体" w:cs="Times New Roman"/>
      <w:sz w:val="21"/>
      <w:szCs w:val="24"/>
      <w:lang w:val="en-US" w:eastAsia="zh-CN" w:bidi="ar-SA"/>
    </w:rPr>
  </w:style>
  <w:style w:type="paragraph" w:customStyle="1" w:styleId="203">
    <w:name w:val="标题 21"/>
    <w:next w:val="195"/>
    <w:qFormat/>
    <w:uiPriority w:val="0"/>
    <w:pPr>
      <w:keepNext/>
      <w:keepLines/>
      <w:widowControl w:val="0"/>
      <w:suppressLineNumbers w:val="0"/>
      <w:spacing w:before="0" w:beforeAutospacing="0" w:after="0" w:afterAutospacing="0"/>
      <w:ind w:left="0" w:right="0"/>
      <w:jc w:val="center"/>
      <w:outlineLvl w:val="1"/>
    </w:pPr>
    <w:rPr>
      <w:rFonts w:hint="default" w:ascii="Arial" w:hAnsi="Arial" w:eastAsia="宋体" w:cs="Times New Roman"/>
      <w:b/>
      <w:bCs/>
      <w:sz w:val="28"/>
      <w:szCs w:val="28"/>
      <w:lang w:val="en-US" w:eastAsia="zh-CN" w:bidi="ar"/>
    </w:rPr>
  </w:style>
  <w:style w:type="paragraph" w:customStyle="1" w:styleId="204">
    <w:name w:val="正文_4"/>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sz w:val="21"/>
      <w:szCs w:val="22"/>
      <w:lang w:val="en-US" w:eastAsia="zh-CN" w:bidi="ar"/>
    </w:rPr>
  </w:style>
  <w:style w:type="paragraph" w:customStyle="1" w:styleId="205">
    <w:name w:val="Blockquote"/>
    <w:qFormat/>
    <w:uiPriority w:val="0"/>
    <w:pPr>
      <w:keepNext w:val="0"/>
      <w:keepLines w:val="0"/>
      <w:widowControl w:val="0"/>
      <w:suppressLineNumbers w:val="0"/>
      <w:spacing w:before="100" w:beforeAutospacing="0" w:after="100" w:afterAutospacing="0"/>
      <w:ind w:left="360" w:right="360"/>
      <w:jc w:val="left"/>
    </w:pPr>
    <w:rPr>
      <w:rFonts w:hint="default" w:ascii="Calibri" w:hAnsi="Calibri" w:eastAsia="宋体" w:cs="Times New Roman"/>
      <w:sz w:val="24"/>
      <w:szCs w:val="22"/>
      <w:lang w:val="en-US" w:eastAsia="zh-CN" w:bidi="ar"/>
    </w:rPr>
  </w:style>
  <w:style w:type="paragraph" w:customStyle="1" w:styleId="206">
    <w:name w:val="Table Paragraph"/>
    <w:basedOn w:val="1"/>
    <w:unhideWhenUsed/>
    <w:qFormat/>
    <w:uiPriority w:val="1"/>
    <w:pPr>
      <w:jc w:val="left"/>
    </w:pPr>
    <w:rPr>
      <w:rFonts w:ascii="Calibri" w:hAnsi="Calibri" w:cs="宋体"/>
      <w:sz w:val="24"/>
      <w:szCs w:val="24"/>
    </w:rPr>
  </w:style>
  <w:style w:type="paragraph" w:customStyle="1" w:styleId="207">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08">
    <w:name w:val="普通正文"/>
    <w:basedOn w:val="1"/>
    <w:qFormat/>
    <w:uiPriority w:val="0"/>
    <w:pPr>
      <w:adjustRightInd w:val="0"/>
      <w:spacing w:before="120" w:after="120" w:line="360" w:lineRule="auto"/>
      <w:ind w:left="-2" w:right="120" w:firstLine="480"/>
      <w:jc w:val="center"/>
      <w:textAlignment w:val="baseline"/>
    </w:pPr>
    <w:rPr>
      <w:rFonts w:ascii="Arial" w:hAnsi="Arial"/>
      <w:kern w:val="0"/>
      <w:sz w:val="24"/>
    </w:rPr>
  </w:style>
  <w:style w:type="paragraph" w:customStyle="1" w:styleId="20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0">
    <w:name w:val="font71"/>
    <w:basedOn w:val="38"/>
    <w:qFormat/>
    <w:uiPriority w:val="0"/>
    <w:rPr>
      <w:rFonts w:hint="default" w:ascii="Tahoma" w:hAnsi="Tahoma" w:eastAsia="Tahoma" w:cs="Tahoma"/>
      <w:color w:val="000000"/>
      <w:sz w:val="24"/>
      <w:szCs w:val="24"/>
      <w:u w:val="none"/>
    </w:rPr>
  </w:style>
  <w:style w:type="character" w:customStyle="1" w:styleId="211">
    <w:name w:val="font31"/>
    <w:basedOn w:val="38"/>
    <w:qFormat/>
    <w:uiPriority w:val="0"/>
    <w:rPr>
      <w:rFonts w:ascii="微软雅黑" w:hAnsi="微软雅黑" w:eastAsia="微软雅黑"/>
      <w:b/>
      <w:color w:val="000000"/>
      <w:sz w:val="21"/>
      <w:u w:val="none"/>
    </w:rPr>
  </w:style>
  <w:style w:type="paragraph" w:customStyle="1" w:styleId="212">
    <w:name w:val="样式 正文（首行缩进两字） + 宋体 小四"/>
    <w:basedOn w:val="13"/>
    <w:qFormat/>
    <w:uiPriority w:val="0"/>
    <w:pPr>
      <w:adjustRightInd/>
      <w:spacing w:line="100" w:lineRule="atLeast"/>
      <w:ind w:firstLine="614" w:firstLineChars="192"/>
      <w:jc w:val="left"/>
      <w:textAlignment w:val="auto"/>
    </w:pPr>
    <w:rPr>
      <w:rFonts w:ascii="仿宋_GB2312" w:hAnsi="宋体" w:eastAsia="仿宋_GB2312"/>
      <w:kern w:val="2"/>
      <w:sz w:val="32"/>
    </w:rPr>
  </w:style>
  <w:style w:type="character" w:customStyle="1" w:styleId="213">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ScaleCrop>false</ScaleCrop>
  <LinksUpToDate>false</LinksUpToDate>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2022-04-02T00:37:00Z</dcterms:created>
  <dc:creator>LENOVO</dc:creator>
  <cp:lastModifiedBy>于秀梅(yxm)</cp:lastModifiedBy>
  <cp:lastPrinted>2025-01-06T00:40:00Z</cp:lastPrinted>
  <dcterms:modified xsi:type="dcterms:W3CDTF">2025-01-06T03:03:37Z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3B24B03CB4A346F29D0966E347B521DC</vt:lpwstr>
  </property>
</Properties>
</file>