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ind w:left="1687" w:hanging="1687"/>
        <w:jc w:val="center"/>
        <w:rPr>
          <w:rFonts w:eastAsia="黑体"/>
          <w:b/>
          <w:bCs/>
          <w:sz w:val="84"/>
        </w:rPr>
      </w:pPr>
      <w:r>
        <w:rPr>
          <w:rFonts w:hint="eastAsia" w:eastAsia="黑体"/>
          <w:b/>
          <w:bCs/>
          <w:sz w:val="84"/>
        </w:rPr>
        <w:t xml:space="preserve"> 竞争谈判文件</w:t>
      </w:r>
    </w:p>
    <w:p>
      <w:pPr>
        <w:pStyle w:val="68"/>
        <w:ind w:firstLine="0"/>
        <w:jc w:val="center"/>
        <w:rPr>
          <w:rFonts w:ascii="宋体" w:hAnsi="宋体"/>
          <w:b/>
          <w:bCs/>
          <w:sz w:val="32"/>
        </w:rPr>
      </w:pPr>
    </w:p>
    <w:p>
      <w:pPr>
        <w:jc w:val="center"/>
        <w:rPr>
          <w:b/>
          <w:bCs/>
          <w:sz w:val="32"/>
        </w:rPr>
      </w:pPr>
      <w:r>
        <w:rPr>
          <w:rFonts w:hint="eastAsia"/>
          <w:b/>
          <w:bCs/>
          <w:sz w:val="32"/>
        </w:rPr>
        <w:t>项目名称：水稻育秧基质盘采购项目</w:t>
      </w:r>
    </w:p>
    <w:p>
      <w:pPr>
        <w:jc w:val="center"/>
        <w:rPr>
          <w:rFonts w:hint="eastAsia" w:eastAsia="宋体"/>
          <w:b/>
          <w:bCs/>
          <w:sz w:val="32"/>
          <w:lang w:eastAsia="zh-CN"/>
        </w:rPr>
      </w:pPr>
      <w:r>
        <w:rPr>
          <w:rFonts w:hint="eastAsia"/>
          <w:b/>
          <w:bCs/>
          <w:sz w:val="32"/>
          <w:lang w:eastAsia="zh-CN"/>
        </w:rPr>
        <w:t>征求意见稿</w:t>
      </w:r>
    </w:p>
    <w:p>
      <w:pPr>
        <w:jc w:val="center"/>
        <w:rPr>
          <w:b/>
          <w:bCs/>
          <w:sz w:val="32"/>
        </w:rPr>
      </w:pPr>
    </w:p>
    <w:p>
      <w:pPr>
        <w:jc w:val="center"/>
        <w:rPr>
          <w:b/>
          <w:bCs/>
          <w:sz w:val="32"/>
        </w:rPr>
      </w:pPr>
    </w:p>
    <w:p>
      <w:pPr>
        <w:pStyle w:val="68"/>
        <w:ind w:firstLine="0"/>
        <w:jc w:val="center"/>
        <w:rPr>
          <w:b/>
          <w:bCs/>
          <w:sz w:val="32"/>
        </w:rPr>
      </w:pPr>
      <w:r>
        <w:rPr>
          <w:rFonts w:hint="eastAsia"/>
          <w:b/>
          <w:bCs/>
          <w:sz w:val="32"/>
        </w:rPr>
        <w:t xml:space="preserve"> </w:t>
      </w:r>
    </w:p>
    <w:p>
      <w:pPr>
        <w:pStyle w:val="68"/>
        <w:ind w:firstLine="0"/>
        <w:jc w:val="center"/>
        <w:rPr>
          <w:rFonts w:hint="default" w:eastAsia="宋体"/>
          <w:b/>
          <w:bCs/>
          <w:sz w:val="32"/>
          <w:lang w:val="en-US" w:eastAsia="zh-CN"/>
        </w:rPr>
      </w:pPr>
      <w:r>
        <w:rPr>
          <w:rFonts w:hint="eastAsia"/>
          <w:b/>
          <w:bCs/>
          <w:sz w:val="32"/>
        </w:rPr>
        <w:t>项目编号：</w:t>
      </w:r>
      <w:r>
        <w:rPr>
          <w:b/>
          <w:bCs/>
          <w:sz w:val="32"/>
        </w:rPr>
        <w:t>YC-JY-</w:t>
      </w:r>
      <w:r>
        <w:rPr>
          <w:rFonts w:hint="eastAsia"/>
          <w:b/>
          <w:bCs/>
          <w:sz w:val="32"/>
          <w:lang w:eastAsia="zh-CN"/>
        </w:rPr>
        <w:t>202</w:t>
      </w:r>
      <w:r>
        <w:rPr>
          <w:rFonts w:hint="eastAsia"/>
          <w:b/>
          <w:bCs/>
          <w:sz w:val="32"/>
          <w:lang w:val="en-US" w:eastAsia="zh-CN"/>
        </w:rPr>
        <w:t>5</w:t>
      </w:r>
      <w:r>
        <w:rPr>
          <w:rFonts w:hint="eastAsia"/>
          <w:b/>
          <w:bCs/>
          <w:sz w:val="32"/>
          <w:lang w:eastAsia="zh-CN"/>
        </w:rPr>
        <w:t>-0</w:t>
      </w:r>
      <w:r>
        <w:rPr>
          <w:rFonts w:hint="eastAsia"/>
          <w:b/>
          <w:bCs/>
          <w:sz w:val="32"/>
          <w:lang w:val="en-US" w:eastAsia="zh-CN"/>
        </w:rPr>
        <w:t>10</w:t>
      </w: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spacing w:before="0" w:after="0"/>
        <w:ind w:firstLine="0"/>
        <w:rPr>
          <w:rFonts w:ascii="宋体" w:hAnsi="宋体"/>
        </w:rPr>
      </w:pPr>
    </w:p>
    <w:p>
      <w:pPr>
        <w:pStyle w:val="68"/>
        <w:ind w:firstLine="0"/>
        <w:jc w:val="center"/>
        <w:rPr>
          <w:rFonts w:ascii="宋体" w:hAnsi="宋体"/>
          <w:b/>
          <w:bCs/>
          <w:sz w:val="32"/>
          <w:szCs w:val="32"/>
        </w:rPr>
      </w:pPr>
      <w:r>
        <w:rPr>
          <w:rFonts w:hint="eastAsia" w:ascii="宋体" w:hAnsi="宋体"/>
          <w:b/>
          <w:bCs/>
          <w:sz w:val="32"/>
          <w:szCs w:val="32"/>
        </w:rPr>
        <w:t>采购人：江苏大中农场集团有限公司</w:t>
      </w:r>
    </w:p>
    <w:p>
      <w:pPr>
        <w:pStyle w:val="18"/>
        <w:spacing w:line="360" w:lineRule="auto"/>
        <w:jc w:val="center"/>
        <w:rPr>
          <w:rFonts w:ascii="宋体" w:hAnsi="宋体"/>
          <w:kern w:val="0"/>
          <w:sz w:val="28"/>
          <w:szCs w:val="24"/>
        </w:rPr>
      </w:pPr>
      <w:r>
        <w:rPr>
          <w:rFonts w:hint="eastAsia" w:ascii="宋体" w:hAnsi="宋体"/>
          <w:kern w:val="0"/>
          <w:sz w:val="28"/>
          <w:szCs w:val="24"/>
        </w:rPr>
        <w:t>202</w:t>
      </w:r>
      <w:r>
        <w:rPr>
          <w:rFonts w:hint="eastAsia" w:ascii="宋体" w:hAnsi="宋体"/>
          <w:kern w:val="0"/>
          <w:sz w:val="28"/>
          <w:szCs w:val="24"/>
          <w:lang w:val="en-US" w:eastAsia="zh-CN"/>
        </w:rPr>
        <w:t>5</w:t>
      </w:r>
      <w:r>
        <w:rPr>
          <w:rFonts w:hint="eastAsia" w:ascii="宋体" w:hAnsi="宋体"/>
          <w:kern w:val="0"/>
          <w:sz w:val="28"/>
          <w:szCs w:val="24"/>
        </w:rPr>
        <w:t>年</w:t>
      </w:r>
      <w:r>
        <w:rPr>
          <w:rFonts w:hint="eastAsia" w:ascii="宋体" w:hAnsi="宋体"/>
          <w:kern w:val="0"/>
          <w:sz w:val="28"/>
          <w:szCs w:val="24"/>
          <w:lang w:val="en-US" w:eastAsia="zh-CN"/>
        </w:rPr>
        <w:t>2</w:t>
      </w:r>
      <w:r>
        <w:rPr>
          <w:rFonts w:hint="eastAsia" w:ascii="宋体" w:hAnsi="宋体"/>
          <w:kern w:val="0"/>
          <w:sz w:val="28"/>
          <w:szCs w:val="24"/>
        </w:rPr>
        <w:t>月</w:t>
      </w:r>
    </w:p>
    <w:p>
      <w:pPr>
        <w:spacing w:line="480" w:lineRule="auto"/>
        <w:jc w:val="center"/>
        <w:outlineLvl w:val="0"/>
        <w:rPr>
          <w:rFonts w:ascii="黑体" w:hAnsi="Arial" w:eastAsia="黑体"/>
          <w:b/>
          <w:sz w:val="44"/>
          <w:szCs w:val="21"/>
        </w:rPr>
      </w:pPr>
    </w:p>
    <w:p>
      <w:pPr>
        <w:spacing w:line="480" w:lineRule="auto"/>
        <w:jc w:val="center"/>
        <w:outlineLvl w:val="0"/>
        <w:rPr>
          <w:rFonts w:ascii="黑体" w:hAnsi="Arial" w:eastAsia="黑体"/>
          <w:b/>
          <w:sz w:val="44"/>
          <w:szCs w:val="21"/>
        </w:rPr>
      </w:pPr>
    </w:p>
    <w:p>
      <w:pPr>
        <w:spacing w:line="480" w:lineRule="auto"/>
        <w:jc w:val="center"/>
        <w:outlineLvl w:val="0"/>
        <w:rPr>
          <w:rFonts w:ascii="黑体" w:hAnsi="Arial" w:eastAsia="黑体"/>
          <w:b/>
          <w:sz w:val="44"/>
          <w:szCs w:val="21"/>
        </w:rPr>
      </w:pPr>
    </w:p>
    <w:p>
      <w:pPr>
        <w:spacing w:line="480" w:lineRule="auto"/>
        <w:jc w:val="center"/>
        <w:outlineLvl w:val="0"/>
        <w:rPr>
          <w:rFonts w:ascii="黑体" w:hAnsi="Arial" w:eastAsia="黑体"/>
          <w:b/>
          <w:sz w:val="44"/>
          <w:szCs w:val="21"/>
        </w:rPr>
      </w:pPr>
    </w:p>
    <w:p>
      <w:pPr>
        <w:spacing w:line="480" w:lineRule="auto"/>
        <w:jc w:val="center"/>
        <w:outlineLvl w:val="0"/>
        <w:rPr>
          <w:rFonts w:ascii="黑体" w:hAnsi="Arial" w:eastAsia="黑体"/>
          <w:b/>
          <w:sz w:val="44"/>
          <w:szCs w:val="21"/>
        </w:rPr>
      </w:pPr>
    </w:p>
    <w:p>
      <w:pPr>
        <w:spacing w:line="480" w:lineRule="auto"/>
        <w:jc w:val="center"/>
        <w:outlineLvl w:val="0"/>
        <w:rPr>
          <w:rFonts w:ascii="黑体" w:hAnsi="Arial" w:eastAsia="黑体"/>
          <w:b/>
          <w:sz w:val="44"/>
          <w:szCs w:val="21"/>
        </w:rPr>
      </w:pPr>
      <w:r>
        <w:rPr>
          <w:rFonts w:hint="eastAsia" w:ascii="黑体" w:hAnsi="Arial" w:eastAsia="黑体"/>
          <w:b/>
          <w:sz w:val="44"/>
          <w:szCs w:val="21"/>
        </w:rPr>
        <w:t>总 目 录</w:t>
      </w:r>
    </w:p>
    <w:p>
      <w:pPr>
        <w:pStyle w:val="23"/>
        <w:spacing w:line="360" w:lineRule="auto"/>
        <w:rPr>
          <w:rFonts w:ascii="宋体" w:hAnsi="宋体" w:eastAsia="宋体"/>
          <w:b w:val="0"/>
          <w:sz w:val="24"/>
          <w:szCs w:val="24"/>
        </w:rPr>
      </w:pPr>
    </w:p>
    <w:p>
      <w:pPr>
        <w:spacing w:line="480" w:lineRule="auto"/>
        <w:outlineLvl w:val="0"/>
        <w:rPr>
          <w:rFonts w:ascii="黑体" w:hAnsi="宋体" w:eastAsia="黑体"/>
          <w:sz w:val="36"/>
          <w:szCs w:val="21"/>
        </w:rPr>
      </w:pPr>
      <w:r>
        <w:rPr>
          <w:rFonts w:hint="eastAsia" w:ascii="黑体" w:hAnsi="宋体" w:eastAsia="黑体"/>
          <w:sz w:val="36"/>
          <w:szCs w:val="21"/>
        </w:rPr>
        <w:t>第一章    采购邀请</w:t>
      </w:r>
      <w:r>
        <w:rPr>
          <w:rFonts w:ascii="黑体" w:hAnsi="宋体" w:eastAsia="黑体"/>
          <w:sz w:val="36"/>
          <w:szCs w:val="21"/>
        </w:rPr>
        <w:t>………………………………</w:t>
      </w:r>
      <w:r>
        <w:rPr>
          <w:rFonts w:hint="eastAsia" w:ascii="黑体" w:hAnsi="宋体" w:eastAsia="黑体"/>
          <w:sz w:val="36"/>
          <w:szCs w:val="21"/>
        </w:rPr>
        <w:t xml:space="preserve">                                       </w:t>
      </w:r>
    </w:p>
    <w:p>
      <w:pPr>
        <w:spacing w:line="480" w:lineRule="auto"/>
        <w:outlineLvl w:val="0"/>
        <w:rPr>
          <w:rFonts w:ascii="黑体" w:hAnsi="宋体" w:eastAsia="黑体"/>
          <w:sz w:val="36"/>
          <w:szCs w:val="21"/>
        </w:rPr>
      </w:pPr>
      <w:r>
        <w:rPr>
          <w:rFonts w:hint="eastAsia" w:ascii="黑体" w:hAnsi="宋体" w:eastAsia="黑体"/>
          <w:sz w:val="36"/>
          <w:szCs w:val="21"/>
        </w:rPr>
        <w:t>第二章    谈判须知</w:t>
      </w:r>
      <w:r>
        <w:rPr>
          <w:rFonts w:ascii="黑体" w:hAnsi="宋体" w:eastAsia="黑体"/>
          <w:sz w:val="36"/>
          <w:szCs w:val="21"/>
        </w:rPr>
        <w:t>………………………………</w:t>
      </w:r>
    </w:p>
    <w:p>
      <w:pPr>
        <w:spacing w:line="480" w:lineRule="auto"/>
        <w:outlineLvl w:val="0"/>
        <w:rPr>
          <w:rFonts w:ascii="黑体" w:hAnsi="宋体" w:eastAsia="黑体"/>
          <w:sz w:val="36"/>
          <w:szCs w:val="21"/>
        </w:rPr>
      </w:pPr>
      <w:r>
        <w:rPr>
          <w:rFonts w:hint="eastAsia" w:ascii="黑体" w:hAnsi="宋体" w:eastAsia="黑体"/>
          <w:sz w:val="36"/>
          <w:szCs w:val="21"/>
        </w:rPr>
        <w:t>第三章    合同条款及格式</w:t>
      </w:r>
      <w:r>
        <w:rPr>
          <w:rFonts w:ascii="黑体" w:hAnsi="宋体" w:eastAsia="黑体"/>
          <w:sz w:val="36"/>
          <w:szCs w:val="21"/>
        </w:rPr>
        <w:t>………………………</w:t>
      </w:r>
    </w:p>
    <w:p>
      <w:pPr>
        <w:spacing w:line="480" w:lineRule="auto"/>
        <w:outlineLvl w:val="0"/>
        <w:rPr>
          <w:rFonts w:ascii="黑体" w:hAnsi="宋体" w:eastAsia="黑体"/>
          <w:sz w:val="36"/>
          <w:szCs w:val="21"/>
        </w:rPr>
      </w:pPr>
      <w:r>
        <w:rPr>
          <w:rFonts w:hint="eastAsia" w:ascii="黑体" w:hAnsi="宋体" w:eastAsia="黑体"/>
          <w:sz w:val="36"/>
          <w:szCs w:val="21"/>
        </w:rPr>
        <w:t>第四章    项目需求</w:t>
      </w:r>
      <w:r>
        <w:rPr>
          <w:rFonts w:ascii="黑体" w:hAnsi="宋体" w:eastAsia="黑体"/>
          <w:sz w:val="36"/>
          <w:szCs w:val="21"/>
        </w:rPr>
        <w:t>………………………………</w:t>
      </w:r>
    </w:p>
    <w:p>
      <w:pPr>
        <w:spacing w:line="480" w:lineRule="auto"/>
        <w:outlineLvl w:val="0"/>
        <w:rPr>
          <w:rFonts w:ascii="黑体" w:hAnsi="宋体" w:eastAsia="黑体"/>
          <w:sz w:val="36"/>
          <w:szCs w:val="21"/>
        </w:rPr>
      </w:pPr>
      <w:r>
        <w:rPr>
          <w:rFonts w:hint="eastAsia" w:ascii="黑体" w:hAnsi="宋体" w:eastAsia="黑体"/>
          <w:sz w:val="36"/>
          <w:szCs w:val="21"/>
        </w:rPr>
        <w:t>第五章    谈判响应文件格式</w:t>
      </w:r>
      <w:r>
        <w:rPr>
          <w:rFonts w:ascii="黑体" w:hAnsi="宋体" w:eastAsia="黑体"/>
          <w:sz w:val="36"/>
          <w:szCs w:val="21"/>
        </w:rPr>
        <w:t>……………………</w:t>
      </w:r>
    </w:p>
    <w:p/>
    <w:p/>
    <w:p/>
    <w:p/>
    <w:p/>
    <w:p/>
    <w:p/>
    <w:p/>
    <w:p/>
    <w:p/>
    <w:p/>
    <w:p/>
    <w:p/>
    <w:p/>
    <w:p/>
    <w:p/>
    <w:p/>
    <w:p/>
    <w:p/>
    <w:p/>
    <w:p>
      <w:pPr>
        <w:ind w:firstLine="2760" w:firstLineChars="1150"/>
        <w:rPr>
          <w:rFonts w:ascii="宋体" w:hAnsi="宋体"/>
          <w:sz w:val="24"/>
        </w:rPr>
      </w:pPr>
      <w:r>
        <w:rPr>
          <w:rFonts w:hint="eastAsia" w:ascii="宋体" w:hAnsi="宋体"/>
          <w:sz w:val="24"/>
        </w:rPr>
        <w:t>第一章 采购邀请</w:t>
      </w:r>
    </w:p>
    <w:p>
      <w:pPr>
        <w:ind w:firstLine="480" w:firstLineChars="200"/>
        <w:rPr>
          <w:rFonts w:ascii="宋体" w:hAnsi="宋体"/>
          <w:sz w:val="24"/>
        </w:rPr>
      </w:pPr>
      <w:r>
        <w:rPr>
          <w:rFonts w:hint="eastAsia" w:ascii="宋体" w:hAnsi="宋体"/>
          <w:sz w:val="24"/>
        </w:rPr>
        <w:t>江苏大中农场集团有限公司就水稻育秧基质盘采购项目实施</w:t>
      </w:r>
      <w:r>
        <w:rPr>
          <w:rFonts w:hint="eastAsia" w:ascii="宋体" w:hAnsi="宋体"/>
          <w:sz w:val="24"/>
          <w:lang w:eastAsia="zh-CN"/>
        </w:rPr>
        <w:t>竞争谈判</w:t>
      </w:r>
      <w:r>
        <w:rPr>
          <w:rFonts w:hint="eastAsia" w:ascii="宋体" w:hAnsi="宋体"/>
          <w:sz w:val="24"/>
        </w:rPr>
        <w:t>采购，欢迎符合条件的供应商参加谈判。</w:t>
      </w:r>
    </w:p>
    <w:p>
      <w:pPr>
        <w:ind w:firstLine="480" w:firstLineChars="200"/>
        <w:rPr>
          <w:rFonts w:ascii="宋体" w:hAnsi="宋体"/>
          <w:sz w:val="24"/>
        </w:rPr>
      </w:pPr>
      <w:r>
        <w:rPr>
          <w:rFonts w:hint="eastAsia" w:ascii="宋体" w:hAnsi="宋体"/>
          <w:sz w:val="24"/>
        </w:rPr>
        <w:t>一、采购项目名称及编号：</w:t>
      </w:r>
    </w:p>
    <w:p>
      <w:pPr>
        <w:ind w:firstLine="480" w:firstLineChars="200"/>
        <w:rPr>
          <w:rFonts w:ascii="宋体" w:hAnsi="宋体"/>
          <w:sz w:val="24"/>
        </w:rPr>
      </w:pPr>
      <w:r>
        <w:rPr>
          <w:rFonts w:hint="eastAsia" w:ascii="宋体" w:hAnsi="宋体"/>
          <w:sz w:val="24"/>
        </w:rPr>
        <w:t>项目名称：水稻育秧基质盘采购项目</w:t>
      </w:r>
    </w:p>
    <w:p>
      <w:pPr>
        <w:ind w:firstLine="480" w:firstLineChars="200"/>
        <w:rPr>
          <w:rFonts w:hint="eastAsia" w:ascii="宋体" w:hAnsi="宋体"/>
          <w:sz w:val="24"/>
          <w:lang w:val="en-US" w:eastAsia="zh-CN"/>
        </w:rPr>
      </w:pPr>
      <w:r>
        <w:rPr>
          <w:rFonts w:hint="eastAsia" w:ascii="宋体" w:hAnsi="宋体"/>
          <w:sz w:val="24"/>
        </w:rPr>
        <w:t>项目编号：</w:t>
      </w:r>
      <w:r>
        <w:rPr>
          <w:rFonts w:ascii="宋体" w:hAnsi="宋体"/>
          <w:sz w:val="24"/>
        </w:rPr>
        <w:t>YC-JY-</w:t>
      </w:r>
      <w:r>
        <w:rPr>
          <w:rFonts w:hint="eastAsia" w:ascii="宋体" w:hAnsi="宋体"/>
          <w:sz w:val="24"/>
          <w:lang w:eastAsia="zh-CN"/>
        </w:rPr>
        <w:t>202</w:t>
      </w:r>
      <w:r>
        <w:rPr>
          <w:rFonts w:hint="eastAsia" w:ascii="宋体" w:hAnsi="宋体"/>
          <w:sz w:val="24"/>
          <w:lang w:val="en-US" w:eastAsia="zh-CN"/>
        </w:rPr>
        <w:t>5</w:t>
      </w:r>
      <w:r>
        <w:rPr>
          <w:rFonts w:hint="eastAsia" w:ascii="宋体" w:hAnsi="宋体"/>
          <w:sz w:val="24"/>
          <w:lang w:eastAsia="zh-CN"/>
        </w:rPr>
        <w:t>-0</w:t>
      </w:r>
      <w:r>
        <w:rPr>
          <w:rFonts w:hint="eastAsia" w:ascii="宋体" w:hAnsi="宋体"/>
          <w:sz w:val="24"/>
          <w:lang w:val="en-US" w:eastAsia="zh-CN"/>
        </w:rPr>
        <w:t>10</w:t>
      </w:r>
    </w:p>
    <w:p>
      <w:pPr>
        <w:ind w:firstLine="480" w:firstLineChars="200"/>
        <w:rPr>
          <w:rFonts w:ascii="宋体" w:hAnsi="宋体"/>
          <w:sz w:val="24"/>
        </w:rPr>
      </w:pPr>
      <w:r>
        <w:rPr>
          <w:rFonts w:hint="eastAsia" w:ascii="宋体" w:hAnsi="宋体"/>
          <w:sz w:val="24"/>
        </w:rPr>
        <w:t>二、采购项目简要说明及预算金额：</w:t>
      </w:r>
    </w:p>
    <w:p>
      <w:pPr>
        <w:autoSpaceDE w:val="0"/>
        <w:autoSpaceDN w:val="0"/>
        <w:adjustRightInd w:val="0"/>
        <w:ind w:left="200"/>
        <w:jc w:val="left"/>
        <w:rPr>
          <w:rFonts w:ascii="宋体" w:hAnsi="宋体"/>
          <w:color w:val="auto"/>
          <w:sz w:val="24"/>
        </w:rPr>
      </w:pPr>
      <w:r>
        <w:rPr>
          <w:rFonts w:hint="eastAsia" w:ascii="宋体" w:hAnsi="宋体"/>
          <w:sz w:val="24"/>
        </w:rPr>
        <w:t>项</w:t>
      </w:r>
      <w:r>
        <w:rPr>
          <w:rFonts w:hint="eastAsia" w:ascii="宋体" w:hAnsi="宋体"/>
          <w:color w:val="auto"/>
          <w:sz w:val="24"/>
        </w:rPr>
        <w:t>目简要说明：采购水稻育秧用基质盘</w:t>
      </w:r>
      <w:r>
        <w:rPr>
          <w:rFonts w:hint="eastAsia" w:ascii="宋体" w:hAnsi="宋体"/>
          <w:color w:val="auto"/>
          <w:sz w:val="24"/>
          <w:lang w:val="en-US" w:eastAsia="zh-CN"/>
        </w:rPr>
        <w:t>70</w:t>
      </w:r>
      <w:r>
        <w:rPr>
          <w:rFonts w:hint="eastAsia" w:ascii="宋体" w:hAnsi="宋体"/>
          <w:color w:val="auto"/>
          <w:sz w:val="24"/>
        </w:rPr>
        <w:t>万张。采购要求：正规厂家，质量保证，基质腐熟完全，无二次发酵风险，</w:t>
      </w:r>
      <w:r>
        <w:rPr>
          <w:rFonts w:hint="eastAsia" w:ascii="宋体" w:hAnsi="宋体"/>
          <w:color w:val="auto"/>
          <w:sz w:val="24"/>
          <w:lang w:eastAsia="zh-CN"/>
        </w:rPr>
        <w:t>规格为</w:t>
      </w:r>
      <w:r>
        <w:rPr>
          <w:rFonts w:hint="eastAsia" w:ascii="宋体" w:hAnsi="宋体"/>
          <w:color w:val="auto"/>
          <w:sz w:val="24"/>
          <w:lang w:val="en-US" w:eastAsia="zh-CN"/>
        </w:rPr>
        <w:t>28*58CM,厚度为≥1CM</w:t>
      </w:r>
      <w:r>
        <w:rPr>
          <w:rFonts w:hint="eastAsia" w:ascii="宋体" w:hAnsi="宋体"/>
          <w:color w:val="auto"/>
          <w:sz w:val="24"/>
        </w:rPr>
        <w:t>，厚薄均匀，无翘边。通过农场农业科技研究所试验示范或已在农场大面积推广使用过。</w:t>
      </w:r>
    </w:p>
    <w:p>
      <w:pPr>
        <w:jc w:val="left"/>
        <w:rPr>
          <w:rFonts w:ascii="宋体" w:hAnsi="宋体"/>
          <w:color w:val="auto"/>
          <w:sz w:val="24"/>
        </w:rPr>
      </w:pPr>
      <w:r>
        <w:rPr>
          <w:rFonts w:hint="eastAsia" w:ascii="宋体" w:hAnsi="宋体"/>
          <w:color w:val="auto"/>
          <w:sz w:val="24"/>
        </w:rPr>
        <w:t xml:space="preserve">    本项目预算金额为人民币</w:t>
      </w:r>
      <w:r>
        <w:rPr>
          <w:rFonts w:hint="eastAsia" w:ascii="宋体" w:hAnsi="宋体"/>
          <w:color w:val="auto"/>
          <w:sz w:val="24"/>
          <w:lang w:val="en-US" w:eastAsia="zh-CN"/>
        </w:rPr>
        <w:t>110.6</w:t>
      </w:r>
      <w:r>
        <w:rPr>
          <w:rFonts w:hint="eastAsia" w:ascii="宋体" w:hAnsi="宋体"/>
          <w:color w:val="auto"/>
          <w:sz w:val="24"/>
        </w:rPr>
        <w:t>万元，最后报价超过预算的为无效报价，照无效响应处理。</w:t>
      </w:r>
    </w:p>
    <w:p>
      <w:pPr>
        <w:spacing w:line="400" w:lineRule="exact"/>
        <w:ind w:firstLine="480" w:firstLineChars="200"/>
        <w:rPr>
          <w:rFonts w:ascii="宋体" w:hAnsi="宋体"/>
          <w:sz w:val="24"/>
        </w:rPr>
      </w:pPr>
      <w:r>
        <w:rPr>
          <w:rFonts w:hint="eastAsia" w:ascii="宋体" w:hAnsi="宋体"/>
          <w:sz w:val="24"/>
        </w:rPr>
        <w:t>三、合格谈判供应商资格要求</w:t>
      </w:r>
    </w:p>
    <w:p>
      <w:pPr>
        <w:spacing w:line="400" w:lineRule="exact"/>
        <w:ind w:firstLine="360" w:firstLineChars="150"/>
        <w:rPr>
          <w:rFonts w:ascii="宋体" w:hAnsi="宋体"/>
          <w:sz w:val="24"/>
        </w:rPr>
      </w:pPr>
      <w:r>
        <w:rPr>
          <w:rFonts w:hint="eastAsia" w:ascii="宋体" w:hAnsi="宋体"/>
          <w:sz w:val="24"/>
        </w:rPr>
        <w:t>（一）</w:t>
      </w:r>
      <w:r>
        <w:rPr>
          <w:rFonts w:ascii="宋体" w:hAnsi="宋体"/>
          <w:sz w:val="24"/>
        </w:rPr>
        <w:t>符合</w:t>
      </w:r>
      <w:r>
        <w:rPr>
          <w:rFonts w:hint="eastAsia" w:ascii="宋体" w:hAnsi="宋体"/>
          <w:sz w:val="24"/>
        </w:rPr>
        <w:t>下列条件，并提供相关材料</w:t>
      </w:r>
      <w:r>
        <w:rPr>
          <w:rFonts w:ascii="宋体" w:hAnsi="宋体"/>
          <w:sz w:val="24"/>
        </w:rPr>
        <w:t>；</w:t>
      </w:r>
    </w:p>
    <w:p>
      <w:pPr>
        <w:ind w:firstLine="480" w:firstLineChars="200"/>
        <w:jc w:val="left"/>
        <w:rPr>
          <w:rFonts w:ascii="宋体" w:hAnsi="宋体"/>
          <w:sz w:val="24"/>
        </w:rPr>
      </w:pPr>
      <w:r>
        <w:rPr>
          <w:rFonts w:hint="eastAsia" w:ascii="宋体" w:hAnsi="宋体"/>
          <w:sz w:val="24"/>
        </w:rPr>
        <w:t>1.申请人</w:t>
      </w:r>
      <w:r>
        <w:rPr>
          <w:rFonts w:ascii="宋体" w:hAnsi="宋体"/>
          <w:sz w:val="24"/>
        </w:rPr>
        <w:t>若为</w:t>
      </w:r>
      <w:r>
        <w:rPr>
          <w:rFonts w:hint="eastAsia" w:ascii="宋体" w:hAnsi="宋体"/>
          <w:sz w:val="24"/>
        </w:rPr>
        <w:t>生产厂商：需具有独立法人资格，参与谈判人提供《营业执照》、《生产许可证》、法人授权委托书、被授权人身份证复印件等有效证件或相关证明文件。申请人若为代理商：需具有独立法人资格，参与谈判人提供《营业执照》、法人授权委托书、被授权人身份证复印件、生产厂家加盖鲜章的品牌代理授权书和《生产许可证》等有效证件或相关证明文件等；</w:t>
      </w:r>
    </w:p>
    <w:p>
      <w:pPr>
        <w:ind w:firstLine="480" w:firstLineChars="200"/>
        <w:jc w:val="left"/>
        <w:rPr>
          <w:rFonts w:ascii="宋体" w:hAnsi="宋体"/>
          <w:sz w:val="24"/>
        </w:rPr>
      </w:pPr>
      <w:r>
        <w:rPr>
          <w:rFonts w:hint="eastAsia" w:ascii="宋体" w:hAnsi="宋体"/>
          <w:sz w:val="24"/>
        </w:rPr>
        <w:t>2.具有良好的商业信誉和健全的财务会计制度（提供上一年度的财务状况报告（成立不满一年不需提供））；</w:t>
      </w:r>
    </w:p>
    <w:p>
      <w:pPr>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.具有履行合同所必需的专业技术能力（提供证明材料）；</w:t>
      </w:r>
    </w:p>
    <w:p>
      <w:pPr>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.参加采购活动前三年内，在经营活动中没有重大违法记录（参加活动前3年内在经营活动中没有重大违法记录的书面声明）；</w:t>
      </w:r>
    </w:p>
    <w:p>
      <w:pPr>
        <w:ind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.法律、行政法规规定的其他条件。</w:t>
      </w:r>
    </w:p>
    <w:p>
      <w:pPr>
        <w:spacing w:line="400" w:lineRule="exact"/>
        <w:ind w:firstLine="240" w:firstLineChars="100"/>
        <w:rPr>
          <w:rFonts w:ascii="宋体" w:hAnsi="宋体"/>
          <w:sz w:val="24"/>
        </w:rPr>
      </w:pPr>
      <w:r>
        <w:rPr>
          <w:rFonts w:hint="eastAsia" w:ascii="宋体" w:hAnsi="宋体"/>
          <w:sz w:val="24"/>
        </w:rPr>
        <w:t>（二）其他资格条件：</w:t>
      </w:r>
    </w:p>
    <w:p>
      <w:pPr>
        <w:spacing w:line="400" w:lineRule="exact"/>
        <w:ind w:firstLine="480" w:firstLineChars="200"/>
        <w:rPr>
          <w:rFonts w:ascii="宋体" w:hAnsi="宋体"/>
          <w:sz w:val="24"/>
        </w:rPr>
      </w:pPr>
      <w:r>
        <w:rPr>
          <w:rFonts w:hint="eastAsia" w:ascii="宋体" w:hAnsi="宋体"/>
          <w:sz w:val="24"/>
        </w:rPr>
        <w:t>1、未被“信用中国”网站（www.creditchina.gov.cn）列入失信被执行人、重大税收违法案件当事人名单、政府采购严重失信行为记录名单。</w:t>
      </w:r>
    </w:p>
    <w:p>
      <w:pPr>
        <w:spacing w:line="400" w:lineRule="exact"/>
        <w:ind w:firstLine="360" w:firstLineChars="150"/>
        <w:rPr>
          <w:rFonts w:ascii="宋体" w:hAnsi="宋体"/>
          <w:sz w:val="24"/>
        </w:rPr>
      </w:pPr>
      <w:r>
        <w:rPr>
          <w:rFonts w:hint="eastAsia" w:ascii="宋体" w:hAnsi="宋体"/>
          <w:sz w:val="24"/>
        </w:rPr>
        <w:t>（三）本项目不接受联合体参与谈判</w:t>
      </w:r>
    </w:p>
    <w:p>
      <w:pPr>
        <w:spacing w:line="400" w:lineRule="exact"/>
        <w:ind w:firstLine="480" w:firstLineChars="200"/>
        <w:rPr>
          <w:rFonts w:ascii="宋体" w:hAnsi="宋体"/>
          <w:sz w:val="24"/>
        </w:rPr>
      </w:pPr>
      <w:r>
        <w:rPr>
          <w:rFonts w:hint="eastAsia" w:ascii="宋体" w:hAnsi="宋体"/>
          <w:sz w:val="24"/>
        </w:rPr>
        <w:t>四、</w:t>
      </w:r>
      <w:r>
        <w:rPr>
          <w:rFonts w:hint="eastAsia" w:ascii="宋体" w:hAnsi="宋体"/>
          <w:sz w:val="24"/>
          <w:lang w:eastAsia="zh-CN"/>
        </w:rPr>
        <w:t>竞争谈判</w:t>
      </w:r>
      <w:r>
        <w:rPr>
          <w:rFonts w:ascii="宋体" w:hAnsi="宋体"/>
          <w:sz w:val="24"/>
        </w:rPr>
        <w:t>文件发布信息</w:t>
      </w:r>
    </w:p>
    <w:p>
      <w:pPr>
        <w:spacing w:line="400" w:lineRule="exact"/>
        <w:ind w:firstLine="480" w:firstLineChars="200"/>
        <w:rPr>
          <w:rFonts w:hint="eastAsia" w:ascii="宋体" w:hAnsi="宋体"/>
          <w:sz w:val="24"/>
        </w:rPr>
      </w:pPr>
      <w:r>
        <w:rPr>
          <w:rFonts w:hint="eastAsia" w:ascii="宋体" w:hAnsi="宋体"/>
          <w:sz w:val="24"/>
          <w:lang w:eastAsia="zh-CN"/>
        </w:rPr>
        <w:t>竞争谈判</w:t>
      </w:r>
      <w:r>
        <w:rPr>
          <w:rFonts w:hint="eastAsia" w:ascii="宋体" w:hAnsi="宋体"/>
          <w:sz w:val="24"/>
        </w:rPr>
        <w:t>文件提供及公告期限：自谈判公告在http://jssjyglj.jiangsu.gov.cn门户网站上发布之日起3个工作日。</w:t>
      </w:r>
      <w:r>
        <w:rPr>
          <w:rFonts w:hint="eastAsia" w:ascii="宋体" w:hAnsi="宋体"/>
          <w:sz w:val="24"/>
          <w:lang w:eastAsia="zh-CN"/>
        </w:rPr>
        <w:t>竞争谈判</w:t>
      </w:r>
      <w:r>
        <w:rPr>
          <w:rFonts w:hint="eastAsia" w:ascii="宋体" w:hAnsi="宋体"/>
          <w:sz w:val="24"/>
        </w:rPr>
        <w:t>文件报名获取，有关本次</w:t>
      </w:r>
      <w:r>
        <w:rPr>
          <w:rFonts w:hint="eastAsia" w:ascii="宋体" w:hAnsi="宋体"/>
          <w:sz w:val="24"/>
          <w:lang w:eastAsia="zh-CN"/>
        </w:rPr>
        <w:t>竞争谈判</w:t>
      </w:r>
      <w:r>
        <w:rPr>
          <w:rFonts w:hint="eastAsia" w:ascii="宋体" w:hAnsi="宋体"/>
          <w:sz w:val="24"/>
        </w:rPr>
        <w:t>的事项若存在变动或修改，敬请及时关注http://jssjyglj.jiangsu.gov.cn门户网站发布的信息更正公告。</w:t>
      </w:r>
    </w:p>
    <w:p>
      <w:pPr>
        <w:spacing w:line="400" w:lineRule="exact"/>
        <w:ind w:firstLine="480" w:firstLineChars="200"/>
        <w:rPr>
          <w:rFonts w:hint="eastAsia" w:ascii="宋体" w:hAnsi="宋体"/>
          <w:sz w:val="24"/>
        </w:rPr>
      </w:pPr>
      <w:r>
        <w:rPr>
          <w:rFonts w:hint="eastAsia" w:ascii="宋体" w:hAnsi="宋体"/>
          <w:sz w:val="24"/>
        </w:rPr>
        <w:t>五、谈判文件发售信息</w:t>
      </w:r>
    </w:p>
    <w:p>
      <w:pPr>
        <w:spacing w:line="400" w:lineRule="exact"/>
        <w:ind w:firstLine="480"/>
        <w:rPr>
          <w:rFonts w:ascii="宋体" w:hAnsi="宋体"/>
          <w:sz w:val="24"/>
        </w:rPr>
      </w:pPr>
      <w:r>
        <w:rPr>
          <w:rFonts w:hint="eastAsia" w:ascii="宋体" w:hAnsi="宋体"/>
          <w:sz w:val="24"/>
        </w:rPr>
        <w:t>谈判文件出售时间：202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xx</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xx</w:t>
      </w:r>
      <w:r>
        <w:rPr>
          <w:rFonts w:hint="eastAsia" w:ascii="宋体" w:hAnsi="宋体"/>
          <w:sz w:val="24"/>
        </w:rPr>
        <w:t>日下午16:00止</w:t>
      </w:r>
    </w:p>
    <w:p>
      <w:pPr>
        <w:spacing w:line="400" w:lineRule="exact"/>
        <w:ind w:firstLine="480"/>
        <w:rPr>
          <w:rFonts w:ascii="宋体" w:hAnsi="宋体"/>
          <w:sz w:val="24"/>
        </w:rPr>
      </w:pPr>
      <w:r>
        <w:rPr>
          <w:rFonts w:hint="eastAsia" w:ascii="宋体" w:hAnsi="宋体"/>
          <w:sz w:val="24"/>
        </w:rPr>
        <w:t>谈判文件出售地点：盐城市大丰区仙鹤镇仙鹤西路二号机关西二楼</w:t>
      </w:r>
    </w:p>
    <w:p>
      <w:pPr>
        <w:spacing w:line="400" w:lineRule="exact"/>
        <w:ind w:firstLine="480"/>
        <w:rPr>
          <w:rFonts w:ascii="宋体" w:hAnsi="宋体"/>
          <w:sz w:val="24"/>
        </w:rPr>
      </w:pPr>
      <w:r>
        <w:rPr>
          <w:rFonts w:hint="eastAsia" w:ascii="宋体" w:hAnsi="宋体"/>
          <w:sz w:val="24"/>
        </w:rPr>
        <w:t>谈判文件出售方式：现场报名获取</w:t>
      </w:r>
    </w:p>
    <w:p>
      <w:pPr>
        <w:spacing w:line="400" w:lineRule="exact"/>
        <w:ind w:firstLine="480"/>
        <w:rPr>
          <w:rFonts w:ascii="宋体" w:hAnsi="宋体"/>
          <w:sz w:val="24"/>
        </w:rPr>
      </w:pPr>
      <w:r>
        <w:rPr>
          <w:rFonts w:hint="eastAsia" w:ascii="宋体" w:hAnsi="宋体"/>
          <w:sz w:val="24"/>
        </w:rPr>
        <w:t>谈判文件售价：免费</w:t>
      </w:r>
    </w:p>
    <w:p>
      <w:pPr>
        <w:spacing w:line="400" w:lineRule="exact"/>
        <w:ind w:firstLine="480"/>
        <w:rPr>
          <w:rFonts w:ascii="宋体" w:hAnsi="宋体"/>
          <w:sz w:val="24"/>
        </w:rPr>
      </w:pPr>
      <w:r>
        <w:rPr>
          <w:rFonts w:hint="eastAsia" w:ascii="宋体" w:hAnsi="宋体"/>
          <w:sz w:val="24"/>
        </w:rPr>
        <w:t>询价相关事项：获取谈判文件时请带齐相关资料</w:t>
      </w:r>
    </w:p>
    <w:p>
      <w:pPr>
        <w:spacing w:line="400" w:lineRule="exact"/>
        <w:ind w:firstLine="480"/>
        <w:rPr>
          <w:rFonts w:ascii="宋体" w:hAnsi="宋体"/>
          <w:sz w:val="24"/>
        </w:rPr>
      </w:pPr>
      <w:r>
        <w:rPr>
          <w:rFonts w:hint="eastAsia" w:ascii="宋体" w:hAnsi="宋体"/>
          <w:sz w:val="24"/>
        </w:rPr>
        <w:t>六、谈判响应文件接收信息</w:t>
      </w:r>
    </w:p>
    <w:p>
      <w:pPr>
        <w:spacing w:line="400" w:lineRule="exact"/>
        <w:ind w:firstLine="480"/>
        <w:rPr>
          <w:rFonts w:ascii="宋体" w:hAnsi="宋体"/>
          <w:sz w:val="24"/>
        </w:rPr>
      </w:pPr>
      <w:r>
        <w:rPr>
          <w:rFonts w:hint="eastAsia" w:ascii="宋体" w:hAnsi="宋体"/>
          <w:sz w:val="24"/>
        </w:rPr>
        <w:t>响应文件接收时间：202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xx</w:t>
      </w:r>
      <w:r>
        <w:rPr>
          <w:rFonts w:hint="eastAsia" w:ascii="宋体" w:hAnsi="宋体"/>
          <w:sz w:val="24"/>
        </w:rPr>
        <w:t>日上午8:</w:t>
      </w:r>
      <w:r>
        <w:rPr>
          <w:rFonts w:hint="eastAsia" w:ascii="宋体" w:hAnsi="宋体"/>
          <w:sz w:val="24"/>
          <w:lang w:val="en-US" w:eastAsia="zh-CN"/>
        </w:rPr>
        <w:t>3</w:t>
      </w:r>
      <w:r>
        <w:rPr>
          <w:rFonts w:hint="eastAsia" w:ascii="宋体" w:hAnsi="宋体"/>
          <w:sz w:val="24"/>
        </w:rPr>
        <w:t>0</w:t>
      </w:r>
    </w:p>
    <w:p>
      <w:pPr>
        <w:spacing w:line="400" w:lineRule="exact"/>
        <w:ind w:firstLine="480"/>
        <w:rPr>
          <w:rFonts w:ascii="宋体" w:hAnsi="宋体"/>
          <w:sz w:val="24"/>
        </w:rPr>
      </w:pPr>
      <w:r>
        <w:rPr>
          <w:rFonts w:hint="eastAsia" w:ascii="宋体" w:hAnsi="宋体"/>
          <w:sz w:val="24"/>
        </w:rPr>
        <w:t>响应文件接收截止时间：202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xx</w:t>
      </w:r>
      <w:r>
        <w:rPr>
          <w:rFonts w:hint="eastAsia" w:ascii="宋体" w:hAnsi="宋体"/>
          <w:sz w:val="24"/>
        </w:rPr>
        <w:t>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pPr>
        <w:spacing w:line="400" w:lineRule="exact"/>
        <w:ind w:firstLine="480"/>
        <w:rPr>
          <w:rFonts w:ascii="宋体" w:hAnsi="宋体"/>
          <w:sz w:val="24"/>
        </w:rPr>
      </w:pPr>
      <w:r>
        <w:rPr>
          <w:rFonts w:hint="eastAsia" w:ascii="宋体" w:hAnsi="宋体"/>
          <w:sz w:val="24"/>
        </w:rPr>
        <w:t>响应文件接收地点：盐城市大丰区仙鹤镇仙鹤西路二号机关西二楼</w:t>
      </w:r>
    </w:p>
    <w:p>
      <w:pPr>
        <w:spacing w:line="400" w:lineRule="exact"/>
        <w:ind w:firstLine="480"/>
        <w:rPr>
          <w:rFonts w:ascii="宋体" w:hAnsi="宋体"/>
          <w:sz w:val="24"/>
        </w:rPr>
      </w:pPr>
      <w:r>
        <w:rPr>
          <w:rFonts w:hint="eastAsia" w:ascii="宋体" w:hAnsi="宋体"/>
          <w:sz w:val="24"/>
        </w:rPr>
        <w:t>响应文件接收人：</w:t>
      </w:r>
      <w:r>
        <w:rPr>
          <w:rFonts w:hint="eastAsia" w:ascii="宋体" w:hAnsi="宋体"/>
          <w:sz w:val="24"/>
          <w:lang w:eastAsia="zh-CN"/>
        </w:rPr>
        <w:t>李先生</w:t>
      </w:r>
      <w:r>
        <w:rPr>
          <w:rFonts w:hint="eastAsia" w:ascii="宋体" w:hAnsi="宋体"/>
          <w:sz w:val="24"/>
        </w:rPr>
        <w:t xml:space="preserve"> </w:t>
      </w:r>
    </w:p>
    <w:p>
      <w:pPr>
        <w:spacing w:line="400" w:lineRule="exact"/>
        <w:ind w:firstLine="480"/>
        <w:rPr>
          <w:rFonts w:ascii="宋体" w:hAnsi="宋体"/>
          <w:sz w:val="24"/>
        </w:rPr>
      </w:pPr>
      <w:r>
        <w:rPr>
          <w:rFonts w:hint="eastAsia" w:ascii="宋体" w:hAnsi="宋体"/>
          <w:sz w:val="24"/>
        </w:rPr>
        <w:t>响应文件开启时间：202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xx</w:t>
      </w:r>
      <w:r>
        <w:rPr>
          <w:rFonts w:hint="eastAsia" w:ascii="宋体" w:hAnsi="宋体"/>
          <w:sz w:val="24"/>
        </w:rPr>
        <w:t>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w:t>
      </w:r>
    </w:p>
    <w:p>
      <w:pPr>
        <w:spacing w:line="400" w:lineRule="exact"/>
        <w:ind w:firstLine="480"/>
        <w:rPr>
          <w:rFonts w:ascii="宋体" w:hAnsi="宋体"/>
          <w:sz w:val="24"/>
        </w:rPr>
      </w:pPr>
      <w:r>
        <w:rPr>
          <w:rFonts w:hint="eastAsia" w:ascii="宋体" w:hAnsi="宋体"/>
          <w:sz w:val="24"/>
        </w:rPr>
        <w:t>响应文件开启地点：盐城市大丰区仙鹤镇仙鹤西路招标办</w:t>
      </w:r>
    </w:p>
    <w:p>
      <w:pPr>
        <w:spacing w:line="400" w:lineRule="exact"/>
        <w:ind w:firstLine="480"/>
        <w:rPr>
          <w:rFonts w:ascii="宋体" w:hAnsi="宋体"/>
          <w:sz w:val="24"/>
        </w:rPr>
      </w:pPr>
      <w:r>
        <w:rPr>
          <w:rFonts w:hint="eastAsia" w:ascii="宋体" w:hAnsi="宋体"/>
          <w:sz w:val="24"/>
        </w:rPr>
        <w:t>七、采购联系事项</w:t>
      </w:r>
    </w:p>
    <w:p>
      <w:pPr>
        <w:spacing w:line="400" w:lineRule="exact"/>
        <w:ind w:firstLine="480"/>
        <w:rPr>
          <w:rFonts w:ascii="宋体" w:hAnsi="宋体"/>
          <w:sz w:val="24"/>
        </w:rPr>
      </w:pPr>
      <w:r>
        <w:rPr>
          <w:rFonts w:hint="eastAsia" w:ascii="宋体" w:hAnsi="宋体"/>
          <w:sz w:val="24"/>
        </w:rPr>
        <w:t>采购单位名称：江苏大中农场集团有限公司</w:t>
      </w:r>
    </w:p>
    <w:p>
      <w:pPr>
        <w:spacing w:line="400" w:lineRule="exact"/>
        <w:ind w:firstLine="480"/>
        <w:rPr>
          <w:rFonts w:ascii="宋体" w:hAnsi="宋体"/>
          <w:sz w:val="24"/>
        </w:rPr>
      </w:pPr>
      <w:r>
        <w:rPr>
          <w:rFonts w:hint="eastAsia" w:ascii="宋体" w:hAnsi="宋体"/>
          <w:sz w:val="24"/>
        </w:rPr>
        <w:t>采购单位联系人：</w:t>
      </w:r>
      <w:r>
        <w:rPr>
          <w:rFonts w:hint="eastAsia" w:ascii="宋体" w:hAnsi="宋体"/>
          <w:sz w:val="24"/>
          <w:lang w:eastAsia="zh-CN"/>
        </w:rPr>
        <w:t>李先生</w:t>
      </w:r>
      <w:r>
        <w:rPr>
          <w:rFonts w:hint="eastAsia" w:ascii="宋体" w:hAnsi="宋体"/>
          <w:sz w:val="24"/>
        </w:rPr>
        <w:t xml:space="preserve">            </w:t>
      </w:r>
    </w:p>
    <w:p>
      <w:pPr>
        <w:spacing w:line="400" w:lineRule="exact"/>
        <w:ind w:firstLine="480"/>
        <w:rPr>
          <w:rFonts w:ascii="宋体" w:hAnsi="宋体"/>
          <w:sz w:val="24"/>
        </w:rPr>
      </w:pPr>
      <w:r>
        <w:rPr>
          <w:rFonts w:hint="eastAsia" w:ascii="宋体" w:hAnsi="宋体"/>
          <w:sz w:val="24"/>
        </w:rPr>
        <w:t>联系电话：051583482048</w:t>
      </w:r>
    </w:p>
    <w:p>
      <w:pPr>
        <w:spacing w:line="400" w:lineRule="exact"/>
        <w:ind w:firstLine="480"/>
        <w:rPr>
          <w:rFonts w:ascii="宋体" w:hAnsi="宋体"/>
          <w:sz w:val="24"/>
        </w:rPr>
      </w:pPr>
      <w:r>
        <w:rPr>
          <w:rFonts w:hint="eastAsia" w:ascii="宋体" w:hAnsi="宋体"/>
          <w:sz w:val="24"/>
        </w:rPr>
        <w:t>八、响应文件制作份数要求</w:t>
      </w:r>
    </w:p>
    <w:p>
      <w:pPr>
        <w:spacing w:line="400" w:lineRule="exact"/>
        <w:ind w:firstLine="480"/>
        <w:rPr>
          <w:rFonts w:ascii="宋体" w:hAnsi="宋体"/>
          <w:sz w:val="24"/>
        </w:rPr>
      </w:pPr>
      <w:r>
        <w:rPr>
          <w:rFonts w:hint="eastAsia" w:ascii="宋体" w:hAnsi="宋体"/>
          <w:sz w:val="24"/>
        </w:rPr>
        <w:t xml:space="preserve">正本份数：1份   </w:t>
      </w:r>
    </w:p>
    <w:p>
      <w:pPr>
        <w:spacing w:line="400" w:lineRule="exact"/>
        <w:ind w:firstLine="480"/>
        <w:rPr>
          <w:rFonts w:ascii="宋体" w:hAnsi="宋体"/>
          <w:sz w:val="24"/>
        </w:rPr>
      </w:pPr>
      <w:r>
        <w:rPr>
          <w:rFonts w:hint="eastAsia" w:ascii="宋体" w:hAnsi="宋体"/>
          <w:sz w:val="24"/>
        </w:rPr>
        <w:t>九、本次谈判保证金要求：</w:t>
      </w:r>
    </w:p>
    <w:p>
      <w:pPr>
        <w:adjustRightInd w:val="0"/>
        <w:snapToGrid w:val="0"/>
        <w:spacing w:line="360" w:lineRule="auto"/>
        <w:ind w:firstLine="480" w:firstLineChars="200"/>
        <w:rPr>
          <w:rFonts w:ascii="宋体" w:hAnsi="宋体"/>
          <w:sz w:val="24"/>
        </w:rPr>
      </w:pPr>
      <w:r>
        <w:rPr>
          <w:rFonts w:hint="eastAsia" w:ascii="宋体" w:hAnsi="宋体"/>
          <w:sz w:val="24"/>
        </w:rPr>
        <w:t>本项目投标保证金为人民币叁万元整（￥</w:t>
      </w:r>
      <w:r>
        <w:rPr>
          <w:rFonts w:hint="eastAsia" w:asciiTheme="minorEastAsia" w:hAnsiTheme="minorEastAsia"/>
          <w:sz w:val="24"/>
          <w:lang w:val="en-US" w:eastAsia="zh-CN"/>
        </w:rPr>
        <w:t>2</w:t>
      </w:r>
      <w:r>
        <w:rPr>
          <w:rFonts w:hint="eastAsia" w:ascii="宋体" w:hAnsi="宋体"/>
          <w:sz w:val="24"/>
        </w:rPr>
        <w:t>0000元），投标人必须在投标文件递交截止时间前将投标保证金从投标人本单位的基本账户上直接汇至江苏大中农场集团有限公司（收款单位：江苏大中农场集团有限公司，开户银行：中国农业银行股份有限公司盐城通商支行, 帐号： 10-419101040003437 ，联系人：刘会计，联系电话：051583483372），投标保证金采用电汇方式，投标保证金汇出单位应与投标报名单位名称完全一致。</w:t>
      </w: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投标保证金支付凭证（复印件）随投标文件一并提交。</w:t>
      </w:r>
    </w:p>
    <w:p>
      <w:pPr>
        <w:spacing w:line="400" w:lineRule="exact"/>
        <w:ind w:firstLine="478"/>
        <w:rPr>
          <w:rFonts w:ascii="宋体" w:hAnsi="宋体"/>
          <w:sz w:val="24"/>
        </w:rPr>
      </w:pPr>
      <w:r>
        <w:rPr>
          <w:rFonts w:hint="eastAsia" w:ascii="宋体" w:hAnsi="宋体"/>
          <w:sz w:val="24"/>
        </w:rPr>
        <w:t>十、其他说明事项：</w:t>
      </w:r>
    </w:p>
    <w:p>
      <w:pPr>
        <w:spacing w:line="400" w:lineRule="exact"/>
        <w:ind w:firstLine="480" w:firstLineChars="200"/>
        <w:rPr>
          <w:rFonts w:ascii="宋体" w:hAnsi="宋体"/>
          <w:sz w:val="24"/>
        </w:rPr>
      </w:pPr>
      <w:r>
        <w:rPr>
          <w:rFonts w:hint="eastAsia" w:ascii="宋体" w:hAnsi="宋体"/>
          <w:sz w:val="24"/>
        </w:rPr>
        <w:t>本谈判文件中斜体下划线部分为实质性响应条件，为必须遵守的条件，如不满足将作无效响应文件处理。</w:t>
      </w:r>
    </w:p>
    <w:p>
      <w:pPr>
        <w:spacing w:line="400" w:lineRule="exact"/>
        <w:ind w:firstLine="480" w:firstLineChars="200"/>
        <w:rPr>
          <w:rFonts w:ascii="宋体" w:hAnsi="宋体"/>
          <w:sz w:val="24"/>
        </w:rPr>
      </w:pPr>
    </w:p>
    <w:p>
      <w:pPr>
        <w:spacing w:line="400" w:lineRule="exact"/>
        <w:rPr>
          <w:rFonts w:ascii="宋体" w:hAnsi="宋体"/>
          <w:sz w:val="24"/>
        </w:rPr>
      </w:pPr>
      <w:r>
        <w:rPr>
          <w:rFonts w:hint="eastAsia" w:ascii="宋体" w:hAnsi="宋体"/>
          <w:sz w:val="24"/>
        </w:rPr>
        <w:t xml:space="preserve">                                           江苏大中农场集团有限公司</w:t>
      </w:r>
    </w:p>
    <w:p>
      <w:pPr>
        <w:spacing w:line="400" w:lineRule="exact"/>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xx</w:t>
      </w:r>
      <w:bookmarkStart w:id="133" w:name="_GoBack"/>
      <w:bookmarkEnd w:id="133"/>
      <w:r>
        <w:rPr>
          <w:rFonts w:hint="eastAsia" w:ascii="宋体" w:hAnsi="宋体"/>
          <w:sz w:val="24"/>
        </w:rPr>
        <w:t>日</w:t>
      </w:r>
    </w:p>
    <w:p>
      <w:pPr>
        <w:spacing w:line="400" w:lineRule="exact"/>
        <w:rPr>
          <w:rFonts w:ascii="宋体" w:hAnsi="宋体"/>
          <w:sz w:val="24"/>
        </w:rPr>
      </w:pPr>
      <w:r>
        <w:rPr>
          <w:rFonts w:hint="eastAsia" w:ascii="宋体" w:hAnsi="宋体"/>
          <w:sz w:val="24"/>
        </w:rPr>
        <w:t xml:space="preserve">                                                  </w:t>
      </w:r>
    </w:p>
    <w:p>
      <w:pPr>
        <w:pStyle w:val="3"/>
        <w:spacing w:line="440" w:lineRule="exact"/>
        <w:rPr>
          <w:rFonts w:hint="eastAsia" w:ascii="黑体" w:eastAsia="黑体" w:cs="Arial"/>
          <w:bCs/>
          <w:szCs w:val="44"/>
        </w:rPr>
      </w:pPr>
      <w:bookmarkStart w:id="0" w:name="_Hlt26954824"/>
      <w:bookmarkEnd w:id="0"/>
      <w:bookmarkStart w:id="1" w:name="_Hlt26954907"/>
      <w:bookmarkEnd w:id="1"/>
      <w:bookmarkStart w:id="2" w:name="_Hlt26668836"/>
      <w:bookmarkEnd w:id="2"/>
      <w:bookmarkStart w:id="3" w:name="_Hlt26670330"/>
      <w:bookmarkEnd w:id="3"/>
      <w:bookmarkStart w:id="4" w:name="_Hlt26954810"/>
      <w:bookmarkEnd w:id="4"/>
      <w:bookmarkStart w:id="5" w:name="_Toc61149549"/>
      <w:bookmarkStart w:id="6" w:name="_Toc14577347"/>
      <w:bookmarkStart w:id="7" w:name="_Toc513029209"/>
    </w:p>
    <w:p>
      <w:pPr>
        <w:pStyle w:val="3"/>
        <w:spacing w:line="440" w:lineRule="exact"/>
        <w:rPr>
          <w:rFonts w:ascii="黑体" w:eastAsia="黑体" w:cs="Arial"/>
          <w:bCs/>
          <w:szCs w:val="44"/>
        </w:rPr>
      </w:pPr>
      <w:r>
        <w:rPr>
          <w:rFonts w:hint="eastAsia" w:ascii="黑体" w:eastAsia="黑体" w:cs="Arial"/>
          <w:bCs/>
          <w:szCs w:val="44"/>
        </w:rPr>
        <w:t>第二章  谈判须知</w:t>
      </w:r>
    </w:p>
    <w:p>
      <w:pPr>
        <w:spacing w:line="440" w:lineRule="exact"/>
        <w:ind w:firstLine="1120" w:firstLineChars="400"/>
        <w:outlineLvl w:val="0"/>
        <w:rPr>
          <w:rFonts w:ascii="宋体" w:hAnsi="宋体"/>
          <w:sz w:val="28"/>
          <w:szCs w:val="28"/>
        </w:rPr>
      </w:pPr>
      <w:r>
        <w:rPr>
          <w:rFonts w:hint="eastAsia" w:ascii="宋体" w:hAnsi="宋体"/>
          <w:bCs/>
          <w:sz w:val="28"/>
          <w:szCs w:val="28"/>
        </w:rPr>
        <w:t>（参加</w:t>
      </w:r>
      <w:r>
        <w:rPr>
          <w:rFonts w:hint="eastAsia" w:ascii="宋体" w:hAnsi="宋体"/>
          <w:bCs/>
          <w:sz w:val="28"/>
          <w:szCs w:val="28"/>
          <w:lang w:eastAsia="zh-CN"/>
        </w:rPr>
        <w:t>竞争谈判</w:t>
      </w:r>
      <w:r>
        <w:rPr>
          <w:rFonts w:hint="eastAsia" w:ascii="宋体" w:hAnsi="宋体"/>
          <w:bCs/>
          <w:sz w:val="28"/>
          <w:szCs w:val="28"/>
        </w:rPr>
        <w:t>的供应商以下简称“谈判供应商”）</w:t>
      </w:r>
    </w:p>
    <w:bookmarkEnd w:id="5"/>
    <w:bookmarkEnd w:id="6"/>
    <w:bookmarkEnd w:id="7"/>
    <w:p>
      <w:pPr>
        <w:spacing w:line="440" w:lineRule="exact"/>
        <w:ind w:firstLine="472" w:firstLineChars="196"/>
        <w:rPr>
          <w:b/>
          <w:sz w:val="24"/>
        </w:rPr>
      </w:pPr>
      <w:r>
        <w:rPr>
          <w:rFonts w:hint="eastAsia"/>
          <w:b/>
          <w:sz w:val="24"/>
        </w:rPr>
        <w:t>一、总    则</w:t>
      </w:r>
    </w:p>
    <w:p>
      <w:pPr>
        <w:spacing w:line="440" w:lineRule="exact"/>
        <w:ind w:firstLine="480" w:firstLineChars="200"/>
        <w:rPr>
          <w:rFonts w:ascii="宋体" w:hAnsi="宋体"/>
          <w:sz w:val="24"/>
        </w:rPr>
      </w:pPr>
      <w:r>
        <w:rPr>
          <w:rFonts w:hint="eastAsia" w:ascii="宋体" w:hAnsi="宋体"/>
          <w:sz w:val="24"/>
        </w:rPr>
        <w:t>1、适用范围</w:t>
      </w:r>
    </w:p>
    <w:p>
      <w:pPr>
        <w:spacing w:line="440" w:lineRule="exact"/>
        <w:ind w:firstLine="480" w:firstLineChars="200"/>
        <w:rPr>
          <w:rFonts w:ascii="宋体" w:hAnsi="宋体"/>
          <w:sz w:val="24"/>
        </w:rPr>
      </w:pPr>
      <w:r>
        <w:rPr>
          <w:rFonts w:hint="eastAsia" w:ascii="宋体" w:hAnsi="宋体"/>
          <w:sz w:val="24"/>
        </w:rPr>
        <w:t>1.1 本</w:t>
      </w:r>
      <w:r>
        <w:rPr>
          <w:rFonts w:hint="eastAsia" w:ascii="宋体" w:hAnsi="宋体"/>
          <w:sz w:val="24"/>
          <w:lang w:eastAsia="zh-CN"/>
        </w:rPr>
        <w:t>竞争谈判</w:t>
      </w:r>
      <w:r>
        <w:rPr>
          <w:rFonts w:hint="eastAsia" w:ascii="宋体" w:hAnsi="宋体"/>
          <w:sz w:val="24"/>
        </w:rPr>
        <w:t>文件（以下简称谈判文件）仅适用此项目。</w:t>
      </w:r>
    </w:p>
    <w:p>
      <w:pPr>
        <w:spacing w:line="440" w:lineRule="exact"/>
        <w:ind w:firstLine="480" w:firstLineChars="200"/>
        <w:rPr>
          <w:rFonts w:ascii="宋体" w:hAnsi="宋体"/>
          <w:sz w:val="24"/>
        </w:rPr>
      </w:pPr>
      <w:r>
        <w:rPr>
          <w:rFonts w:hint="eastAsia" w:ascii="宋体" w:hAnsi="宋体"/>
          <w:sz w:val="24"/>
        </w:rPr>
        <w:t>1.2本项目按照项目分包，分别确定各分包成交供应商。</w:t>
      </w:r>
    </w:p>
    <w:p>
      <w:pPr>
        <w:spacing w:line="440" w:lineRule="exact"/>
        <w:ind w:firstLine="480" w:firstLineChars="200"/>
        <w:rPr>
          <w:rFonts w:ascii="宋体" w:hAnsi="宋体"/>
          <w:sz w:val="24"/>
        </w:rPr>
      </w:pPr>
      <w:r>
        <w:rPr>
          <w:rFonts w:hint="eastAsia" w:ascii="宋体" w:hAnsi="宋体"/>
          <w:sz w:val="24"/>
        </w:rPr>
        <w:t>2、项目采购方式</w:t>
      </w:r>
    </w:p>
    <w:p>
      <w:pPr>
        <w:spacing w:line="440" w:lineRule="exact"/>
        <w:ind w:firstLine="480" w:firstLineChars="200"/>
        <w:rPr>
          <w:rFonts w:ascii="宋体" w:hAnsi="宋体"/>
          <w:sz w:val="24"/>
        </w:rPr>
      </w:pPr>
      <w:r>
        <w:rPr>
          <w:rFonts w:hint="eastAsia" w:ascii="宋体" w:hAnsi="宋体"/>
          <w:sz w:val="24"/>
        </w:rPr>
        <w:t>本次采购采取</w:t>
      </w:r>
      <w:r>
        <w:rPr>
          <w:rFonts w:hint="eastAsia" w:ascii="宋体" w:hAnsi="宋体"/>
          <w:sz w:val="24"/>
          <w:lang w:eastAsia="zh-CN"/>
        </w:rPr>
        <w:t>竞争谈判</w:t>
      </w:r>
      <w:r>
        <w:rPr>
          <w:rFonts w:hint="eastAsia" w:ascii="宋体" w:hAnsi="宋体"/>
          <w:sz w:val="24"/>
        </w:rPr>
        <w:t>的方式。</w:t>
      </w:r>
    </w:p>
    <w:p>
      <w:pPr>
        <w:spacing w:line="440" w:lineRule="exact"/>
        <w:ind w:firstLine="480" w:firstLineChars="200"/>
        <w:rPr>
          <w:rFonts w:ascii="宋体" w:hAnsi="宋体"/>
          <w:sz w:val="24"/>
        </w:rPr>
      </w:pPr>
      <w:r>
        <w:rPr>
          <w:rFonts w:hint="eastAsia" w:ascii="宋体" w:hAnsi="宋体"/>
          <w:sz w:val="24"/>
        </w:rPr>
        <w:t>3、合格的谈判供应商</w:t>
      </w:r>
    </w:p>
    <w:p>
      <w:pPr>
        <w:tabs>
          <w:tab w:val="left" w:pos="900"/>
        </w:tabs>
        <w:spacing w:after="156" w:afterLines="50" w:line="440" w:lineRule="exact"/>
        <w:ind w:firstLine="480" w:firstLineChars="200"/>
        <w:rPr>
          <w:rFonts w:ascii="宋体" w:hAnsi="宋体"/>
          <w:sz w:val="24"/>
        </w:rPr>
      </w:pPr>
      <w:r>
        <w:rPr>
          <w:rFonts w:hint="eastAsia" w:ascii="宋体" w:hAnsi="宋体"/>
          <w:sz w:val="24"/>
        </w:rPr>
        <w:t>3.1满足本谈判文件“采购邀请”中合格谈判供应商资格要求的规定。</w:t>
      </w:r>
    </w:p>
    <w:p>
      <w:pPr>
        <w:tabs>
          <w:tab w:val="left" w:pos="900"/>
        </w:tabs>
        <w:spacing w:after="156" w:afterLines="50" w:line="440" w:lineRule="exact"/>
        <w:ind w:firstLine="480" w:firstLineChars="200"/>
        <w:rPr>
          <w:rFonts w:ascii="宋体" w:hAnsi="宋体"/>
          <w:sz w:val="24"/>
        </w:rPr>
      </w:pPr>
      <w:r>
        <w:rPr>
          <w:rFonts w:hint="eastAsia" w:ascii="宋体" w:hAnsi="宋体"/>
          <w:sz w:val="24"/>
        </w:rPr>
        <w:t>3.2 满足本谈判文件实质性要求和条件的规定。</w:t>
      </w:r>
    </w:p>
    <w:p>
      <w:pPr>
        <w:spacing w:line="440" w:lineRule="exact"/>
        <w:ind w:firstLine="480" w:firstLineChars="200"/>
        <w:rPr>
          <w:rFonts w:ascii="宋体" w:hAnsi="宋体"/>
          <w:sz w:val="24"/>
        </w:rPr>
      </w:pPr>
      <w:r>
        <w:rPr>
          <w:rFonts w:hint="eastAsia" w:ascii="宋体" w:hAnsi="宋体"/>
          <w:sz w:val="24"/>
        </w:rPr>
        <w:t>4、参加谈判费用</w:t>
      </w:r>
    </w:p>
    <w:p>
      <w:pPr>
        <w:tabs>
          <w:tab w:val="left" w:pos="900"/>
        </w:tabs>
        <w:spacing w:after="156" w:afterLines="50" w:line="440" w:lineRule="exact"/>
        <w:ind w:firstLine="480" w:firstLineChars="200"/>
        <w:rPr>
          <w:rFonts w:ascii="宋体" w:hAnsi="宋体"/>
          <w:sz w:val="24"/>
        </w:rPr>
      </w:pPr>
      <w:r>
        <w:rPr>
          <w:rFonts w:hint="eastAsia" w:ascii="宋体" w:hAnsi="宋体"/>
          <w:sz w:val="24"/>
        </w:rPr>
        <w:t>4.1 参加谈判供应商应自行承担所有与参加谈判有关的费用。不论最终的成交结果如</w:t>
      </w:r>
    </w:p>
    <w:p>
      <w:pPr>
        <w:tabs>
          <w:tab w:val="left" w:pos="900"/>
        </w:tabs>
        <w:spacing w:after="156" w:afterLines="50" w:line="440" w:lineRule="exact"/>
        <w:ind w:left="120" w:leftChars="57"/>
        <w:rPr>
          <w:rFonts w:ascii="宋体" w:hAnsi="宋体"/>
          <w:sz w:val="24"/>
        </w:rPr>
      </w:pPr>
      <w:r>
        <w:rPr>
          <w:rFonts w:hint="eastAsia" w:ascii="宋体" w:hAnsi="宋体"/>
          <w:sz w:val="24"/>
        </w:rPr>
        <w:t>何，采购人在任何情况下均无义务和责任承担这些费用。</w:t>
      </w:r>
    </w:p>
    <w:p>
      <w:pPr>
        <w:tabs>
          <w:tab w:val="left" w:pos="900"/>
        </w:tabs>
        <w:spacing w:after="156" w:afterLines="50" w:line="440" w:lineRule="exact"/>
        <w:ind w:firstLine="480" w:firstLineChars="200"/>
        <w:rPr>
          <w:rFonts w:ascii="宋体" w:hAnsi="宋体"/>
          <w:sz w:val="24"/>
        </w:rPr>
      </w:pPr>
      <w:r>
        <w:rPr>
          <w:rFonts w:hint="eastAsia" w:ascii="宋体" w:hAnsi="宋体"/>
          <w:sz w:val="24"/>
        </w:rPr>
        <w:t>4.2 本次谈判不收取标书工本费与成交服务费。（如有，请注明）</w:t>
      </w:r>
    </w:p>
    <w:p>
      <w:pPr>
        <w:tabs>
          <w:tab w:val="left" w:pos="900"/>
        </w:tabs>
        <w:spacing w:after="156" w:afterLines="50" w:line="440" w:lineRule="exact"/>
        <w:ind w:firstLine="477" w:firstLineChars="199"/>
        <w:rPr>
          <w:rFonts w:ascii="宋体" w:hAnsi="宋体"/>
          <w:sz w:val="24"/>
        </w:rPr>
      </w:pPr>
      <w:r>
        <w:rPr>
          <w:rFonts w:hint="eastAsia" w:ascii="宋体" w:hAnsi="宋体"/>
          <w:sz w:val="24"/>
        </w:rPr>
        <w:t>5、谈判文件的约束力</w:t>
      </w:r>
    </w:p>
    <w:p>
      <w:pPr>
        <w:tabs>
          <w:tab w:val="left" w:pos="900"/>
        </w:tabs>
        <w:spacing w:after="156" w:afterLines="50" w:line="440" w:lineRule="exact"/>
        <w:ind w:left="120" w:leftChars="57" w:firstLine="477" w:firstLineChars="199"/>
        <w:rPr>
          <w:rFonts w:ascii="宋体" w:hAnsi="宋体"/>
          <w:sz w:val="24"/>
        </w:rPr>
      </w:pPr>
      <w:r>
        <w:rPr>
          <w:rFonts w:hint="eastAsia" w:ascii="宋体" w:hAnsi="宋体"/>
          <w:sz w:val="24"/>
        </w:rPr>
        <w:t>供应商一旦领取了本谈判文件并决定参加谈判，即被认为接受了本谈判文件的规定和约束，并且视为自</w:t>
      </w:r>
      <w:r>
        <w:rPr>
          <w:rFonts w:hint="eastAsia" w:ascii="宋体" w:hAnsi="宋体"/>
          <w:sz w:val="24"/>
          <w:lang w:eastAsia="zh-CN"/>
        </w:rPr>
        <w:t>竞争谈判</w:t>
      </w:r>
      <w:r>
        <w:rPr>
          <w:rFonts w:hint="eastAsia" w:ascii="宋体" w:hAnsi="宋体"/>
          <w:sz w:val="24"/>
        </w:rPr>
        <w:t>公告期限届满之日起已经知道或应当知道自身权益是否受到了损害。</w:t>
      </w:r>
    </w:p>
    <w:p>
      <w:pPr>
        <w:tabs>
          <w:tab w:val="left" w:pos="900"/>
        </w:tabs>
        <w:spacing w:after="156" w:afterLines="50" w:line="440" w:lineRule="exact"/>
        <w:ind w:firstLine="597" w:firstLineChars="249"/>
        <w:rPr>
          <w:rFonts w:ascii="宋体" w:hAnsi="宋体"/>
          <w:sz w:val="24"/>
        </w:rPr>
      </w:pPr>
      <w:r>
        <w:rPr>
          <w:rFonts w:hint="eastAsia" w:ascii="宋体" w:hAnsi="宋体"/>
          <w:sz w:val="24"/>
        </w:rPr>
        <w:t>6、</w:t>
      </w:r>
      <w:bookmarkStart w:id="8" w:name="_Toc462564070"/>
      <w:bookmarkStart w:id="9" w:name="_Toc20823283"/>
      <w:bookmarkStart w:id="10" w:name="_Toc16938527"/>
      <w:bookmarkStart w:id="11" w:name="_Toc513029211"/>
      <w:r>
        <w:rPr>
          <w:rFonts w:hint="eastAsia" w:ascii="宋体" w:hAnsi="宋体"/>
          <w:sz w:val="24"/>
        </w:rPr>
        <w:t>谈判文件的澄清</w:t>
      </w:r>
      <w:bookmarkEnd w:id="8"/>
      <w:bookmarkEnd w:id="9"/>
      <w:bookmarkEnd w:id="10"/>
      <w:bookmarkEnd w:id="11"/>
      <w:r>
        <w:rPr>
          <w:rFonts w:hint="eastAsia" w:ascii="宋体" w:hAnsi="宋体"/>
          <w:sz w:val="24"/>
        </w:rPr>
        <w:t>及修改</w:t>
      </w:r>
    </w:p>
    <w:p>
      <w:pPr>
        <w:tabs>
          <w:tab w:val="left" w:pos="900"/>
        </w:tabs>
        <w:spacing w:after="156" w:afterLines="50" w:line="440" w:lineRule="exact"/>
        <w:ind w:left="120" w:leftChars="57" w:firstLine="477" w:firstLineChars="199"/>
        <w:rPr>
          <w:rFonts w:ascii="宋体" w:hAnsi="宋体"/>
          <w:sz w:val="24"/>
        </w:rPr>
      </w:pPr>
      <w:r>
        <w:rPr>
          <w:rFonts w:hint="eastAsia" w:ascii="宋体" w:hAnsi="宋体"/>
          <w:sz w:val="24"/>
        </w:rPr>
        <w:t>6.1任何要求对谈判文件进行澄清的供应商，均应在提交首次响应文件截止时间3个工作日前按采购邀请中的通讯地址，以书面形式通知采购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http://jssjyglj.jiangsu.gov.cn网站上发布书面更正公告形式通知所有获取谈判文件的供应商。不足3个工作日的，采购人应当顺延提交首次响应文件截止时间。</w:t>
      </w:r>
    </w:p>
    <w:p>
      <w:pPr>
        <w:spacing w:line="440" w:lineRule="exact"/>
        <w:ind w:firstLine="352" w:firstLineChars="146"/>
        <w:rPr>
          <w:b/>
          <w:sz w:val="24"/>
        </w:rPr>
      </w:pPr>
      <w:bookmarkStart w:id="12" w:name="_Hlt26954828"/>
      <w:bookmarkEnd w:id="12"/>
      <w:bookmarkStart w:id="13" w:name="_Hlt26954832"/>
      <w:bookmarkEnd w:id="13"/>
      <w:bookmarkStart w:id="14" w:name="_Hlt26954830"/>
      <w:bookmarkEnd w:id="14"/>
      <w:bookmarkStart w:id="15" w:name="_Hlt26668969"/>
      <w:bookmarkEnd w:id="15"/>
      <w:bookmarkStart w:id="16" w:name="_Hlt26670354"/>
      <w:bookmarkEnd w:id="16"/>
      <w:bookmarkStart w:id="17" w:name="_Hlt26670345"/>
      <w:bookmarkEnd w:id="17"/>
      <w:bookmarkStart w:id="18" w:name="_Hlt26670348"/>
      <w:bookmarkEnd w:id="18"/>
      <w:bookmarkStart w:id="19" w:name="_Toc513029213"/>
      <w:bookmarkStart w:id="20" w:name="_Toc462564072"/>
      <w:bookmarkStart w:id="21" w:name="_Toc61149553"/>
      <w:bookmarkStart w:id="22" w:name="_Toc14577351"/>
      <w:r>
        <w:rPr>
          <w:rFonts w:hint="eastAsia"/>
          <w:b/>
          <w:sz w:val="24"/>
        </w:rPr>
        <w:t>二 、谈判响应文件的编制</w:t>
      </w:r>
      <w:bookmarkEnd w:id="19"/>
      <w:bookmarkEnd w:id="20"/>
      <w:bookmarkEnd w:id="21"/>
      <w:bookmarkEnd w:id="22"/>
      <w:r>
        <w:rPr>
          <w:rFonts w:hint="eastAsia"/>
          <w:b/>
          <w:sz w:val="24"/>
        </w:rPr>
        <w:t>及保证金收取</w:t>
      </w:r>
    </w:p>
    <w:p>
      <w:pPr>
        <w:spacing w:line="440" w:lineRule="exact"/>
        <w:ind w:firstLine="480" w:firstLineChars="200"/>
        <w:rPr>
          <w:rFonts w:ascii="宋体" w:hAnsi="宋体"/>
          <w:sz w:val="24"/>
        </w:rPr>
      </w:pPr>
      <w:bookmarkStart w:id="23" w:name="_Toc14577361"/>
      <w:bookmarkStart w:id="24" w:name="_Toc61149561"/>
      <w:bookmarkStart w:id="25" w:name="_Toc513029223"/>
      <w:r>
        <w:rPr>
          <w:rFonts w:hint="eastAsia" w:ascii="宋体" w:hAnsi="宋体"/>
          <w:sz w:val="24"/>
        </w:rPr>
        <w:t>1、谈判响应文件份数和签署</w:t>
      </w:r>
      <w:bookmarkEnd w:id="23"/>
      <w:bookmarkEnd w:id="24"/>
      <w:bookmarkEnd w:id="25"/>
    </w:p>
    <w:p>
      <w:pPr>
        <w:spacing w:line="440" w:lineRule="exact"/>
        <w:ind w:firstLine="480" w:firstLineChars="200"/>
        <w:rPr>
          <w:rFonts w:ascii="宋体" w:hAnsi="宋体"/>
          <w:sz w:val="24"/>
        </w:rPr>
      </w:pPr>
      <w:r>
        <w:rPr>
          <w:rFonts w:hint="eastAsia" w:ascii="宋体" w:hAnsi="宋体"/>
          <w:sz w:val="24"/>
        </w:rPr>
        <w:t>1.1 参加谈判供应商应严格按照</w:t>
      </w:r>
      <w:r>
        <w:rPr>
          <w:rFonts w:hint="eastAsia" w:ascii="宋体" w:hAnsi="宋体"/>
          <w:sz w:val="24"/>
          <w:lang w:eastAsia="zh-CN"/>
        </w:rPr>
        <w:t>竞争谈判</w:t>
      </w:r>
      <w:r>
        <w:rPr>
          <w:rFonts w:hint="eastAsia" w:ascii="宋体" w:hAnsi="宋体"/>
          <w:sz w:val="24"/>
        </w:rPr>
        <w:t>采购邀请要求准备谈判响应文件（以下简称响应文件），每份响应文件须清楚地标明“正本”或“副本”字样。</w:t>
      </w:r>
    </w:p>
    <w:p>
      <w:pPr>
        <w:spacing w:line="440" w:lineRule="exact"/>
        <w:ind w:firstLine="480" w:firstLineChars="200"/>
        <w:rPr>
          <w:rFonts w:ascii="宋体" w:hAnsi="宋体"/>
          <w:sz w:val="24"/>
        </w:rPr>
      </w:pPr>
      <w:r>
        <w:rPr>
          <w:rFonts w:hint="eastAsia" w:ascii="宋体" w:hAnsi="宋体"/>
          <w:sz w:val="24"/>
        </w:rPr>
        <w:t>响应文件的正本和所有的副本均需打印或复印。响应文件正本中，除谈判文件规定的可提交复印件外，其他文件均须提交原件，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pPr>
        <w:spacing w:line="440" w:lineRule="exact"/>
        <w:ind w:firstLine="480" w:firstLineChars="200"/>
        <w:rPr>
          <w:rFonts w:ascii="宋体" w:hAnsi="宋体"/>
          <w:sz w:val="24"/>
        </w:rPr>
      </w:pPr>
      <w:r>
        <w:rPr>
          <w:rFonts w:hint="eastAsia" w:ascii="宋体" w:hAnsi="宋体"/>
          <w:sz w:val="24"/>
        </w:rPr>
        <w:t>1.2 除谈判供应商对错处做必要修改外，谈判响应文件不得行间插字、涂改或增删。如有修改错漏处，必须由响应文件签署人签字或盖章。</w:t>
      </w:r>
    </w:p>
    <w:p>
      <w:pPr>
        <w:spacing w:line="440" w:lineRule="exact"/>
        <w:ind w:firstLine="480" w:firstLineChars="200"/>
        <w:rPr>
          <w:rFonts w:ascii="宋体" w:hAnsi="宋体"/>
          <w:sz w:val="24"/>
        </w:rPr>
      </w:pPr>
      <w:bookmarkStart w:id="26" w:name="_Hlt26954834"/>
      <w:bookmarkEnd w:id="26"/>
      <w:bookmarkStart w:id="27" w:name="_Toc462564074"/>
      <w:bookmarkStart w:id="28" w:name="_Toc14577353"/>
      <w:bookmarkStart w:id="29" w:name="_Toc513029215"/>
      <w:bookmarkStart w:id="30" w:name="_Toc61149555"/>
      <w:bookmarkStart w:id="31" w:name="_Toc61149554"/>
      <w:bookmarkStart w:id="32" w:name="_Toc513029214"/>
      <w:bookmarkStart w:id="33" w:name="_Toc14577352"/>
      <w:bookmarkStart w:id="34" w:name="_Toc462564073"/>
      <w:r>
        <w:rPr>
          <w:rFonts w:hint="eastAsia" w:ascii="宋体" w:hAnsi="宋体"/>
          <w:sz w:val="24"/>
        </w:rPr>
        <w:t>2、响应文件</w:t>
      </w:r>
      <w:bookmarkEnd w:id="27"/>
      <w:bookmarkEnd w:id="28"/>
      <w:bookmarkEnd w:id="29"/>
      <w:bookmarkEnd w:id="30"/>
      <w:r>
        <w:rPr>
          <w:rFonts w:hint="eastAsia" w:ascii="宋体" w:hAnsi="宋体"/>
          <w:sz w:val="24"/>
        </w:rPr>
        <w:t>编制要求</w:t>
      </w:r>
    </w:p>
    <w:bookmarkEnd w:id="31"/>
    <w:bookmarkEnd w:id="32"/>
    <w:bookmarkEnd w:id="33"/>
    <w:bookmarkEnd w:id="34"/>
    <w:p>
      <w:pPr>
        <w:spacing w:line="440" w:lineRule="exact"/>
        <w:ind w:firstLine="480" w:firstLineChars="200"/>
        <w:rPr>
          <w:rFonts w:ascii="宋体" w:hAnsi="宋体"/>
          <w:sz w:val="24"/>
        </w:rPr>
      </w:pPr>
      <w:r>
        <w:rPr>
          <w:rFonts w:hint="eastAsia" w:ascii="宋体" w:hAnsi="宋体"/>
          <w:sz w:val="24"/>
        </w:rPr>
        <w:t>2.1谈判供应商提交的响应文件以及谈判供应商与采购人就有关谈判的所有来往函电均应使用</w:t>
      </w:r>
      <w:r>
        <w:rPr>
          <w:rFonts w:hint="eastAsia" w:ascii="宋体" w:hAnsi="宋体"/>
          <w:bCs/>
          <w:sz w:val="24"/>
        </w:rPr>
        <w:t>简体中文</w:t>
      </w:r>
      <w:r>
        <w:rPr>
          <w:rFonts w:hint="eastAsia" w:ascii="宋体" w:hAnsi="宋体"/>
          <w:sz w:val="24"/>
        </w:rPr>
        <w:t>。谈判文件中既有中文也有外文的，以中文意义为准。</w:t>
      </w:r>
    </w:p>
    <w:p>
      <w:pPr>
        <w:spacing w:line="440" w:lineRule="exact"/>
        <w:ind w:firstLine="480" w:firstLineChars="200"/>
        <w:rPr>
          <w:rFonts w:ascii="宋体" w:hAnsi="宋体"/>
          <w:sz w:val="24"/>
        </w:rPr>
      </w:pPr>
      <w:r>
        <w:rPr>
          <w:rFonts w:hint="eastAsia" w:ascii="宋体" w:hAnsi="宋体"/>
          <w:sz w:val="24"/>
        </w:rPr>
        <w:t>2.2 除技术性能另有规定外，响应文件所使用的度量衡单位，均须采用国家法定计量单位。</w:t>
      </w:r>
    </w:p>
    <w:p>
      <w:pPr>
        <w:spacing w:line="440" w:lineRule="exact"/>
        <w:ind w:firstLine="480" w:firstLineChars="200"/>
        <w:rPr>
          <w:rFonts w:ascii="宋体" w:hAnsi="宋体"/>
          <w:sz w:val="24"/>
        </w:rPr>
      </w:pPr>
      <w:bookmarkStart w:id="35" w:name="_Hlt26954836"/>
      <w:bookmarkEnd w:id="35"/>
      <w:bookmarkStart w:id="36" w:name="_Hlt26670357"/>
      <w:bookmarkEnd w:id="36"/>
      <w:bookmarkStart w:id="37" w:name="_Toc61149558"/>
      <w:bookmarkStart w:id="38" w:name="_Toc513029219"/>
      <w:bookmarkStart w:id="39" w:name="_Toc14577357"/>
      <w:bookmarkStart w:id="40" w:name="_Toc14577355"/>
      <w:bookmarkStart w:id="41" w:name="_Toc513029217"/>
      <w:bookmarkStart w:id="42" w:name="_Toc61149557"/>
      <w:r>
        <w:rPr>
          <w:rFonts w:hint="eastAsia" w:ascii="宋体" w:hAnsi="宋体"/>
          <w:sz w:val="24"/>
        </w:rPr>
        <w:t>3、参加谈判供应商资格的文件</w:t>
      </w:r>
      <w:bookmarkEnd w:id="37"/>
      <w:bookmarkEnd w:id="38"/>
      <w:bookmarkEnd w:id="39"/>
      <w:r>
        <w:rPr>
          <w:rFonts w:hint="eastAsia" w:ascii="宋体" w:hAnsi="宋体"/>
          <w:sz w:val="24"/>
        </w:rPr>
        <w:t>证明</w:t>
      </w:r>
    </w:p>
    <w:p>
      <w:pPr>
        <w:spacing w:line="440" w:lineRule="exact"/>
        <w:ind w:firstLine="480" w:firstLineChars="200"/>
        <w:rPr>
          <w:rFonts w:ascii="宋体" w:hAnsi="宋体"/>
          <w:sz w:val="24"/>
        </w:rPr>
      </w:pPr>
      <w:bookmarkStart w:id="43" w:name="_Hlt26668999"/>
      <w:bookmarkEnd w:id="43"/>
      <w:r>
        <w:rPr>
          <w:rFonts w:hint="eastAsia" w:ascii="宋体" w:hAnsi="宋体"/>
          <w:sz w:val="24"/>
        </w:rPr>
        <w:t>3.1谈判供应商应提交证明其有资格参加谈判和成交后有能力独立履行合同的文件，并作为其响应文件的一部分。</w:t>
      </w:r>
    </w:p>
    <w:p>
      <w:pPr>
        <w:spacing w:line="440" w:lineRule="exact"/>
        <w:ind w:firstLine="480" w:firstLineChars="200"/>
        <w:rPr>
          <w:rFonts w:ascii="宋体" w:hAnsi="宋体"/>
          <w:sz w:val="24"/>
        </w:rPr>
      </w:pPr>
      <w:r>
        <w:rPr>
          <w:rFonts w:hint="eastAsia" w:ascii="宋体" w:hAnsi="宋体"/>
          <w:sz w:val="24"/>
        </w:rPr>
        <w:t>3.2谈判供应商除必须具有履行合同所需提供的设备以及服务的能力外，还必须具备相应的财务、技术方面的能力。</w:t>
      </w:r>
    </w:p>
    <w:p>
      <w:pPr>
        <w:spacing w:line="440" w:lineRule="exact"/>
        <w:ind w:firstLine="480" w:firstLineChars="200"/>
        <w:rPr>
          <w:rFonts w:ascii="宋体" w:hAnsi="宋体"/>
          <w:sz w:val="24"/>
        </w:rPr>
      </w:pPr>
      <w:r>
        <w:rPr>
          <w:rFonts w:hint="eastAsia" w:ascii="宋体" w:hAnsi="宋体"/>
          <w:sz w:val="24"/>
        </w:rPr>
        <w:t>3.3谈判供应商应填写并提交谈判文件所附的“资格证明文件”。</w:t>
      </w:r>
    </w:p>
    <w:p>
      <w:pPr>
        <w:spacing w:line="440" w:lineRule="exact"/>
        <w:ind w:firstLine="480" w:firstLineChars="200"/>
        <w:rPr>
          <w:rFonts w:ascii="宋体" w:hAnsi="宋体"/>
          <w:sz w:val="24"/>
        </w:rPr>
      </w:pPr>
      <w:r>
        <w:rPr>
          <w:rFonts w:hint="eastAsia" w:ascii="宋体" w:hAnsi="宋体"/>
          <w:sz w:val="24"/>
        </w:rPr>
        <w:t>4、供货一览表和谈判响应报价</w:t>
      </w:r>
      <w:bookmarkEnd w:id="40"/>
      <w:bookmarkEnd w:id="41"/>
      <w:bookmarkStart w:id="44" w:name="_Hlt26670373"/>
      <w:bookmarkEnd w:id="44"/>
      <w:r>
        <w:rPr>
          <w:rFonts w:hint="eastAsia" w:ascii="宋体" w:hAnsi="宋体"/>
          <w:sz w:val="24"/>
        </w:rPr>
        <w:t>表</w:t>
      </w:r>
      <w:bookmarkEnd w:id="42"/>
    </w:p>
    <w:p>
      <w:pPr>
        <w:spacing w:line="440" w:lineRule="exact"/>
        <w:ind w:firstLine="480" w:firstLineChars="200"/>
        <w:rPr>
          <w:rFonts w:hint="eastAsia" w:ascii="宋体" w:hAnsi="宋体"/>
          <w:sz w:val="24"/>
        </w:rPr>
      </w:pPr>
      <w:r>
        <w:rPr>
          <w:rFonts w:hint="eastAsia" w:ascii="宋体" w:hAnsi="宋体"/>
          <w:bCs/>
          <w:sz w:val="24"/>
        </w:rPr>
        <w:t xml:space="preserve">4.1 </w:t>
      </w:r>
      <w:r>
        <w:rPr>
          <w:rFonts w:hint="eastAsia" w:ascii="宋体" w:hAnsi="宋体"/>
          <w:sz w:val="24"/>
        </w:rPr>
        <w:t>参加谈判的供应商应按照谈判文件规定格式填报供货一览表、谈判响应报价表（含分项报价），在表中标明所提供的设备品牌、规格、型号、原产地、主要部件型号及其功能的中文说明和供货期。</w:t>
      </w:r>
    </w:p>
    <w:p>
      <w:pPr>
        <w:spacing w:line="440" w:lineRule="exact"/>
        <w:ind w:firstLine="480" w:firstLineChars="200"/>
        <w:rPr>
          <w:rFonts w:ascii="宋体" w:hAnsi="宋体"/>
          <w:sz w:val="24"/>
        </w:rPr>
      </w:pPr>
      <w:r>
        <w:rPr>
          <w:rFonts w:hint="eastAsia" w:ascii="宋体" w:hAnsi="宋体"/>
          <w:bCs/>
          <w:sz w:val="24"/>
        </w:rPr>
        <w:t xml:space="preserve">4.2 </w:t>
      </w:r>
      <w:r>
        <w:rPr>
          <w:rFonts w:hint="eastAsia" w:ascii="宋体" w:hAnsi="宋体"/>
          <w:sz w:val="24"/>
        </w:rPr>
        <w:t>标的物</w:t>
      </w:r>
    </w:p>
    <w:p>
      <w:pPr>
        <w:spacing w:line="440" w:lineRule="exact"/>
        <w:ind w:firstLine="480" w:firstLineChars="200"/>
        <w:rPr>
          <w:rFonts w:ascii="宋体" w:hAnsi="宋体"/>
          <w:sz w:val="24"/>
        </w:rPr>
      </w:pPr>
      <w:r>
        <w:rPr>
          <w:rFonts w:hint="eastAsia" w:ascii="宋体" w:hAnsi="宋体"/>
          <w:bCs/>
          <w:sz w:val="24"/>
        </w:rPr>
        <w:t>详见项目需求。</w:t>
      </w:r>
    </w:p>
    <w:p>
      <w:pPr>
        <w:spacing w:line="440" w:lineRule="exact"/>
        <w:ind w:firstLine="480" w:firstLineChars="200"/>
        <w:rPr>
          <w:rFonts w:ascii="宋体" w:hAnsi="宋体"/>
          <w:bCs/>
          <w:sz w:val="24"/>
        </w:rPr>
      </w:pPr>
      <w:r>
        <w:rPr>
          <w:rFonts w:hint="eastAsia" w:ascii="宋体" w:hAnsi="宋体"/>
          <w:sz w:val="24"/>
        </w:rPr>
        <w:t xml:space="preserve">4.3 </w:t>
      </w:r>
      <w:r>
        <w:rPr>
          <w:rFonts w:hint="eastAsia" w:ascii="宋体" w:hAnsi="宋体"/>
          <w:bCs/>
          <w:sz w:val="24"/>
        </w:rPr>
        <w:t>有关费用处理</w:t>
      </w:r>
    </w:p>
    <w:p>
      <w:pPr>
        <w:spacing w:line="440" w:lineRule="exact"/>
        <w:ind w:firstLine="480" w:firstLineChars="200"/>
        <w:rPr>
          <w:rFonts w:ascii="宋体" w:hAnsi="宋体"/>
          <w:sz w:val="24"/>
        </w:rPr>
      </w:pPr>
      <w:r>
        <w:rPr>
          <w:rFonts w:hint="eastAsia" w:ascii="宋体" w:hAnsi="宋体"/>
          <w:sz w:val="24"/>
        </w:rPr>
        <w:t>本次采购谈判供应商的总报价应包括为完成本项目发生的所有费用，本谈判文件中另有规定的除外。</w:t>
      </w:r>
    </w:p>
    <w:p>
      <w:pPr>
        <w:spacing w:line="440" w:lineRule="exact"/>
        <w:ind w:firstLine="480" w:firstLineChars="200"/>
        <w:rPr>
          <w:rFonts w:ascii="宋体" w:hAnsi="宋体"/>
          <w:bCs/>
          <w:sz w:val="24"/>
        </w:rPr>
      </w:pPr>
      <w:r>
        <w:rPr>
          <w:rFonts w:hint="eastAsia" w:ascii="宋体" w:hAnsi="宋体"/>
          <w:sz w:val="24"/>
        </w:rPr>
        <w:t xml:space="preserve">4.4 </w:t>
      </w:r>
      <w:r>
        <w:rPr>
          <w:rFonts w:hint="eastAsia" w:ascii="宋体" w:hAnsi="宋体"/>
          <w:bCs/>
          <w:sz w:val="24"/>
        </w:rPr>
        <w:t>其它费用处理</w:t>
      </w:r>
    </w:p>
    <w:p>
      <w:pPr>
        <w:spacing w:line="440" w:lineRule="exact"/>
        <w:ind w:firstLine="480" w:firstLineChars="200"/>
        <w:rPr>
          <w:rFonts w:ascii="宋体" w:hAnsi="宋体"/>
          <w:bCs/>
          <w:sz w:val="24"/>
        </w:rPr>
      </w:pPr>
      <w:r>
        <w:rPr>
          <w:rFonts w:hint="eastAsia" w:ascii="宋体" w:hAnsi="宋体"/>
          <w:bCs/>
          <w:sz w:val="24"/>
        </w:rPr>
        <w:t>谈判文件未列明，而谈判供应商认为必需的费用也需列入报价。</w:t>
      </w:r>
    </w:p>
    <w:p>
      <w:pPr>
        <w:spacing w:line="440" w:lineRule="exact"/>
        <w:ind w:firstLine="480" w:firstLineChars="200"/>
        <w:rPr>
          <w:rFonts w:ascii="宋体" w:hAnsi="宋体"/>
          <w:bCs/>
          <w:sz w:val="24"/>
        </w:rPr>
      </w:pPr>
      <w:r>
        <w:rPr>
          <w:rFonts w:hint="eastAsia" w:ascii="宋体" w:hAnsi="宋体"/>
          <w:sz w:val="24"/>
        </w:rPr>
        <w:t>4.5报价采用的</w:t>
      </w:r>
      <w:r>
        <w:rPr>
          <w:rFonts w:hint="eastAsia" w:ascii="宋体" w:hAnsi="宋体"/>
          <w:bCs/>
          <w:sz w:val="24"/>
        </w:rPr>
        <w:t>货币</w:t>
      </w:r>
    </w:p>
    <w:p>
      <w:pPr>
        <w:spacing w:line="440" w:lineRule="exact"/>
        <w:ind w:firstLine="480" w:firstLineChars="200"/>
        <w:rPr>
          <w:rFonts w:ascii="宋体" w:hAnsi="宋体"/>
          <w:bCs/>
          <w:sz w:val="24"/>
        </w:rPr>
      </w:pPr>
      <w:r>
        <w:rPr>
          <w:rFonts w:hint="eastAsia" w:ascii="宋体" w:hAnsi="宋体"/>
          <w:bCs/>
          <w:sz w:val="24"/>
        </w:rPr>
        <w:t>响应文件中的单价和总价，无特殊规定的采用人民币报价，以元为单位标注。谈判文件中另有规定的按规定执行。</w:t>
      </w:r>
    </w:p>
    <w:p>
      <w:pPr>
        <w:spacing w:line="440" w:lineRule="exact"/>
        <w:ind w:firstLine="480" w:firstLineChars="200"/>
        <w:rPr>
          <w:rFonts w:ascii="宋体" w:hAnsi="宋体"/>
          <w:sz w:val="24"/>
        </w:rPr>
      </w:pPr>
      <w:r>
        <w:rPr>
          <w:rFonts w:hint="eastAsia" w:ascii="宋体" w:hAnsi="宋体"/>
          <w:sz w:val="24"/>
        </w:rPr>
        <w:t>4.6谈判响应</w:t>
      </w:r>
      <w:r>
        <w:rPr>
          <w:rFonts w:hint="eastAsia" w:ascii="宋体" w:hAnsi="宋体"/>
          <w:bCs/>
          <w:sz w:val="24"/>
        </w:rPr>
        <w:t>报价表上的价格应按谈判文件规定填写</w:t>
      </w:r>
      <w:r>
        <w:rPr>
          <w:rFonts w:hint="eastAsia" w:ascii="宋体" w:hAnsi="宋体"/>
          <w:sz w:val="24"/>
        </w:rPr>
        <w:t>。</w:t>
      </w:r>
    </w:p>
    <w:p>
      <w:pPr>
        <w:spacing w:line="440" w:lineRule="exact"/>
        <w:ind w:firstLine="480" w:firstLineChars="200"/>
        <w:rPr>
          <w:rFonts w:ascii="宋体" w:hAnsi="宋体"/>
          <w:sz w:val="24"/>
        </w:rPr>
      </w:pPr>
      <w:bookmarkStart w:id="45" w:name="_Hlt26954731"/>
      <w:bookmarkEnd w:id="45"/>
      <w:bookmarkStart w:id="46" w:name="_Hlt26954848"/>
      <w:bookmarkEnd w:id="46"/>
      <w:bookmarkStart w:id="47" w:name="_Hlt26670486"/>
      <w:bookmarkEnd w:id="47"/>
      <w:bookmarkStart w:id="48" w:name="_Hlt26954844"/>
      <w:bookmarkEnd w:id="48"/>
      <w:bookmarkStart w:id="49" w:name="_Hlt26670482"/>
      <w:bookmarkEnd w:id="49"/>
      <w:bookmarkStart w:id="50" w:name="_Hlt26954842"/>
      <w:bookmarkEnd w:id="50"/>
      <w:bookmarkStart w:id="51" w:name="_Hlt26670425"/>
      <w:bookmarkEnd w:id="51"/>
      <w:bookmarkStart w:id="52" w:name="_Hlt26670403"/>
      <w:bookmarkEnd w:id="52"/>
      <w:bookmarkStart w:id="53" w:name="_Hlt26954846"/>
      <w:bookmarkEnd w:id="53"/>
      <w:bookmarkStart w:id="54" w:name="_Hlt26668983"/>
      <w:bookmarkEnd w:id="54"/>
      <w:bookmarkStart w:id="55" w:name="_Toc14577359"/>
      <w:bookmarkStart w:id="56" w:name="_Toc61149559"/>
      <w:bookmarkStart w:id="57" w:name="_Toc513029221"/>
      <w:r>
        <w:rPr>
          <w:rFonts w:hint="eastAsia" w:ascii="宋体" w:hAnsi="宋体"/>
          <w:sz w:val="24"/>
        </w:rPr>
        <w:t>5、谈判保证金</w:t>
      </w:r>
      <w:bookmarkEnd w:id="55"/>
      <w:bookmarkEnd w:id="56"/>
      <w:bookmarkEnd w:id="57"/>
    </w:p>
    <w:p>
      <w:pPr>
        <w:spacing w:line="440" w:lineRule="exact"/>
        <w:ind w:firstLine="480" w:firstLineChars="200"/>
        <w:rPr>
          <w:rFonts w:ascii="宋体" w:hAnsi="宋体"/>
          <w:sz w:val="24"/>
        </w:rPr>
      </w:pPr>
      <w:r>
        <w:rPr>
          <w:rFonts w:hint="eastAsia" w:ascii="宋体" w:hAnsi="宋体"/>
          <w:sz w:val="24"/>
        </w:rPr>
        <w:t>5.1谈判保证金是为了保护采购人免遭因谈判供应商的行为而蒙受的损失，采购人因谈判供应商的行为受到损害时，可根据相关规定处理。</w:t>
      </w:r>
    </w:p>
    <w:p>
      <w:pPr>
        <w:adjustRightInd w:val="0"/>
        <w:snapToGrid w:val="0"/>
        <w:spacing w:line="440" w:lineRule="exact"/>
        <w:ind w:firstLine="480" w:firstLineChars="200"/>
        <w:rPr>
          <w:rFonts w:ascii="宋体" w:hAnsi="宋体"/>
          <w:i/>
          <w:sz w:val="24"/>
          <w:u w:val="single"/>
        </w:rPr>
      </w:pPr>
      <w:r>
        <w:rPr>
          <w:rFonts w:hint="eastAsia" w:ascii="宋体" w:hAnsi="宋体"/>
          <w:sz w:val="24"/>
        </w:rPr>
        <w:t>5.2参加谈判采购所需交纳的保证金必须是人民币，谈判保证金的交纳形式见</w:t>
      </w:r>
      <w:r>
        <w:rPr>
          <w:rFonts w:hint="eastAsia" w:ascii="宋体" w:hAnsi="宋体"/>
          <w:sz w:val="24"/>
          <w:lang w:eastAsia="zh-CN"/>
        </w:rPr>
        <w:t>竞争谈判</w:t>
      </w:r>
      <w:r>
        <w:rPr>
          <w:rFonts w:hint="eastAsia" w:ascii="宋体" w:hAnsi="宋体"/>
          <w:sz w:val="24"/>
        </w:rPr>
        <w:t>采购邀请。</w:t>
      </w:r>
    </w:p>
    <w:p>
      <w:pPr>
        <w:spacing w:line="440" w:lineRule="exact"/>
        <w:ind w:firstLine="480" w:firstLineChars="200"/>
        <w:rPr>
          <w:rFonts w:ascii="宋体" w:hAnsi="宋体"/>
          <w:sz w:val="24"/>
        </w:rPr>
      </w:pPr>
      <w:r>
        <w:rPr>
          <w:rFonts w:hint="eastAsia" w:ascii="宋体" w:hAnsi="宋体"/>
          <w:sz w:val="24"/>
        </w:rPr>
        <w:t>5.3在谈判时，对在谈判响应文件递交截止时间以前未按谈判文件要求提交谈判保证金的响应文件</w:t>
      </w:r>
      <w:r>
        <w:rPr>
          <w:rFonts w:hint="eastAsia" w:ascii="宋体" w:hAnsi="宋体"/>
          <w:bCs/>
          <w:sz w:val="24"/>
        </w:rPr>
        <w:t>，采购人将视其为无效响应文件而予以拒绝</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5.4未成交供应商的谈判保证金，</w:t>
      </w:r>
      <w:r>
        <w:rPr>
          <w:rFonts w:hint="eastAsia" w:ascii="宋体" w:hAnsi="宋体"/>
          <w:bCs/>
          <w:sz w:val="24"/>
        </w:rPr>
        <w:t>将在成交通知书发出后5个工作日退还，不计利息</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5.5成交候选供应商的谈判保证金，如转为履约保证金的，</w:t>
      </w:r>
      <w:r>
        <w:rPr>
          <w:rFonts w:hint="eastAsia" w:ascii="宋体" w:hAnsi="宋体"/>
          <w:bCs/>
          <w:sz w:val="24"/>
        </w:rPr>
        <w:t>在履约结束后予以退还，不计利息</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5.6下列任何情况发生时，谈判保证金不予退还：</w:t>
      </w:r>
    </w:p>
    <w:p>
      <w:pPr>
        <w:spacing w:line="440" w:lineRule="exact"/>
        <w:ind w:firstLine="480" w:firstLineChars="200"/>
        <w:rPr>
          <w:rFonts w:ascii="宋体" w:hAnsi="宋体"/>
          <w:sz w:val="24"/>
        </w:rPr>
      </w:pPr>
      <w:r>
        <w:rPr>
          <w:rFonts w:hint="eastAsia" w:ascii="宋体" w:hAnsi="宋体"/>
          <w:sz w:val="24"/>
        </w:rPr>
        <w:t>（1）谈判供应商在谈判有效期内无正当理由撤回其谈判响应文件或者在谈判过程中无正当理由退出谈判活动；</w:t>
      </w:r>
    </w:p>
    <w:p>
      <w:pPr>
        <w:spacing w:line="440" w:lineRule="exact"/>
        <w:ind w:firstLine="350" w:firstLineChars="146"/>
        <w:rPr>
          <w:rFonts w:ascii="宋体" w:hAnsi="宋体"/>
          <w:sz w:val="24"/>
        </w:rPr>
      </w:pPr>
      <w:bookmarkStart w:id="58" w:name="_Hlt26954850"/>
      <w:bookmarkEnd w:id="58"/>
      <w:bookmarkStart w:id="59" w:name="_Hlt26954852"/>
      <w:bookmarkEnd w:id="59"/>
      <w:bookmarkStart w:id="60" w:name="_Hlt26954854"/>
      <w:bookmarkEnd w:id="60"/>
      <w:bookmarkStart w:id="61" w:name="_Hlt26670489"/>
      <w:bookmarkEnd w:id="61"/>
      <w:bookmarkStart w:id="62" w:name="_Hlt26670493"/>
      <w:bookmarkEnd w:id="62"/>
      <w:bookmarkStart w:id="63" w:name="_Hlt26954749"/>
      <w:bookmarkEnd w:id="63"/>
      <w:bookmarkStart w:id="64" w:name="_Hlt26954734"/>
      <w:bookmarkEnd w:id="64"/>
      <w:bookmarkStart w:id="65" w:name="_Hlt26954739"/>
      <w:bookmarkEnd w:id="65"/>
      <w:bookmarkStart w:id="66" w:name="_Toc61149562"/>
      <w:bookmarkStart w:id="67" w:name="_Toc14577362"/>
      <w:bookmarkStart w:id="68" w:name="_Toc513029224"/>
      <w:r>
        <w:rPr>
          <w:rFonts w:hint="eastAsia" w:ascii="宋体" w:hAnsi="宋体"/>
          <w:sz w:val="24"/>
        </w:rPr>
        <w:t>（2）提供虚假材料谋取成交的；</w:t>
      </w:r>
    </w:p>
    <w:p>
      <w:pPr>
        <w:spacing w:line="440" w:lineRule="exact"/>
        <w:ind w:firstLine="350" w:firstLineChars="146"/>
        <w:rPr>
          <w:rFonts w:ascii="宋体" w:hAnsi="宋体"/>
          <w:sz w:val="24"/>
        </w:rPr>
      </w:pPr>
      <w:r>
        <w:rPr>
          <w:rFonts w:hint="eastAsia" w:ascii="宋体" w:hAnsi="宋体"/>
          <w:sz w:val="24"/>
        </w:rPr>
        <w:t>（3）采取不正当手段诋毁、排挤其他供应商的；</w:t>
      </w:r>
    </w:p>
    <w:p>
      <w:pPr>
        <w:spacing w:line="440" w:lineRule="exact"/>
        <w:ind w:firstLine="350" w:firstLineChars="146"/>
        <w:rPr>
          <w:rFonts w:ascii="宋体" w:hAnsi="宋体"/>
          <w:sz w:val="24"/>
        </w:rPr>
      </w:pPr>
      <w:r>
        <w:rPr>
          <w:rFonts w:hint="eastAsia" w:ascii="宋体" w:hAnsi="宋体"/>
          <w:sz w:val="24"/>
        </w:rPr>
        <w:t>（4）与采购人、其他供应商恶意串通的。</w:t>
      </w:r>
    </w:p>
    <w:p>
      <w:pPr>
        <w:spacing w:line="440" w:lineRule="exact"/>
        <w:ind w:firstLine="352" w:firstLineChars="146"/>
        <w:rPr>
          <w:b/>
          <w:sz w:val="24"/>
        </w:rPr>
      </w:pPr>
      <w:r>
        <w:rPr>
          <w:rFonts w:hint="eastAsia"/>
          <w:b/>
          <w:sz w:val="24"/>
        </w:rPr>
        <w:t>三 、谈判响应文件的递交</w:t>
      </w:r>
      <w:bookmarkEnd w:id="66"/>
      <w:bookmarkEnd w:id="67"/>
      <w:bookmarkEnd w:id="68"/>
    </w:p>
    <w:p>
      <w:pPr>
        <w:spacing w:line="440" w:lineRule="exact"/>
        <w:ind w:firstLine="480" w:firstLineChars="200"/>
        <w:rPr>
          <w:rFonts w:ascii="宋体" w:hAnsi="宋体"/>
          <w:sz w:val="24"/>
        </w:rPr>
      </w:pPr>
      <w:bookmarkStart w:id="69" w:name="_Hlt26954856"/>
      <w:bookmarkEnd w:id="69"/>
      <w:bookmarkStart w:id="70" w:name="_Toc513029225"/>
      <w:bookmarkStart w:id="71" w:name="_Toc462564084"/>
      <w:bookmarkStart w:id="72" w:name="_Toc61149563"/>
      <w:bookmarkStart w:id="73" w:name="_Toc14577363"/>
      <w:r>
        <w:rPr>
          <w:rFonts w:hint="eastAsia" w:ascii="宋体" w:hAnsi="宋体"/>
          <w:sz w:val="24"/>
        </w:rPr>
        <w:t>1、谈判响应文件</w:t>
      </w:r>
      <w:bookmarkStart w:id="74" w:name="_Hlt26954743"/>
      <w:bookmarkEnd w:id="74"/>
      <w:r>
        <w:rPr>
          <w:rFonts w:hint="eastAsia" w:ascii="宋体" w:hAnsi="宋体"/>
          <w:sz w:val="24"/>
        </w:rPr>
        <w:t>的密封和标记</w:t>
      </w:r>
      <w:bookmarkEnd w:id="70"/>
      <w:bookmarkEnd w:id="71"/>
      <w:bookmarkEnd w:id="72"/>
      <w:bookmarkEnd w:id="73"/>
    </w:p>
    <w:p>
      <w:pPr>
        <w:spacing w:line="440" w:lineRule="exact"/>
        <w:ind w:firstLine="480" w:firstLineChars="200"/>
        <w:rPr>
          <w:rFonts w:ascii="宋体" w:hAnsi="宋体"/>
          <w:sz w:val="24"/>
        </w:rPr>
      </w:pPr>
      <w:r>
        <w:rPr>
          <w:rFonts w:hint="eastAsia" w:ascii="宋体" w:hAnsi="宋体"/>
          <w:sz w:val="24"/>
        </w:rPr>
        <w:t>1.1参加谈判供应商应将谈判响应文件密封，密封的谈判响应文件应标明“正本”、“副本”的字样。</w:t>
      </w:r>
    </w:p>
    <w:p>
      <w:pPr>
        <w:spacing w:line="440" w:lineRule="exact"/>
        <w:ind w:firstLine="480" w:firstLineChars="200"/>
        <w:rPr>
          <w:rFonts w:ascii="宋体" w:hAnsi="宋体"/>
          <w:sz w:val="24"/>
        </w:rPr>
      </w:pPr>
      <w:r>
        <w:rPr>
          <w:rFonts w:hint="eastAsia" w:ascii="宋体" w:hAnsi="宋体"/>
          <w:sz w:val="24"/>
        </w:rPr>
        <w:t>1.2密封的谈判响应文件应：</w:t>
      </w:r>
    </w:p>
    <w:p>
      <w:pPr>
        <w:spacing w:line="440" w:lineRule="exact"/>
        <w:ind w:firstLine="480" w:firstLineChars="200"/>
        <w:rPr>
          <w:rFonts w:ascii="宋体" w:hAnsi="宋体"/>
          <w:sz w:val="24"/>
        </w:rPr>
      </w:pPr>
      <w:r>
        <w:rPr>
          <w:rFonts w:hint="eastAsia" w:ascii="宋体" w:hAnsi="宋体"/>
          <w:sz w:val="24"/>
        </w:rPr>
        <w:t>（1）按采购邀请中注明的地址送达规定地点；</w:t>
      </w:r>
    </w:p>
    <w:p>
      <w:pPr>
        <w:spacing w:line="440" w:lineRule="exact"/>
        <w:ind w:firstLine="480" w:firstLineChars="200"/>
        <w:rPr>
          <w:rFonts w:ascii="宋体" w:hAnsi="宋体"/>
          <w:sz w:val="24"/>
        </w:rPr>
      </w:pPr>
      <w:r>
        <w:rPr>
          <w:rFonts w:hint="eastAsia" w:ascii="宋体" w:hAnsi="宋体"/>
          <w:sz w:val="24"/>
        </w:rPr>
        <w:t>（2）注明参加谈判项目名称、谈判文件编号及参加的分包号；</w:t>
      </w:r>
    </w:p>
    <w:p>
      <w:pPr>
        <w:spacing w:line="440" w:lineRule="exact"/>
        <w:ind w:firstLine="480" w:firstLineChars="200"/>
        <w:rPr>
          <w:rFonts w:ascii="宋体" w:hAnsi="宋体"/>
          <w:sz w:val="24"/>
        </w:rPr>
      </w:pPr>
      <w:r>
        <w:rPr>
          <w:rFonts w:hint="eastAsia" w:ascii="宋体" w:hAnsi="宋体"/>
          <w:sz w:val="24"/>
        </w:rPr>
        <w:t>（3） 密封包装上应写明参加谈判供应商名称和地址。</w:t>
      </w:r>
    </w:p>
    <w:p>
      <w:pPr>
        <w:spacing w:line="440" w:lineRule="exact"/>
        <w:ind w:firstLine="480" w:firstLineChars="200"/>
        <w:rPr>
          <w:rFonts w:ascii="宋体" w:hAnsi="宋体"/>
          <w:sz w:val="24"/>
        </w:rPr>
      </w:pPr>
      <w:r>
        <w:rPr>
          <w:rFonts w:hint="eastAsia" w:ascii="宋体" w:hAnsi="宋体"/>
          <w:sz w:val="24"/>
        </w:rPr>
        <w:t>1.3如果密封包装未按要求密封和加写标记采购人对误投或过早启封概不负责。对由此造成提前开封的谈判响应文件，采购人将予以拒绝。</w:t>
      </w:r>
    </w:p>
    <w:p>
      <w:pPr>
        <w:spacing w:line="440" w:lineRule="exact"/>
        <w:ind w:firstLine="480" w:firstLineChars="200"/>
        <w:rPr>
          <w:rFonts w:ascii="宋体" w:hAnsi="宋体"/>
          <w:color w:val="FF0000"/>
          <w:sz w:val="24"/>
        </w:rPr>
      </w:pPr>
      <w:r>
        <w:rPr>
          <w:rFonts w:hint="eastAsia" w:ascii="宋体" w:hAnsi="宋体"/>
          <w:color w:val="FF0000"/>
          <w:sz w:val="24"/>
        </w:rPr>
        <w:t>采购人拒绝接收以邮寄方式送达的任何谈判响应文件。</w:t>
      </w:r>
    </w:p>
    <w:p>
      <w:pPr>
        <w:spacing w:line="440" w:lineRule="exact"/>
        <w:ind w:firstLine="480" w:firstLineChars="200"/>
        <w:rPr>
          <w:rFonts w:ascii="宋体" w:hAnsi="宋体"/>
          <w:sz w:val="24"/>
        </w:rPr>
      </w:pPr>
      <w:bookmarkStart w:id="75" w:name="_Hlt26954752"/>
      <w:bookmarkEnd w:id="75"/>
      <w:bookmarkStart w:id="76" w:name="_Hlt26954858"/>
      <w:bookmarkEnd w:id="76"/>
      <w:bookmarkStart w:id="77" w:name="_Hlt26670496"/>
      <w:bookmarkEnd w:id="77"/>
      <w:bookmarkStart w:id="78" w:name="_Toc61149564"/>
      <w:bookmarkStart w:id="79" w:name="_Toc513029226"/>
      <w:bookmarkStart w:id="80" w:name="_Toc14577364"/>
      <w:r>
        <w:rPr>
          <w:rFonts w:hint="eastAsia" w:ascii="宋体" w:hAnsi="宋体"/>
          <w:sz w:val="24"/>
        </w:rPr>
        <w:t>2、</w:t>
      </w:r>
      <w:bookmarkEnd w:id="78"/>
      <w:bookmarkEnd w:id="79"/>
      <w:bookmarkEnd w:id="80"/>
      <w:r>
        <w:rPr>
          <w:rFonts w:hint="eastAsia" w:ascii="宋体" w:hAnsi="宋体"/>
          <w:sz w:val="24"/>
        </w:rPr>
        <w:t>响应文件开启时间</w:t>
      </w:r>
    </w:p>
    <w:p>
      <w:pPr>
        <w:spacing w:line="440" w:lineRule="exact"/>
        <w:ind w:firstLine="480" w:firstLineChars="200"/>
        <w:rPr>
          <w:rFonts w:ascii="宋体" w:hAnsi="宋体"/>
          <w:sz w:val="24"/>
        </w:rPr>
      </w:pPr>
      <w:r>
        <w:rPr>
          <w:rFonts w:hint="eastAsia" w:ascii="宋体" w:hAnsi="宋体"/>
          <w:sz w:val="24"/>
        </w:rPr>
        <w:t>2.1采购人收到响应文件的时间不得迟于本谈判文件规定的响应文件接收截止时间。</w:t>
      </w:r>
    </w:p>
    <w:p>
      <w:pPr>
        <w:spacing w:line="440" w:lineRule="exact"/>
        <w:ind w:firstLine="480" w:firstLineChars="200"/>
        <w:rPr>
          <w:rFonts w:ascii="宋体" w:hAnsi="宋体"/>
          <w:sz w:val="24"/>
        </w:rPr>
      </w:pPr>
      <w:r>
        <w:rPr>
          <w:rFonts w:hint="eastAsia" w:ascii="宋体" w:hAnsi="宋体"/>
          <w:sz w:val="24"/>
        </w:rPr>
        <w:t>2.2采购人可通过修改谈判文件自行决定酌情推迟响应文件接收截止时间，在此情况下，谈判供应商的所有权利和义务以及受制的响应文件接收截止时间均应以延长后新的响应文件接收截止时间为准。</w:t>
      </w:r>
    </w:p>
    <w:p>
      <w:pPr>
        <w:spacing w:line="440" w:lineRule="exact"/>
        <w:ind w:firstLine="480" w:firstLineChars="200"/>
        <w:rPr>
          <w:rFonts w:ascii="宋体" w:hAnsi="宋体"/>
          <w:sz w:val="24"/>
        </w:rPr>
      </w:pPr>
      <w:bookmarkStart w:id="81" w:name="_Hlt26954860"/>
      <w:bookmarkEnd w:id="81"/>
      <w:bookmarkStart w:id="82" w:name="_Toc61149565"/>
      <w:bookmarkStart w:id="83" w:name="_Toc513029227"/>
      <w:bookmarkStart w:id="84" w:name="_Toc14577365"/>
      <w:r>
        <w:rPr>
          <w:rFonts w:hint="eastAsia" w:ascii="宋体" w:hAnsi="宋体"/>
          <w:sz w:val="24"/>
        </w:rPr>
        <w:t>3、迟交的谈判响应文件</w:t>
      </w:r>
      <w:bookmarkEnd w:id="82"/>
      <w:bookmarkEnd w:id="83"/>
      <w:bookmarkEnd w:id="84"/>
    </w:p>
    <w:p>
      <w:pPr>
        <w:spacing w:line="440" w:lineRule="exact"/>
        <w:ind w:firstLine="480" w:firstLineChars="200"/>
        <w:rPr>
          <w:rFonts w:ascii="宋体" w:hAnsi="宋体"/>
          <w:sz w:val="24"/>
        </w:rPr>
      </w:pPr>
      <w:r>
        <w:rPr>
          <w:rFonts w:hint="eastAsia" w:ascii="宋体" w:hAnsi="宋体"/>
          <w:sz w:val="24"/>
        </w:rPr>
        <w:t>3.1采购人将拒绝在其规定的响应文件接收截止时间后接收谈判响应文件。</w:t>
      </w:r>
    </w:p>
    <w:p>
      <w:pPr>
        <w:spacing w:line="440" w:lineRule="exact"/>
        <w:ind w:firstLine="480" w:firstLineChars="200"/>
        <w:rPr>
          <w:rFonts w:ascii="宋体" w:hAnsi="宋体"/>
          <w:sz w:val="24"/>
        </w:rPr>
      </w:pPr>
      <w:bookmarkStart w:id="85" w:name="_Hlt26954754"/>
      <w:bookmarkEnd w:id="85"/>
      <w:bookmarkStart w:id="86" w:name="_Hlt26954862"/>
      <w:bookmarkEnd w:id="86"/>
      <w:bookmarkStart w:id="87" w:name="_Toc61149566"/>
      <w:bookmarkStart w:id="88" w:name="_Toc14577366"/>
      <w:bookmarkStart w:id="89" w:name="_Toc513029228"/>
      <w:r>
        <w:rPr>
          <w:rFonts w:hint="eastAsia" w:ascii="宋体" w:hAnsi="宋体"/>
          <w:sz w:val="24"/>
        </w:rPr>
        <w:t>4、谈判响应文件</w:t>
      </w:r>
      <w:bookmarkStart w:id="90" w:name="_Hlt26670588"/>
      <w:r>
        <w:rPr>
          <w:rFonts w:hint="eastAsia" w:ascii="宋体" w:hAnsi="宋体"/>
          <w:sz w:val="24"/>
        </w:rPr>
        <w:t>的修改</w:t>
      </w:r>
      <w:bookmarkEnd w:id="90"/>
      <w:r>
        <w:rPr>
          <w:rFonts w:hint="eastAsia" w:ascii="宋体" w:hAnsi="宋体"/>
          <w:sz w:val="24"/>
        </w:rPr>
        <w:t>和撤回</w:t>
      </w:r>
      <w:bookmarkEnd w:id="87"/>
      <w:bookmarkEnd w:id="88"/>
      <w:bookmarkEnd w:id="89"/>
    </w:p>
    <w:p>
      <w:pPr>
        <w:spacing w:line="440" w:lineRule="exact"/>
        <w:ind w:firstLine="480" w:firstLineChars="200"/>
        <w:rPr>
          <w:rFonts w:ascii="宋体" w:hAnsi="宋体"/>
          <w:sz w:val="24"/>
        </w:rPr>
      </w:pPr>
      <w:r>
        <w:rPr>
          <w:rFonts w:hint="eastAsia" w:ascii="宋体" w:hAnsi="宋体"/>
          <w:sz w:val="24"/>
        </w:rPr>
        <w:t>4.1谈判供应商在递交谈判响应文件后，可以修改或撤回其谈判响应文件，但这种修改和撤回，必须在规定的响应文件接收截止时间前，以书面形式送达指定地点。</w:t>
      </w:r>
    </w:p>
    <w:p>
      <w:pPr>
        <w:spacing w:line="440" w:lineRule="exact"/>
        <w:ind w:firstLine="480" w:firstLineChars="200"/>
        <w:rPr>
          <w:rFonts w:ascii="宋体" w:hAnsi="宋体"/>
          <w:sz w:val="24"/>
        </w:rPr>
      </w:pPr>
      <w:r>
        <w:rPr>
          <w:rFonts w:hint="eastAsia" w:ascii="宋体" w:hAnsi="宋体"/>
          <w:sz w:val="24"/>
        </w:rPr>
        <w:t>4.2谈判供应商的修改或撤回通知书，应按本文件规定进行编制、密封、标记和发送，并应在封套上加注“修改”和“撤回”字样。</w:t>
      </w:r>
    </w:p>
    <w:p>
      <w:pPr>
        <w:spacing w:line="440" w:lineRule="exact"/>
        <w:ind w:firstLine="480" w:firstLineChars="200"/>
        <w:rPr>
          <w:rFonts w:ascii="宋体" w:hAnsi="宋体"/>
          <w:sz w:val="24"/>
        </w:rPr>
      </w:pPr>
      <w:r>
        <w:rPr>
          <w:rFonts w:hint="eastAsia" w:ascii="宋体" w:hAnsi="宋体"/>
          <w:sz w:val="24"/>
        </w:rPr>
        <w:t>4.3谈判供应商在提交最后报价之前，可以根据谈判情况退出谈判，采购人退还退出谈判的供应商的谈判保证金。</w:t>
      </w:r>
    </w:p>
    <w:p>
      <w:pPr>
        <w:spacing w:line="440" w:lineRule="exact"/>
        <w:ind w:firstLine="352" w:firstLineChars="146"/>
        <w:rPr>
          <w:b/>
          <w:sz w:val="24"/>
        </w:rPr>
      </w:pPr>
      <w:bookmarkStart w:id="91" w:name="_Hlt26670523"/>
      <w:bookmarkEnd w:id="91"/>
      <w:bookmarkStart w:id="92" w:name="_Hlt26954864"/>
      <w:bookmarkEnd w:id="92"/>
      <w:r>
        <w:rPr>
          <w:rFonts w:hint="eastAsia"/>
          <w:b/>
          <w:sz w:val="24"/>
        </w:rPr>
        <w:t>四、谈判与评审</w:t>
      </w:r>
    </w:p>
    <w:p>
      <w:pPr>
        <w:spacing w:line="440" w:lineRule="exact"/>
        <w:ind w:firstLine="480" w:firstLineChars="200"/>
        <w:rPr>
          <w:sz w:val="24"/>
        </w:rPr>
      </w:pPr>
      <w:bookmarkStart w:id="93" w:name="_Toc20823302"/>
      <w:bookmarkStart w:id="94" w:name="_Toc16938546"/>
      <w:bookmarkStart w:id="95" w:name="_Toc513029230"/>
      <w:r>
        <w:rPr>
          <w:rFonts w:hint="eastAsia"/>
          <w:sz w:val="24"/>
        </w:rPr>
        <w:t>1、</w:t>
      </w:r>
      <w:bookmarkEnd w:id="93"/>
      <w:bookmarkEnd w:id="94"/>
      <w:bookmarkEnd w:id="95"/>
      <w:r>
        <w:rPr>
          <w:rFonts w:hint="eastAsia"/>
          <w:sz w:val="24"/>
        </w:rPr>
        <w:t>谈判仪式</w:t>
      </w:r>
    </w:p>
    <w:p>
      <w:pPr>
        <w:spacing w:line="440" w:lineRule="exact"/>
        <w:ind w:firstLine="480" w:firstLineChars="200"/>
        <w:rPr>
          <w:sz w:val="24"/>
        </w:rPr>
      </w:pPr>
      <w:r>
        <w:rPr>
          <w:rFonts w:hint="eastAsia"/>
          <w:sz w:val="24"/>
        </w:rPr>
        <w:t>1.1采购人将在采购公告中规定的时间和地点组织谈判开始仪式，仪式由采购人主持，供应商应委派携带有效证件的代表准时参加，参加仪式的代表需签名以证明其出席。</w:t>
      </w:r>
    </w:p>
    <w:p>
      <w:pPr>
        <w:spacing w:line="440" w:lineRule="exact"/>
        <w:ind w:firstLine="480" w:firstLineChars="200"/>
        <w:rPr>
          <w:sz w:val="24"/>
        </w:rPr>
      </w:pPr>
      <w:bookmarkStart w:id="96" w:name="_Toc513029231"/>
      <w:bookmarkStart w:id="97" w:name="_Toc20823303"/>
      <w:bookmarkStart w:id="98" w:name="_Toc16938547"/>
      <w:r>
        <w:rPr>
          <w:rFonts w:hint="eastAsia"/>
          <w:sz w:val="24"/>
        </w:rPr>
        <w:t>2、谈判小组</w:t>
      </w:r>
    </w:p>
    <w:p>
      <w:pPr>
        <w:spacing w:line="440" w:lineRule="exact"/>
        <w:ind w:firstLine="480" w:firstLineChars="200"/>
        <w:rPr>
          <w:sz w:val="24"/>
        </w:rPr>
      </w:pPr>
      <w:r>
        <w:rPr>
          <w:rFonts w:hint="eastAsia"/>
          <w:sz w:val="24"/>
        </w:rPr>
        <w:t>2.1 谈判开始仪式结束后，采购人将立即组织谈判小组进行谈判。</w:t>
      </w:r>
    </w:p>
    <w:p>
      <w:pPr>
        <w:spacing w:line="440" w:lineRule="exact"/>
        <w:ind w:firstLine="480" w:firstLineChars="200"/>
        <w:rPr>
          <w:sz w:val="24"/>
        </w:rPr>
      </w:pPr>
      <w:r>
        <w:rPr>
          <w:rFonts w:hint="eastAsia"/>
          <w:sz w:val="24"/>
        </w:rPr>
        <w:t>2.2 谈判小组由评审专家、采购人代表组成，且人员构成符合采购有关规定。</w:t>
      </w:r>
    </w:p>
    <w:p>
      <w:pPr>
        <w:spacing w:line="440" w:lineRule="exact"/>
        <w:ind w:firstLine="480" w:firstLineChars="200"/>
        <w:rPr>
          <w:sz w:val="24"/>
        </w:rPr>
      </w:pPr>
      <w:r>
        <w:rPr>
          <w:rFonts w:hint="eastAsia"/>
          <w:sz w:val="24"/>
        </w:rPr>
        <w:t>2.3谈判小组应以科学、公正的态度参加评审、谈判工作并推荐成交候选人。评审专家在评审过程中不受任何干扰，独立、负责地提出评审意见，并对自己的评审意见承担责任。</w:t>
      </w:r>
    </w:p>
    <w:p>
      <w:pPr>
        <w:spacing w:line="440" w:lineRule="exact"/>
        <w:ind w:firstLine="360" w:firstLineChars="150"/>
        <w:rPr>
          <w:sz w:val="24"/>
        </w:rPr>
      </w:pPr>
      <w:r>
        <w:rPr>
          <w:rFonts w:hint="eastAsia"/>
          <w:sz w:val="24"/>
        </w:rPr>
        <w:t xml:space="preserve"> 2.4谈判小组将对供应商的商业、技术秘密予以保密。</w:t>
      </w:r>
    </w:p>
    <w:p>
      <w:pPr>
        <w:spacing w:line="440" w:lineRule="exact"/>
        <w:ind w:firstLine="480" w:firstLineChars="200"/>
        <w:rPr>
          <w:sz w:val="24"/>
        </w:rPr>
      </w:pPr>
      <w:r>
        <w:rPr>
          <w:rFonts w:hint="eastAsia"/>
          <w:sz w:val="24"/>
        </w:rPr>
        <w:t>3、评审过程的保密</w:t>
      </w:r>
      <w:bookmarkEnd w:id="96"/>
      <w:bookmarkEnd w:id="97"/>
      <w:bookmarkEnd w:id="98"/>
      <w:r>
        <w:rPr>
          <w:rFonts w:hint="eastAsia"/>
          <w:sz w:val="24"/>
        </w:rPr>
        <w:t>与公正</w:t>
      </w:r>
    </w:p>
    <w:p>
      <w:pPr>
        <w:spacing w:line="440" w:lineRule="exact"/>
        <w:ind w:firstLine="480" w:firstLineChars="200"/>
        <w:rPr>
          <w:sz w:val="24"/>
        </w:rPr>
      </w:pPr>
      <w:r>
        <w:rPr>
          <w:rFonts w:hint="eastAsia"/>
          <w:sz w:val="24"/>
        </w:rPr>
        <w:t>3.1谈判开始仪式结束后，直至向成交的供应商授予合同时止，凡是与审查、澄清、评价和比较谈判响应文件的有关资料以及推荐建议等，均不得向供应商或与评审无关的其他人员透露。</w:t>
      </w:r>
    </w:p>
    <w:p>
      <w:pPr>
        <w:spacing w:line="440" w:lineRule="exact"/>
        <w:ind w:firstLine="480" w:firstLineChars="200"/>
        <w:rPr>
          <w:sz w:val="24"/>
        </w:rPr>
      </w:pPr>
      <w:r>
        <w:rPr>
          <w:rFonts w:hint="eastAsia"/>
          <w:sz w:val="24"/>
        </w:rPr>
        <w:t>3.2在评审过程中，如果供应商试图向采购人和参与评审的人员施加任何影响，都将会导致其谈判响应文件被拒绝。</w:t>
      </w:r>
    </w:p>
    <w:p>
      <w:pPr>
        <w:spacing w:line="440" w:lineRule="exact"/>
        <w:ind w:firstLine="480" w:firstLineChars="200"/>
        <w:rPr>
          <w:sz w:val="24"/>
        </w:rPr>
      </w:pPr>
      <w:bookmarkStart w:id="99" w:name="_Toc16938548"/>
      <w:bookmarkStart w:id="100" w:name="_Toc513029232"/>
      <w:bookmarkStart w:id="101" w:name="_Toc20823304"/>
      <w:r>
        <w:rPr>
          <w:rFonts w:hint="eastAsia"/>
          <w:sz w:val="24"/>
        </w:rPr>
        <w:t>4、评审过程的澄清</w:t>
      </w:r>
      <w:bookmarkEnd w:id="99"/>
      <w:bookmarkEnd w:id="100"/>
      <w:bookmarkEnd w:id="101"/>
      <w:r>
        <w:rPr>
          <w:rFonts w:hint="eastAsia"/>
          <w:sz w:val="24"/>
        </w:rPr>
        <w:t>、说明和更正</w:t>
      </w:r>
    </w:p>
    <w:p>
      <w:pPr>
        <w:tabs>
          <w:tab w:val="left" w:pos="900"/>
        </w:tabs>
        <w:spacing w:after="156" w:afterLines="50" w:line="440" w:lineRule="exact"/>
        <w:ind w:firstLine="477" w:firstLineChars="199"/>
        <w:rPr>
          <w:rFonts w:ascii="宋体" w:hAnsi="宋体"/>
          <w:sz w:val="24"/>
        </w:rPr>
      </w:pPr>
      <w:bookmarkStart w:id="102" w:name="_Toc20823305"/>
      <w:bookmarkStart w:id="103" w:name="_Toc16938549"/>
      <w:bookmarkStart w:id="104" w:name="_Toc513029233"/>
      <w:r>
        <w:rPr>
          <w:rFonts w:hint="eastAsia" w:ascii="宋体" w:hAnsi="宋体"/>
          <w:sz w:val="24"/>
        </w:rPr>
        <w:t>4.</w:t>
      </w:r>
      <w:r>
        <w:rPr>
          <w:rFonts w:ascii="宋体" w:hAnsi="宋体"/>
          <w:sz w:val="24"/>
        </w:rPr>
        <w:t>1</w:t>
      </w:r>
      <w:r>
        <w:rPr>
          <w:rFonts w:hint="eastAsia" w:ascii="宋体" w:hAnsi="宋体"/>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after="156" w:afterLines="50" w:line="440" w:lineRule="exact"/>
        <w:ind w:firstLine="480" w:firstLineChars="200"/>
        <w:rPr>
          <w:rFonts w:ascii="宋体" w:hAnsi="宋体"/>
          <w:sz w:val="24"/>
        </w:rPr>
      </w:pPr>
      <w:r>
        <w:rPr>
          <w:rFonts w:hint="eastAsia" w:ascii="宋体" w:hAnsi="宋体"/>
          <w:sz w:val="24"/>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after="156" w:afterLines="50" w:line="440" w:lineRule="exact"/>
        <w:ind w:firstLine="477" w:firstLineChars="199"/>
        <w:rPr>
          <w:rFonts w:ascii="宋体" w:hAnsi="宋体"/>
          <w:sz w:val="24"/>
        </w:rPr>
      </w:pPr>
      <w:r>
        <w:rPr>
          <w:rFonts w:hint="eastAsia" w:ascii="宋体" w:hAnsi="宋体"/>
          <w:sz w:val="24"/>
        </w:rPr>
        <w:t>4.3 接到谈判小组澄清要求的供应商如未按规定做出澄清，其风险由供应商自行承担。</w:t>
      </w:r>
    </w:p>
    <w:p>
      <w:pPr>
        <w:spacing w:line="440" w:lineRule="exact"/>
        <w:ind w:firstLine="480" w:firstLineChars="200"/>
        <w:rPr>
          <w:sz w:val="24"/>
        </w:rPr>
      </w:pPr>
      <w:r>
        <w:rPr>
          <w:rFonts w:hint="eastAsia"/>
          <w:sz w:val="24"/>
        </w:rPr>
        <w:t>5、对响应文件的初审</w:t>
      </w:r>
      <w:bookmarkEnd w:id="102"/>
      <w:bookmarkEnd w:id="103"/>
      <w:bookmarkEnd w:id="104"/>
    </w:p>
    <w:p>
      <w:pPr>
        <w:spacing w:line="440" w:lineRule="exact"/>
        <w:ind w:firstLine="480" w:firstLineChars="200"/>
        <w:rPr>
          <w:sz w:val="24"/>
        </w:rPr>
      </w:pPr>
      <w:r>
        <w:rPr>
          <w:rFonts w:hint="eastAsia"/>
          <w:sz w:val="24"/>
        </w:rPr>
        <w:t>5.1响应文件初审分为资格性检查和符合性检查。</w:t>
      </w:r>
    </w:p>
    <w:p>
      <w:pPr>
        <w:spacing w:line="440" w:lineRule="exact"/>
        <w:ind w:firstLine="480" w:firstLineChars="200"/>
        <w:rPr>
          <w:sz w:val="24"/>
        </w:rPr>
      </w:pPr>
      <w:r>
        <w:rPr>
          <w:rFonts w:hint="eastAsia"/>
          <w:sz w:val="24"/>
        </w:rPr>
        <w:t>资格性检查：依据法律法规和采购文件的规定，对响应文件中的资格证明文件、谈判保证金等进行审查，以确定供应商是否具备参加谈判的资格。</w:t>
      </w:r>
    </w:p>
    <w:p>
      <w:pPr>
        <w:spacing w:line="440" w:lineRule="exact"/>
        <w:ind w:firstLine="480" w:firstLineChars="200"/>
        <w:rPr>
          <w:sz w:val="24"/>
        </w:rPr>
      </w:pPr>
      <w:r>
        <w:rPr>
          <w:rFonts w:hint="eastAsia"/>
          <w:sz w:val="24"/>
        </w:rPr>
        <w:t>谈判小组在进行资格性审查的同时，将在“信用中国”网站（www.creditchina.gov.cn）对供应商是否被列入失信被执行人、重大税收违法案件当事人名单、政府采购严重失信行为记录名单情况进行查询，以确定供应商是否具备参加谈判的资格。查询结果将以网页打印的形式留存并归档。</w:t>
      </w:r>
    </w:p>
    <w:p>
      <w:pPr>
        <w:spacing w:line="440" w:lineRule="exact"/>
        <w:ind w:firstLine="480" w:firstLineChars="200"/>
        <w:rPr>
          <w:sz w:val="24"/>
        </w:rPr>
      </w:pPr>
      <w:r>
        <w:rPr>
          <w:rFonts w:hint="eastAsia"/>
          <w:sz w:val="24"/>
        </w:rPr>
        <w:t>符合性检查：依据采购文件的规定，从响应文件的有效性、完整性和对采购文件的响应程度进行审查，以确定是否对采购文件的实质性要求作出响应。</w:t>
      </w:r>
    </w:p>
    <w:p>
      <w:pPr>
        <w:spacing w:line="440" w:lineRule="exact"/>
        <w:ind w:firstLine="480" w:firstLineChars="200"/>
        <w:rPr>
          <w:sz w:val="24"/>
        </w:rPr>
      </w:pPr>
      <w:r>
        <w:rPr>
          <w:rFonts w:hint="eastAsia"/>
          <w:sz w:val="24"/>
        </w:rPr>
        <w:t>5.2在正式谈判之前，谈判小组将首先审查每份谈判响应文件是否实质性响应了采购文件的要求。实质性响应的谈判响应文件应该是与采购文件要求的全部条款、条件和规格相符，没有重大负偏离或保留。</w:t>
      </w:r>
    </w:p>
    <w:p>
      <w:pPr>
        <w:spacing w:line="440" w:lineRule="exact"/>
        <w:ind w:firstLine="480" w:firstLineChars="200"/>
        <w:rPr>
          <w:sz w:val="24"/>
        </w:rPr>
      </w:pPr>
      <w:r>
        <w:rPr>
          <w:rFonts w:hint="eastAsia"/>
          <w:sz w:val="24"/>
        </w:rPr>
        <w:t>所谓重大负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谈判响应文件本身的内容，而不寻求外部的证据。</w:t>
      </w:r>
    </w:p>
    <w:p>
      <w:pPr>
        <w:spacing w:line="440" w:lineRule="exact"/>
        <w:ind w:firstLine="480" w:firstLineChars="200"/>
        <w:rPr>
          <w:sz w:val="24"/>
        </w:rPr>
      </w:pPr>
      <w:r>
        <w:rPr>
          <w:rFonts w:hint="eastAsia"/>
          <w:sz w:val="24"/>
        </w:rPr>
        <w:t>5.3被认定为未实质性响应谈判文件的响应文件的情形</w:t>
      </w:r>
    </w:p>
    <w:p>
      <w:pPr>
        <w:spacing w:line="440" w:lineRule="exact"/>
        <w:ind w:firstLine="480" w:firstLineChars="200"/>
        <w:rPr>
          <w:sz w:val="24"/>
        </w:rPr>
      </w:pPr>
      <w:r>
        <w:rPr>
          <w:rFonts w:hint="eastAsia"/>
          <w:sz w:val="24"/>
        </w:rPr>
        <w:t>（1） 未按要求交纳谈判保证金的；</w:t>
      </w:r>
    </w:p>
    <w:p>
      <w:pPr>
        <w:spacing w:line="440" w:lineRule="exact"/>
        <w:ind w:firstLine="480" w:firstLineChars="200"/>
        <w:rPr>
          <w:sz w:val="24"/>
        </w:rPr>
      </w:pPr>
      <w:r>
        <w:rPr>
          <w:rFonts w:hint="eastAsia"/>
          <w:sz w:val="24"/>
        </w:rPr>
        <w:t>（2） 未按照采购文件规定要求密封、签署、盖章的；</w:t>
      </w:r>
    </w:p>
    <w:p>
      <w:pPr>
        <w:spacing w:line="440" w:lineRule="exact"/>
        <w:ind w:firstLine="480" w:firstLineChars="200"/>
        <w:rPr>
          <w:sz w:val="24"/>
        </w:rPr>
      </w:pPr>
      <w:r>
        <w:rPr>
          <w:rFonts w:hint="eastAsia"/>
          <w:sz w:val="24"/>
        </w:rPr>
        <w:t>（3） 供应商在报价时采用选择性报价；</w:t>
      </w:r>
    </w:p>
    <w:p>
      <w:pPr>
        <w:spacing w:line="440" w:lineRule="exact"/>
        <w:ind w:firstLine="480" w:firstLineChars="200"/>
        <w:rPr>
          <w:sz w:val="24"/>
        </w:rPr>
      </w:pPr>
      <w:r>
        <w:rPr>
          <w:rFonts w:hint="eastAsia"/>
          <w:sz w:val="24"/>
        </w:rPr>
        <w:t>（4） 供应商不符合采购文件中规定的合格谈判供应商资格要求的；</w:t>
      </w:r>
    </w:p>
    <w:p>
      <w:pPr>
        <w:spacing w:line="440" w:lineRule="exact"/>
        <w:ind w:firstLine="480" w:firstLineChars="200"/>
        <w:rPr>
          <w:sz w:val="24"/>
        </w:rPr>
      </w:pPr>
      <w:r>
        <w:rPr>
          <w:rFonts w:hint="eastAsia"/>
          <w:sz w:val="24"/>
        </w:rPr>
        <w:t>（5） 不符合法律、法规和采购文件中规定的其他实质性要求的（本采购文件中斜体且有下划线部分为实质性要求和条件）；</w:t>
      </w:r>
    </w:p>
    <w:p>
      <w:pPr>
        <w:spacing w:line="440" w:lineRule="exact"/>
        <w:ind w:firstLine="480" w:firstLineChars="200"/>
        <w:rPr>
          <w:sz w:val="24"/>
        </w:rPr>
      </w:pPr>
      <w:r>
        <w:rPr>
          <w:rFonts w:hint="eastAsia"/>
          <w:sz w:val="24"/>
        </w:rPr>
        <w:t>（6） 其他法律、法规及本采购文件规定的属未实质性响应的响应文件的情形。</w:t>
      </w:r>
    </w:p>
    <w:p>
      <w:pPr>
        <w:spacing w:line="440" w:lineRule="exact"/>
        <w:ind w:firstLine="480" w:firstLineChars="200"/>
        <w:rPr>
          <w:sz w:val="24"/>
        </w:rPr>
      </w:pPr>
      <w:r>
        <w:rPr>
          <w:rFonts w:hint="eastAsia"/>
          <w:sz w:val="24"/>
        </w:rPr>
        <w:t>（7）供应商被 “信用中国”网站（www.creditchina.gov.cn）列入失信被执行人或重大税收违法案件当事人名单或政府采购严重失信行为记录名单；</w:t>
      </w:r>
    </w:p>
    <w:p>
      <w:pPr>
        <w:spacing w:line="440" w:lineRule="exact"/>
        <w:ind w:firstLine="480" w:firstLineChars="200"/>
        <w:rPr>
          <w:color w:val="FF0000"/>
          <w:sz w:val="24"/>
        </w:rPr>
      </w:pPr>
      <w:r>
        <w:rPr>
          <w:rFonts w:hint="eastAsia"/>
          <w:color w:val="FF0000"/>
          <w:sz w:val="24"/>
        </w:rPr>
        <w:t>【（8）本项目采购产品被财政部、国家发改委、生态环境部等列入“节能产品目录清单”、“环境标志产品目录清单”强制采购范围，而供应商所响应的产品不在强制采购范围内的。】</w:t>
      </w:r>
    </w:p>
    <w:p>
      <w:pPr>
        <w:spacing w:line="440" w:lineRule="exact"/>
        <w:ind w:firstLine="480" w:firstLineChars="200"/>
        <w:rPr>
          <w:sz w:val="24"/>
        </w:rPr>
      </w:pPr>
      <w:r>
        <w:rPr>
          <w:rFonts w:hint="eastAsia"/>
          <w:sz w:val="24"/>
        </w:rPr>
        <w:t>5.4未实质性响应谈判文件的响应文件按无效响应处理，谈判小组将予以拒绝，供应商不得通过修改或撤销不合要求的偏离或保留而使其谈判响应文件成为实质性响应的文件。</w:t>
      </w:r>
    </w:p>
    <w:p>
      <w:pPr>
        <w:spacing w:line="440" w:lineRule="exact"/>
        <w:ind w:firstLine="480" w:firstLineChars="200"/>
        <w:rPr>
          <w:sz w:val="24"/>
        </w:rPr>
      </w:pPr>
      <w:r>
        <w:rPr>
          <w:rFonts w:hint="eastAsia"/>
          <w:sz w:val="24"/>
        </w:rPr>
        <w:t>5.5同一项目（项目未分包）或同一分包（项目有不同分包），如出现</w:t>
      </w:r>
      <w:r>
        <w:rPr>
          <w:sz w:val="24"/>
        </w:rPr>
        <w:t>同一品牌同一型号</w:t>
      </w:r>
      <w:r>
        <w:rPr>
          <w:rFonts w:hint="eastAsia"/>
          <w:sz w:val="24"/>
        </w:rPr>
        <w:t>的</w:t>
      </w:r>
      <w:r>
        <w:rPr>
          <w:sz w:val="24"/>
        </w:rPr>
        <w:t>产品</w:t>
      </w:r>
      <w:r>
        <w:rPr>
          <w:rFonts w:hint="eastAsia"/>
          <w:sz w:val="24"/>
        </w:rPr>
        <w:t>有多个供应商参加谈判时，谈判中在其他条件合格的前提下，选取报价最低的供应商参加谈判报价，其他供应商作为无效谈判响应处理。</w:t>
      </w:r>
    </w:p>
    <w:p>
      <w:pPr>
        <w:spacing w:line="440" w:lineRule="exact"/>
        <w:ind w:firstLine="480" w:firstLineChars="200"/>
        <w:rPr>
          <w:sz w:val="24"/>
        </w:rPr>
      </w:pPr>
      <w:bookmarkStart w:id="105" w:name="_Toc20823306"/>
      <w:bookmarkStart w:id="106" w:name="_Toc16938550"/>
      <w:bookmarkStart w:id="107" w:name="_Toc513029234"/>
      <w:r>
        <w:rPr>
          <w:rFonts w:hint="eastAsia"/>
          <w:sz w:val="24"/>
        </w:rPr>
        <w:t>6、</w:t>
      </w:r>
      <w:bookmarkEnd w:id="105"/>
      <w:bookmarkEnd w:id="106"/>
      <w:bookmarkEnd w:id="107"/>
      <w:r>
        <w:rPr>
          <w:rFonts w:hint="eastAsia"/>
          <w:sz w:val="24"/>
        </w:rPr>
        <w:t>谈判程序及成交原则</w:t>
      </w:r>
    </w:p>
    <w:p>
      <w:pPr>
        <w:spacing w:line="440" w:lineRule="exact"/>
        <w:ind w:firstLine="480" w:firstLineChars="200"/>
        <w:rPr>
          <w:sz w:val="24"/>
        </w:rPr>
      </w:pPr>
      <w:bookmarkStart w:id="108" w:name="_Toc513029235"/>
      <w:bookmarkStart w:id="109" w:name="_Toc20823307"/>
      <w:bookmarkStart w:id="110" w:name="_Toc16938551"/>
      <w:r>
        <w:rPr>
          <w:rFonts w:hint="eastAsia"/>
          <w:sz w:val="24"/>
        </w:rPr>
        <w:t>6.1谈判程序</w:t>
      </w:r>
    </w:p>
    <w:p>
      <w:pPr>
        <w:spacing w:line="440" w:lineRule="exact"/>
        <w:ind w:firstLine="480" w:firstLineChars="200"/>
        <w:rPr>
          <w:sz w:val="24"/>
        </w:rPr>
      </w:pPr>
      <w:r>
        <w:rPr>
          <w:rFonts w:hint="eastAsia"/>
          <w:sz w:val="24"/>
        </w:rPr>
        <w:t>6.1.1 对于通过资格性和符合性审查的供应商，谈判小组所有成员将集中与单一供应商分别进行谈判。</w:t>
      </w:r>
    </w:p>
    <w:p>
      <w:pPr>
        <w:spacing w:line="440" w:lineRule="exact"/>
        <w:ind w:firstLine="480" w:firstLineChars="200"/>
        <w:rPr>
          <w:sz w:val="24"/>
        </w:rPr>
      </w:pPr>
      <w:r>
        <w:rPr>
          <w:rFonts w:hint="eastAsia"/>
          <w:sz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spacing w:line="440" w:lineRule="exact"/>
        <w:ind w:firstLine="480" w:firstLineChars="200"/>
        <w:rPr>
          <w:sz w:val="24"/>
        </w:rPr>
      </w:pPr>
      <w:r>
        <w:rPr>
          <w:rFonts w:hint="eastAsia"/>
          <w:sz w:val="24"/>
        </w:rPr>
        <w:t xml:space="preserve"> 6.1.2谈判文件能够详细列明采购标的的技术、服务要求的，谈判结束后，谈判小组将要求所有实质性响应的供应商在规定时间内提交最后报价。</w:t>
      </w:r>
    </w:p>
    <w:p>
      <w:pPr>
        <w:spacing w:line="440" w:lineRule="exact"/>
        <w:ind w:firstLine="480" w:firstLineChars="200"/>
        <w:rPr>
          <w:sz w:val="24"/>
        </w:rPr>
      </w:pPr>
      <w:r>
        <w:rPr>
          <w:rFonts w:hint="eastAsia"/>
          <w:sz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spacing w:line="440" w:lineRule="exact"/>
        <w:ind w:firstLine="480" w:firstLineChars="200"/>
        <w:rPr>
          <w:rFonts w:ascii="宋体" w:hAnsi="宋体"/>
          <w:sz w:val="24"/>
        </w:rPr>
      </w:pPr>
      <w:r>
        <w:rPr>
          <w:rFonts w:hint="eastAsia"/>
          <w:sz w:val="24"/>
        </w:rPr>
        <w:t>6.1.3</w:t>
      </w:r>
      <w:r>
        <w:rPr>
          <w:rFonts w:hint="eastAsia" w:ascii="宋体" w:hAnsi="宋体"/>
          <w:sz w:val="24"/>
        </w:rPr>
        <w:t>谈判供应商未在谈判小组规定的时间内完成最后报价的视为放弃谈判，其谈判响应按无效响应处理。最后报价须由谈判供应商法定代表人或授权代表签字或者加盖公章。</w:t>
      </w:r>
      <w:r>
        <w:rPr>
          <w:rFonts w:ascii="宋体" w:hAnsi="宋体"/>
          <w:sz w:val="24"/>
        </w:rPr>
        <w:t>已提交响应文件的供应商，在提交最后报价之前，可以根据谈判情况退出谈判。</w:t>
      </w:r>
      <w:r>
        <w:rPr>
          <w:rFonts w:hint="eastAsia" w:ascii="宋体" w:hAnsi="宋体"/>
          <w:sz w:val="24"/>
        </w:rPr>
        <w:t>采购人将</w:t>
      </w:r>
      <w:r>
        <w:rPr>
          <w:rFonts w:ascii="宋体" w:hAnsi="宋体"/>
          <w:sz w:val="24"/>
        </w:rPr>
        <w:t>退还退出谈判的供应商的谈判保证金。</w:t>
      </w:r>
    </w:p>
    <w:p>
      <w:pPr>
        <w:spacing w:line="440" w:lineRule="exact"/>
        <w:ind w:firstLine="480" w:firstLineChars="200"/>
        <w:rPr>
          <w:sz w:val="24"/>
        </w:rPr>
      </w:pPr>
      <w:r>
        <w:rPr>
          <w:rFonts w:hint="eastAsia"/>
          <w:sz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spacing w:line="440" w:lineRule="exact"/>
        <w:ind w:firstLine="480" w:firstLineChars="200"/>
        <w:rPr>
          <w:sz w:val="24"/>
        </w:rPr>
      </w:pPr>
      <w:r>
        <w:rPr>
          <w:rFonts w:hint="eastAsia"/>
          <w:sz w:val="24"/>
        </w:rPr>
        <w:t>6.2 成交原则</w:t>
      </w:r>
    </w:p>
    <w:p>
      <w:pPr>
        <w:spacing w:line="440" w:lineRule="exact"/>
        <w:ind w:firstLine="480" w:firstLineChars="200"/>
        <w:rPr>
          <w:sz w:val="24"/>
        </w:rPr>
      </w:pPr>
      <w:r>
        <w:rPr>
          <w:rFonts w:hint="eastAsia"/>
          <w:sz w:val="24"/>
        </w:rPr>
        <w:t>6.2.1</w:t>
      </w:r>
      <w:r>
        <w:rPr>
          <w:rFonts w:hint="eastAsia"/>
          <w:color w:val="FF0000"/>
          <w:sz w:val="24"/>
        </w:rPr>
        <w:t>谈判小组将从质量和服务均能满足采购文件实质性响应要求的供应商中，按照价格最低原则确定成交供应商。</w:t>
      </w:r>
      <w:r>
        <w:rPr>
          <w:rFonts w:hint="eastAsia"/>
          <w:sz w:val="24"/>
        </w:rPr>
        <w:t>采购人确定成交供应商后，将在“http://jssjyglj.jiangsu.gov.cn”网站发布成交结果公告，公告期限为1个工作日。</w:t>
      </w:r>
    </w:p>
    <w:p>
      <w:pPr>
        <w:spacing w:line="440" w:lineRule="exact"/>
        <w:ind w:firstLine="480" w:firstLineChars="200"/>
        <w:rPr>
          <w:sz w:val="24"/>
        </w:rPr>
      </w:pPr>
      <w:r>
        <w:rPr>
          <w:rFonts w:hint="eastAsia"/>
          <w:sz w:val="24"/>
        </w:rPr>
        <w:t>6.2.2供应商的最后报价如相同，则优先采购 “环境标志产品”或“节能产品”；若均非“环境标志产品”、“节能产品”，则将优先采购交货期短者。</w:t>
      </w:r>
    </w:p>
    <w:p>
      <w:pPr>
        <w:spacing w:line="440" w:lineRule="exact"/>
        <w:ind w:firstLine="480" w:firstLineChars="200"/>
        <w:rPr>
          <w:color w:val="FF0000"/>
          <w:sz w:val="24"/>
        </w:rPr>
      </w:pPr>
      <w:r>
        <w:rPr>
          <w:rFonts w:hint="eastAsia"/>
          <w:color w:val="FF0000"/>
          <w:sz w:val="24"/>
        </w:rPr>
        <w:t>环境标志产品是指列入财政部、环境保护部最新公布的《环境标志产品品目清单》内的产品；节能产品是指列入财政部、国家发改委最新公布的《节能产品品目清单》内的产品。</w:t>
      </w:r>
    </w:p>
    <w:p>
      <w:pPr>
        <w:spacing w:line="440" w:lineRule="exact"/>
        <w:ind w:firstLine="480" w:firstLineChars="200"/>
        <w:rPr>
          <w:sz w:val="24"/>
        </w:rPr>
      </w:pPr>
      <w:r>
        <w:rPr>
          <w:rFonts w:hint="eastAsia"/>
          <w:sz w:val="24"/>
        </w:rPr>
        <w:t>6.3采购活动终止的情况</w:t>
      </w:r>
    </w:p>
    <w:p>
      <w:pPr>
        <w:spacing w:line="440" w:lineRule="exact"/>
        <w:ind w:firstLine="480" w:firstLineChars="200"/>
        <w:rPr>
          <w:sz w:val="24"/>
        </w:rPr>
      </w:pPr>
      <w:r>
        <w:rPr>
          <w:rFonts w:hint="eastAsia"/>
          <w:sz w:val="24"/>
        </w:rPr>
        <w:t xml:space="preserve"> 出现下列情形之一的，本次</w:t>
      </w:r>
      <w:r>
        <w:rPr>
          <w:rFonts w:hint="eastAsia"/>
          <w:sz w:val="24"/>
          <w:lang w:eastAsia="zh-CN"/>
        </w:rPr>
        <w:t>竞争谈判</w:t>
      </w:r>
      <w:r>
        <w:rPr>
          <w:rFonts w:hint="eastAsia"/>
          <w:sz w:val="24"/>
        </w:rPr>
        <w:t>采购活动将被终止：</w:t>
      </w:r>
    </w:p>
    <w:p>
      <w:pPr>
        <w:spacing w:line="440" w:lineRule="exact"/>
        <w:ind w:firstLine="480" w:firstLineChars="200"/>
        <w:rPr>
          <w:sz w:val="24"/>
        </w:rPr>
      </w:pPr>
      <w:r>
        <w:rPr>
          <w:sz w:val="24"/>
        </w:rPr>
        <w:t>（</w:t>
      </w:r>
      <w:r>
        <w:rPr>
          <w:rFonts w:hint="eastAsia"/>
          <w:sz w:val="24"/>
        </w:rPr>
        <w:t>1</w:t>
      </w:r>
      <w:r>
        <w:rPr>
          <w:sz w:val="24"/>
        </w:rPr>
        <w:t>）因情况变化，不再符合规定的</w:t>
      </w:r>
      <w:r>
        <w:rPr>
          <w:rFonts w:hint="eastAsia"/>
          <w:sz w:val="24"/>
          <w:lang w:eastAsia="zh-CN"/>
        </w:rPr>
        <w:t>竞争谈判</w:t>
      </w:r>
      <w:r>
        <w:rPr>
          <w:sz w:val="24"/>
        </w:rPr>
        <w:t>采购方式适用情形的；</w:t>
      </w:r>
    </w:p>
    <w:p>
      <w:pPr>
        <w:spacing w:line="440" w:lineRule="exact"/>
        <w:ind w:firstLine="480" w:firstLineChars="200"/>
        <w:rPr>
          <w:sz w:val="24"/>
        </w:rPr>
      </w:pPr>
      <w:r>
        <w:rPr>
          <w:sz w:val="24"/>
        </w:rPr>
        <w:t>（</w:t>
      </w:r>
      <w:r>
        <w:rPr>
          <w:rFonts w:hint="eastAsia"/>
          <w:sz w:val="24"/>
        </w:rPr>
        <w:t>2</w:t>
      </w:r>
      <w:r>
        <w:rPr>
          <w:sz w:val="24"/>
        </w:rPr>
        <w:t>）出现影响采购公正的违法、违规行为的；</w:t>
      </w:r>
    </w:p>
    <w:p>
      <w:pPr>
        <w:spacing w:line="440" w:lineRule="exact"/>
        <w:ind w:firstLine="480" w:firstLineChars="200"/>
        <w:rPr>
          <w:sz w:val="24"/>
        </w:rPr>
      </w:pPr>
      <w:r>
        <w:rPr>
          <w:sz w:val="24"/>
        </w:rPr>
        <w:t>（</w:t>
      </w:r>
      <w:r>
        <w:rPr>
          <w:rFonts w:hint="eastAsia"/>
          <w:sz w:val="24"/>
        </w:rPr>
        <w:t>3</w:t>
      </w:r>
      <w:r>
        <w:rPr>
          <w:sz w:val="24"/>
        </w:rPr>
        <w:t>）在采购过程中符合竞争要求的供应商或者报价未超过采购预算的供应商不足3家的。</w:t>
      </w:r>
    </w:p>
    <w:p>
      <w:pPr>
        <w:spacing w:line="440" w:lineRule="exact"/>
        <w:ind w:firstLine="480" w:firstLineChars="200"/>
        <w:rPr>
          <w:sz w:val="24"/>
        </w:rPr>
      </w:pPr>
      <w:r>
        <w:rPr>
          <w:rFonts w:hint="eastAsia"/>
          <w:sz w:val="24"/>
        </w:rPr>
        <w:t>（4）因重大变故，采购任务取消的。</w:t>
      </w:r>
    </w:p>
    <w:bookmarkEnd w:id="108"/>
    <w:bookmarkEnd w:id="109"/>
    <w:bookmarkEnd w:id="110"/>
    <w:p>
      <w:pPr>
        <w:spacing w:line="440" w:lineRule="exact"/>
        <w:ind w:firstLine="482" w:firstLineChars="200"/>
        <w:rPr>
          <w:rFonts w:ascii="宋体" w:hAnsi="宋体"/>
          <w:b/>
          <w:sz w:val="24"/>
        </w:rPr>
      </w:pPr>
      <w:r>
        <w:rPr>
          <w:rFonts w:hint="eastAsia" w:ascii="宋体" w:hAnsi="宋体"/>
          <w:b/>
          <w:sz w:val="24"/>
        </w:rPr>
        <w:t>五、成交</w:t>
      </w:r>
    </w:p>
    <w:p>
      <w:pPr>
        <w:spacing w:line="440" w:lineRule="exact"/>
        <w:ind w:firstLine="480" w:firstLineChars="200"/>
        <w:rPr>
          <w:rFonts w:ascii="宋体" w:hAnsi="宋体"/>
          <w:sz w:val="24"/>
        </w:rPr>
      </w:pPr>
      <w:bookmarkStart w:id="111" w:name="_Toc513029238"/>
      <w:bookmarkStart w:id="112" w:name="_Toc16938554"/>
      <w:bookmarkStart w:id="113" w:name="_Toc20823310"/>
      <w:r>
        <w:rPr>
          <w:rFonts w:hint="eastAsia" w:ascii="宋体" w:hAnsi="宋体"/>
          <w:sz w:val="24"/>
        </w:rPr>
        <w:t>1、</w:t>
      </w:r>
      <w:bookmarkEnd w:id="111"/>
      <w:r>
        <w:rPr>
          <w:rFonts w:hint="eastAsia" w:ascii="宋体" w:hAnsi="宋体"/>
          <w:sz w:val="24"/>
        </w:rPr>
        <w:t>确定</w:t>
      </w:r>
      <w:bookmarkEnd w:id="112"/>
      <w:bookmarkEnd w:id="113"/>
      <w:r>
        <w:rPr>
          <w:rFonts w:hint="eastAsia" w:ascii="宋体" w:hAnsi="宋体"/>
          <w:sz w:val="24"/>
        </w:rPr>
        <w:t>成交单位</w:t>
      </w:r>
    </w:p>
    <w:p>
      <w:pPr>
        <w:spacing w:line="440" w:lineRule="exact"/>
        <w:ind w:firstLine="480" w:firstLineChars="200"/>
        <w:rPr>
          <w:rFonts w:ascii="宋体" w:hAnsi="宋体"/>
          <w:sz w:val="24"/>
        </w:rPr>
      </w:pPr>
      <w:r>
        <w:rPr>
          <w:rFonts w:hint="eastAsia" w:ascii="宋体" w:hAnsi="宋体"/>
          <w:sz w:val="24"/>
        </w:rPr>
        <w:t>1.1谈判小组根据本采购文件规定评审办法、原始谈判记录和谈判结果，编写评审报告，推荐成交候选人。</w:t>
      </w:r>
    </w:p>
    <w:p>
      <w:pPr>
        <w:spacing w:line="440" w:lineRule="exact"/>
        <w:ind w:firstLine="480" w:firstLineChars="200"/>
        <w:rPr>
          <w:rFonts w:ascii="宋体" w:hAnsi="宋体"/>
          <w:sz w:val="24"/>
        </w:rPr>
      </w:pPr>
      <w:r>
        <w:rPr>
          <w:rFonts w:hint="eastAsia" w:ascii="宋体" w:hAnsi="宋体"/>
          <w:sz w:val="24"/>
        </w:rPr>
        <w:t>1.2采购人根据谈判小组推荐的成交候选人确定成交供应商。采购人确定成交供应商后，将在“http://jssjyglj.jiangsu.gov.cn”网站发布成交结果公告，公告期限为1个工作日。</w:t>
      </w:r>
    </w:p>
    <w:p>
      <w:pPr>
        <w:spacing w:line="440" w:lineRule="exact"/>
        <w:ind w:firstLine="480" w:firstLineChars="200"/>
        <w:rPr>
          <w:rFonts w:ascii="宋体" w:hAnsi="宋体"/>
          <w:color w:val="FF0000"/>
          <w:sz w:val="24"/>
        </w:rPr>
      </w:pPr>
      <w:r>
        <w:rPr>
          <w:rFonts w:hint="eastAsia" w:ascii="宋体" w:hAnsi="宋体"/>
          <w:color w:val="FF0000"/>
          <w:sz w:val="24"/>
        </w:rPr>
        <w:t>成交结果确定后，采购人将向成交供应商发出成交通知书。</w:t>
      </w:r>
    </w:p>
    <w:p>
      <w:pPr>
        <w:spacing w:line="440" w:lineRule="exact"/>
        <w:ind w:firstLine="480" w:firstLineChars="200"/>
        <w:rPr>
          <w:rFonts w:ascii="宋体" w:hAnsi="宋体"/>
          <w:sz w:val="24"/>
        </w:rPr>
      </w:pPr>
      <w:r>
        <w:rPr>
          <w:rFonts w:hint="eastAsia" w:ascii="宋体" w:hAnsi="宋体"/>
          <w:sz w:val="24"/>
        </w:rPr>
        <w:t>1.3若有充分证据证明，成交供应商出现下列情况之一的，一经查实，将被取消成交资格：</w:t>
      </w:r>
    </w:p>
    <w:p>
      <w:pPr>
        <w:spacing w:line="440" w:lineRule="exact"/>
        <w:ind w:firstLine="480" w:firstLineChars="200"/>
        <w:rPr>
          <w:rFonts w:ascii="宋体" w:hAnsi="宋体"/>
          <w:sz w:val="24"/>
        </w:rPr>
      </w:pPr>
      <w:r>
        <w:rPr>
          <w:rFonts w:hint="eastAsia" w:ascii="宋体" w:hAnsi="宋体"/>
          <w:sz w:val="24"/>
        </w:rPr>
        <w:t>（1）提供虚假材料谋取成交的；</w:t>
      </w:r>
    </w:p>
    <w:p>
      <w:pPr>
        <w:spacing w:line="440" w:lineRule="exact"/>
        <w:ind w:firstLine="480" w:firstLineChars="200"/>
        <w:rPr>
          <w:rFonts w:ascii="宋体" w:hAnsi="宋体"/>
          <w:sz w:val="24"/>
        </w:rPr>
      </w:pPr>
      <w:r>
        <w:rPr>
          <w:rFonts w:hint="eastAsia" w:ascii="宋体" w:hAnsi="宋体"/>
          <w:sz w:val="24"/>
        </w:rPr>
        <w:t>（2）与评审专家、采购人、其他供应商恶意串通的；</w:t>
      </w:r>
    </w:p>
    <w:p>
      <w:pPr>
        <w:spacing w:line="440" w:lineRule="exact"/>
        <w:ind w:firstLine="480" w:firstLineChars="200"/>
        <w:rPr>
          <w:rFonts w:ascii="宋体" w:hAnsi="宋体"/>
          <w:sz w:val="24"/>
        </w:rPr>
      </w:pPr>
      <w:r>
        <w:rPr>
          <w:rFonts w:hint="eastAsia" w:ascii="宋体" w:hAnsi="宋体"/>
          <w:sz w:val="24"/>
        </w:rPr>
        <w:t>（3）向评审专家、采购人工作人员行贿或者提供其他不正当利益的；</w:t>
      </w:r>
    </w:p>
    <w:p>
      <w:pPr>
        <w:spacing w:line="440" w:lineRule="exact"/>
        <w:ind w:firstLine="480" w:firstLineChars="200"/>
        <w:rPr>
          <w:rFonts w:ascii="宋体" w:hAnsi="宋体"/>
          <w:sz w:val="24"/>
        </w:rPr>
      </w:pPr>
      <w:r>
        <w:rPr>
          <w:rFonts w:hint="eastAsia" w:ascii="宋体" w:hAnsi="宋体"/>
          <w:sz w:val="24"/>
        </w:rPr>
        <w:t>（4）恶意竞争，最终总报价明显低于其自身合理成本且又无法提供证明的；</w:t>
      </w:r>
    </w:p>
    <w:p>
      <w:pPr>
        <w:spacing w:line="440" w:lineRule="exact"/>
        <w:ind w:firstLine="480" w:firstLineChars="200"/>
        <w:rPr>
          <w:rFonts w:ascii="宋体" w:hAnsi="宋体"/>
          <w:sz w:val="24"/>
        </w:rPr>
      </w:pPr>
      <w:r>
        <w:rPr>
          <w:rFonts w:hint="eastAsia" w:ascii="宋体" w:hAnsi="宋体"/>
          <w:sz w:val="24"/>
        </w:rPr>
        <w:t>（5）不满足本采购文件规定的实质性要求，但在评审过程中又未被谈判小组发现的；</w:t>
      </w:r>
    </w:p>
    <w:p>
      <w:pPr>
        <w:spacing w:line="440" w:lineRule="exact"/>
        <w:ind w:firstLine="480" w:firstLineChars="200"/>
        <w:rPr>
          <w:rFonts w:ascii="宋体" w:hAnsi="宋体"/>
          <w:sz w:val="24"/>
        </w:rPr>
      </w:pPr>
      <w:r>
        <w:rPr>
          <w:rFonts w:hint="eastAsia" w:ascii="宋体" w:hAnsi="宋体"/>
          <w:sz w:val="24"/>
        </w:rPr>
        <w:t>（6）成交后无正当理由拒不与采购人签订采购合同或者未按照采购文件确定的事项签订采购合同；</w:t>
      </w:r>
    </w:p>
    <w:p>
      <w:pPr>
        <w:spacing w:line="440" w:lineRule="exact"/>
        <w:ind w:firstLine="480" w:firstLineChars="200"/>
        <w:rPr>
          <w:rFonts w:ascii="宋体" w:hAnsi="宋体"/>
          <w:sz w:val="24"/>
        </w:rPr>
      </w:pPr>
      <w:r>
        <w:rPr>
          <w:rFonts w:hint="eastAsia" w:ascii="宋体" w:hAnsi="宋体"/>
          <w:sz w:val="24"/>
        </w:rPr>
        <w:t>（7）将采购合同转包；</w:t>
      </w:r>
    </w:p>
    <w:p>
      <w:pPr>
        <w:spacing w:line="440" w:lineRule="exact"/>
        <w:ind w:firstLine="480" w:firstLineChars="200"/>
        <w:rPr>
          <w:rFonts w:ascii="宋体" w:hAnsi="宋体"/>
          <w:sz w:val="24"/>
        </w:rPr>
      </w:pPr>
      <w:r>
        <w:rPr>
          <w:rFonts w:hint="eastAsia" w:ascii="宋体" w:hAnsi="宋体"/>
          <w:sz w:val="24"/>
        </w:rPr>
        <w:t>（8）法律、法规、规章规定的属于成交无效的其他情形。</w:t>
      </w:r>
    </w:p>
    <w:p>
      <w:pPr>
        <w:spacing w:line="440" w:lineRule="exact"/>
        <w:ind w:firstLine="480" w:firstLineChars="200"/>
        <w:rPr>
          <w:rFonts w:ascii="宋体" w:hAnsi="宋体"/>
          <w:sz w:val="24"/>
        </w:rPr>
      </w:pPr>
      <w:r>
        <w:rPr>
          <w:rFonts w:hint="eastAsia" w:ascii="宋体" w:hAnsi="宋体"/>
          <w:sz w:val="24"/>
        </w:rPr>
        <w:t>2、质疑处理</w:t>
      </w:r>
    </w:p>
    <w:p>
      <w:pPr>
        <w:spacing w:line="440" w:lineRule="exact"/>
        <w:ind w:firstLine="480" w:firstLineChars="200"/>
        <w:rPr>
          <w:rFonts w:ascii="宋体" w:hAnsi="宋体"/>
          <w:sz w:val="24"/>
        </w:rPr>
      </w:pPr>
      <w:r>
        <w:rPr>
          <w:rFonts w:hint="eastAsia" w:ascii="宋体" w:hAnsi="宋体"/>
          <w:sz w:val="24"/>
        </w:rPr>
        <w:t>2.1 提出质疑的供应商应当是参与所质疑项目采购活动的供应商。潜在供应商依法获取其可质疑的采购文件的，可以对采购文件提出质疑。</w:t>
      </w:r>
    </w:p>
    <w:p>
      <w:pPr>
        <w:spacing w:line="440" w:lineRule="exact"/>
        <w:ind w:firstLine="480" w:firstLineChars="200"/>
        <w:rPr>
          <w:rFonts w:ascii="宋体" w:hAnsi="宋体"/>
          <w:sz w:val="24"/>
        </w:rPr>
      </w:pPr>
      <w:r>
        <w:rPr>
          <w:rFonts w:hint="eastAsia" w:ascii="宋体" w:hAnsi="宋体"/>
          <w:sz w:val="24"/>
        </w:rPr>
        <w:t>2.2供应商认为谈判文件、采购过程和采购结果使自己的权益受到损害的，可以在知道或应知其权益受到损害之日起七个工作日内，以书面形式向采购人提出质疑。上述应知其权益受到损害之日，是指：</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对可以质疑的</w:t>
      </w:r>
      <w:r>
        <w:rPr>
          <w:rFonts w:hint="eastAsia" w:ascii="宋体" w:hAnsi="宋体"/>
          <w:sz w:val="24"/>
        </w:rPr>
        <w:t>谈判</w:t>
      </w:r>
      <w:r>
        <w:rPr>
          <w:rFonts w:ascii="宋体" w:hAnsi="宋体"/>
          <w:sz w:val="24"/>
        </w:rPr>
        <w:t>文件提出质疑的，为收到</w:t>
      </w:r>
      <w:r>
        <w:rPr>
          <w:rFonts w:hint="eastAsia" w:ascii="宋体" w:hAnsi="宋体"/>
          <w:sz w:val="24"/>
        </w:rPr>
        <w:t>谈判</w:t>
      </w:r>
      <w:r>
        <w:rPr>
          <w:rFonts w:ascii="宋体" w:hAnsi="宋体"/>
          <w:sz w:val="24"/>
        </w:rPr>
        <w:t>文件之日或者</w:t>
      </w:r>
      <w:r>
        <w:rPr>
          <w:rFonts w:hint="eastAsia" w:ascii="宋体" w:hAnsi="宋体"/>
          <w:sz w:val="24"/>
        </w:rPr>
        <w:t>谈判</w:t>
      </w:r>
      <w:r>
        <w:rPr>
          <w:rFonts w:ascii="宋体" w:hAnsi="宋体"/>
          <w:sz w:val="24"/>
        </w:rPr>
        <w:t>文件公告期限届满之日；</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对采购过程提出质疑的，为各采购程序环节结束之日；</w:t>
      </w:r>
    </w:p>
    <w:p>
      <w:pPr>
        <w:spacing w:line="440" w:lineRule="exact"/>
        <w:ind w:firstLine="480" w:firstLineChars="200"/>
        <w:rPr>
          <w:rFonts w:ascii="宋体" w:hAnsi="宋体"/>
          <w:sz w:val="24"/>
        </w:rPr>
      </w:pPr>
      <w:r>
        <w:rPr>
          <w:rFonts w:hint="eastAsia" w:ascii="宋体" w:hAnsi="宋体"/>
          <w:sz w:val="24"/>
        </w:rPr>
        <w:t>（3）</w:t>
      </w:r>
      <w:r>
        <w:rPr>
          <w:rFonts w:ascii="宋体" w:hAnsi="宋体"/>
          <w:sz w:val="24"/>
        </w:rPr>
        <w:t>对成交结果提出质疑的，为成交结果公告期限届满之日。</w:t>
      </w:r>
    </w:p>
    <w:p>
      <w:pPr>
        <w:spacing w:line="440" w:lineRule="exact"/>
        <w:ind w:firstLine="480" w:firstLineChars="200"/>
        <w:rPr>
          <w:rFonts w:ascii="宋体" w:hAnsi="宋体"/>
          <w:sz w:val="24"/>
        </w:rPr>
      </w:pPr>
      <w:r>
        <w:rPr>
          <w:rFonts w:hint="eastAsia" w:ascii="宋体" w:hAnsi="宋体"/>
          <w:sz w:val="24"/>
        </w:rPr>
        <w:t>供应商应当在法定质疑期内一次性提出针对同一采购程序环节的质疑。供应商如在法定期限内对同一采购程序环节提出多次质疑的，采购人将只对供应商第一次质疑作出答复。</w:t>
      </w:r>
    </w:p>
    <w:p>
      <w:pPr>
        <w:spacing w:line="440" w:lineRule="exact"/>
        <w:ind w:firstLine="480" w:firstLineChars="200"/>
        <w:rPr>
          <w:rFonts w:ascii="宋体" w:hAnsi="宋体"/>
          <w:sz w:val="24"/>
        </w:rPr>
      </w:pPr>
      <w:r>
        <w:rPr>
          <w:rFonts w:hint="eastAsia" w:ascii="宋体" w:hAnsi="宋体"/>
          <w:sz w:val="24"/>
        </w:rPr>
        <w:t>2.3质疑函必须按照本谈判文件中《质疑函范本》要求的格式和内容进行填写。供应商如组成联合体参加谈判，则《质疑函范本》中要求签字、盖章、加盖公章之处，联合体各方均须按要求签字、盖章、加盖公章。</w:t>
      </w:r>
    </w:p>
    <w:p>
      <w:pPr>
        <w:spacing w:line="440" w:lineRule="exact"/>
        <w:ind w:firstLine="480" w:firstLineChars="200"/>
        <w:rPr>
          <w:rFonts w:hint="eastAsia" w:ascii="宋体" w:hAnsi="宋体"/>
          <w:sz w:val="24"/>
        </w:rPr>
      </w:pPr>
      <w:r>
        <w:rPr>
          <w:rFonts w:hint="eastAsia" w:ascii="宋体" w:hAnsi="宋体"/>
          <w:sz w:val="24"/>
        </w:rPr>
        <w:t>2.4 采购人只接收以纸质原件形式送达的质疑。</w:t>
      </w:r>
    </w:p>
    <w:p>
      <w:pPr>
        <w:spacing w:line="440" w:lineRule="exact"/>
        <w:ind w:firstLine="480" w:firstLineChars="200"/>
        <w:rPr>
          <w:rFonts w:ascii="宋体" w:hAnsi="宋体"/>
          <w:sz w:val="24"/>
        </w:rPr>
      </w:pPr>
      <w:r>
        <w:rPr>
          <w:rFonts w:hint="eastAsia" w:ascii="宋体" w:hAnsi="宋体"/>
          <w:sz w:val="24"/>
        </w:rPr>
        <w:t>2.5 以下情形的质疑不予受理</w:t>
      </w:r>
    </w:p>
    <w:p>
      <w:pPr>
        <w:spacing w:line="440" w:lineRule="exact"/>
        <w:ind w:firstLine="480" w:firstLineChars="200"/>
        <w:rPr>
          <w:rFonts w:ascii="宋体" w:hAnsi="宋体"/>
          <w:sz w:val="24"/>
        </w:rPr>
      </w:pPr>
      <w:r>
        <w:rPr>
          <w:rFonts w:hint="eastAsia" w:ascii="宋体" w:hAnsi="宋体"/>
          <w:sz w:val="24"/>
        </w:rPr>
        <w:t>2.5.</w:t>
      </w:r>
      <w:r>
        <w:rPr>
          <w:rFonts w:hint="eastAsia" w:ascii="宋体" w:hAnsi="宋体"/>
          <w:sz w:val="24"/>
          <w:lang w:val="en-US" w:eastAsia="zh-CN"/>
        </w:rPr>
        <w:t>1</w:t>
      </w:r>
      <w:r>
        <w:rPr>
          <w:rFonts w:hint="eastAsia" w:ascii="宋体" w:hAnsi="宋体"/>
          <w:sz w:val="24"/>
        </w:rPr>
        <w:t xml:space="preserve"> 以传真、电子邮件等方式递交的非原件形式的质疑。</w:t>
      </w:r>
    </w:p>
    <w:p>
      <w:pPr>
        <w:spacing w:line="440" w:lineRule="exact"/>
        <w:ind w:firstLine="480" w:firstLineChars="200"/>
        <w:rPr>
          <w:rFonts w:ascii="宋体" w:hAnsi="宋体"/>
          <w:sz w:val="24"/>
        </w:rPr>
      </w:pPr>
      <w:r>
        <w:rPr>
          <w:rFonts w:hint="eastAsia" w:ascii="宋体" w:hAnsi="宋体"/>
          <w:sz w:val="24"/>
        </w:rPr>
        <w:t>2.5.</w:t>
      </w:r>
      <w:r>
        <w:rPr>
          <w:rFonts w:hint="eastAsia" w:ascii="宋体" w:hAnsi="宋体"/>
          <w:sz w:val="24"/>
          <w:lang w:val="en-US" w:eastAsia="zh-CN"/>
        </w:rPr>
        <w:t>2</w:t>
      </w:r>
      <w:r>
        <w:rPr>
          <w:rFonts w:hint="eastAsia" w:ascii="宋体" w:hAnsi="宋体"/>
          <w:sz w:val="24"/>
        </w:rPr>
        <w:t xml:space="preserve"> 未参加投标活动的供应商或在投标活动中自身权益未受到损害的供应商所提出的质疑。</w:t>
      </w:r>
    </w:p>
    <w:p>
      <w:pPr>
        <w:spacing w:line="440" w:lineRule="exact"/>
        <w:ind w:firstLine="480" w:firstLineChars="200"/>
        <w:rPr>
          <w:rFonts w:ascii="宋体" w:hAnsi="宋体"/>
          <w:sz w:val="24"/>
        </w:rPr>
      </w:pPr>
      <w:r>
        <w:rPr>
          <w:rFonts w:hint="eastAsia" w:ascii="宋体" w:hAnsi="宋体"/>
          <w:sz w:val="24"/>
        </w:rPr>
        <w:t>2.5.</w:t>
      </w:r>
      <w:r>
        <w:rPr>
          <w:rFonts w:hint="eastAsia" w:ascii="宋体" w:hAnsi="宋体"/>
          <w:sz w:val="24"/>
          <w:lang w:val="en-US" w:eastAsia="zh-CN"/>
        </w:rPr>
        <w:t>3</w:t>
      </w:r>
      <w:r>
        <w:rPr>
          <w:rFonts w:hint="eastAsia" w:ascii="宋体" w:hAnsi="宋体"/>
          <w:sz w:val="24"/>
        </w:rPr>
        <w:t>供应商组成联合体参加投标，联合体中任何一方或多方未按要求签字、盖章、加盖公章的质疑。</w:t>
      </w:r>
    </w:p>
    <w:p>
      <w:pPr>
        <w:spacing w:line="440" w:lineRule="exact"/>
        <w:ind w:firstLine="480" w:firstLineChars="200"/>
        <w:rPr>
          <w:rFonts w:ascii="宋体" w:hAnsi="宋体"/>
          <w:sz w:val="24"/>
        </w:rPr>
      </w:pPr>
      <w:r>
        <w:rPr>
          <w:rFonts w:hint="eastAsia" w:ascii="宋体" w:hAnsi="宋体"/>
          <w:sz w:val="24"/>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pacing w:line="440" w:lineRule="exact"/>
        <w:ind w:firstLine="482" w:firstLineChars="200"/>
        <w:rPr>
          <w:rFonts w:ascii="宋体" w:hAnsi="宋体"/>
          <w:b/>
          <w:sz w:val="24"/>
        </w:rPr>
      </w:pPr>
      <w:bookmarkStart w:id="114" w:name="_Toc16938553"/>
      <w:bookmarkStart w:id="115" w:name="_Toc513029237"/>
      <w:bookmarkStart w:id="116" w:name="_Toc20823309"/>
      <w:r>
        <w:rPr>
          <w:rFonts w:hint="eastAsia" w:ascii="宋体" w:hAnsi="宋体"/>
          <w:b/>
          <w:sz w:val="24"/>
        </w:rPr>
        <w:t>六、合同签订相关事项</w:t>
      </w:r>
    </w:p>
    <w:p>
      <w:pPr>
        <w:spacing w:line="440" w:lineRule="exact"/>
        <w:ind w:firstLine="480" w:firstLineChars="200"/>
        <w:rPr>
          <w:rFonts w:ascii="宋体" w:hAnsi="宋体"/>
          <w:sz w:val="24"/>
        </w:rPr>
      </w:pPr>
      <w:r>
        <w:rPr>
          <w:rFonts w:hint="eastAsia" w:ascii="宋体" w:hAnsi="宋体"/>
          <w:sz w:val="24"/>
        </w:rPr>
        <w:t>1、签订合同</w:t>
      </w:r>
    </w:p>
    <w:p>
      <w:pPr>
        <w:spacing w:line="440" w:lineRule="exact"/>
        <w:ind w:firstLine="480" w:firstLineChars="200"/>
        <w:rPr>
          <w:rFonts w:ascii="宋体" w:hAnsi="宋体"/>
          <w:sz w:val="24"/>
        </w:rPr>
      </w:pPr>
      <w:r>
        <w:rPr>
          <w:rFonts w:hint="eastAsia" w:ascii="宋体" w:hAnsi="宋体"/>
          <w:sz w:val="24"/>
        </w:rPr>
        <w:t>1.l成交供应商确定后，采购人将向成交供应商发出成交通知书。成交供应商应按成交通知书规定的时间、地点,按照采购文件确定的事项与采购人签订采购合同，且不得迟于成交通知书发出之日起三十日内，否则履约保证金将不予退还，由此给采购人造成损失的，成交供应商还应承担赔偿责任。</w:t>
      </w:r>
    </w:p>
    <w:p>
      <w:pPr>
        <w:spacing w:line="440" w:lineRule="exact"/>
        <w:ind w:firstLine="480" w:firstLineChars="200"/>
        <w:rPr>
          <w:rFonts w:ascii="宋体" w:hAnsi="宋体"/>
          <w:sz w:val="24"/>
        </w:rPr>
      </w:pPr>
      <w:r>
        <w:rPr>
          <w:rFonts w:hint="eastAsia" w:ascii="宋体" w:hAnsi="宋体"/>
          <w:sz w:val="24"/>
        </w:rPr>
        <w:t>1.2 采购文件、成交供应商的谈判响应文件及谈判采购过程中有关澄清、承诺文件均应作为合同附件。</w:t>
      </w:r>
    </w:p>
    <w:p>
      <w:pPr>
        <w:spacing w:line="440" w:lineRule="exact"/>
        <w:ind w:firstLine="480" w:firstLineChars="200"/>
        <w:rPr>
          <w:rFonts w:ascii="宋体" w:hAnsi="宋体"/>
          <w:sz w:val="24"/>
        </w:rPr>
      </w:pPr>
      <w:r>
        <w:rPr>
          <w:rFonts w:hint="eastAsia" w:ascii="宋体" w:hAnsi="宋体"/>
          <w:sz w:val="24"/>
        </w:rPr>
        <w:t>1.3 签订合同后</w:t>
      </w:r>
      <w:r>
        <w:rPr>
          <w:rFonts w:hint="eastAsia" w:ascii="宋体" w:hAnsi="宋体"/>
          <w:i/>
          <w:sz w:val="24"/>
          <w:u w:val="single"/>
        </w:rPr>
        <w:t>，成交供应商不得将成交产品及其他相关服务进行转包。</w:t>
      </w:r>
      <w:r>
        <w:rPr>
          <w:rFonts w:hint="eastAsia" w:ascii="宋体" w:hAnsi="宋体"/>
          <w:sz w:val="24"/>
        </w:rPr>
        <w:t>未经采购人同意，成交供应商也不得采用分包的形式履行合同，否则采购人有权终止合同，成交供应商的履约保证金将不予退还。转包或分包造成采购人损失的，成交供应商应承担相应赔偿责任。</w:t>
      </w:r>
    </w:p>
    <w:p>
      <w:pPr>
        <w:spacing w:line="440" w:lineRule="exact"/>
        <w:ind w:firstLine="480" w:firstLineChars="200"/>
        <w:rPr>
          <w:rFonts w:ascii="宋体" w:hAnsi="宋体"/>
          <w:sz w:val="24"/>
        </w:rPr>
      </w:pPr>
      <w:r>
        <w:rPr>
          <w:rFonts w:hint="eastAsia" w:ascii="宋体" w:hAnsi="宋体"/>
          <w:sz w:val="24"/>
        </w:rPr>
        <w:t>2、履约保证金</w:t>
      </w:r>
    </w:p>
    <w:p>
      <w:pPr>
        <w:spacing w:line="440" w:lineRule="exact"/>
        <w:ind w:firstLine="480" w:firstLineChars="200"/>
        <w:rPr>
          <w:rFonts w:ascii="宋体" w:hAnsi="宋体"/>
          <w:sz w:val="24"/>
        </w:rPr>
      </w:pPr>
      <w:r>
        <w:rPr>
          <w:rFonts w:hint="eastAsia" w:ascii="宋体" w:hAnsi="宋体"/>
          <w:sz w:val="24"/>
        </w:rPr>
        <w:t>2.1成交供应商在收到成交通知书后，去采购人的财务部门缴纳履约保证金，履约保证金用以约束成交供应商在合同履行中的行为，弥补合同执行中由于自身行为可能给采购人带来的各种损失。如果成交供应商不同意按照规定去做，采购人有权取消本次采购成交决定，并没收其履约保证金。</w:t>
      </w:r>
    </w:p>
    <w:p>
      <w:pPr>
        <w:spacing w:line="440" w:lineRule="exact"/>
        <w:ind w:firstLine="480" w:firstLineChars="200"/>
        <w:rPr>
          <w:rFonts w:ascii="宋体" w:hAnsi="宋体"/>
          <w:sz w:val="24"/>
        </w:rPr>
      </w:pPr>
      <w:r>
        <w:rPr>
          <w:rFonts w:hint="eastAsia" w:ascii="宋体" w:hAnsi="宋体"/>
          <w:sz w:val="24"/>
        </w:rPr>
        <w:t>2.2履约保证金的退还：</w:t>
      </w:r>
      <w:bookmarkEnd w:id="114"/>
      <w:bookmarkEnd w:id="115"/>
      <w:bookmarkEnd w:id="116"/>
      <w:r>
        <w:rPr>
          <w:rFonts w:hint="eastAsia" w:ascii="宋体" w:hAnsi="宋体"/>
          <w:sz w:val="24"/>
        </w:rPr>
        <w:t>合同履行结束后，成交供应商凭采购人签署的同意退还履约保证金的证明（格式见谈判文件附件《履约保证金退还申请》,加盖采购单位公章），办理保证金退还手续（无息退还）。</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3"/>
        <w:spacing w:line="440" w:lineRule="exact"/>
        <w:ind w:firstLine="1988" w:firstLineChars="450"/>
        <w:jc w:val="both"/>
        <w:rPr>
          <w:rFonts w:ascii="黑体" w:eastAsia="黑体" w:cs="Arial"/>
          <w:bCs/>
          <w:szCs w:val="44"/>
        </w:rPr>
      </w:pPr>
      <w:r>
        <w:rPr>
          <w:rFonts w:hint="eastAsia" w:ascii="黑体" w:eastAsia="黑体" w:cs="Arial"/>
          <w:bCs/>
          <w:szCs w:val="44"/>
        </w:rPr>
        <w:t>第三章  合同条款及格式</w:t>
      </w:r>
    </w:p>
    <w:p>
      <w:pPr>
        <w:spacing w:line="440" w:lineRule="exact"/>
        <w:ind w:firstLine="480" w:firstLineChars="200"/>
        <w:rPr>
          <w:rFonts w:ascii="宋体" w:hAnsi="宋体"/>
          <w:bCs/>
          <w:sz w:val="24"/>
        </w:rPr>
      </w:pPr>
      <w:r>
        <w:rPr>
          <w:rFonts w:hint="eastAsia" w:ascii="宋体" w:hAnsi="宋体"/>
          <w:bCs/>
          <w:sz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40" w:lineRule="exact"/>
        <w:jc w:val="center"/>
        <w:outlineLvl w:val="0"/>
        <w:rPr>
          <w:rFonts w:ascii="宋体" w:hAnsi="宋体"/>
          <w:b/>
          <w:bCs/>
          <w:sz w:val="30"/>
          <w:szCs w:val="20"/>
        </w:rPr>
      </w:pPr>
      <w:bookmarkStart w:id="117" w:name="_Hlt16619369"/>
      <w:bookmarkEnd w:id="117"/>
      <w:r>
        <w:rPr>
          <w:rFonts w:hint="eastAsia" w:ascii="宋体" w:hAnsi="宋体"/>
          <w:b/>
          <w:sz w:val="30"/>
        </w:rPr>
        <w:t>采购合同（货物）</w:t>
      </w:r>
    </w:p>
    <w:p>
      <w:pPr>
        <w:pStyle w:val="16"/>
        <w:snapToGrid w:val="0"/>
        <w:spacing w:before="120" w:after="120" w:line="440" w:lineRule="exact"/>
        <w:ind w:firstLine="480" w:firstLineChars="200"/>
        <w:rPr>
          <w:rFonts w:hint="default" w:hAnsi="宋体"/>
          <w:sz w:val="24"/>
          <w:szCs w:val="24"/>
        </w:rPr>
      </w:pPr>
      <w:r>
        <w:rPr>
          <w:rFonts w:hAnsi="宋体"/>
          <w:sz w:val="24"/>
          <w:szCs w:val="24"/>
        </w:rPr>
        <w:t>项目名称：                                       项目编号：</w:t>
      </w:r>
    </w:p>
    <w:p>
      <w:pPr>
        <w:pStyle w:val="16"/>
        <w:snapToGrid w:val="0"/>
        <w:spacing w:before="120" w:after="120" w:line="440" w:lineRule="exact"/>
        <w:ind w:firstLine="480" w:firstLineChars="200"/>
        <w:rPr>
          <w:rFonts w:hint="default" w:hAnsi="宋体"/>
          <w:sz w:val="24"/>
          <w:szCs w:val="24"/>
        </w:rPr>
      </w:pPr>
      <w:r>
        <w:rPr>
          <w:rFonts w:hAnsi="宋体"/>
          <w:sz w:val="24"/>
          <w:szCs w:val="24"/>
        </w:rPr>
        <w:t>甲方：（买方）江苏大中农场集团有限公司</w:t>
      </w:r>
    </w:p>
    <w:p>
      <w:pPr>
        <w:pStyle w:val="16"/>
        <w:snapToGrid w:val="0"/>
        <w:spacing w:before="120" w:after="120" w:line="440" w:lineRule="exact"/>
        <w:ind w:firstLine="480" w:firstLineChars="200"/>
        <w:rPr>
          <w:rFonts w:hint="default" w:hAnsi="宋体"/>
          <w:sz w:val="24"/>
          <w:szCs w:val="24"/>
        </w:rPr>
      </w:pPr>
      <w:r>
        <w:rPr>
          <w:rFonts w:hAnsi="宋体"/>
          <w:sz w:val="24"/>
          <w:szCs w:val="24"/>
        </w:rPr>
        <w:t>乙方：（卖方）_________</w:t>
      </w:r>
    </w:p>
    <w:p>
      <w:pPr>
        <w:pStyle w:val="16"/>
        <w:snapToGrid w:val="0"/>
        <w:spacing w:before="120" w:after="120" w:line="440" w:lineRule="exact"/>
        <w:ind w:firstLine="470" w:firstLineChars="196"/>
        <w:rPr>
          <w:rFonts w:hint="default" w:hAnsi="宋体"/>
          <w:sz w:val="24"/>
          <w:szCs w:val="24"/>
        </w:rPr>
      </w:pPr>
      <w:r>
        <w:rPr>
          <w:rFonts w:hAnsi="宋体"/>
          <w:sz w:val="24"/>
          <w:szCs w:val="24"/>
        </w:rPr>
        <w:t>甲、乙双方根据</w:t>
      </w:r>
      <w:r>
        <w:rPr>
          <w:rFonts w:ascii="Times New Roman" w:hAnsi="Times New Roman"/>
          <w:b/>
          <w:bCs/>
          <w:sz w:val="32"/>
        </w:rPr>
        <w:t>水稻育秧基质盘采购项目</w:t>
      </w:r>
      <w:r>
        <w:rPr>
          <w:rFonts w:hAnsi="宋体"/>
          <w:sz w:val="24"/>
          <w:szCs w:val="24"/>
        </w:rPr>
        <w:t xml:space="preserve">    </w:t>
      </w:r>
      <w:r>
        <w:rPr>
          <w:rFonts w:hint="eastAsia" w:hAnsi="宋体"/>
          <w:sz w:val="24"/>
          <w:szCs w:val="24"/>
          <w:lang w:eastAsia="zh-CN"/>
        </w:rPr>
        <w:t>竞争谈判</w:t>
      </w:r>
      <w:r>
        <w:rPr>
          <w:rFonts w:hAnsi="宋体"/>
          <w:sz w:val="24"/>
          <w:szCs w:val="24"/>
        </w:rPr>
        <w:t>的结果，签署本合同。</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一、货物内容</w:t>
      </w:r>
    </w:p>
    <w:p>
      <w:pPr>
        <w:pStyle w:val="16"/>
        <w:snapToGrid w:val="0"/>
        <w:spacing w:before="120" w:after="120" w:line="440" w:lineRule="exact"/>
        <w:ind w:firstLine="470" w:firstLineChars="196"/>
        <w:rPr>
          <w:rFonts w:hint="default" w:ascii="Times New Roman" w:hAnsi="Times New Roman"/>
          <w:b/>
          <w:bCs/>
          <w:sz w:val="32"/>
        </w:rPr>
      </w:pPr>
      <w:r>
        <w:rPr>
          <w:rFonts w:hAnsi="宋体"/>
          <w:sz w:val="24"/>
          <w:szCs w:val="24"/>
        </w:rPr>
        <w:t>1.1 货物名称：</w:t>
      </w:r>
      <w:r>
        <w:rPr>
          <w:rFonts w:ascii="Times New Roman" w:hAnsi="Times New Roman"/>
          <w:b/>
          <w:bCs/>
          <w:sz w:val="32"/>
        </w:rPr>
        <w:t>水稻育秧基质盘采购项目</w:t>
      </w:r>
    </w:p>
    <w:p>
      <w:pPr>
        <w:pStyle w:val="16"/>
        <w:snapToGrid w:val="0"/>
        <w:spacing w:before="120" w:after="120" w:line="440" w:lineRule="exact"/>
        <w:ind w:firstLine="470" w:firstLineChars="196"/>
        <w:rPr>
          <w:rFonts w:hint="default" w:hAnsi="宋体"/>
          <w:sz w:val="24"/>
          <w:szCs w:val="24"/>
        </w:rPr>
      </w:pPr>
      <w:r>
        <w:rPr>
          <w:rFonts w:hAnsi="宋体"/>
          <w:sz w:val="24"/>
          <w:szCs w:val="24"/>
        </w:rPr>
        <w:t>1.2 货物名称、数量、技术要求：</w:t>
      </w:r>
    </w:p>
    <w:p>
      <w:pPr>
        <w:spacing w:line="520" w:lineRule="exact"/>
        <w:ind w:firstLine="480" w:firstLineChars="200"/>
        <w:rPr>
          <w:rFonts w:hAnsi="宋体"/>
          <w:sz w:val="24"/>
        </w:rPr>
      </w:pPr>
      <w:r>
        <w:rPr>
          <w:rFonts w:hAnsi="宋体"/>
          <w:sz w:val="24"/>
        </w:rPr>
        <w:t>1.3 数量（单位）：</w:t>
      </w:r>
      <w:r>
        <w:rPr>
          <w:rFonts w:hint="eastAsia" w:hAnsi="宋体"/>
          <w:sz w:val="24"/>
          <w:lang w:val="en-US" w:eastAsia="zh-CN"/>
        </w:rPr>
        <w:t>108</w:t>
      </w:r>
      <w:r>
        <w:rPr>
          <w:rFonts w:hint="eastAsia" w:ascii="宋体" w:hAnsi="宋体"/>
          <w:sz w:val="24"/>
        </w:rPr>
        <w:t>万张</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二、合同金额</w:t>
      </w:r>
    </w:p>
    <w:p>
      <w:pPr>
        <w:pStyle w:val="16"/>
        <w:snapToGrid w:val="0"/>
        <w:spacing w:before="120" w:after="120" w:line="440" w:lineRule="exact"/>
        <w:ind w:firstLine="480" w:firstLineChars="200"/>
        <w:rPr>
          <w:rFonts w:hint="default" w:hAnsi="宋体"/>
          <w:sz w:val="24"/>
          <w:szCs w:val="24"/>
        </w:rPr>
      </w:pPr>
      <w:r>
        <w:rPr>
          <w:rFonts w:hAnsi="宋体"/>
          <w:sz w:val="24"/>
          <w:szCs w:val="24"/>
        </w:rPr>
        <w:t>2.1 本合同金额为（大写）：_________圆整（￥_______元）人民币（或其他币种）。本合同价款包含所有乙方提供合同约定产品和服务的报酬及乙方提供合同中产品和服务所支出的必要费用，甲方在上述合同价款之外不再向乙方支付其他任何费用。</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三、技术资料</w:t>
      </w:r>
    </w:p>
    <w:p>
      <w:pPr>
        <w:pStyle w:val="16"/>
        <w:snapToGrid w:val="0"/>
        <w:spacing w:before="120" w:after="120" w:line="440" w:lineRule="exact"/>
        <w:ind w:firstLine="480" w:firstLineChars="200"/>
        <w:rPr>
          <w:rFonts w:hint="default" w:hAnsi="宋体"/>
          <w:sz w:val="24"/>
          <w:szCs w:val="24"/>
        </w:rPr>
      </w:pPr>
      <w:r>
        <w:rPr>
          <w:rFonts w:hAnsi="宋体"/>
          <w:sz w:val="24"/>
          <w:szCs w:val="24"/>
        </w:rPr>
        <w:t>3.1乙方应按谈判文件规定的时间向甲方提供使用货物的有关技术资料。</w:t>
      </w:r>
    </w:p>
    <w:p>
      <w:pPr>
        <w:pStyle w:val="16"/>
        <w:snapToGrid w:val="0"/>
        <w:spacing w:before="120" w:after="120" w:line="440" w:lineRule="exact"/>
        <w:rPr>
          <w:rFonts w:hint="default" w:hAnsi="宋体"/>
          <w:sz w:val="24"/>
          <w:szCs w:val="24"/>
        </w:rPr>
      </w:pPr>
      <w:r>
        <w:rPr>
          <w:rFonts w:hAnsi="宋体"/>
          <w:sz w:val="24"/>
          <w:szCs w:val="24"/>
        </w:rPr>
        <w:t xml:space="preserve">    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before="120" w:after="120" w:line="440" w:lineRule="exact"/>
        <w:ind w:firstLine="590" w:firstLineChars="245"/>
        <w:rPr>
          <w:rFonts w:hint="default" w:hAnsi="宋体"/>
          <w:b/>
          <w:sz w:val="24"/>
          <w:szCs w:val="24"/>
        </w:rPr>
      </w:pPr>
      <w:r>
        <w:rPr>
          <w:rFonts w:hAnsi="宋体"/>
          <w:b/>
          <w:sz w:val="24"/>
          <w:szCs w:val="24"/>
        </w:rPr>
        <w:t>四、知识产权</w:t>
      </w:r>
    </w:p>
    <w:p>
      <w:pPr>
        <w:spacing w:line="440" w:lineRule="exact"/>
        <w:ind w:firstLine="480" w:firstLineChars="200"/>
        <w:rPr>
          <w:rFonts w:ascii="宋体" w:hAnsi="宋体"/>
          <w:sz w:val="24"/>
        </w:rPr>
      </w:pPr>
      <w:r>
        <w:rPr>
          <w:rFonts w:hAnsi="宋体"/>
          <w:sz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6"/>
        <w:snapToGrid w:val="0"/>
        <w:spacing w:before="120" w:after="120" w:line="440" w:lineRule="exact"/>
        <w:ind w:firstLine="482" w:firstLineChars="200"/>
        <w:rPr>
          <w:rFonts w:hint="default" w:hAnsi="宋体"/>
          <w:sz w:val="24"/>
          <w:szCs w:val="24"/>
          <w:u w:val="single"/>
        </w:rPr>
      </w:pPr>
      <w:r>
        <w:rPr>
          <w:rFonts w:hAnsi="宋体"/>
          <w:b/>
          <w:sz w:val="24"/>
          <w:szCs w:val="24"/>
        </w:rPr>
        <w:t>五、产权担保</w:t>
      </w:r>
    </w:p>
    <w:p>
      <w:pPr>
        <w:pStyle w:val="16"/>
        <w:snapToGrid w:val="0"/>
        <w:spacing w:before="120" w:after="120" w:line="440" w:lineRule="exact"/>
        <w:ind w:left="408"/>
        <w:rPr>
          <w:rFonts w:hint="default" w:hAnsi="宋体"/>
          <w:sz w:val="24"/>
          <w:szCs w:val="24"/>
          <w:u w:val="single"/>
        </w:rPr>
      </w:pPr>
      <w:r>
        <w:rPr>
          <w:rFonts w:hAnsi="宋体"/>
          <w:sz w:val="24"/>
          <w:szCs w:val="24"/>
        </w:rPr>
        <w:t>5.1 乙方保证所交付的货物的所有权完全属于乙方且无任何抵押、查封等产权瑕疵。</w:t>
      </w:r>
    </w:p>
    <w:p>
      <w:pPr>
        <w:pStyle w:val="16"/>
        <w:snapToGrid w:val="0"/>
        <w:spacing w:before="120" w:after="120" w:line="440" w:lineRule="exact"/>
        <w:ind w:firstLine="472" w:firstLineChars="196"/>
        <w:rPr>
          <w:rFonts w:hint="default" w:hAnsi="宋体"/>
          <w:b/>
          <w:sz w:val="24"/>
          <w:szCs w:val="24"/>
        </w:rPr>
      </w:pPr>
      <w:r>
        <w:rPr>
          <w:rFonts w:hAnsi="宋体"/>
          <w:b/>
          <w:sz w:val="24"/>
          <w:szCs w:val="24"/>
        </w:rPr>
        <w:t>六、履约保证金</w:t>
      </w:r>
    </w:p>
    <w:p>
      <w:pPr>
        <w:pStyle w:val="16"/>
        <w:snapToGrid w:val="0"/>
        <w:spacing w:before="120" w:after="120" w:line="440" w:lineRule="exact"/>
        <w:ind w:firstLine="465" w:firstLineChars="194"/>
        <w:rPr>
          <w:rFonts w:hint="default" w:hAnsi="宋体"/>
          <w:sz w:val="24"/>
          <w:szCs w:val="24"/>
        </w:rPr>
      </w:pPr>
      <w:r>
        <w:rPr>
          <w:rFonts w:hAnsi="宋体"/>
          <w:sz w:val="24"/>
          <w:szCs w:val="24"/>
        </w:rPr>
        <w:t>6.1 乙方交纳履约保证金。</w:t>
      </w:r>
    </w:p>
    <w:p>
      <w:pPr>
        <w:pStyle w:val="16"/>
        <w:snapToGrid w:val="0"/>
        <w:spacing w:before="120" w:after="120" w:line="440" w:lineRule="exact"/>
        <w:ind w:firstLine="465" w:firstLineChars="194"/>
        <w:rPr>
          <w:rFonts w:hint="default" w:hAnsi="宋体"/>
          <w:sz w:val="24"/>
          <w:szCs w:val="24"/>
        </w:rPr>
      </w:pPr>
      <w:r>
        <w:rPr>
          <w:rFonts w:hAnsi="宋体"/>
          <w:sz w:val="24"/>
          <w:szCs w:val="24"/>
        </w:rPr>
        <w:t>（乙方交纳人民币</w:t>
      </w:r>
      <w:r>
        <w:rPr>
          <w:rFonts w:hint="eastAsia" w:hAnsi="宋体"/>
          <w:sz w:val="24"/>
          <w:szCs w:val="24"/>
          <w:lang w:eastAsia="zh-CN"/>
        </w:rPr>
        <w:t>叁</w:t>
      </w:r>
      <w:r>
        <w:rPr>
          <w:rFonts w:hAnsi="宋体"/>
          <w:sz w:val="24"/>
          <w:szCs w:val="24"/>
        </w:rPr>
        <w:t>万元作为本合同的履约保证金（不超过合同金额的10%）。）</w:t>
      </w:r>
    </w:p>
    <w:p>
      <w:pPr>
        <w:pStyle w:val="16"/>
        <w:snapToGrid w:val="0"/>
        <w:spacing w:before="120" w:after="120" w:line="440" w:lineRule="exact"/>
        <w:ind w:firstLine="465" w:firstLineChars="194"/>
        <w:rPr>
          <w:rFonts w:hint="default" w:hAnsi="宋体"/>
          <w:sz w:val="24"/>
          <w:szCs w:val="24"/>
        </w:rPr>
      </w:pPr>
      <w:r>
        <w:rPr>
          <w:rFonts w:hAnsi="宋体"/>
          <w:sz w:val="24"/>
          <w:szCs w:val="24"/>
        </w:rPr>
        <w:t>6.2合同履行结束后，乙方凭采购人签署的同意退还履约保证金的证明（格式见谈判文件附件《履约保证金退还申请》,加盖采购单位公章），办理保证金退还手续（无息退还）。</w:t>
      </w:r>
    </w:p>
    <w:p>
      <w:pPr>
        <w:pStyle w:val="16"/>
        <w:snapToGrid w:val="0"/>
        <w:spacing w:before="120" w:after="120" w:line="440" w:lineRule="exact"/>
        <w:ind w:firstLine="467" w:firstLineChars="194"/>
        <w:rPr>
          <w:rFonts w:hint="default" w:hAnsi="宋体"/>
          <w:b/>
          <w:sz w:val="24"/>
          <w:szCs w:val="24"/>
        </w:rPr>
      </w:pPr>
      <w:r>
        <w:rPr>
          <w:rFonts w:hAnsi="宋体"/>
          <w:b/>
          <w:sz w:val="24"/>
          <w:szCs w:val="24"/>
        </w:rPr>
        <w:t>七、转包或分包</w:t>
      </w:r>
    </w:p>
    <w:p>
      <w:pPr>
        <w:snapToGrid w:val="0"/>
        <w:spacing w:before="156" w:beforeLines="50" w:after="156" w:afterLines="50" w:line="440" w:lineRule="exact"/>
        <w:ind w:firstLine="480" w:firstLineChars="200"/>
        <w:rPr>
          <w:rFonts w:ascii="宋体" w:hAnsi="宋体" w:eastAsia="仿宋_GB2312"/>
          <w:sz w:val="24"/>
        </w:rPr>
      </w:pPr>
      <w:r>
        <w:rPr>
          <w:rFonts w:ascii="宋体" w:hAnsi="宋体"/>
          <w:sz w:val="24"/>
        </w:rPr>
        <w:t>7.1</w:t>
      </w:r>
      <w:r>
        <w:rPr>
          <w:rFonts w:hint="eastAsia" w:ascii="宋体" w:hAnsi="宋体"/>
          <w:sz w:val="24"/>
        </w:rPr>
        <w:t>本合同范围的货物，应由乙方直接供应，不得转让他人供应；</w:t>
      </w:r>
    </w:p>
    <w:p>
      <w:pPr>
        <w:snapToGrid w:val="0"/>
        <w:spacing w:before="156" w:beforeLines="50" w:after="156" w:afterLines="50" w:line="440" w:lineRule="exact"/>
        <w:ind w:firstLine="480" w:firstLineChars="200"/>
        <w:rPr>
          <w:rFonts w:ascii="宋体" w:hAnsi="宋体" w:eastAsia="仿宋_GB2312"/>
          <w:sz w:val="24"/>
        </w:rPr>
      </w:pPr>
      <w:r>
        <w:rPr>
          <w:rFonts w:ascii="宋体" w:hAnsi="宋体"/>
          <w:sz w:val="24"/>
        </w:rPr>
        <w:t xml:space="preserve">7.2 </w:t>
      </w:r>
      <w:r>
        <w:rPr>
          <w:rFonts w:hint="eastAsia" w:ascii="宋体" w:hAnsi="宋体"/>
          <w:sz w:val="24"/>
        </w:rPr>
        <w:t>除非得到甲方的书面同意，乙方不得部分分包给他人供应。</w:t>
      </w:r>
    </w:p>
    <w:p>
      <w:pPr>
        <w:snapToGrid w:val="0"/>
        <w:spacing w:before="156" w:beforeLines="50" w:after="156" w:afterLines="50" w:line="440" w:lineRule="exact"/>
        <w:ind w:firstLine="480" w:firstLineChars="200"/>
        <w:rPr>
          <w:rFonts w:ascii="宋体" w:hAnsi="宋体" w:eastAsia="仿宋_GB2312"/>
          <w:sz w:val="24"/>
        </w:rPr>
      </w:pPr>
      <w:r>
        <w:rPr>
          <w:rFonts w:ascii="宋体" w:hAnsi="宋体"/>
          <w:sz w:val="24"/>
        </w:rPr>
        <w:t>7.3</w:t>
      </w:r>
      <w:r>
        <w:rPr>
          <w:rFonts w:hint="eastAsia" w:ascii="宋体" w:hAnsi="宋体"/>
          <w:sz w:val="24"/>
        </w:rPr>
        <w:t>如有转让和未经甲方同意的分包行为，甲方有权给予终止合同。</w:t>
      </w:r>
    </w:p>
    <w:p>
      <w:pPr>
        <w:pStyle w:val="16"/>
        <w:snapToGrid w:val="0"/>
        <w:spacing w:before="120" w:after="120" w:line="440" w:lineRule="exact"/>
        <w:ind w:firstLine="482" w:firstLineChars="200"/>
        <w:rPr>
          <w:rFonts w:hint="default" w:hAnsi="宋体"/>
          <w:sz w:val="24"/>
          <w:szCs w:val="24"/>
        </w:rPr>
      </w:pPr>
      <w:r>
        <w:rPr>
          <w:rFonts w:hAnsi="宋体"/>
          <w:b/>
          <w:sz w:val="24"/>
          <w:szCs w:val="24"/>
        </w:rPr>
        <w:t>八、质保期</w:t>
      </w:r>
    </w:p>
    <w:p>
      <w:pPr>
        <w:pStyle w:val="16"/>
        <w:snapToGrid w:val="0"/>
        <w:spacing w:before="120" w:after="120" w:line="440" w:lineRule="exact"/>
        <w:ind w:firstLine="480" w:firstLineChars="200"/>
        <w:rPr>
          <w:rFonts w:hint="default" w:hAnsi="宋体"/>
          <w:sz w:val="24"/>
          <w:szCs w:val="24"/>
        </w:rPr>
      </w:pPr>
      <w:r>
        <w:rPr>
          <w:rFonts w:hAnsi="宋体"/>
          <w:sz w:val="24"/>
          <w:szCs w:val="24"/>
        </w:rPr>
        <w:t>8.1 质保期</w:t>
      </w:r>
      <w:r>
        <w:rPr>
          <w:rFonts w:hAnsi="宋体"/>
          <w:sz w:val="24"/>
          <w:szCs w:val="24"/>
          <w:u w:val="single"/>
        </w:rPr>
        <w:t xml:space="preserve">      </w:t>
      </w:r>
      <w:r>
        <w:rPr>
          <w:rFonts w:hAnsi="宋体"/>
          <w:sz w:val="24"/>
          <w:szCs w:val="24"/>
        </w:rPr>
        <w:t>年。（自交货验收合格之日起计）</w:t>
      </w:r>
    </w:p>
    <w:p>
      <w:pPr>
        <w:pStyle w:val="16"/>
        <w:snapToGrid w:val="0"/>
        <w:spacing w:before="120" w:after="120" w:line="440" w:lineRule="exact"/>
        <w:ind w:firstLine="482" w:firstLineChars="200"/>
        <w:rPr>
          <w:rFonts w:hint="default" w:ascii="Times New Roman" w:hAnsi="Times New Roman"/>
          <w:b/>
          <w:sz w:val="24"/>
          <w:szCs w:val="24"/>
        </w:rPr>
      </w:pPr>
      <w:r>
        <w:rPr>
          <w:rFonts w:ascii="Times New Roman" w:hAnsi="宋体"/>
          <w:b/>
          <w:sz w:val="24"/>
          <w:szCs w:val="24"/>
        </w:rPr>
        <w:t>九、交货期、交货方式及交货地点</w:t>
      </w:r>
    </w:p>
    <w:p>
      <w:pPr>
        <w:pStyle w:val="16"/>
        <w:snapToGrid w:val="0"/>
        <w:spacing w:before="120" w:after="120" w:line="440" w:lineRule="exact"/>
        <w:ind w:firstLine="480" w:firstLineChars="200"/>
        <w:rPr>
          <w:rFonts w:hint="default" w:hAnsi="宋体"/>
          <w:bCs/>
          <w:sz w:val="24"/>
          <w:szCs w:val="24"/>
        </w:rPr>
      </w:pPr>
      <w:r>
        <w:rPr>
          <w:rFonts w:hAnsi="宋体"/>
          <w:bCs/>
          <w:sz w:val="24"/>
          <w:szCs w:val="24"/>
        </w:rPr>
        <w:t>9.1 交货期：</w:t>
      </w:r>
      <w:r>
        <w:rPr>
          <w:rFonts w:hAnsi="宋体"/>
          <w:sz w:val="24"/>
          <w:szCs w:val="24"/>
        </w:rPr>
        <w:t>_________</w:t>
      </w:r>
    </w:p>
    <w:p>
      <w:pPr>
        <w:pStyle w:val="16"/>
        <w:snapToGrid w:val="0"/>
        <w:spacing w:before="120" w:after="120" w:line="440" w:lineRule="exact"/>
        <w:ind w:firstLine="480" w:firstLineChars="200"/>
        <w:rPr>
          <w:rFonts w:hint="default" w:hAnsi="宋体"/>
          <w:bCs/>
          <w:sz w:val="24"/>
          <w:szCs w:val="24"/>
        </w:rPr>
      </w:pPr>
      <w:r>
        <w:rPr>
          <w:rFonts w:hAnsi="宋体"/>
          <w:bCs/>
          <w:sz w:val="24"/>
          <w:szCs w:val="24"/>
        </w:rPr>
        <w:t>9.2 交货方式：</w:t>
      </w:r>
      <w:r>
        <w:rPr>
          <w:rFonts w:hAnsi="宋体"/>
          <w:sz w:val="24"/>
          <w:szCs w:val="24"/>
        </w:rPr>
        <w:t>_________</w:t>
      </w:r>
    </w:p>
    <w:p>
      <w:pPr>
        <w:pStyle w:val="16"/>
        <w:snapToGrid w:val="0"/>
        <w:spacing w:before="120" w:after="120" w:line="440" w:lineRule="exact"/>
        <w:ind w:firstLine="480" w:firstLineChars="200"/>
        <w:rPr>
          <w:rFonts w:hint="default" w:hAnsi="宋体"/>
          <w:b/>
          <w:sz w:val="24"/>
          <w:szCs w:val="24"/>
        </w:rPr>
      </w:pPr>
      <w:r>
        <w:rPr>
          <w:rFonts w:hAnsi="宋体"/>
          <w:bCs/>
          <w:sz w:val="24"/>
          <w:szCs w:val="24"/>
        </w:rPr>
        <w:t>9.3 交货地点：</w:t>
      </w:r>
      <w:r>
        <w:rPr>
          <w:rFonts w:hAnsi="宋体"/>
          <w:sz w:val="24"/>
          <w:szCs w:val="24"/>
        </w:rPr>
        <w:t>_________</w:t>
      </w:r>
    </w:p>
    <w:p>
      <w:pPr>
        <w:pStyle w:val="16"/>
        <w:snapToGrid w:val="0"/>
        <w:spacing w:before="120" w:after="120" w:line="440" w:lineRule="exact"/>
        <w:ind w:firstLine="482" w:firstLineChars="200"/>
        <w:rPr>
          <w:rFonts w:hint="default" w:ascii="Times New Roman" w:hAnsi="Times New Roman"/>
          <w:b/>
          <w:sz w:val="24"/>
          <w:szCs w:val="24"/>
        </w:rPr>
      </w:pPr>
      <w:r>
        <w:rPr>
          <w:rFonts w:ascii="Times New Roman" w:hAnsi="宋体"/>
          <w:b/>
          <w:sz w:val="24"/>
          <w:szCs w:val="24"/>
        </w:rPr>
        <w:t>十、合同款支付</w:t>
      </w:r>
    </w:p>
    <w:p>
      <w:pPr>
        <w:pStyle w:val="16"/>
        <w:snapToGrid w:val="0"/>
        <w:spacing w:before="120" w:after="120" w:line="440" w:lineRule="exact"/>
        <w:ind w:firstLine="480" w:firstLineChars="200"/>
        <w:rPr>
          <w:rFonts w:hint="default" w:ascii="Times New Roman" w:hAnsi="Times New Roman"/>
          <w:bCs/>
          <w:sz w:val="24"/>
          <w:szCs w:val="24"/>
        </w:rPr>
      </w:pPr>
      <w:r>
        <w:rPr>
          <w:rFonts w:ascii="Times New Roman" w:hAnsi="Times New Roman"/>
          <w:bCs/>
          <w:sz w:val="24"/>
          <w:szCs w:val="24"/>
        </w:rPr>
        <w:t xml:space="preserve">10.1 </w:t>
      </w:r>
      <w:r>
        <w:rPr>
          <w:rFonts w:ascii="Times New Roman" w:hAnsi="宋体"/>
          <w:bCs/>
          <w:sz w:val="24"/>
          <w:szCs w:val="24"/>
        </w:rPr>
        <w:t>付款方式：</w:t>
      </w:r>
      <w:r>
        <w:rPr>
          <w:rFonts w:ascii="Times New Roman" w:hAnsi="宋体"/>
          <w:sz w:val="24"/>
          <w:szCs w:val="24"/>
        </w:rPr>
        <w:t xml:space="preserve">         。</w:t>
      </w:r>
    </w:p>
    <w:p>
      <w:pPr>
        <w:snapToGrid w:val="0"/>
        <w:spacing w:before="156" w:beforeLines="50" w:after="156" w:afterLines="50" w:line="440" w:lineRule="exact"/>
        <w:ind w:firstLine="482" w:firstLineChars="200"/>
        <w:rPr>
          <w:b/>
          <w:sz w:val="24"/>
        </w:rPr>
      </w:pPr>
      <w:r>
        <w:rPr>
          <w:rFonts w:hAnsi="宋体"/>
          <w:b/>
          <w:sz w:val="24"/>
        </w:rPr>
        <w:t>十一</w:t>
      </w:r>
      <w:r>
        <w:rPr>
          <w:rFonts w:hint="eastAsia"/>
          <w:b/>
          <w:sz w:val="24"/>
        </w:rPr>
        <w:t>、</w:t>
      </w:r>
      <w:r>
        <w:rPr>
          <w:rFonts w:hAnsi="宋体"/>
          <w:b/>
          <w:sz w:val="24"/>
        </w:rPr>
        <w:t>税费</w:t>
      </w:r>
    </w:p>
    <w:p>
      <w:pPr>
        <w:snapToGrid w:val="0"/>
        <w:spacing w:before="156" w:beforeLines="50" w:after="156" w:afterLines="50" w:line="440" w:lineRule="exact"/>
        <w:ind w:firstLine="480" w:firstLineChars="200"/>
        <w:rPr>
          <w:rFonts w:ascii="宋体" w:hAnsi="宋体" w:eastAsia="仿宋_GB2312"/>
          <w:sz w:val="24"/>
        </w:rPr>
      </w:pPr>
      <w:r>
        <w:rPr>
          <w:rFonts w:ascii="宋体" w:hAnsi="宋体"/>
          <w:sz w:val="24"/>
        </w:rPr>
        <w:t>11.1</w:t>
      </w:r>
      <w:r>
        <w:rPr>
          <w:rFonts w:hint="eastAsia" w:ascii="宋体" w:hAnsi="宋体"/>
          <w:sz w:val="24"/>
        </w:rPr>
        <w:t>本合同执行中相关的一切税费均由乙方负担。</w:t>
      </w:r>
    </w:p>
    <w:p>
      <w:pPr>
        <w:pStyle w:val="16"/>
        <w:snapToGrid w:val="0"/>
        <w:spacing w:before="120" w:after="120" w:line="440" w:lineRule="exact"/>
        <w:ind w:firstLine="472" w:firstLineChars="196"/>
        <w:rPr>
          <w:rFonts w:hint="default" w:hAnsi="宋体"/>
          <w:sz w:val="24"/>
          <w:szCs w:val="24"/>
        </w:rPr>
      </w:pPr>
      <w:r>
        <w:rPr>
          <w:rFonts w:hAnsi="宋体"/>
          <w:b/>
          <w:sz w:val="24"/>
          <w:szCs w:val="24"/>
        </w:rPr>
        <w:t>十二、质量保证及售后服务</w:t>
      </w:r>
    </w:p>
    <w:p>
      <w:pPr>
        <w:pStyle w:val="16"/>
        <w:snapToGrid w:val="0"/>
        <w:spacing w:before="120" w:after="120" w:line="440" w:lineRule="exact"/>
        <w:ind w:left="409" w:leftChars="195" w:firstLine="120" w:firstLineChars="50"/>
        <w:rPr>
          <w:rFonts w:hint="default" w:hAnsi="宋体"/>
          <w:sz w:val="24"/>
          <w:szCs w:val="24"/>
        </w:rPr>
      </w:pPr>
      <w:r>
        <w:rPr>
          <w:rFonts w:hAnsi="宋体"/>
          <w:sz w:val="24"/>
          <w:szCs w:val="24"/>
        </w:rPr>
        <w:t>12.1 乙方应按采购文件规定的货物性能、技术要求、质量标准向甲方提供未经使用的</w:t>
      </w:r>
    </w:p>
    <w:p>
      <w:pPr>
        <w:pStyle w:val="16"/>
        <w:snapToGrid w:val="0"/>
        <w:spacing w:before="120" w:after="120" w:line="440" w:lineRule="exact"/>
        <w:rPr>
          <w:rFonts w:hint="default" w:hAnsi="宋体"/>
          <w:sz w:val="24"/>
          <w:szCs w:val="24"/>
        </w:rPr>
      </w:pPr>
      <w:r>
        <w:rPr>
          <w:rFonts w:hAnsi="宋体"/>
          <w:sz w:val="24"/>
          <w:szCs w:val="24"/>
        </w:rPr>
        <w:t>全新产品。</w:t>
      </w:r>
    </w:p>
    <w:p>
      <w:pPr>
        <w:pStyle w:val="16"/>
        <w:snapToGrid w:val="0"/>
        <w:spacing w:before="120" w:after="120" w:line="440" w:lineRule="exact"/>
        <w:ind w:left="480"/>
        <w:rPr>
          <w:rFonts w:hint="default" w:hAnsi="宋体"/>
          <w:sz w:val="24"/>
          <w:szCs w:val="24"/>
        </w:rPr>
      </w:pPr>
      <w:r>
        <w:rPr>
          <w:rFonts w:hAnsi="宋体"/>
          <w:sz w:val="24"/>
          <w:szCs w:val="24"/>
        </w:rPr>
        <w:t>12.2 乙方提供的货物在保质期内因货物本身出现质量问题，根据实际情况，经双方协</w:t>
      </w:r>
    </w:p>
    <w:p>
      <w:pPr>
        <w:pStyle w:val="16"/>
        <w:snapToGrid w:val="0"/>
        <w:spacing w:before="120" w:after="120" w:line="440" w:lineRule="exact"/>
        <w:rPr>
          <w:rFonts w:hint="default" w:hAnsi="宋体"/>
          <w:sz w:val="24"/>
          <w:szCs w:val="24"/>
        </w:rPr>
      </w:pPr>
      <w:r>
        <w:rPr>
          <w:rFonts w:hAnsi="宋体"/>
          <w:sz w:val="24"/>
          <w:szCs w:val="24"/>
        </w:rPr>
        <w:t>商，可按以下办法处理：</w:t>
      </w:r>
    </w:p>
    <w:p>
      <w:pPr>
        <w:pStyle w:val="16"/>
        <w:snapToGrid w:val="0"/>
        <w:spacing w:before="120" w:after="120" w:line="440" w:lineRule="exact"/>
        <w:ind w:firstLine="240" w:firstLineChars="100"/>
        <w:rPr>
          <w:rFonts w:hint="default" w:hAnsi="宋体"/>
          <w:sz w:val="24"/>
          <w:szCs w:val="24"/>
        </w:rPr>
      </w:pPr>
      <w:r>
        <w:rPr>
          <w:rFonts w:hAnsi="宋体"/>
          <w:sz w:val="24"/>
          <w:szCs w:val="24"/>
        </w:rPr>
        <w:t>（1）更换：由乙方承担所发生的全部费用。</w:t>
      </w:r>
    </w:p>
    <w:p>
      <w:pPr>
        <w:pStyle w:val="16"/>
        <w:snapToGrid w:val="0"/>
        <w:spacing w:before="120" w:after="120" w:line="440" w:lineRule="exact"/>
        <w:ind w:firstLine="240" w:firstLineChars="100"/>
        <w:rPr>
          <w:rFonts w:hint="default" w:hAnsi="宋体"/>
          <w:sz w:val="24"/>
          <w:szCs w:val="24"/>
        </w:rPr>
      </w:pPr>
      <w:r>
        <w:rPr>
          <w:rFonts w:hAnsi="宋体"/>
          <w:sz w:val="24"/>
          <w:szCs w:val="24"/>
        </w:rPr>
        <w:t>（2）退货处理：无条件退货，并退还甲方支付的合同款，同时应承担该货物的直接费用（运输、保险、检验、货款利息及银行手续费等）。甲方不承担发生任何费用。</w:t>
      </w:r>
    </w:p>
    <w:p>
      <w:pPr>
        <w:pStyle w:val="16"/>
        <w:snapToGrid w:val="0"/>
        <w:spacing w:before="120" w:after="120" w:line="440" w:lineRule="exact"/>
        <w:ind w:firstLine="480" w:firstLineChars="200"/>
        <w:rPr>
          <w:rFonts w:hint="default" w:hAnsi="宋体"/>
          <w:sz w:val="24"/>
          <w:szCs w:val="24"/>
        </w:rPr>
      </w:pPr>
      <w:r>
        <w:rPr>
          <w:rFonts w:hAnsi="宋体"/>
          <w:sz w:val="24"/>
          <w:szCs w:val="24"/>
        </w:rPr>
        <w:t>12.3 如在使用过程中发生质量问题，乙方在接到甲方通知后在</w:t>
      </w:r>
      <w:r>
        <w:rPr>
          <w:rFonts w:hAnsi="宋体"/>
          <w:sz w:val="24"/>
          <w:szCs w:val="24"/>
          <w:u w:val="single"/>
        </w:rPr>
        <w:t xml:space="preserve">   </w:t>
      </w:r>
      <w:r>
        <w:rPr>
          <w:rFonts w:hAnsi="宋体"/>
          <w:sz w:val="24"/>
          <w:szCs w:val="24"/>
        </w:rPr>
        <w:t>小时内到达甲方现场。</w:t>
      </w:r>
    </w:p>
    <w:p>
      <w:pPr>
        <w:pStyle w:val="16"/>
        <w:snapToGrid w:val="0"/>
        <w:spacing w:before="120" w:after="120" w:line="440" w:lineRule="exact"/>
        <w:ind w:firstLine="480" w:firstLineChars="200"/>
        <w:rPr>
          <w:rFonts w:hint="default" w:hAnsi="宋体"/>
          <w:sz w:val="24"/>
          <w:szCs w:val="24"/>
        </w:rPr>
      </w:pPr>
      <w:r>
        <w:rPr>
          <w:rFonts w:hAnsi="宋体"/>
          <w:sz w:val="24"/>
          <w:szCs w:val="24"/>
        </w:rPr>
        <w:t>12.4 在质保期内，乙方应对货物出现的质量及安全问题负责处理解决并承担一切费用。</w:t>
      </w:r>
    </w:p>
    <w:p>
      <w:pPr>
        <w:pStyle w:val="16"/>
        <w:snapToGrid w:val="0"/>
        <w:spacing w:before="120" w:after="120" w:line="440" w:lineRule="exact"/>
        <w:ind w:firstLine="472" w:firstLineChars="196"/>
        <w:rPr>
          <w:rFonts w:hint="default" w:hAnsi="宋体"/>
          <w:b/>
          <w:sz w:val="24"/>
          <w:szCs w:val="24"/>
        </w:rPr>
      </w:pPr>
      <w:r>
        <w:rPr>
          <w:rFonts w:hAnsi="宋体"/>
          <w:b/>
          <w:sz w:val="24"/>
          <w:szCs w:val="24"/>
        </w:rPr>
        <w:t>十三、验收</w:t>
      </w:r>
    </w:p>
    <w:p>
      <w:pPr>
        <w:pStyle w:val="16"/>
        <w:snapToGrid w:val="0"/>
        <w:spacing w:before="120" w:after="120" w:line="440" w:lineRule="exact"/>
        <w:ind w:left="480"/>
        <w:rPr>
          <w:rFonts w:hint="default" w:hAnsi="宋体"/>
          <w:sz w:val="24"/>
          <w:szCs w:val="24"/>
        </w:rPr>
      </w:pPr>
      <w:r>
        <w:rPr>
          <w:rFonts w:hAnsi="宋体"/>
          <w:sz w:val="24"/>
          <w:szCs w:val="24"/>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16"/>
        <w:snapToGrid w:val="0"/>
        <w:spacing w:before="120" w:after="120" w:line="440" w:lineRule="exact"/>
        <w:ind w:left="480"/>
        <w:rPr>
          <w:rFonts w:hint="default" w:hAnsi="宋体"/>
          <w:sz w:val="24"/>
          <w:szCs w:val="24"/>
        </w:rPr>
      </w:pPr>
      <w:r>
        <w:rPr>
          <w:rFonts w:hAnsi="宋体"/>
          <w:sz w:val="24"/>
          <w:szCs w:val="24"/>
        </w:rPr>
        <w:t>13.2 乙方交货前应对产品作出全面检查和对验收文件进行整理，并列出清单，作为甲方收货验收和使用的技术条件依据，检验的结果应随货物交甲方。</w:t>
      </w:r>
    </w:p>
    <w:p>
      <w:pPr>
        <w:pStyle w:val="16"/>
        <w:snapToGrid w:val="0"/>
        <w:spacing w:before="120" w:after="120" w:line="440" w:lineRule="exact"/>
        <w:ind w:left="480"/>
        <w:rPr>
          <w:rFonts w:hint="default" w:hAnsi="宋体"/>
          <w:sz w:val="24"/>
          <w:szCs w:val="24"/>
          <w:u w:val="single"/>
        </w:rPr>
      </w:pPr>
      <w:r>
        <w:rPr>
          <w:rFonts w:hAnsi="宋体"/>
          <w:sz w:val="24"/>
          <w:szCs w:val="24"/>
        </w:rPr>
        <w:t>13.3 甲方对乙方提供的货物在使用前进行调试时，乙方需负责安装并培训甲方的使用操作人员，并协助甲方一起调试，直到符合技术要求，甲方才做最终验收。</w:t>
      </w:r>
    </w:p>
    <w:p>
      <w:pPr>
        <w:pStyle w:val="16"/>
        <w:snapToGrid w:val="0"/>
        <w:spacing w:before="120" w:after="120" w:line="440" w:lineRule="exact"/>
        <w:ind w:left="480"/>
        <w:rPr>
          <w:rFonts w:hint="default" w:hAnsi="宋体"/>
          <w:sz w:val="24"/>
          <w:szCs w:val="24"/>
        </w:rPr>
      </w:pPr>
      <w:r>
        <w:rPr>
          <w:rFonts w:hAnsi="宋体"/>
          <w:sz w:val="24"/>
          <w:szCs w:val="24"/>
        </w:rPr>
        <w:t>13.4 对技术复杂的货物，甲方可请国家认可的专业检测机构参与初步验收及最终验收，并由其出具质量检测报告。</w:t>
      </w:r>
    </w:p>
    <w:p>
      <w:pPr>
        <w:pStyle w:val="16"/>
        <w:snapToGrid w:val="0"/>
        <w:spacing w:before="120" w:after="120" w:line="440" w:lineRule="exact"/>
        <w:ind w:left="480"/>
        <w:rPr>
          <w:rFonts w:hint="default" w:hAnsi="宋体"/>
          <w:sz w:val="24"/>
          <w:szCs w:val="24"/>
        </w:rPr>
      </w:pPr>
      <w:r>
        <w:rPr>
          <w:rFonts w:hAnsi="宋体"/>
          <w:sz w:val="24"/>
          <w:szCs w:val="24"/>
        </w:rPr>
        <w:t>13.5 验收时乙方必须在现场，验收完毕后作出验收结果报告；采购文件规定以外的验收费用由甲乙双方协商解决。</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十四、货物包装、发运及运输</w:t>
      </w:r>
    </w:p>
    <w:p>
      <w:pPr>
        <w:pStyle w:val="16"/>
        <w:snapToGrid w:val="0"/>
        <w:spacing w:before="120" w:after="120" w:line="440" w:lineRule="exact"/>
        <w:ind w:left="480"/>
        <w:rPr>
          <w:rFonts w:hint="default" w:hAnsi="宋体"/>
          <w:sz w:val="24"/>
          <w:szCs w:val="24"/>
        </w:rPr>
      </w:pPr>
      <w:r>
        <w:rPr>
          <w:rFonts w:hAnsi="宋体"/>
          <w:sz w:val="24"/>
          <w:szCs w:val="24"/>
        </w:rPr>
        <w:t>14.1 乙方应在货物发运前对其进行满足运输距离、保温、防潮和防破损装卸等要求包装，以保证货物安全运达甲方指定地点。</w:t>
      </w:r>
    </w:p>
    <w:p>
      <w:pPr>
        <w:pStyle w:val="16"/>
        <w:snapToGrid w:val="0"/>
        <w:spacing w:before="120" w:after="120" w:line="440" w:lineRule="exact"/>
        <w:ind w:firstLine="480" w:firstLineChars="200"/>
        <w:rPr>
          <w:rFonts w:hint="default" w:hAnsi="宋体"/>
          <w:sz w:val="24"/>
          <w:szCs w:val="24"/>
        </w:rPr>
      </w:pPr>
      <w:r>
        <w:rPr>
          <w:rFonts w:hAnsi="宋体"/>
          <w:sz w:val="24"/>
          <w:szCs w:val="24"/>
        </w:rPr>
        <w:t>14.2 使用说明书、质量检验证明书一并附于货物内。</w:t>
      </w:r>
    </w:p>
    <w:p>
      <w:pPr>
        <w:pStyle w:val="16"/>
        <w:snapToGrid w:val="0"/>
        <w:spacing w:before="120" w:after="120" w:line="440" w:lineRule="exact"/>
        <w:ind w:left="480"/>
        <w:rPr>
          <w:rFonts w:hint="default" w:hAnsi="宋体"/>
          <w:sz w:val="24"/>
          <w:szCs w:val="24"/>
        </w:rPr>
      </w:pPr>
      <w:r>
        <w:rPr>
          <w:rFonts w:hAnsi="宋体"/>
          <w:sz w:val="24"/>
          <w:szCs w:val="24"/>
        </w:rPr>
        <w:t>14.3 乙方在货物发运手续办理完毕后24小时内或货到甲方48小时前通知甲方，以准备接货。</w:t>
      </w:r>
    </w:p>
    <w:p>
      <w:pPr>
        <w:pStyle w:val="16"/>
        <w:snapToGrid w:val="0"/>
        <w:spacing w:before="120" w:after="120" w:line="440" w:lineRule="exact"/>
        <w:ind w:firstLine="480" w:firstLineChars="200"/>
        <w:rPr>
          <w:rFonts w:hint="default" w:hAnsi="宋体"/>
          <w:sz w:val="24"/>
          <w:szCs w:val="24"/>
        </w:rPr>
      </w:pPr>
      <w:r>
        <w:rPr>
          <w:rFonts w:hAnsi="宋体"/>
          <w:sz w:val="24"/>
          <w:szCs w:val="24"/>
        </w:rPr>
        <w:t>14.4 货物在交付甲方前发生的风险均由乙方负责。</w:t>
      </w:r>
    </w:p>
    <w:p>
      <w:pPr>
        <w:pStyle w:val="16"/>
        <w:snapToGrid w:val="0"/>
        <w:spacing w:before="156" w:after="156" w:line="440" w:lineRule="exact"/>
        <w:ind w:left="481" w:leftChars="229" w:right="26"/>
        <w:rPr>
          <w:rFonts w:hint="default" w:hAnsi="宋体"/>
          <w:sz w:val="24"/>
          <w:szCs w:val="24"/>
        </w:rPr>
      </w:pPr>
      <w:r>
        <w:rPr>
          <w:rFonts w:hAnsi="宋体"/>
          <w:sz w:val="24"/>
          <w:szCs w:val="24"/>
        </w:rPr>
        <w:t>14.5 货物在规定的交付期限内由乙方送达甲方指定的地点视为交付，乙方同时需通知甲方货物已送达。</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十五、违约责任</w:t>
      </w:r>
    </w:p>
    <w:p>
      <w:pPr>
        <w:pStyle w:val="16"/>
        <w:snapToGrid w:val="0"/>
        <w:spacing w:before="120" w:after="120" w:line="440" w:lineRule="exact"/>
        <w:rPr>
          <w:rFonts w:hint="default" w:hAnsi="宋体"/>
          <w:sz w:val="24"/>
          <w:szCs w:val="24"/>
        </w:rPr>
      </w:pPr>
      <w:r>
        <w:rPr>
          <w:rFonts w:hAnsi="宋体"/>
          <w:sz w:val="24"/>
          <w:szCs w:val="24"/>
        </w:rPr>
        <w:t xml:space="preserve">    15.1 甲方无正当理由拒收货物的，甲方向乙方偿付拒收货款总值的百分之五违约金。</w:t>
      </w:r>
    </w:p>
    <w:p>
      <w:pPr>
        <w:pStyle w:val="16"/>
        <w:snapToGrid w:val="0"/>
        <w:spacing w:before="120" w:after="120" w:line="440" w:lineRule="exact"/>
        <w:rPr>
          <w:rFonts w:hint="default" w:hAnsi="宋体"/>
          <w:sz w:val="24"/>
          <w:szCs w:val="24"/>
        </w:rPr>
      </w:pPr>
      <w:r>
        <w:rPr>
          <w:rFonts w:hAnsi="宋体"/>
          <w:sz w:val="24"/>
          <w:szCs w:val="24"/>
        </w:rPr>
        <w:t xml:space="preserve">    15.2 甲方无故逾期验收和办理货款支付手续的,甲方应按逾期付款总额每日万分之五向乙方支付违约金。</w:t>
      </w:r>
    </w:p>
    <w:p>
      <w:pPr>
        <w:pStyle w:val="16"/>
        <w:snapToGrid w:val="0"/>
        <w:spacing w:before="120" w:after="120" w:line="440" w:lineRule="exact"/>
        <w:rPr>
          <w:rFonts w:hint="default" w:hAnsi="宋体"/>
          <w:sz w:val="24"/>
          <w:szCs w:val="24"/>
        </w:rPr>
      </w:pPr>
      <w:r>
        <w:rPr>
          <w:rFonts w:hAnsi="宋体"/>
          <w:sz w:val="24"/>
          <w:szCs w:val="24"/>
        </w:rPr>
        <w:t xml:space="preserve">    15.3 乙方逾期交付货物的，乙方应按逾期交货总额每日千分之六向甲方支付违约金，</w:t>
      </w:r>
    </w:p>
    <w:p>
      <w:pPr>
        <w:pStyle w:val="16"/>
        <w:snapToGrid w:val="0"/>
        <w:spacing w:before="120" w:after="120" w:line="440" w:lineRule="exact"/>
        <w:rPr>
          <w:rFonts w:hint="default" w:hAnsi="宋体"/>
          <w:sz w:val="24"/>
          <w:szCs w:val="24"/>
        </w:rPr>
      </w:pPr>
      <w:r>
        <w:rPr>
          <w:rFonts w:hAnsi="宋体"/>
          <w:sz w:val="24"/>
          <w:szCs w:val="24"/>
        </w:rPr>
        <w:t xml:space="preserve">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6"/>
        <w:snapToGrid w:val="0"/>
        <w:spacing w:before="120" w:after="120" w:line="440" w:lineRule="exact"/>
        <w:rPr>
          <w:rFonts w:hint="default" w:hAnsi="宋体"/>
          <w:sz w:val="24"/>
          <w:szCs w:val="24"/>
        </w:rPr>
      </w:pPr>
      <w:r>
        <w:rPr>
          <w:rFonts w:hAnsi="宋体"/>
          <w:sz w:val="24"/>
          <w:szCs w:val="24"/>
        </w:rPr>
        <w:t xml:space="preserve">    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十六、不可抗力事件处理</w:t>
      </w:r>
    </w:p>
    <w:p>
      <w:pPr>
        <w:pStyle w:val="16"/>
        <w:snapToGrid w:val="0"/>
        <w:spacing w:before="120" w:after="120" w:line="440" w:lineRule="exact"/>
        <w:ind w:left="480"/>
        <w:rPr>
          <w:rFonts w:hint="default" w:hAnsi="宋体"/>
          <w:sz w:val="24"/>
          <w:szCs w:val="24"/>
        </w:rPr>
      </w:pPr>
      <w:r>
        <w:rPr>
          <w:rFonts w:hAnsi="宋体"/>
          <w:sz w:val="24"/>
          <w:szCs w:val="24"/>
        </w:rPr>
        <w:t>16.1 在合同有效期内，任何一方因不可抗力事件导致不能履行合同，则合同履行期可延长，其延长期与不可抗力影响期相同。</w:t>
      </w:r>
    </w:p>
    <w:p>
      <w:pPr>
        <w:pStyle w:val="16"/>
        <w:snapToGrid w:val="0"/>
        <w:spacing w:before="120" w:after="120" w:line="440" w:lineRule="exact"/>
        <w:ind w:firstLine="480" w:firstLineChars="200"/>
        <w:rPr>
          <w:rFonts w:hint="default" w:hAnsi="宋体"/>
          <w:sz w:val="24"/>
          <w:szCs w:val="24"/>
        </w:rPr>
      </w:pPr>
      <w:r>
        <w:rPr>
          <w:rFonts w:hAnsi="宋体"/>
          <w:sz w:val="24"/>
          <w:szCs w:val="24"/>
        </w:rPr>
        <w:t>16.2 不可抗力事件发生后，应立即通知对方，并寄送有关权威机构出具的证明。</w:t>
      </w:r>
    </w:p>
    <w:p>
      <w:pPr>
        <w:pStyle w:val="16"/>
        <w:snapToGrid w:val="0"/>
        <w:spacing w:before="120" w:after="120" w:line="440" w:lineRule="exact"/>
        <w:ind w:firstLine="480" w:firstLineChars="200"/>
        <w:rPr>
          <w:rFonts w:hint="default" w:hAnsi="宋体"/>
          <w:sz w:val="24"/>
          <w:szCs w:val="24"/>
        </w:rPr>
      </w:pPr>
      <w:r>
        <w:rPr>
          <w:rFonts w:hAnsi="宋体"/>
          <w:sz w:val="24"/>
          <w:szCs w:val="24"/>
        </w:rPr>
        <w:t>16.3 不可抗力事件延续120天以上，双方应通过友好协商，确定是否继续履行合同。</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十七、诉讼</w:t>
      </w:r>
    </w:p>
    <w:p>
      <w:pPr>
        <w:pStyle w:val="16"/>
        <w:snapToGrid w:val="0"/>
        <w:spacing w:before="120" w:after="120" w:line="440" w:lineRule="exact"/>
        <w:rPr>
          <w:rFonts w:hint="default" w:hAnsi="宋体"/>
          <w:sz w:val="24"/>
          <w:szCs w:val="24"/>
        </w:rPr>
      </w:pPr>
      <w:r>
        <w:rPr>
          <w:rFonts w:hAnsi="宋体"/>
          <w:sz w:val="24"/>
          <w:szCs w:val="24"/>
        </w:rPr>
        <w:t xml:space="preserve">    17.1 双方在执行合同中所发生的一切争议，应通过协商解决。如协商不成，可向合同签订地法院起诉，合同签订地在此约定为甲方所在地。</w:t>
      </w:r>
    </w:p>
    <w:p>
      <w:pPr>
        <w:pStyle w:val="16"/>
        <w:snapToGrid w:val="0"/>
        <w:spacing w:before="120" w:after="120" w:line="440" w:lineRule="exact"/>
        <w:ind w:firstLine="482" w:firstLineChars="200"/>
        <w:rPr>
          <w:rFonts w:hint="default" w:hAnsi="宋体"/>
          <w:b/>
          <w:sz w:val="24"/>
          <w:szCs w:val="24"/>
        </w:rPr>
      </w:pPr>
      <w:r>
        <w:rPr>
          <w:rFonts w:hAnsi="宋体"/>
          <w:b/>
          <w:sz w:val="24"/>
          <w:szCs w:val="24"/>
        </w:rPr>
        <w:t>十八、合同生效及其它</w:t>
      </w:r>
    </w:p>
    <w:p>
      <w:pPr>
        <w:pStyle w:val="16"/>
        <w:snapToGrid w:val="0"/>
        <w:spacing w:before="120" w:after="120" w:line="440" w:lineRule="exact"/>
        <w:ind w:firstLine="480" w:firstLineChars="200"/>
        <w:rPr>
          <w:rFonts w:hint="default" w:hAnsi="宋体"/>
          <w:sz w:val="24"/>
          <w:szCs w:val="24"/>
        </w:rPr>
      </w:pPr>
      <w:r>
        <w:rPr>
          <w:rFonts w:hAnsi="宋体"/>
          <w:sz w:val="24"/>
          <w:szCs w:val="24"/>
        </w:rPr>
        <w:t>18.1 合同经双方法定代表人或授权委托代表人签字并加盖单位公章后生效。</w:t>
      </w:r>
    </w:p>
    <w:p>
      <w:pPr>
        <w:pStyle w:val="16"/>
        <w:snapToGrid w:val="0"/>
        <w:spacing w:before="120" w:after="120" w:line="440" w:lineRule="exact"/>
        <w:ind w:firstLine="480" w:firstLineChars="200"/>
        <w:rPr>
          <w:rFonts w:hint="default" w:hAnsi="宋体"/>
          <w:sz w:val="24"/>
          <w:szCs w:val="24"/>
        </w:rPr>
      </w:pPr>
      <w:r>
        <w:rPr>
          <w:rFonts w:hAnsi="宋体"/>
          <w:sz w:val="24"/>
          <w:szCs w:val="24"/>
        </w:rPr>
        <w:t>18.2本合同未尽事宜，遵照《</w:t>
      </w:r>
      <w:r>
        <w:rPr>
          <w:rFonts w:hint="eastAsia" w:hAnsi="宋体"/>
          <w:sz w:val="24"/>
          <w:szCs w:val="24"/>
          <w:lang w:eastAsia="zh-CN"/>
        </w:rPr>
        <w:t>民法典</w:t>
      </w:r>
      <w:r>
        <w:rPr>
          <w:rFonts w:hAnsi="宋体"/>
          <w:sz w:val="24"/>
          <w:szCs w:val="24"/>
        </w:rPr>
        <w:t>》有关条文执行。</w:t>
      </w:r>
    </w:p>
    <w:p>
      <w:pPr>
        <w:pStyle w:val="16"/>
        <w:snapToGrid w:val="0"/>
        <w:spacing w:before="120" w:after="120" w:line="440" w:lineRule="exact"/>
        <w:ind w:left="480"/>
        <w:rPr>
          <w:rFonts w:hint="default" w:hAnsi="宋体"/>
          <w:sz w:val="24"/>
          <w:szCs w:val="24"/>
        </w:rPr>
      </w:pPr>
      <w:r>
        <w:rPr>
          <w:rFonts w:hAnsi="宋体"/>
          <w:sz w:val="24"/>
          <w:szCs w:val="24"/>
        </w:rPr>
        <w:t>18.3 本合同正本一式肆份，具有同等法律效力，甲方、乙方各执贰份。</w:t>
      </w:r>
    </w:p>
    <w:p>
      <w:pPr>
        <w:pStyle w:val="16"/>
        <w:snapToGrid w:val="0"/>
        <w:spacing w:before="120" w:after="120" w:line="440" w:lineRule="exact"/>
        <w:ind w:left="480" w:hanging="480" w:hangingChars="200"/>
        <w:rPr>
          <w:rFonts w:hint="default" w:hAnsi="宋体"/>
          <w:sz w:val="24"/>
          <w:szCs w:val="24"/>
        </w:rPr>
      </w:pPr>
      <w:r>
        <w:rPr>
          <w:rFonts w:hAnsi="宋体"/>
          <w:sz w:val="24"/>
          <w:szCs w:val="24"/>
        </w:rPr>
        <w:t xml:space="preserve">  甲方：                                   乙方： </w:t>
      </w:r>
    </w:p>
    <w:p>
      <w:pPr>
        <w:pStyle w:val="16"/>
        <w:snapToGrid w:val="0"/>
        <w:spacing w:before="120" w:after="120" w:line="440" w:lineRule="exact"/>
        <w:rPr>
          <w:rFonts w:hint="default" w:hAnsi="宋体"/>
          <w:sz w:val="24"/>
          <w:szCs w:val="24"/>
        </w:rPr>
      </w:pPr>
      <w:r>
        <w:rPr>
          <w:rFonts w:hAnsi="宋体"/>
          <w:sz w:val="24"/>
          <w:szCs w:val="24"/>
        </w:rPr>
        <w:t xml:space="preserve">  地址：                                   地址： </w:t>
      </w:r>
    </w:p>
    <w:p>
      <w:pPr>
        <w:pStyle w:val="16"/>
        <w:snapToGrid w:val="0"/>
        <w:spacing w:before="120" w:after="120" w:line="440" w:lineRule="exact"/>
        <w:rPr>
          <w:rFonts w:hint="default" w:hAnsi="宋体"/>
          <w:sz w:val="24"/>
          <w:szCs w:val="24"/>
        </w:rPr>
      </w:pPr>
      <w:r>
        <w:rPr>
          <w:rFonts w:hAnsi="宋体"/>
          <w:sz w:val="24"/>
          <w:szCs w:val="24"/>
        </w:rPr>
        <w:t xml:space="preserve">  法定代表人或授权代表：                   法定代表人或授权代表：</w:t>
      </w:r>
    </w:p>
    <w:p>
      <w:pPr>
        <w:pStyle w:val="16"/>
        <w:snapToGrid w:val="0"/>
        <w:spacing w:before="120" w:after="120" w:line="440" w:lineRule="exact"/>
        <w:rPr>
          <w:rFonts w:hint="default" w:hAnsi="宋体"/>
          <w:sz w:val="24"/>
          <w:szCs w:val="24"/>
        </w:rPr>
      </w:pPr>
      <w:r>
        <w:rPr>
          <w:rFonts w:hAnsi="宋体"/>
          <w:sz w:val="24"/>
          <w:szCs w:val="24"/>
        </w:rPr>
        <w:t xml:space="preserve">  联系电话：                               联系电话：</w:t>
      </w:r>
    </w:p>
    <w:p>
      <w:pPr>
        <w:pStyle w:val="16"/>
        <w:snapToGrid w:val="0"/>
        <w:spacing w:before="120" w:after="120" w:line="440" w:lineRule="exact"/>
        <w:ind w:firstLine="120" w:firstLineChars="50"/>
        <w:rPr>
          <w:rFonts w:hint="default" w:hAnsi="宋体"/>
          <w:sz w:val="24"/>
          <w:szCs w:val="24"/>
        </w:rPr>
      </w:pPr>
      <w:r>
        <w:rPr>
          <w:rFonts w:hAnsi="宋体"/>
          <w:sz w:val="24"/>
          <w:szCs w:val="24"/>
        </w:rPr>
        <w:t xml:space="preserve"> </w:t>
      </w:r>
      <w:r>
        <w:t>签订日期：      年  月  日</w:t>
      </w:r>
    </w:p>
    <w:p>
      <w:pPr>
        <w:pStyle w:val="3"/>
        <w:spacing w:line="440" w:lineRule="exact"/>
        <w:rPr>
          <w:rFonts w:ascii="黑体" w:eastAsia="黑体" w:cs="Arial"/>
          <w:bCs/>
          <w:szCs w:val="44"/>
        </w:rPr>
      </w:pPr>
      <w:r>
        <w:rPr>
          <w:rFonts w:ascii="黑体" w:eastAsia="黑体"/>
          <w:bCs/>
        </w:rPr>
        <w:br w:type="page"/>
      </w:r>
      <w:r>
        <w:rPr>
          <w:rFonts w:hint="eastAsia" w:ascii="黑体" w:eastAsia="黑体" w:cs="Arial"/>
          <w:bCs/>
          <w:szCs w:val="44"/>
        </w:rPr>
        <w:t>第四章  项目需求</w:t>
      </w:r>
    </w:p>
    <w:p>
      <w:pPr>
        <w:autoSpaceDE w:val="0"/>
        <w:autoSpaceDN w:val="0"/>
        <w:adjustRightInd w:val="0"/>
        <w:ind w:left="199" w:leftChars="95" w:firstLine="560" w:firstLineChars="200"/>
        <w:jc w:val="left"/>
        <w:rPr>
          <w:rFonts w:ascii="宋体" w:hAnsi="宋体"/>
          <w:sz w:val="28"/>
          <w:szCs w:val="28"/>
        </w:rPr>
      </w:pPr>
      <w:r>
        <w:rPr>
          <w:rFonts w:hint="eastAsia" w:ascii="宋体" w:hAnsi="宋体"/>
          <w:sz w:val="28"/>
          <w:szCs w:val="28"/>
        </w:rPr>
        <w:t>采购水稻育秧用</w:t>
      </w:r>
      <w:r>
        <w:rPr>
          <w:rFonts w:hint="eastAsia" w:ascii="宋体" w:hAnsi="宋体"/>
          <w:sz w:val="28"/>
          <w:szCs w:val="28"/>
          <w:lang w:val="en-US" w:eastAsia="zh-CN"/>
        </w:rPr>
        <w:t>28*58CM，70万张</w:t>
      </w:r>
      <w:r>
        <w:rPr>
          <w:rFonts w:hint="eastAsia" w:ascii="宋体" w:hAnsi="宋体"/>
          <w:sz w:val="28"/>
          <w:szCs w:val="28"/>
        </w:rPr>
        <w:t>。采购要求：正规厂家，质量保证，基质腐熟完全，无二次发酵风险，压实后厚度不小于</w:t>
      </w:r>
      <w:r>
        <w:rPr>
          <w:rFonts w:hint="eastAsia" w:ascii="宋体" w:hAnsi="宋体"/>
          <w:sz w:val="28"/>
          <w:szCs w:val="28"/>
          <w:lang w:val="en-US" w:eastAsia="zh-CN"/>
        </w:rPr>
        <w:t>1.0</w:t>
      </w:r>
      <w:r>
        <w:rPr>
          <w:rFonts w:hint="eastAsia" w:ascii="宋体" w:hAnsi="宋体"/>
          <w:sz w:val="28"/>
          <w:szCs w:val="28"/>
        </w:rPr>
        <w:t>厘米，厚薄均匀，无翘边。农业科技研究所试验示范或已在农场大面积推广使用过。</w:t>
      </w:r>
    </w:p>
    <w:p>
      <w:pPr>
        <w:jc w:val="left"/>
        <w:rPr>
          <w:rFonts w:ascii="宋体" w:hAnsi="宋体"/>
          <w:sz w:val="28"/>
          <w:szCs w:val="28"/>
        </w:rPr>
      </w:pPr>
      <w:r>
        <w:rPr>
          <w:rFonts w:hint="eastAsia" w:ascii="宋体" w:hAnsi="宋体"/>
          <w:sz w:val="28"/>
          <w:szCs w:val="28"/>
        </w:rPr>
        <w:t xml:space="preserve">    </w:t>
      </w:r>
    </w:p>
    <w:p>
      <w:pPr>
        <w:pStyle w:val="4"/>
        <w:spacing w:line="440" w:lineRule="exact"/>
      </w:pPr>
    </w:p>
    <w:p>
      <w:pPr>
        <w:pStyle w:val="3"/>
        <w:spacing w:line="440" w:lineRule="exact"/>
        <w:rPr>
          <w:rFonts w:ascii="黑体" w:eastAsia="黑体" w:cs="Arial"/>
          <w:bCs/>
          <w:szCs w:val="44"/>
        </w:rPr>
      </w:pPr>
      <w:bookmarkStart w:id="118" w:name="_Toc23828480"/>
      <w:bookmarkStart w:id="119" w:name="_Toc26554097"/>
      <w:bookmarkStart w:id="120" w:name="_Toc61149622"/>
      <w:r>
        <w:rPr>
          <w:rFonts w:hint="eastAsia" w:ascii="黑体" w:eastAsia="黑体" w:cs="Arial"/>
          <w:bCs/>
          <w:szCs w:val="44"/>
        </w:rPr>
        <w:t>第五章  响应文件的组成和格式</w:t>
      </w:r>
    </w:p>
    <w:p>
      <w:pPr>
        <w:spacing w:line="440" w:lineRule="exact"/>
        <w:jc w:val="center"/>
        <w:rPr>
          <w:rFonts w:ascii="宋体" w:hAnsi="宋体"/>
          <w:b/>
          <w:sz w:val="44"/>
          <w:szCs w:val="44"/>
        </w:rPr>
      </w:pPr>
      <w:r>
        <w:rPr>
          <w:rFonts w:hint="eastAsia" w:ascii="宋体" w:hAnsi="宋体"/>
          <w:b/>
          <w:sz w:val="44"/>
          <w:szCs w:val="44"/>
          <w:lang w:eastAsia="zh-CN"/>
        </w:rPr>
        <w:t>竞争谈判</w:t>
      </w:r>
      <w:r>
        <w:rPr>
          <w:rFonts w:hint="eastAsia" w:ascii="宋体" w:hAnsi="宋体"/>
          <w:b/>
          <w:sz w:val="44"/>
          <w:szCs w:val="44"/>
        </w:rPr>
        <w:t>响应文件</w:t>
      </w:r>
    </w:p>
    <w:p>
      <w:pPr>
        <w:pStyle w:val="68"/>
        <w:spacing w:line="440" w:lineRule="exact"/>
        <w:ind w:firstLine="0"/>
        <w:jc w:val="center"/>
        <w:rPr>
          <w:rFonts w:ascii="黑体" w:hAnsi="黑体" w:eastAsia="黑体"/>
          <w:b/>
          <w:bCs/>
          <w:sz w:val="32"/>
        </w:rPr>
      </w:pPr>
    </w:p>
    <w:p>
      <w:pPr>
        <w:spacing w:line="440" w:lineRule="exact"/>
        <w:ind w:firstLine="1084" w:firstLineChars="300"/>
        <w:rPr>
          <w:rFonts w:ascii="黑体" w:hAnsi="黑体" w:eastAsia="黑体"/>
          <w:b/>
          <w:sz w:val="36"/>
          <w:szCs w:val="21"/>
        </w:rPr>
      </w:pPr>
      <w:r>
        <w:rPr>
          <w:rFonts w:hint="eastAsia" w:ascii="黑体" w:hAnsi="黑体" w:eastAsia="黑体"/>
          <w:b/>
          <w:sz w:val="36"/>
          <w:szCs w:val="21"/>
        </w:rPr>
        <w:t xml:space="preserve">              （正或副本）</w:t>
      </w:r>
    </w:p>
    <w:p>
      <w:pPr>
        <w:spacing w:line="440" w:lineRule="exact"/>
        <w:ind w:firstLine="1084" w:firstLineChars="300"/>
        <w:rPr>
          <w:rFonts w:ascii="黑体" w:hAnsi="黑体" w:eastAsia="黑体"/>
          <w:b/>
          <w:sz w:val="36"/>
          <w:szCs w:val="21"/>
        </w:rPr>
      </w:pPr>
    </w:p>
    <w:p>
      <w:pPr>
        <w:spacing w:line="440" w:lineRule="exact"/>
        <w:ind w:firstLine="1084" w:firstLineChars="300"/>
        <w:rPr>
          <w:rFonts w:ascii="黑体" w:hAnsi="黑体" w:eastAsia="黑体"/>
          <w:b/>
          <w:sz w:val="36"/>
          <w:szCs w:val="21"/>
        </w:rPr>
      </w:pPr>
    </w:p>
    <w:p>
      <w:pPr>
        <w:spacing w:line="440" w:lineRule="exact"/>
        <w:ind w:firstLine="1084" w:firstLineChars="300"/>
        <w:rPr>
          <w:rFonts w:ascii="黑体" w:hAnsi="黑体" w:eastAsia="黑体"/>
          <w:b/>
          <w:sz w:val="36"/>
        </w:rPr>
      </w:pPr>
      <w:r>
        <w:rPr>
          <w:rFonts w:hint="eastAsia" w:ascii="黑体" w:hAnsi="黑体" w:eastAsia="黑体"/>
          <w:b/>
          <w:sz w:val="36"/>
        </w:rPr>
        <w:t>项 目 名 称：水稻育秧基质盘采购项目</w:t>
      </w:r>
    </w:p>
    <w:p>
      <w:pPr>
        <w:spacing w:line="440" w:lineRule="exact"/>
        <w:ind w:firstLine="1084" w:firstLineChars="300"/>
        <w:rPr>
          <w:rFonts w:hint="default" w:ascii="黑体" w:hAnsi="黑体" w:eastAsia="黑体"/>
          <w:b/>
          <w:sz w:val="36"/>
          <w:u w:val="single"/>
          <w:lang w:val="en-US" w:eastAsia="zh-CN"/>
        </w:rPr>
      </w:pPr>
      <w:r>
        <w:rPr>
          <w:rFonts w:hint="eastAsia" w:ascii="黑体" w:hAnsi="黑体" w:eastAsia="黑体"/>
          <w:b/>
          <w:sz w:val="36"/>
        </w:rPr>
        <w:t>项 目 编 号：</w:t>
      </w:r>
      <w:r>
        <w:rPr>
          <w:rFonts w:ascii="黑体" w:hAnsi="黑体" w:eastAsia="黑体"/>
          <w:b/>
          <w:sz w:val="36"/>
        </w:rPr>
        <w:t>YC-JY-</w:t>
      </w:r>
      <w:r>
        <w:rPr>
          <w:rFonts w:hint="eastAsia" w:ascii="黑体" w:hAnsi="黑体" w:eastAsia="黑体"/>
          <w:b/>
          <w:sz w:val="36"/>
          <w:lang w:eastAsia="zh-CN"/>
        </w:rPr>
        <w:t>202</w:t>
      </w:r>
      <w:r>
        <w:rPr>
          <w:rFonts w:hint="eastAsia" w:ascii="黑体" w:hAnsi="黑体" w:eastAsia="黑体"/>
          <w:b/>
          <w:sz w:val="36"/>
          <w:lang w:val="en-US" w:eastAsia="zh-CN"/>
        </w:rPr>
        <w:t>5</w:t>
      </w:r>
      <w:r>
        <w:rPr>
          <w:rFonts w:hint="eastAsia" w:ascii="黑体" w:hAnsi="黑体" w:eastAsia="黑体"/>
          <w:b/>
          <w:sz w:val="36"/>
          <w:lang w:eastAsia="zh-CN"/>
        </w:rPr>
        <w:t>-0</w:t>
      </w:r>
      <w:r>
        <w:rPr>
          <w:rFonts w:hint="eastAsia" w:ascii="黑体" w:hAnsi="黑体" w:eastAsia="黑体"/>
          <w:b/>
          <w:sz w:val="36"/>
          <w:lang w:val="en-US" w:eastAsia="zh-CN"/>
        </w:rPr>
        <w:t>10</w:t>
      </w:r>
    </w:p>
    <w:p>
      <w:pPr>
        <w:spacing w:line="440" w:lineRule="exact"/>
        <w:ind w:firstLine="1084" w:firstLineChars="300"/>
        <w:rPr>
          <w:rFonts w:ascii="黑体" w:hAnsi="黑体" w:eastAsia="黑体"/>
          <w:b/>
          <w:sz w:val="36"/>
        </w:rPr>
      </w:pPr>
      <w:r>
        <w:rPr>
          <w:rFonts w:hint="eastAsia" w:ascii="黑体" w:hAnsi="黑体" w:eastAsia="黑体"/>
          <w:b/>
          <w:sz w:val="36"/>
        </w:rPr>
        <w:t xml:space="preserve">谈判供应商名称：               </w:t>
      </w:r>
    </w:p>
    <w:p>
      <w:pPr>
        <w:spacing w:line="440" w:lineRule="exact"/>
        <w:rPr>
          <w:rFonts w:ascii="黑体" w:hAnsi="黑体" w:eastAsia="黑体"/>
          <w:b/>
          <w:sz w:val="36"/>
        </w:rPr>
      </w:pPr>
      <w:r>
        <w:rPr>
          <w:rFonts w:hint="eastAsia" w:ascii="黑体" w:hAnsi="黑体" w:eastAsia="黑体"/>
          <w:b/>
          <w:sz w:val="36"/>
        </w:rPr>
        <w:t xml:space="preserve">      日       期：</w:t>
      </w:r>
    </w:p>
    <w:p>
      <w:pPr>
        <w:pStyle w:val="68"/>
        <w:spacing w:line="440" w:lineRule="exact"/>
        <w:ind w:right="99" w:rightChars="47" w:firstLine="0"/>
        <w:jc w:val="center"/>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pStyle w:val="68"/>
        <w:spacing w:before="0" w:after="0" w:line="440" w:lineRule="exact"/>
        <w:ind w:firstLine="0"/>
        <w:rPr>
          <w:rFonts w:ascii="宋体" w:hAnsi="宋体"/>
        </w:rPr>
      </w:pPr>
    </w:p>
    <w:p>
      <w:pPr>
        <w:spacing w:line="440" w:lineRule="exact"/>
        <w:jc w:val="center"/>
        <w:rPr>
          <w:rFonts w:ascii="宋体" w:hAnsi="宋体"/>
          <w:b/>
          <w:bCs/>
          <w:sz w:val="24"/>
        </w:rPr>
      </w:pPr>
      <w:r>
        <w:rPr>
          <w:rFonts w:hint="eastAsia" w:ascii="宋体" w:hAnsi="宋体"/>
          <w:b/>
          <w:bCs/>
          <w:sz w:val="24"/>
        </w:rPr>
        <w:t>响应文件主要目录</w:t>
      </w:r>
    </w:p>
    <w:p>
      <w:pPr>
        <w:spacing w:line="440" w:lineRule="exact"/>
        <w:jc w:val="center"/>
        <w:rPr>
          <w:rFonts w:ascii="宋体" w:hAnsi="宋体"/>
          <w:b/>
          <w:bCs/>
          <w:sz w:val="24"/>
        </w:rPr>
      </w:pPr>
    </w:p>
    <w:p>
      <w:pPr>
        <w:spacing w:line="440" w:lineRule="exact"/>
        <w:ind w:firstLine="480" w:firstLineChars="200"/>
        <w:rPr>
          <w:rFonts w:ascii="宋体" w:hAnsi="宋体"/>
          <w:color w:val="FF0000"/>
          <w:sz w:val="24"/>
        </w:rPr>
      </w:pPr>
      <w:r>
        <w:rPr>
          <w:rFonts w:hint="eastAsia" w:ascii="宋体" w:hAnsi="宋体"/>
          <w:color w:val="FF0000"/>
          <w:sz w:val="24"/>
        </w:rPr>
        <w:t>一、资格审查响应对照表</w:t>
      </w:r>
    </w:p>
    <w:p>
      <w:pPr>
        <w:spacing w:line="440" w:lineRule="exact"/>
        <w:ind w:firstLine="480" w:firstLineChars="200"/>
        <w:rPr>
          <w:rFonts w:ascii="宋体" w:hAnsi="宋体"/>
          <w:color w:val="FF0000"/>
          <w:sz w:val="24"/>
        </w:rPr>
      </w:pPr>
      <w:r>
        <w:rPr>
          <w:rFonts w:hint="eastAsia" w:ascii="宋体" w:hAnsi="宋体"/>
          <w:color w:val="FF0000"/>
          <w:sz w:val="24"/>
        </w:rPr>
        <w:t>二、符合性审查响应对照表</w:t>
      </w:r>
    </w:p>
    <w:p>
      <w:pPr>
        <w:spacing w:line="440" w:lineRule="exact"/>
        <w:ind w:firstLine="480" w:firstLineChars="200"/>
        <w:rPr>
          <w:rFonts w:ascii="宋体" w:hAnsi="宋体"/>
          <w:color w:val="FF0000"/>
          <w:sz w:val="24"/>
        </w:rPr>
      </w:pPr>
      <w:r>
        <w:rPr>
          <w:rFonts w:hint="eastAsia" w:ascii="宋体" w:hAnsi="宋体"/>
          <w:color w:val="FF0000"/>
          <w:sz w:val="24"/>
        </w:rPr>
        <w:t>三、评分索引表</w:t>
      </w:r>
    </w:p>
    <w:p>
      <w:pPr>
        <w:spacing w:line="440" w:lineRule="exact"/>
        <w:ind w:firstLine="482" w:firstLineChars="200"/>
        <w:rPr>
          <w:rFonts w:ascii="宋体" w:hAnsi="宋体"/>
          <w:bCs/>
          <w:sz w:val="24"/>
        </w:rPr>
      </w:pPr>
      <w:r>
        <w:rPr>
          <w:rFonts w:hint="eastAsia" w:ascii="宋体" w:hAnsi="宋体"/>
          <w:b/>
          <w:bCs/>
          <w:sz w:val="24"/>
        </w:rPr>
        <w:t>四</w:t>
      </w:r>
      <w:r>
        <w:rPr>
          <w:rFonts w:hint="eastAsia" w:ascii="宋体" w:hAnsi="宋体"/>
          <w:sz w:val="24"/>
        </w:rPr>
        <w:t>、</w:t>
      </w:r>
      <w:r>
        <w:rPr>
          <w:rFonts w:hint="eastAsia" w:ascii="宋体" w:hAnsi="宋体"/>
          <w:bCs/>
          <w:sz w:val="24"/>
        </w:rPr>
        <w:t>资格、资信证明文件</w:t>
      </w:r>
    </w:p>
    <w:p>
      <w:pPr>
        <w:spacing w:line="440" w:lineRule="exact"/>
        <w:ind w:firstLine="480" w:firstLineChars="200"/>
        <w:rPr>
          <w:rFonts w:ascii="宋体" w:hAnsi="宋体"/>
          <w:sz w:val="24"/>
        </w:rPr>
      </w:pPr>
      <w:r>
        <w:rPr>
          <w:rFonts w:hint="eastAsia" w:ascii="宋体" w:hAnsi="宋体"/>
          <w:sz w:val="24"/>
        </w:rPr>
        <w:t>五、谈判响应函</w:t>
      </w:r>
    </w:p>
    <w:p>
      <w:pPr>
        <w:spacing w:line="440" w:lineRule="exact"/>
        <w:ind w:firstLine="480" w:firstLineChars="200"/>
        <w:rPr>
          <w:rFonts w:ascii="宋体" w:hAnsi="宋体"/>
          <w:sz w:val="24"/>
        </w:rPr>
      </w:pPr>
      <w:r>
        <w:rPr>
          <w:rFonts w:hint="eastAsia" w:ascii="宋体" w:hAnsi="宋体"/>
          <w:sz w:val="24"/>
        </w:rPr>
        <w:t>六、谈判响应报价表</w:t>
      </w:r>
    </w:p>
    <w:p>
      <w:pPr>
        <w:spacing w:line="440" w:lineRule="exact"/>
        <w:ind w:firstLine="480" w:firstLineChars="200"/>
        <w:rPr>
          <w:rFonts w:ascii="宋体" w:hAnsi="宋体"/>
          <w:sz w:val="24"/>
        </w:rPr>
      </w:pPr>
      <w:r>
        <w:rPr>
          <w:rFonts w:hint="eastAsia" w:ascii="宋体" w:hAnsi="宋体"/>
          <w:sz w:val="24"/>
        </w:rPr>
        <w:t>七、供货一览表</w:t>
      </w:r>
    </w:p>
    <w:p>
      <w:pPr>
        <w:spacing w:line="440" w:lineRule="exact"/>
        <w:ind w:firstLine="480" w:firstLineChars="200"/>
        <w:rPr>
          <w:rFonts w:ascii="宋体" w:hAnsi="宋体"/>
          <w:sz w:val="24"/>
        </w:rPr>
      </w:pPr>
      <w:r>
        <w:rPr>
          <w:rFonts w:hint="eastAsia" w:ascii="宋体" w:hAnsi="宋体"/>
          <w:sz w:val="24"/>
        </w:rPr>
        <w:t>八、技术参数响应及偏离表</w:t>
      </w:r>
    </w:p>
    <w:p>
      <w:pPr>
        <w:spacing w:line="440" w:lineRule="exact"/>
        <w:ind w:firstLine="480" w:firstLineChars="200"/>
        <w:rPr>
          <w:rFonts w:ascii="宋体" w:hAnsi="宋体"/>
          <w:sz w:val="24"/>
        </w:rPr>
      </w:pPr>
      <w:r>
        <w:rPr>
          <w:rFonts w:hint="eastAsia" w:ascii="宋体" w:hAnsi="宋体"/>
          <w:sz w:val="24"/>
        </w:rPr>
        <w:t>九、商务条款响应及偏离表</w:t>
      </w:r>
    </w:p>
    <w:p>
      <w:pPr>
        <w:spacing w:line="440" w:lineRule="exact"/>
        <w:ind w:firstLine="480" w:firstLineChars="200"/>
        <w:rPr>
          <w:rFonts w:ascii="宋体" w:hAnsi="宋体"/>
          <w:sz w:val="24"/>
        </w:rPr>
      </w:pPr>
      <w:r>
        <w:rPr>
          <w:rFonts w:hint="eastAsia" w:ascii="宋体" w:hAnsi="宋体"/>
          <w:sz w:val="24"/>
        </w:rPr>
        <w:t>十、技术方案、服务承诺、培训承诺</w:t>
      </w:r>
    </w:p>
    <w:p>
      <w:pPr>
        <w:spacing w:line="440" w:lineRule="exact"/>
        <w:ind w:firstLine="480" w:firstLineChars="200"/>
        <w:rPr>
          <w:rFonts w:ascii="宋体" w:hAnsi="宋体"/>
          <w:sz w:val="24"/>
        </w:rPr>
      </w:pPr>
      <w:r>
        <w:rPr>
          <w:rFonts w:ascii="宋体" w:hAnsi="宋体"/>
          <w:sz w:val="24"/>
        </w:rPr>
        <w:t>……</w:t>
      </w: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r>
        <w:rPr>
          <w:rFonts w:hint="eastAsia" w:ascii="宋体" w:hAnsi="宋体"/>
          <w:b/>
          <w:sz w:val="32"/>
          <w:szCs w:val="32"/>
        </w:rPr>
        <w:t>一、资格审查响应对照表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40" w:lineRule="exact"/>
              <w:jc w:val="center"/>
              <w:rPr>
                <w:rFonts w:ascii="幼圆" w:eastAsia="幼圆"/>
                <w:b/>
                <w:szCs w:val="21"/>
              </w:rPr>
            </w:pPr>
            <w:r>
              <w:rPr>
                <w:rFonts w:hint="eastAsia" w:ascii="幼圆" w:eastAsia="幼圆"/>
                <w:b/>
                <w:szCs w:val="21"/>
              </w:rPr>
              <w:t>序号</w:t>
            </w:r>
          </w:p>
        </w:tc>
        <w:tc>
          <w:tcPr>
            <w:tcW w:w="5447" w:type="dxa"/>
            <w:vAlign w:val="center"/>
          </w:tcPr>
          <w:p>
            <w:pPr>
              <w:snapToGrid w:val="0"/>
              <w:spacing w:line="440" w:lineRule="exact"/>
              <w:jc w:val="center"/>
              <w:rPr>
                <w:rFonts w:ascii="幼圆" w:eastAsia="幼圆"/>
                <w:b/>
                <w:szCs w:val="21"/>
              </w:rPr>
            </w:pPr>
            <w:r>
              <w:rPr>
                <w:rFonts w:hint="eastAsia" w:ascii="幼圆" w:eastAsia="幼圆"/>
                <w:b/>
                <w:szCs w:val="21"/>
              </w:rPr>
              <w:t>资格审查响应内容</w:t>
            </w:r>
          </w:p>
        </w:tc>
        <w:tc>
          <w:tcPr>
            <w:tcW w:w="1680" w:type="dxa"/>
            <w:vAlign w:val="center"/>
          </w:tcPr>
          <w:p>
            <w:pPr>
              <w:snapToGrid w:val="0"/>
              <w:spacing w:line="440" w:lineRule="exact"/>
              <w:jc w:val="center"/>
              <w:rPr>
                <w:rFonts w:ascii="幼圆" w:eastAsia="幼圆"/>
                <w:b/>
                <w:szCs w:val="21"/>
              </w:rPr>
            </w:pPr>
            <w:r>
              <w:rPr>
                <w:rFonts w:hint="eastAsia" w:ascii="幼圆" w:eastAsia="幼圆"/>
                <w:b/>
                <w:szCs w:val="21"/>
              </w:rPr>
              <w:t>是否响应</w:t>
            </w:r>
          </w:p>
          <w:p>
            <w:pPr>
              <w:snapToGrid w:val="0"/>
              <w:spacing w:line="440" w:lineRule="exact"/>
              <w:jc w:val="center"/>
              <w:rPr>
                <w:rFonts w:ascii="幼圆" w:eastAsia="幼圆"/>
                <w:b/>
                <w:szCs w:val="21"/>
              </w:rPr>
            </w:pPr>
            <w:r>
              <w:rPr>
                <w:rFonts w:hint="eastAsia" w:ascii="幼圆" w:eastAsia="幼圆"/>
                <w:b/>
                <w:szCs w:val="21"/>
              </w:rPr>
              <w:t>（填是或者否）</w:t>
            </w:r>
          </w:p>
        </w:tc>
        <w:tc>
          <w:tcPr>
            <w:tcW w:w="1785" w:type="dxa"/>
            <w:vAlign w:val="center"/>
          </w:tcPr>
          <w:p>
            <w:pPr>
              <w:snapToGrid w:val="0"/>
              <w:spacing w:line="440" w:lineRule="exact"/>
              <w:jc w:val="center"/>
              <w:rPr>
                <w:rFonts w:ascii="幼圆" w:eastAsia="幼圆"/>
                <w:b/>
                <w:szCs w:val="21"/>
              </w:rPr>
            </w:pPr>
            <w:r>
              <w:rPr>
                <w:rFonts w:hint="eastAsia" w:ascii="幼圆" w:eastAsia="幼圆"/>
                <w:b/>
                <w:szCs w:val="21"/>
              </w:rPr>
              <w:t>谈判响应文件中的页码位置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58" w:type="dxa"/>
            <w:gridSpan w:val="4"/>
            <w:vAlign w:val="center"/>
          </w:tcPr>
          <w:p>
            <w:pPr>
              <w:spacing w:line="440" w:lineRule="exact"/>
              <w:rPr>
                <w:rFonts w:ascii="宋体" w:hAnsi="宋体"/>
                <w:b/>
                <w:szCs w:val="21"/>
              </w:rPr>
            </w:pPr>
            <w:r>
              <w:rPr>
                <w:rFonts w:hint="eastAsia" w:ascii="宋体" w:hAnsi="宋体"/>
                <w:b/>
                <w:szCs w:val="21"/>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440" w:lineRule="exact"/>
              <w:jc w:val="center"/>
              <w:rPr>
                <w:rFonts w:ascii="宋体" w:hAnsi="宋体"/>
                <w:b/>
                <w:szCs w:val="21"/>
              </w:rPr>
            </w:pPr>
            <w:r>
              <w:rPr>
                <w:rFonts w:hint="eastAsia" w:ascii="宋体" w:hAnsi="宋体"/>
                <w:b/>
                <w:szCs w:val="21"/>
              </w:rPr>
              <w:t>1</w:t>
            </w:r>
          </w:p>
        </w:tc>
        <w:tc>
          <w:tcPr>
            <w:tcW w:w="5447" w:type="dxa"/>
            <w:vAlign w:val="center"/>
          </w:tcPr>
          <w:p>
            <w:pPr>
              <w:spacing w:line="440" w:lineRule="exact"/>
              <w:rPr>
                <w:rFonts w:ascii="宋体" w:hAnsi="宋体"/>
                <w:iCs/>
                <w:sz w:val="24"/>
              </w:rPr>
            </w:pPr>
            <w:r>
              <w:rPr>
                <w:rFonts w:hint="eastAsia" w:ascii="宋体" w:hAnsi="宋体"/>
                <w:iCs/>
                <w:sz w:val="24"/>
              </w:rPr>
              <w:t>法人或者其他组织的营业执照等证明文件，自然人的身份证明。</w:t>
            </w:r>
          </w:p>
        </w:tc>
        <w:tc>
          <w:tcPr>
            <w:tcW w:w="1680" w:type="dxa"/>
            <w:vAlign w:val="center"/>
          </w:tcPr>
          <w:p>
            <w:pPr>
              <w:spacing w:line="440" w:lineRule="exact"/>
              <w:rPr>
                <w:rFonts w:ascii="宋体" w:hAnsi="宋体"/>
                <w:b/>
                <w:szCs w:val="21"/>
              </w:rPr>
            </w:pPr>
          </w:p>
        </w:tc>
        <w:tc>
          <w:tcPr>
            <w:tcW w:w="1785" w:type="dxa"/>
            <w:vAlign w:val="center"/>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440" w:lineRule="exact"/>
              <w:jc w:val="center"/>
              <w:rPr>
                <w:rFonts w:ascii="宋体" w:hAnsi="宋体"/>
                <w:szCs w:val="21"/>
              </w:rPr>
            </w:pPr>
            <w:r>
              <w:rPr>
                <w:rFonts w:hint="eastAsia" w:ascii="宋体" w:hAnsi="宋体"/>
                <w:szCs w:val="21"/>
              </w:rPr>
              <w:t>2</w:t>
            </w:r>
          </w:p>
        </w:tc>
        <w:tc>
          <w:tcPr>
            <w:tcW w:w="5447" w:type="dxa"/>
            <w:vAlign w:val="center"/>
          </w:tcPr>
          <w:p>
            <w:pPr>
              <w:spacing w:line="440" w:lineRule="exact"/>
              <w:rPr>
                <w:rFonts w:ascii="宋体" w:hAnsi="宋体"/>
                <w:iCs/>
                <w:sz w:val="24"/>
              </w:rPr>
            </w:pPr>
            <w:r>
              <w:rPr>
                <w:rFonts w:hint="eastAsia" w:ascii="宋体" w:hAnsi="宋体"/>
                <w:iCs/>
                <w:sz w:val="24"/>
              </w:rPr>
              <w:t>上一年度的财务状况报告（成立不满一年不需提供）。</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440" w:lineRule="exact"/>
              <w:jc w:val="center"/>
              <w:rPr>
                <w:rFonts w:ascii="宋体" w:hAnsi="宋体"/>
                <w:szCs w:val="21"/>
              </w:rPr>
            </w:pPr>
            <w:r>
              <w:rPr>
                <w:rFonts w:hint="eastAsia" w:ascii="宋体" w:hAnsi="宋体"/>
                <w:szCs w:val="21"/>
              </w:rPr>
              <w:t>3</w:t>
            </w:r>
          </w:p>
        </w:tc>
        <w:tc>
          <w:tcPr>
            <w:tcW w:w="5447" w:type="dxa"/>
            <w:vAlign w:val="center"/>
          </w:tcPr>
          <w:p>
            <w:pPr>
              <w:spacing w:line="440" w:lineRule="exact"/>
              <w:rPr>
                <w:rFonts w:ascii="宋体" w:hAnsi="宋体"/>
                <w:iCs/>
                <w:sz w:val="24"/>
              </w:rPr>
            </w:pPr>
            <w:r>
              <w:rPr>
                <w:rFonts w:hint="eastAsia" w:ascii="宋体" w:hAnsi="宋体"/>
                <w:iCs/>
                <w:sz w:val="24"/>
              </w:rPr>
              <w:t>依法缴纳税收和社会保障资金的相关材料。</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spacing w:line="440" w:lineRule="exact"/>
              <w:jc w:val="center"/>
              <w:rPr>
                <w:rFonts w:ascii="宋体" w:hAnsi="宋体"/>
                <w:szCs w:val="21"/>
              </w:rPr>
            </w:pPr>
            <w:r>
              <w:rPr>
                <w:rFonts w:hint="eastAsia" w:ascii="宋体" w:hAnsi="宋体"/>
                <w:szCs w:val="21"/>
              </w:rPr>
              <w:t>4</w:t>
            </w:r>
          </w:p>
        </w:tc>
        <w:tc>
          <w:tcPr>
            <w:tcW w:w="5447" w:type="dxa"/>
            <w:vAlign w:val="center"/>
          </w:tcPr>
          <w:p>
            <w:pPr>
              <w:spacing w:line="440" w:lineRule="exact"/>
              <w:rPr>
                <w:rFonts w:ascii="宋体" w:hAnsi="宋体"/>
                <w:iCs/>
                <w:sz w:val="24"/>
              </w:rPr>
            </w:pPr>
            <w:r>
              <w:rPr>
                <w:rFonts w:hint="eastAsia" w:ascii="宋体" w:hAnsi="宋体"/>
                <w:iCs/>
                <w:sz w:val="24"/>
              </w:rPr>
              <w:t>具备履行合同所必需的设备和专业技术能力的书面声明</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spacing w:line="440" w:lineRule="exact"/>
              <w:jc w:val="center"/>
              <w:rPr>
                <w:rFonts w:ascii="宋体" w:hAnsi="宋体"/>
                <w:szCs w:val="21"/>
              </w:rPr>
            </w:pPr>
            <w:r>
              <w:rPr>
                <w:rFonts w:hint="eastAsia" w:ascii="宋体" w:hAnsi="宋体"/>
                <w:szCs w:val="21"/>
              </w:rPr>
              <w:t>5</w:t>
            </w:r>
          </w:p>
        </w:tc>
        <w:tc>
          <w:tcPr>
            <w:tcW w:w="5447" w:type="dxa"/>
            <w:vAlign w:val="center"/>
          </w:tcPr>
          <w:p>
            <w:pPr>
              <w:snapToGrid w:val="0"/>
              <w:spacing w:line="440" w:lineRule="exact"/>
              <w:rPr>
                <w:rFonts w:ascii="宋体" w:hAnsi="宋体"/>
                <w:iCs/>
                <w:sz w:val="24"/>
              </w:rPr>
            </w:pPr>
            <w:r>
              <w:rPr>
                <w:rFonts w:hint="eastAsia" w:ascii="宋体" w:hAnsi="宋体"/>
                <w:iCs/>
                <w:sz w:val="24"/>
              </w:rPr>
              <w:t>参加采购活动前 3 年内在经营活动中没有重大违法记录的书面声明</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8" w:type="dxa"/>
            <w:gridSpan w:val="4"/>
            <w:vAlign w:val="center"/>
          </w:tcPr>
          <w:p>
            <w:pPr>
              <w:spacing w:line="440" w:lineRule="exact"/>
              <w:rPr>
                <w:rFonts w:ascii="宋体" w:hAnsi="宋体"/>
                <w:szCs w:val="21"/>
              </w:rPr>
            </w:pPr>
            <w:r>
              <w:rPr>
                <w:rFonts w:hint="eastAsia" w:ascii="宋体" w:hAnsi="宋体"/>
                <w:b/>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440" w:lineRule="exact"/>
              <w:jc w:val="center"/>
              <w:rPr>
                <w:rFonts w:ascii="宋体" w:hAnsi="宋体"/>
                <w:szCs w:val="21"/>
              </w:rPr>
            </w:pPr>
            <w:r>
              <w:rPr>
                <w:rFonts w:hint="eastAsia" w:ascii="宋体" w:hAnsi="宋体"/>
                <w:szCs w:val="21"/>
              </w:rPr>
              <w:t>6</w:t>
            </w:r>
          </w:p>
        </w:tc>
        <w:tc>
          <w:tcPr>
            <w:tcW w:w="5447" w:type="dxa"/>
            <w:vAlign w:val="center"/>
          </w:tcPr>
          <w:p>
            <w:pPr>
              <w:snapToGrid w:val="0"/>
              <w:spacing w:line="440" w:lineRule="exact"/>
              <w:jc w:val="left"/>
              <w:rPr>
                <w:rFonts w:ascii="宋体" w:hAnsi="宋体"/>
                <w:iCs/>
                <w:sz w:val="24"/>
              </w:rPr>
            </w:pPr>
            <w:r>
              <w:rPr>
                <w:rFonts w:hint="eastAsia" w:ascii="宋体" w:hAnsi="宋体"/>
                <w:iCs/>
                <w:sz w:val="24"/>
              </w:rPr>
              <w:t>未被“信用中国”网站（www.creditchina.gov.cn）列入失信被执行人、重大税收违法案件当事人名单、政府采购严重失信行为记录名单。</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440" w:lineRule="exact"/>
              <w:jc w:val="center"/>
              <w:rPr>
                <w:rFonts w:ascii="宋体" w:hAnsi="宋体"/>
                <w:szCs w:val="21"/>
              </w:rPr>
            </w:pPr>
            <w:r>
              <w:rPr>
                <w:rFonts w:hint="eastAsia" w:ascii="宋体" w:hAnsi="宋体"/>
                <w:szCs w:val="21"/>
              </w:rPr>
              <w:t>7</w:t>
            </w:r>
          </w:p>
        </w:tc>
        <w:tc>
          <w:tcPr>
            <w:tcW w:w="5447" w:type="dxa"/>
            <w:vAlign w:val="center"/>
          </w:tcPr>
          <w:p>
            <w:pPr>
              <w:snapToGrid w:val="0"/>
              <w:spacing w:line="440" w:lineRule="exact"/>
              <w:jc w:val="center"/>
              <w:rPr>
                <w:rFonts w:ascii="宋体" w:hAnsi="宋体"/>
                <w:iCs/>
                <w:sz w:val="24"/>
              </w:rPr>
            </w:pPr>
            <w:r>
              <w:rPr>
                <w:rFonts w:ascii="宋体" w:hAnsi="宋体"/>
                <w:iCs/>
                <w:sz w:val="24"/>
              </w:rPr>
              <w:t>……</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58" w:type="dxa"/>
            <w:gridSpan w:val="4"/>
            <w:vAlign w:val="center"/>
          </w:tcPr>
          <w:p>
            <w:pPr>
              <w:spacing w:line="440" w:lineRule="exact"/>
              <w:rPr>
                <w:rFonts w:ascii="宋体" w:hAnsi="宋体"/>
                <w:szCs w:val="21"/>
              </w:rPr>
            </w:pPr>
            <w:r>
              <w:rPr>
                <w:rFonts w:hint="eastAsia" w:ascii="宋体" w:hAnsi="宋体"/>
                <w:b/>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440" w:lineRule="exact"/>
              <w:jc w:val="center"/>
              <w:rPr>
                <w:rFonts w:ascii="宋体" w:hAnsi="宋体"/>
                <w:szCs w:val="21"/>
              </w:rPr>
            </w:pPr>
            <w:r>
              <w:rPr>
                <w:rFonts w:hint="eastAsia" w:ascii="宋体" w:hAnsi="宋体"/>
                <w:szCs w:val="21"/>
              </w:rPr>
              <w:t>8</w:t>
            </w:r>
          </w:p>
        </w:tc>
        <w:tc>
          <w:tcPr>
            <w:tcW w:w="5447" w:type="dxa"/>
            <w:vAlign w:val="center"/>
          </w:tcPr>
          <w:p>
            <w:pPr>
              <w:snapToGrid w:val="0"/>
              <w:spacing w:line="440" w:lineRule="exact"/>
              <w:jc w:val="left"/>
              <w:rPr>
                <w:rFonts w:ascii="宋体" w:hAnsi="宋体"/>
                <w:iCs/>
                <w:sz w:val="24"/>
              </w:rPr>
            </w:pPr>
            <w:r>
              <w:rPr>
                <w:rFonts w:hint="eastAsia" w:ascii="宋体" w:hAnsi="宋体"/>
                <w:iCs/>
                <w:sz w:val="24"/>
              </w:rPr>
              <w:t>法人授权书</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440" w:lineRule="exact"/>
              <w:jc w:val="center"/>
              <w:rPr>
                <w:rFonts w:ascii="宋体" w:hAnsi="宋体"/>
                <w:szCs w:val="21"/>
              </w:rPr>
            </w:pPr>
            <w:r>
              <w:rPr>
                <w:rFonts w:hint="eastAsia" w:ascii="宋体" w:hAnsi="宋体"/>
                <w:szCs w:val="21"/>
              </w:rPr>
              <w:t>9</w:t>
            </w:r>
          </w:p>
        </w:tc>
        <w:tc>
          <w:tcPr>
            <w:tcW w:w="5447" w:type="dxa"/>
            <w:vAlign w:val="center"/>
          </w:tcPr>
          <w:p>
            <w:pPr>
              <w:snapToGrid w:val="0"/>
              <w:spacing w:line="440" w:lineRule="exact"/>
              <w:jc w:val="left"/>
              <w:rPr>
                <w:rFonts w:ascii="宋体" w:hAnsi="宋体"/>
                <w:iCs/>
                <w:sz w:val="24"/>
              </w:rPr>
            </w:pPr>
            <w:r>
              <w:rPr>
                <w:rFonts w:hint="eastAsia" w:ascii="宋体" w:hAnsi="宋体"/>
                <w:iCs/>
                <w:sz w:val="24"/>
              </w:rPr>
              <w:t>谈判响应函</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440" w:lineRule="exact"/>
              <w:jc w:val="center"/>
              <w:rPr>
                <w:rFonts w:ascii="宋体" w:hAnsi="宋体"/>
                <w:szCs w:val="21"/>
              </w:rPr>
            </w:pPr>
            <w:r>
              <w:rPr>
                <w:rFonts w:hint="eastAsia" w:ascii="宋体" w:hAnsi="宋体"/>
                <w:szCs w:val="21"/>
              </w:rPr>
              <w:t>10</w:t>
            </w:r>
          </w:p>
        </w:tc>
        <w:tc>
          <w:tcPr>
            <w:tcW w:w="5447" w:type="dxa"/>
            <w:vAlign w:val="center"/>
          </w:tcPr>
          <w:p>
            <w:pPr>
              <w:snapToGrid w:val="0"/>
              <w:spacing w:line="440" w:lineRule="exact"/>
              <w:jc w:val="left"/>
              <w:rPr>
                <w:rFonts w:ascii="宋体" w:hAnsi="宋体"/>
                <w:iCs/>
                <w:sz w:val="24"/>
              </w:rPr>
            </w:pPr>
            <w:r>
              <w:rPr>
                <w:rFonts w:hint="eastAsia" w:ascii="宋体" w:hAnsi="宋体"/>
                <w:sz w:val="24"/>
              </w:rPr>
              <w:t>联合体协议（以联合体形式参加谈判的，必须提供联合体协议）</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440" w:lineRule="exact"/>
              <w:jc w:val="center"/>
              <w:rPr>
                <w:rFonts w:ascii="宋体" w:hAnsi="宋体"/>
                <w:szCs w:val="21"/>
              </w:rPr>
            </w:pPr>
            <w:r>
              <w:rPr>
                <w:rFonts w:hint="eastAsia" w:ascii="宋体" w:hAnsi="宋体"/>
                <w:szCs w:val="21"/>
              </w:rPr>
              <w:t>11</w:t>
            </w:r>
          </w:p>
        </w:tc>
        <w:tc>
          <w:tcPr>
            <w:tcW w:w="5447" w:type="dxa"/>
            <w:vAlign w:val="center"/>
          </w:tcPr>
          <w:p>
            <w:pPr>
              <w:snapToGrid w:val="0"/>
              <w:spacing w:line="440" w:lineRule="exact"/>
              <w:jc w:val="left"/>
              <w:rPr>
                <w:rFonts w:ascii="宋体" w:hAnsi="宋体"/>
                <w:sz w:val="24"/>
              </w:rPr>
            </w:pPr>
            <w:r>
              <w:rPr>
                <w:rFonts w:ascii="宋体" w:hAnsi="宋体"/>
                <w:sz w:val="24"/>
              </w:rPr>
              <w:t>……</w:t>
            </w: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bl>
    <w:p>
      <w:pPr>
        <w:spacing w:line="440" w:lineRule="exact"/>
        <w:ind w:firstLine="480" w:firstLineChars="200"/>
        <w:rPr>
          <w:rFonts w:ascii="宋体" w:hAnsi="宋体"/>
          <w:sz w:val="24"/>
        </w:rPr>
      </w:pPr>
    </w:p>
    <w:p>
      <w:pPr>
        <w:snapToGrid w:val="0"/>
        <w:spacing w:before="50" w:after="50" w:line="440" w:lineRule="exact"/>
        <w:rPr>
          <w:rFonts w:ascii="黑体" w:eastAsia="黑体"/>
          <w:sz w:val="44"/>
        </w:rPr>
      </w:pPr>
      <w:r>
        <w:rPr>
          <w:rFonts w:hint="eastAsia" w:ascii="黑体" w:eastAsia="黑体"/>
          <w:sz w:val="44"/>
        </w:rPr>
        <w:t xml:space="preserve"> </w:t>
      </w:r>
    </w:p>
    <w:p>
      <w:pPr>
        <w:snapToGrid w:val="0"/>
        <w:spacing w:before="50" w:after="50" w:line="440" w:lineRule="exact"/>
        <w:rPr>
          <w:rFonts w:ascii="黑体" w:eastAsia="黑体"/>
          <w:sz w:val="44"/>
        </w:rPr>
      </w:pPr>
    </w:p>
    <w:p>
      <w:pPr>
        <w:spacing w:line="440" w:lineRule="exact"/>
        <w:jc w:val="center"/>
        <w:rPr>
          <w:rFonts w:ascii="宋体" w:hAnsi="宋体"/>
          <w:b/>
          <w:sz w:val="32"/>
          <w:szCs w:val="32"/>
        </w:rPr>
      </w:pPr>
      <w:r>
        <w:rPr>
          <w:rFonts w:hint="eastAsia" w:ascii="宋体" w:hAnsi="宋体"/>
          <w:b/>
          <w:sz w:val="32"/>
          <w:szCs w:val="32"/>
        </w:rPr>
        <w:t>二、符合性审查响应对照表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40" w:lineRule="exact"/>
              <w:jc w:val="center"/>
              <w:rPr>
                <w:rFonts w:ascii="幼圆" w:eastAsia="幼圆"/>
                <w:b/>
                <w:szCs w:val="21"/>
              </w:rPr>
            </w:pPr>
            <w:r>
              <w:rPr>
                <w:rFonts w:hint="eastAsia" w:ascii="幼圆" w:eastAsia="幼圆"/>
                <w:b/>
                <w:szCs w:val="21"/>
              </w:rPr>
              <w:t>序号</w:t>
            </w:r>
          </w:p>
        </w:tc>
        <w:tc>
          <w:tcPr>
            <w:tcW w:w="5447" w:type="dxa"/>
            <w:vAlign w:val="center"/>
          </w:tcPr>
          <w:p>
            <w:pPr>
              <w:snapToGrid w:val="0"/>
              <w:spacing w:line="440" w:lineRule="exact"/>
              <w:jc w:val="center"/>
              <w:rPr>
                <w:rFonts w:ascii="幼圆" w:eastAsia="幼圆"/>
                <w:b/>
                <w:szCs w:val="21"/>
              </w:rPr>
            </w:pPr>
            <w:r>
              <w:rPr>
                <w:rFonts w:hint="eastAsia" w:ascii="幼圆" w:eastAsia="幼圆"/>
                <w:b/>
                <w:szCs w:val="21"/>
              </w:rPr>
              <w:t>符合性审查响应内容</w:t>
            </w:r>
          </w:p>
        </w:tc>
        <w:tc>
          <w:tcPr>
            <w:tcW w:w="1680" w:type="dxa"/>
            <w:vAlign w:val="center"/>
          </w:tcPr>
          <w:p>
            <w:pPr>
              <w:snapToGrid w:val="0"/>
              <w:spacing w:line="440" w:lineRule="exact"/>
              <w:jc w:val="center"/>
              <w:rPr>
                <w:rFonts w:ascii="幼圆" w:eastAsia="幼圆"/>
                <w:b/>
                <w:szCs w:val="21"/>
              </w:rPr>
            </w:pPr>
            <w:r>
              <w:rPr>
                <w:rFonts w:hint="eastAsia" w:ascii="幼圆" w:eastAsia="幼圆"/>
                <w:b/>
                <w:szCs w:val="21"/>
              </w:rPr>
              <w:t>是否响应</w:t>
            </w:r>
          </w:p>
          <w:p>
            <w:pPr>
              <w:snapToGrid w:val="0"/>
              <w:spacing w:line="440" w:lineRule="exact"/>
              <w:jc w:val="center"/>
              <w:rPr>
                <w:rFonts w:ascii="幼圆" w:eastAsia="幼圆"/>
                <w:b/>
                <w:szCs w:val="21"/>
              </w:rPr>
            </w:pPr>
            <w:r>
              <w:rPr>
                <w:rFonts w:hint="eastAsia" w:ascii="幼圆" w:eastAsia="幼圆"/>
                <w:b/>
                <w:szCs w:val="21"/>
              </w:rPr>
              <w:t>（填是或者否）</w:t>
            </w:r>
          </w:p>
        </w:tc>
        <w:tc>
          <w:tcPr>
            <w:tcW w:w="1785" w:type="dxa"/>
            <w:vAlign w:val="center"/>
          </w:tcPr>
          <w:p>
            <w:pPr>
              <w:snapToGrid w:val="0"/>
              <w:spacing w:line="440" w:lineRule="exact"/>
              <w:jc w:val="center"/>
              <w:rPr>
                <w:rFonts w:ascii="幼圆" w:eastAsia="幼圆"/>
                <w:b/>
                <w:szCs w:val="21"/>
              </w:rPr>
            </w:pPr>
            <w:r>
              <w:rPr>
                <w:rFonts w:hint="eastAsia" w:ascii="幼圆" w:eastAsia="幼圆"/>
                <w:b/>
                <w:szCs w:val="21"/>
              </w:rPr>
              <w:t>谈判响应文件中的页码位置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440" w:lineRule="exact"/>
              <w:jc w:val="center"/>
              <w:rPr>
                <w:rFonts w:ascii="宋体" w:hAnsi="宋体"/>
                <w:b/>
                <w:szCs w:val="21"/>
              </w:rPr>
            </w:pPr>
            <w:r>
              <w:rPr>
                <w:rFonts w:hint="eastAsia" w:ascii="宋体" w:hAnsi="宋体"/>
                <w:szCs w:val="21"/>
              </w:rPr>
              <w:t>1</w:t>
            </w:r>
          </w:p>
        </w:tc>
        <w:tc>
          <w:tcPr>
            <w:tcW w:w="5447" w:type="dxa"/>
            <w:vAlign w:val="center"/>
          </w:tcPr>
          <w:p>
            <w:pPr>
              <w:spacing w:line="440" w:lineRule="exact"/>
              <w:rPr>
                <w:rFonts w:ascii="宋体" w:hAnsi="宋体"/>
                <w:iCs/>
                <w:sz w:val="24"/>
              </w:rPr>
            </w:pPr>
            <w:r>
              <w:rPr>
                <w:rFonts w:hint="eastAsia" w:ascii="宋体" w:hAnsi="宋体"/>
                <w:iCs/>
                <w:sz w:val="24"/>
              </w:rPr>
              <w:t>采购需求中必须满足的实质性要求（即加斜体下划线内容，每条详细列出）</w:t>
            </w:r>
          </w:p>
        </w:tc>
        <w:tc>
          <w:tcPr>
            <w:tcW w:w="1680" w:type="dxa"/>
            <w:vAlign w:val="center"/>
          </w:tcPr>
          <w:p>
            <w:pPr>
              <w:spacing w:line="440" w:lineRule="exact"/>
              <w:rPr>
                <w:rFonts w:ascii="宋体" w:hAnsi="宋体"/>
                <w:b/>
                <w:szCs w:val="21"/>
              </w:rPr>
            </w:pPr>
          </w:p>
        </w:tc>
        <w:tc>
          <w:tcPr>
            <w:tcW w:w="1785" w:type="dxa"/>
            <w:vAlign w:val="center"/>
          </w:tcPr>
          <w:p>
            <w:pPr>
              <w:spacing w:line="4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440" w:lineRule="exact"/>
              <w:jc w:val="center"/>
              <w:rPr>
                <w:rFonts w:ascii="宋体" w:hAnsi="宋体"/>
                <w:szCs w:val="21"/>
              </w:rPr>
            </w:pPr>
            <w:r>
              <w:rPr>
                <w:rFonts w:hint="eastAsia" w:ascii="宋体" w:hAnsi="宋体"/>
                <w:szCs w:val="21"/>
              </w:rPr>
              <w:t>2</w:t>
            </w:r>
          </w:p>
        </w:tc>
        <w:tc>
          <w:tcPr>
            <w:tcW w:w="5447" w:type="dxa"/>
            <w:vAlign w:val="center"/>
          </w:tcPr>
          <w:p>
            <w:pPr>
              <w:spacing w:line="440" w:lineRule="exact"/>
              <w:rPr>
                <w:rFonts w:ascii="宋体" w:hAnsi="宋体"/>
                <w:iCs/>
                <w:sz w:val="24"/>
              </w:rPr>
            </w:pP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440" w:lineRule="exact"/>
              <w:jc w:val="center"/>
              <w:rPr>
                <w:rFonts w:ascii="宋体" w:hAnsi="宋体"/>
                <w:szCs w:val="21"/>
              </w:rPr>
            </w:pPr>
            <w:r>
              <w:rPr>
                <w:rFonts w:hint="eastAsia" w:ascii="宋体" w:hAnsi="宋体"/>
                <w:szCs w:val="21"/>
              </w:rPr>
              <w:t>3</w:t>
            </w:r>
          </w:p>
        </w:tc>
        <w:tc>
          <w:tcPr>
            <w:tcW w:w="5447" w:type="dxa"/>
            <w:vAlign w:val="center"/>
          </w:tcPr>
          <w:p>
            <w:pPr>
              <w:spacing w:line="440" w:lineRule="exact"/>
              <w:rPr>
                <w:rFonts w:ascii="宋体" w:hAnsi="宋体"/>
                <w:iCs/>
                <w:sz w:val="24"/>
              </w:rPr>
            </w:pP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spacing w:line="440" w:lineRule="exact"/>
              <w:jc w:val="center"/>
              <w:rPr>
                <w:rFonts w:ascii="宋体" w:hAnsi="宋体"/>
                <w:szCs w:val="21"/>
              </w:rPr>
            </w:pPr>
            <w:r>
              <w:rPr>
                <w:rFonts w:hint="eastAsia" w:ascii="宋体" w:hAnsi="宋体"/>
                <w:szCs w:val="21"/>
              </w:rPr>
              <w:t>4</w:t>
            </w:r>
          </w:p>
        </w:tc>
        <w:tc>
          <w:tcPr>
            <w:tcW w:w="5447" w:type="dxa"/>
            <w:vAlign w:val="center"/>
          </w:tcPr>
          <w:p>
            <w:pPr>
              <w:spacing w:line="440" w:lineRule="exact"/>
              <w:rPr>
                <w:rFonts w:ascii="宋体" w:hAnsi="宋体"/>
                <w:iCs/>
                <w:sz w:val="24"/>
              </w:rPr>
            </w:pP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spacing w:line="440" w:lineRule="exact"/>
              <w:jc w:val="center"/>
              <w:rPr>
                <w:rFonts w:ascii="宋体" w:hAnsi="宋体"/>
                <w:szCs w:val="21"/>
              </w:rPr>
            </w:pPr>
            <w:r>
              <w:rPr>
                <w:rFonts w:hint="eastAsia" w:ascii="宋体" w:hAnsi="宋体"/>
                <w:szCs w:val="21"/>
              </w:rPr>
              <w:t>5</w:t>
            </w:r>
          </w:p>
        </w:tc>
        <w:tc>
          <w:tcPr>
            <w:tcW w:w="5447" w:type="dxa"/>
            <w:vAlign w:val="center"/>
          </w:tcPr>
          <w:p>
            <w:pPr>
              <w:spacing w:line="440" w:lineRule="exact"/>
              <w:rPr>
                <w:rFonts w:ascii="宋体" w:hAnsi="宋体"/>
                <w:iCs/>
                <w:sz w:val="24"/>
              </w:rPr>
            </w:pP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spacing w:line="440" w:lineRule="exact"/>
              <w:jc w:val="center"/>
              <w:rPr>
                <w:rFonts w:ascii="宋体" w:hAnsi="宋体"/>
                <w:szCs w:val="21"/>
              </w:rPr>
            </w:pPr>
            <w:r>
              <w:rPr>
                <w:rFonts w:hint="eastAsia" w:ascii="宋体" w:hAnsi="宋体"/>
                <w:szCs w:val="21"/>
              </w:rPr>
              <w:t>6</w:t>
            </w:r>
          </w:p>
        </w:tc>
        <w:tc>
          <w:tcPr>
            <w:tcW w:w="5447" w:type="dxa"/>
            <w:vAlign w:val="center"/>
          </w:tcPr>
          <w:p>
            <w:pPr>
              <w:spacing w:line="440" w:lineRule="exact"/>
              <w:rPr>
                <w:rFonts w:ascii="宋体" w:hAnsi="宋体"/>
                <w:iCs/>
                <w:sz w:val="24"/>
              </w:rPr>
            </w:pP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spacing w:line="440" w:lineRule="exact"/>
              <w:jc w:val="center"/>
              <w:rPr>
                <w:rFonts w:ascii="宋体" w:hAnsi="宋体"/>
                <w:szCs w:val="21"/>
              </w:rPr>
            </w:pPr>
            <w:r>
              <w:rPr>
                <w:rFonts w:hint="eastAsia" w:ascii="宋体" w:hAnsi="宋体"/>
                <w:szCs w:val="21"/>
              </w:rPr>
              <w:t>7</w:t>
            </w:r>
          </w:p>
        </w:tc>
        <w:tc>
          <w:tcPr>
            <w:tcW w:w="5447" w:type="dxa"/>
            <w:vAlign w:val="center"/>
          </w:tcPr>
          <w:p>
            <w:pPr>
              <w:snapToGrid w:val="0"/>
              <w:spacing w:line="440" w:lineRule="exact"/>
              <w:rPr>
                <w:rFonts w:ascii="宋体" w:hAnsi="宋体"/>
                <w:iCs/>
                <w:sz w:val="24"/>
              </w:rPr>
            </w:pPr>
          </w:p>
        </w:tc>
        <w:tc>
          <w:tcPr>
            <w:tcW w:w="1680" w:type="dxa"/>
            <w:vAlign w:val="center"/>
          </w:tcPr>
          <w:p>
            <w:pPr>
              <w:spacing w:line="440" w:lineRule="exact"/>
              <w:rPr>
                <w:rFonts w:ascii="宋体" w:hAnsi="宋体"/>
                <w:szCs w:val="21"/>
              </w:rPr>
            </w:pPr>
          </w:p>
        </w:tc>
        <w:tc>
          <w:tcPr>
            <w:tcW w:w="1785" w:type="dxa"/>
            <w:vAlign w:val="center"/>
          </w:tcPr>
          <w:p>
            <w:pPr>
              <w:spacing w:line="440" w:lineRule="exact"/>
              <w:rPr>
                <w:rFonts w:ascii="宋体" w:hAnsi="宋体"/>
                <w:szCs w:val="21"/>
              </w:rPr>
            </w:pPr>
          </w:p>
        </w:tc>
      </w:tr>
    </w:tbl>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jc w:val="center"/>
        <w:rPr>
          <w:rFonts w:ascii="宋体" w:hAnsi="宋体"/>
          <w:b/>
          <w:sz w:val="32"/>
          <w:szCs w:val="32"/>
        </w:rPr>
      </w:pPr>
      <w:r>
        <w:rPr>
          <w:rFonts w:hint="eastAsia" w:ascii="宋体" w:hAnsi="宋体"/>
          <w:b/>
          <w:sz w:val="32"/>
          <w:szCs w:val="32"/>
        </w:rPr>
        <w:t>三、评分索引表</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widowControl/>
              <w:shd w:val="clear" w:color="auto" w:fill="FFFFFF"/>
              <w:spacing w:line="440" w:lineRule="exact"/>
              <w:ind w:left="420"/>
              <w:contextualSpacing/>
              <w:jc w:val="center"/>
              <w:rPr>
                <w:rFonts w:ascii="宋体" w:hAnsi="宋体"/>
                <w:b/>
                <w:bCs/>
                <w:kern w:val="0"/>
                <w:sz w:val="24"/>
                <w:lang w:bidi="en-US"/>
              </w:rPr>
            </w:pPr>
            <w:r>
              <w:rPr>
                <w:rFonts w:hint="eastAsia" w:ascii="宋体" w:hAnsi="宋体"/>
                <w:b/>
                <w:kern w:val="0"/>
                <w:sz w:val="24"/>
                <w:lang w:eastAsia="en-US" w:bidi="en-US"/>
              </w:rPr>
              <w:t>评分项目</w:t>
            </w:r>
          </w:p>
        </w:tc>
        <w:tc>
          <w:tcPr>
            <w:tcW w:w="3570" w:type="dxa"/>
          </w:tcPr>
          <w:p>
            <w:pPr>
              <w:spacing w:line="440" w:lineRule="exact"/>
              <w:jc w:val="center"/>
              <w:rPr>
                <w:rFonts w:ascii="宋体" w:hAnsi="宋体"/>
                <w:b/>
                <w:szCs w:val="21"/>
              </w:rPr>
            </w:pPr>
            <w:r>
              <w:rPr>
                <w:rFonts w:hint="eastAsia" w:ascii="幼圆" w:eastAsia="幼圆"/>
                <w:b/>
                <w:szCs w:val="21"/>
              </w:rPr>
              <w:t>在谈判响应文件中的页码位置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pPr>
              <w:widowControl/>
              <w:shd w:val="clear" w:color="auto" w:fill="FFFFFF"/>
              <w:spacing w:line="440" w:lineRule="exact"/>
              <w:ind w:left="420"/>
              <w:contextualSpacing/>
              <w:rPr>
                <w:rFonts w:ascii="宋体" w:hAnsi="宋体"/>
                <w:b/>
                <w:kern w:val="0"/>
                <w:sz w:val="24"/>
                <w:lang w:bidi="en-US"/>
              </w:rPr>
            </w:pPr>
          </w:p>
        </w:tc>
        <w:tc>
          <w:tcPr>
            <w:tcW w:w="3570" w:type="dxa"/>
          </w:tcPr>
          <w:p>
            <w:pPr>
              <w:spacing w:line="440" w:lineRule="exact"/>
              <w:rPr>
                <w:rFonts w:ascii="宋体" w:hAnsi="宋体"/>
                <w:b/>
                <w:kern w:val="0"/>
                <w:sz w:val="24"/>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widowControl/>
              <w:shd w:val="clear" w:color="auto" w:fill="FFFFFF"/>
              <w:spacing w:line="440" w:lineRule="exact"/>
              <w:ind w:left="420"/>
              <w:contextualSpacing/>
              <w:rPr>
                <w:rFonts w:ascii="宋体" w:hAnsi="宋体"/>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widowControl/>
              <w:shd w:val="clear" w:color="auto" w:fill="FFFFFF"/>
              <w:spacing w:line="440" w:lineRule="exact"/>
              <w:ind w:left="420"/>
              <w:contextualSpacing/>
              <w:rPr>
                <w:rFonts w:ascii="宋体" w:hAnsi="宋体"/>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widowControl/>
              <w:shd w:val="clear" w:color="auto" w:fill="FFFFFF"/>
              <w:spacing w:line="440" w:lineRule="exact"/>
              <w:ind w:left="420"/>
              <w:contextualSpacing/>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widowControl/>
              <w:shd w:val="clear" w:color="auto" w:fill="FFFFFF"/>
              <w:spacing w:line="440" w:lineRule="exact"/>
              <w:ind w:left="420"/>
              <w:contextualSpacing/>
              <w:jc w:val="left"/>
              <w:rPr>
                <w:rFonts w:ascii="宋体" w:hAnsi="宋体"/>
                <w:b/>
                <w:bCs/>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widowControl/>
              <w:shd w:val="clear" w:color="auto" w:fill="FFFFFF"/>
              <w:spacing w:line="440" w:lineRule="exact"/>
              <w:ind w:left="420"/>
              <w:contextualSpacing/>
              <w:jc w:val="left"/>
              <w:rPr>
                <w:rFonts w:ascii="宋体" w:hAnsi="宋体"/>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widowControl/>
              <w:shd w:val="clear" w:color="auto" w:fill="FFFFFF"/>
              <w:spacing w:line="440" w:lineRule="exact"/>
              <w:ind w:left="420"/>
              <w:contextualSpacing/>
              <w:jc w:val="left"/>
              <w:rPr>
                <w:rFonts w:ascii="宋体" w:hAnsi="宋体"/>
                <w:b/>
                <w:bCs/>
                <w:kern w:val="0"/>
                <w:sz w:val="24"/>
                <w:lang w:bidi="en-US"/>
              </w:rPr>
            </w:pPr>
          </w:p>
        </w:tc>
        <w:tc>
          <w:tcPr>
            <w:tcW w:w="3570" w:type="dxa"/>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pPr>
              <w:widowControl/>
              <w:shd w:val="clear" w:color="auto" w:fill="FFFFFF"/>
              <w:spacing w:line="440" w:lineRule="exact"/>
              <w:ind w:left="420"/>
              <w:contextualSpacing/>
              <w:rPr>
                <w:rFonts w:ascii="宋体" w:hAnsi="宋体"/>
                <w:b/>
                <w:kern w:val="0"/>
                <w:sz w:val="24"/>
                <w:lang w:bidi="en-US"/>
              </w:rPr>
            </w:pPr>
          </w:p>
        </w:tc>
      </w:tr>
    </w:tbl>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rPr>
          <w:rFonts w:ascii="宋体" w:hAnsi="宋体"/>
          <w:b/>
          <w:sz w:val="30"/>
          <w:szCs w:val="30"/>
          <w:u w:val="single"/>
        </w:rPr>
      </w:pPr>
    </w:p>
    <w:p>
      <w:pPr>
        <w:spacing w:line="440" w:lineRule="exact"/>
        <w:jc w:val="center"/>
        <w:rPr>
          <w:rFonts w:ascii="宋体" w:hAnsi="宋体"/>
          <w:b/>
          <w:sz w:val="32"/>
          <w:szCs w:val="32"/>
        </w:rPr>
      </w:pPr>
      <w:r>
        <w:rPr>
          <w:rFonts w:hint="eastAsia" w:ascii="宋体" w:hAnsi="宋体"/>
          <w:b/>
          <w:sz w:val="32"/>
          <w:szCs w:val="32"/>
        </w:rPr>
        <w:t>四、资格、资信证明文件</w:t>
      </w:r>
    </w:p>
    <w:p>
      <w:pPr>
        <w:snapToGrid w:val="0"/>
        <w:spacing w:before="50" w:after="50" w:line="440" w:lineRule="exact"/>
        <w:rPr>
          <w:rFonts w:ascii="宋体" w:hAnsi="宋体"/>
          <w:sz w:val="24"/>
          <w:szCs w:val="20"/>
        </w:rPr>
      </w:pPr>
      <w:bookmarkStart w:id="121" w:name="_Toc513029281"/>
      <w:bookmarkStart w:id="122" w:name="_Toc22356583"/>
      <w:bookmarkStart w:id="123" w:name="_Toc24878535"/>
      <w:bookmarkStart w:id="124" w:name="_Toc23828483"/>
      <w:bookmarkStart w:id="125" w:name="_Toc120614291"/>
      <w:bookmarkStart w:id="126" w:name="_Toc26554103"/>
      <w:bookmarkStart w:id="127" w:name="_Toc49090582"/>
      <w:bookmarkStart w:id="128" w:name="_Toc120614284"/>
      <w:r>
        <w:rPr>
          <w:rFonts w:hint="eastAsia" w:ascii="宋体" w:hAnsi="宋体"/>
          <w:b/>
          <w:bCs/>
          <w:sz w:val="24"/>
        </w:rPr>
        <w:t>1、实质性资格证明文件目录</w:t>
      </w:r>
    </w:p>
    <w:p>
      <w:pPr>
        <w:snapToGrid w:val="0"/>
        <w:spacing w:line="440" w:lineRule="exact"/>
        <w:ind w:firstLine="482" w:firstLineChars="200"/>
        <w:rPr>
          <w:rFonts w:ascii="仿宋_GB2312" w:hAnsi="宋体" w:cs="Arial"/>
          <w:i/>
          <w:sz w:val="24"/>
          <w:u w:val="single"/>
        </w:rPr>
      </w:pPr>
      <w:r>
        <w:rPr>
          <w:rFonts w:hint="eastAsia"/>
          <w:b/>
          <w:i/>
          <w:sz w:val="24"/>
          <w:u w:val="single"/>
        </w:rPr>
        <w:t>文件</w:t>
      </w:r>
      <w:r>
        <w:rPr>
          <w:b/>
          <w:i/>
          <w:sz w:val="24"/>
          <w:u w:val="single"/>
        </w:rPr>
        <w:t>1</w:t>
      </w:r>
      <w:r>
        <w:rPr>
          <w:rFonts w:hint="eastAsia"/>
          <w:b/>
          <w:i/>
          <w:sz w:val="24"/>
          <w:u w:val="single"/>
        </w:rPr>
        <w:t xml:space="preserve"> </w:t>
      </w:r>
      <w:r>
        <w:rPr>
          <w:b/>
          <w:i/>
          <w:sz w:val="24"/>
          <w:u w:val="single"/>
        </w:rPr>
        <w:t xml:space="preserve"> </w:t>
      </w:r>
      <w:r>
        <w:rPr>
          <w:rFonts w:hint="eastAsia" w:ascii="仿宋_GB2312" w:hAnsi="宋体" w:cs="Arial"/>
          <w:i/>
          <w:sz w:val="24"/>
          <w:u w:val="single"/>
        </w:rPr>
        <w:t>法人或者其他组织的营业执照等证明文件，自然人的身份证明（复印件）。</w:t>
      </w:r>
    </w:p>
    <w:p>
      <w:pPr>
        <w:snapToGrid w:val="0"/>
        <w:spacing w:before="50" w:after="156" w:afterLines="50" w:line="440" w:lineRule="exact"/>
        <w:ind w:firstLine="482" w:firstLineChars="200"/>
        <w:jc w:val="left"/>
        <w:rPr>
          <w:rFonts w:ascii="宋体" w:hAnsi="宋体"/>
          <w:b/>
          <w:i/>
          <w:sz w:val="24"/>
          <w:u w:val="single"/>
        </w:rPr>
      </w:pPr>
      <w:r>
        <w:rPr>
          <w:rFonts w:hint="eastAsia"/>
          <w:b/>
          <w:i/>
          <w:sz w:val="24"/>
          <w:u w:val="single"/>
        </w:rPr>
        <w:t>文件</w:t>
      </w:r>
      <w:r>
        <w:rPr>
          <w:rFonts w:ascii="宋体" w:hAnsi="宋体"/>
          <w:b/>
          <w:i/>
          <w:sz w:val="24"/>
          <w:u w:val="single"/>
        </w:rPr>
        <w:t>2</w:t>
      </w:r>
      <w:r>
        <w:rPr>
          <w:rFonts w:hint="eastAsia" w:ascii="宋体" w:hAnsi="宋体"/>
          <w:b/>
          <w:i/>
          <w:sz w:val="24"/>
          <w:u w:val="single"/>
        </w:rPr>
        <w:t xml:space="preserve">  </w:t>
      </w:r>
      <w:r>
        <w:rPr>
          <w:rFonts w:hint="eastAsia" w:ascii="宋体" w:hAnsi="宋体"/>
          <w:i/>
          <w:sz w:val="24"/>
          <w:u w:val="single"/>
        </w:rPr>
        <w:t>上一年度</w:t>
      </w:r>
      <w:r>
        <w:rPr>
          <w:rFonts w:hint="eastAsia" w:ascii="仿宋_GB2312" w:hAnsi="宋体" w:cs="Arial"/>
          <w:i/>
          <w:sz w:val="24"/>
          <w:u w:val="single"/>
        </w:rPr>
        <w:t>财务状况报告（复印件，成立不满一年不需提供）。</w:t>
      </w:r>
    </w:p>
    <w:p>
      <w:pPr>
        <w:snapToGrid w:val="0"/>
        <w:spacing w:line="440" w:lineRule="exact"/>
        <w:ind w:firstLine="482" w:firstLineChars="200"/>
        <w:rPr>
          <w:rFonts w:ascii="仿宋_GB2312" w:hAnsi="宋体" w:cs="Arial"/>
          <w:i/>
          <w:sz w:val="24"/>
          <w:u w:val="single"/>
        </w:rPr>
      </w:pPr>
      <w:r>
        <w:rPr>
          <w:rFonts w:hint="eastAsia"/>
          <w:b/>
          <w:i/>
          <w:sz w:val="24"/>
          <w:u w:val="single"/>
        </w:rPr>
        <w:t>文件</w:t>
      </w:r>
      <w:r>
        <w:rPr>
          <w:b/>
          <w:i/>
          <w:sz w:val="24"/>
          <w:u w:val="single"/>
        </w:rPr>
        <w:t xml:space="preserve">3  </w:t>
      </w:r>
      <w:r>
        <w:rPr>
          <w:rFonts w:hint="eastAsia" w:ascii="仿宋_GB2312" w:hAnsi="宋体" w:cs="Arial"/>
          <w:i/>
          <w:sz w:val="24"/>
          <w:u w:val="single"/>
        </w:rPr>
        <w:t>依法缴纳税收和社会保障资金的相关材料（复印件）。</w:t>
      </w:r>
    </w:p>
    <w:p>
      <w:pPr>
        <w:snapToGrid w:val="0"/>
        <w:spacing w:before="50" w:after="156" w:afterLines="50" w:line="440" w:lineRule="exact"/>
        <w:ind w:firstLine="482" w:firstLineChars="200"/>
        <w:jc w:val="left"/>
        <w:rPr>
          <w:rFonts w:ascii="宋体" w:hAnsi="宋体"/>
          <w:b/>
          <w:i/>
          <w:sz w:val="24"/>
          <w:u w:val="single"/>
        </w:rPr>
      </w:pPr>
      <w:r>
        <w:rPr>
          <w:rFonts w:hint="eastAsia"/>
          <w:b/>
          <w:i/>
          <w:sz w:val="24"/>
          <w:u w:val="single"/>
        </w:rPr>
        <w:t>文件</w:t>
      </w:r>
      <w:r>
        <w:rPr>
          <w:rFonts w:hint="eastAsia" w:ascii="宋体" w:hAnsi="宋体"/>
          <w:b/>
          <w:i/>
          <w:sz w:val="24"/>
          <w:u w:val="single"/>
        </w:rPr>
        <w:t xml:space="preserve">4  </w:t>
      </w:r>
      <w:r>
        <w:rPr>
          <w:rFonts w:hint="eastAsia" w:ascii="仿宋_GB2312" w:hAnsi="宋体" w:cs="Arial"/>
          <w:i/>
          <w:sz w:val="24"/>
          <w:szCs w:val="21"/>
          <w:u w:val="single"/>
        </w:rPr>
        <w:t>具备履行合同所必需的设备和专业技术能力的书面声明（</w:t>
      </w:r>
      <w:r>
        <w:rPr>
          <w:rFonts w:ascii="仿宋_GB2312" w:hAnsi="宋体" w:cs="Arial"/>
          <w:i/>
          <w:sz w:val="24"/>
          <w:szCs w:val="21"/>
          <w:u w:val="single"/>
        </w:rPr>
        <w:t>原件,</w:t>
      </w:r>
      <w:r>
        <w:rPr>
          <w:rFonts w:hint="eastAsia" w:ascii="仿宋_GB2312" w:hAnsi="宋体" w:cs="Arial"/>
          <w:i/>
          <w:sz w:val="24"/>
          <w:szCs w:val="21"/>
          <w:u w:val="single"/>
        </w:rPr>
        <w:t>格式见后）</w:t>
      </w:r>
      <w:r>
        <w:rPr>
          <w:rFonts w:hint="eastAsia" w:ascii="仿宋_GB2312" w:hAnsi="宋体" w:cs="Arial"/>
          <w:i/>
          <w:sz w:val="24"/>
          <w:u w:val="single"/>
        </w:rPr>
        <w:t>。</w:t>
      </w:r>
    </w:p>
    <w:p>
      <w:pPr>
        <w:snapToGrid w:val="0"/>
        <w:spacing w:line="440" w:lineRule="exact"/>
        <w:ind w:firstLine="482" w:firstLineChars="200"/>
        <w:rPr>
          <w:rFonts w:ascii="仿宋_GB2312" w:hAnsi="宋体" w:cs="Arial"/>
          <w:i/>
          <w:sz w:val="24"/>
          <w:u w:val="single"/>
        </w:rPr>
      </w:pPr>
      <w:r>
        <w:rPr>
          <w:rFonts w:hint="eastAsia"/>
          <w:b/>
          <w:i/>
          <w:sz w:val="24"/>
          <w:u w:val="single"/>
        </w:rPr>
        <w:t>文件</w:t>
      </w:r>
      <w:r>
        <w:rPr>
          <w:rFonts w:hint="eastAsia" w:ascii="黑体" w:hAnsi="宋体" w:eastAsia="黑体"/>
          <w:b/>
          <w:i/>
          <w:sz w:val="24"/>
          <w:u w:val="single"/>
        </w:rPr>
        <w:t>5</w:t>
      </w:r>
      <w:r>
        <w:rPr>
          <w:rFonts w:hint="eastAsia" w:ascii="宋体" w:hAnsi="宋体"/>
          <w:b/>
          <w:i/>
          <w:sz w:val="24"/>
          <w:u w:val="single"/>
        </w:rPr>
        <w:t xml:space="preserve"> </w:t>
      </w:r>
      <w:r>
        <w:rPr>
          <w:rFonts w:hint="eastAsia" w:ascii="仿宋_GB2312" w:hAnsi="宋体" w:cs="Arial"/>
          <w:i/>
          <w:sz w:val="24"/>
          <w:u w:val="single"/>
        </w:rPr>
        <w:t>参加采购活动前 3 年内在经营活动中没有重大违法记录的书面声明（</w:t>
      </w:r>
      <w:r>
        <w:rPr>
          <w:rFonts w:ascii="宋体" w:hAnsi="宋体"/>
          <w:i/>
          <w:u w:val="single"/>
        </w:rPr>
        <w:t>原件</w:t>
      </w:r>
      <w:r>
        <w:rPr>
          <w:rFonts w:hint="eastAsia" w:ascii="宋体" w:hAnsi="宋体"/>
          <w:i/>
          <w:u w:val="single"/>
        </w:rPr>
        <w:t>，</w:t>
      </w:r>
      <w:r>
        <w:rPr>
          <w:rFonts w:hint="eastAsia" w:ascii="仿宋_GB2312" w:hAnsi="宋体" w:cs="Arial"/>
          <w:i/>
          <w:sz w:val="24"/>
          <w:u w:val="single"/>
        </w:rPr>
        <w:t>格式见后）。</w:t>
      </w:r>
    </w:p>
    <w:p>
      <w:pPr>
        <w:snapToGrid w:val="0"/>
        <w:spacing w:before="50" w:after="156" w:afterLines="50" w:line="440" w:lineRule="exact"/>
        <w:ind w:firstLine="482" w:firstLineChars="200"/>
        <w:jc w:val="left"/>
        <w:rPr>
          <w:rFonts w:ascii="宋体" w:hAnsi="宋体"/>
          <w:i/>
          <w:sz w:val="24"/>
        </w:rPr>
      </w:pPr>
      <w:r>
        <w:rPr>
          <w:rFonts w:hint="eastAsia"/>
          <w:b/>
          <w:i/>
          <w:sz w:val="24"/>
          <w:u w:val="single"/>
        </w:rPr>
        <w:t>文件</w:t>
      </w:r>
      <w:r>
        <w:rPr>
          <w:rFonts w:hint="eastAsia" w:ascii="黑体" w:hAnsi="宋体" w:eastAsia="黑体"/>
          <w:b/>
          <w:i/>
          <w:sz w:val="24"/>
          <w:u w:val="single"/>
        </w:rPr>
        <w:t xml:space="preserve">6  </w:t>
      </w:r>
      <w:r>
        <w:rPr>
          <w:rFonts w:hint="eastAsia" w:ascii="宋体" w:hAnsi="宋体"/>
          <w:i/>
          <w:u w:val="single"/>
        </w:rPr>
        <w:t>法人</w:t>
      </w:r>
      <w:r>
        <w:rPr>
          <w:rFonts w:ascii="宋体" w:hAnsi="宋体"/>
          <w:i/>
          <w:u w:val="single"/>
        </w:rPr>
        <w:t>授权书（原件）</w:t>
      </w:r>
      <w:r>
        <w:rPr>
          <w:rFonts w:hint="eastAsia" w:ascii="宋体" w:hAnsi="宋体"/>
          <w:i/>
          <w:u w:val="single"/>
        </w:rPr>
        <w:t>。</w:t>
      </w:r>
    </w:p>
    <w:p>
      <w:pPr>
        <w:snapToGrid w:val="0"/>
        <w:spacing w:before="50" w:after="156" w:afterLines="50" w:line="440" w:lineRule="exact"/>
        <w:ind w:firstLine="480"/>
        <w:jc w:val="left"/>
        <w:rPr>
          <w:rFonts w:ascii="宋体" w:hAnsi="宋体"/>
          <w:b/>
          <w:bCs/>
          <w:i/>
          <w:sz w:val="24"/>
          <w:u w:val="single"/>
        </w:rPr>
      </w:pPr>
      <w:r>
        <w:rPr>
          <w:rFonts w:hint="eastAsia" w:ascii="宋体" w:hAnsi="宋体"/>
          <w:b/>
          <w:bCs/>
          <w:i/>
          <w:sz w:val="24"/>
          <w:u w:val="single"/>
        </w:rPr>
        <w:t xml:space="preserve">文件7  </w:t>
      </w:r>
      <w:r>
        <w:rPr>
          <w:rFonts w:hint="eastAsia" w:ascii="仿宋_GB2312" w:hAnsi="宋体" w:cs="Arial"/>
          <w:i/>
          <w:sz w:val="24"/>
          <w:u w:val="single"/>
        </w:rPr>
        <w:t xml:space="preserve"> 谈判响应函（原件）。</w:t>
      </w:r>
    </w:p>
    <w:p>
      <w:pPr>
        <w:snapToGrid w:val="0"/>
        <w:spacing w:before="50" w:after="156" w:afterLines="50" w:line="440" w:lineRule="exact"/>
        <w:ind w:firstLine="480"/>
        <w:jc w:val="left"/>
        <w:rPr>
          <w:rFonts w:ascii="仿宋_GB2312" w:hAnsi="宋体" w:cs="Arial"/>
          <w:i/>
          <w:sz w:val="24"/>
          <w:u w:val="single"/>
        </w:rPr>
      </w:pPr>
      <w:r>
        <w:rPr>
          <w:rFonts w:hint="eastAsia" w:ascii="宋体" w:hAnsi="宋体"/>
          <w:b/>
          <w:bCs/>
          <w:i/>
          <w:sz w:val="24"/>
          <w:u w:val="single"/>
        </w:rPr>
        <w:t xml:space="preserve">文件8 </w:t>
      </w:r>
      <w:r>
        <w:rPr>
          <w:rFonts w:hint="eastAsia" w:ascii="仿宋_GB2312" w:hAnsi="宋体" w:cs="Arial"/>
          <w:i/>
          <w:sz w:val="24"/>
          <w:u w:val="single"/>
        </w:rPr>
        <w:t xml:space="preserve"> ****（本项目其他资格条件）。</w:t>
      </w:r>
    </w:p>
    <w:p>
      <w:pPr>
        <w:snapToGrid w:val="0"/>
        <w:spacing w:before="50" w:after="156" w:afterLines="50" w:line="440" w:lineRule="exact"/>
        <w:ind w:firstLine="480" w:firstLineChars="200"/>
        <w:jc w:val="left"/>
        <w:rPr>
          <w:rFonts w:ascii="宋体" w:hAnsi="宋体"/>
          <w:i/>
          <w:sz w:val="24"/>
          <w:u w:val="single"/>
        </w:rPr>
      </w:pPr>
      <w:r>
        <w:rPr>
          <w:rFonts w:hint="eastAsia" w:ascii="宋体" w:hAnsi="宋体"/>
          <w:i/>
          <w:sz w:val="24"/>
          <w:u w:val="single"/>
        </w:rPr>
        <w:t>以上资格证明文件中要求加盖公章的，必须加盖公章；如供应商组成联合体参加谈判，则联合体各方均须加盖公章，否则视为无效谈判响应文件。</w:t>
      </w:r>
    </w:p>
    <w:p>
      <w:pPr>
        <w:snapToGrid w:val="0"/>
        <w:spacing w:before="50" w:after="156" w:afterLines="50" w:line="440" w:lineRule="exact"/>
        <w:jc w:val="left"/>
        <w:rPr>
          <w:rFonts w:ascii="宋体" w:hAnsi="宋体"/>
          <w:b/>
          <w:sz w:val="24"/>
        </w:rPr>
      </w:pPr>
    </w:p>
    <w:p>
      <w:pPr>
        <w:snapToGrid w:val="0"/>
        <w:spacing w:before="50" w:after="156" w:afterLines="50" w:line="440" w:lineRule="exact"/>
        <w:jc w:val="left"/>
        <w:rPr>
          <w:rFonts w:ascii="宋体" w:hAnsi="宋体"/>
          <w:b/>
          <w:sz w:val="24"/>
        </w:rPr>
      </w:pPr>
      <w:r>
        <w:rPr>
          <w:rFonts w:hint="eastAsia" w:ascii="宋体" w:hAnsi="宋体"/>
          <w:b/>
          <w:sz w:val="24"/>
        </w:rPr>
        <w:t>备注：建议供应商将资格证明文件单独装订成册</w:t>
      </w:r>
    </w:p>
    <w:p>
      <w:pPr>
        <w:snapToGrid w:val="0"/>
        <w:spacing w:before="50" w:after="156" w:afterLines="50" w:line="440" w:lineRule="exact"/>
        <w:ind w:firstLine="480"/>
        <w:jc w:val="left"/>
        <w:rPr>
          <w:rFonts w:ascii="宋体" w:hAnsi="宋体"/>
          <w:b/>
          <w:bCs/>
          <w:i/>
          <w:sz w:val="24"/>
          <w:u w:val="single"/>
        </w:rPr>
      </w:pPr>
    </w:p>
    <w:p>
      <w:pPr>
        <w:pStyle w:val="4"/>
        <w:spacing w:line="440" w:lineRule="exact"/>
        <w:ind w:firstLine="480"/>
        <w:rPr>
          <w:rFonts w:ascii="宋体" w:hAnsi="宋体"/>
          <w:sz w:val="24"/>
          <w:szCs w:val="24"/>
        </w:rPr>
      </w:pPr>
      <w:bookmarkStart w:id="129" w:name="_Hlt26955041"/>
      <w:bookmarkEnd w:id="129"/>
    </w:p>
    <w:p>
      <w:pPr>
        <w:pStyle w:val="5"/>
        <w:spacing w:line="440" w:lineRule="exact"/>
        <w:jc w:val="center"/>
        <w:rPr>
          <w:rFonts w:ascii="黑体" w:hAnsi="宋体" w:eastAsia="黑体"/>
          <w:b w:val="0"/>
          <w:bCs/>
          <w:sz w:val="30"/>
          <w:szCs w:val="30"/>
        </w:rPr>
      </w:pPr>
      <w:r>
        <w:rPr>
          <w:rFonts w:hint="eastAsia" w:ascii="黑体" w:hAnsi="宋体" w:eastAsia="黑体"/>
          <w:b w:val="0"/>
          <w:bCs/>
          <w:sz w:val="30"/>
          <w:szCs w:val="30"/>
        </w:rPr>
        <w:t>具备履行合同所必需的设备和专业技术能力的书面声明</w:t>
      </w:r>
    </w:p>
    <w:p>
      <w:pPr>
        <w:spacing w:line="440" w:lineRule="exact"/>
        <w:ind w:firstLine="492"/>
        <w:rPr>
          <w:rFonts w:ascii="宋体" w:hAnsi="宋体"/>
          <w:bCs/>
          <w:sz w:val="24"/>
          <w:szCs w:val="21"/>
        </w:rPr>
      </w:pPr>
      <w:r>
        <w:rPr>
          <w:rFonts w:hint="eastAsia" w:ascii="宋体" w:hAnsi="宋体"/>
          <w:bCs/>
          <w:sz w:val="24"/>
        </w:rPr>
        <w:t>我公司郑重声明：我公司</w:t>
      </w:r>
      <w:r>
        <w:rPr>
          <w:rFonts w:hint="eastAsia" w:ascii="宋体" w:hAnsi="宋体"/>
          <w:bCs/>
          <w:sz w:val="24"/>
          <w:szCs w:val="21"/>
        </w:rPr>
        <w:t>具备履行本项采购合同所必需的设备和专业技术能力，为履行本项采购合同我公司</w:t>
      </w:r>
      <w:r>
        <w:rPr>
          <w:rFonts w:hint="eastAsia" w:ascii="宋体" w:hAnsi="宋体"/>
          <w:bCs/>
          <w:sz w:val="24"/>
        </w:rPr>
        <w:t>具备</w:t>
      </w:r>
      <w:r>
        <w:rPr>
          <w:rFonts w:hint="eastAsia" w:ascii="宋体" w:hAnsi="宋体"/>
          <w:bCs/>
          <w:sz w:val="24"/>
          <w:szCs w:val="21"/>
        </w:rPr>
        <w:t>如下主要设备和主要专业技术能力：</w:t>
      </w:r>
    </w:p>
    <w:p>
      <w:pPr>
        <w:spacing w:line="440" w:lineRule="exact"/>
        <w:ind w:firstLine="492"/>
        <w:rPr>
          <w:rFonts w:ascii="宋体" w:hAnsi="宋体"/>
          <w:bCs/>
          <w:sz w:val="24"/>
        </w:rPr>
      </w:pPr>
      <w:r>
        <w:rPr>
          <w:rFonts w:hint="eastAsia" w:ascii="宋体" w:hAnsi="宋体"/>
          <w:bCs/>
          <w:sz w:val="24"/>
          <w:szCs w:val="21"/>
        </w:rPr>
        <w:t xml:space="preserve">主要设备有：  </w:t>
      </w:r>
      <w:r>
        <w:rPr>
          <w:rFonts w:hint="eastAsia" w:ascii="宋体" w:hAnsi="宋体"/>
          <w:bCs/>
          <w:sz w:val="24"/>
        </w:rPr>
        <w:t>。</w:t>
      </w:r>
    </w:p>
    <w:p>
      <w:pPr>
        <w:spacing w:line="440" w:lineRule="exact"/>
        <w:ind w:firstLine="492"/>
        <w:rPr>
          <w:rFonts w:ascii="宋体" w:hAnsi="宋体"/>
          <w:bCs/>
          <w:sz w:val="24"/>
        </w:rPr>
      </w:pPr>
      <w:r>
        <w:rPr>
          <w:rFonts w:hint="eastAsia" w:ascii="宋体" w:hAnsi="宋体"/>
          <w:bCs/>
          <w:sz w:val="24"/>
          <w:szCs w:val="21"/>
        </w:rPr>
        <w:t>主要专业技术能力有：   。</w:t>
      </w:r>
    </w:p>
    <w:p>
      <w:pPr>
        <w:spacing w:line="440" w:lineRule="exact"/>
        <w:rPr>
          <w:rFonts w:ascii="宋体" w:hAnsi="宋体"/>
          <w:bCs/>
          <w:sz w:val="24"/>
        </w:rPr>
      </w:pPr>
      <w:r>
        <w:rPr>
          <w:rFonts w:hint="eastAsia" w:ascii="宋体" w:hAnsi="宋体"/>
          <w:bCs/>
          <w:sz w:val="24"/>
        </w:rPr>
        <w:t xml:space="preserve">                                     </w:t>
      </w:r>
    </w:p>
    <w:p>
      <w:pPr>
        <w:pStyle w:val="5"/>
        <w:spacing w:line="440" w:lineRule="exact"/>
        <w:jc w:val="center"/>
        <w:rPr>
          <w:rFonts w:ascii="宋体" w:hAnsi="宋体"/>
          <w:b w:val="0"/>
          <w:bCs/>
          <w:sz w:val="24"/>
          <w:szCs w:val="21"/>
        </w:rPr>
      </w:pPr>
    </w:p>
    <w:p>
      <w:pPr>
        <w:pStyle w:val="5"/>
        <w:spacing w:line="440" w:lineRule="exact"/>
        <w:jc w:val="center"/>
        <w:rPr>
          <w:i/>
        </w:rPr>
      </w:pPr>
      <w:r>
        <w:rPr>
          <w:rFonts w:ascii="宋体" w:hAnsi="宋体"/>
          <w:bCs/>
          <w:szCs w:val="21"/>
        </w:rPr>
        <w:br w:type="page"/>
      </w:r>
      <w:r>
        <w:rPr>
          <w:rFonts w:hint="eastAsia" w:ascii="黑体" w:hAnsi="宋体" w:eastAsia="黑体"/>
          <w:b w:val="0"/>
          <w:bCs/>
          <w:sz w:val="30"/>
          <w:szCs w:val="30"/>
        </w:rPr>
        <w:t>法人授权书</w:t>
      </w:r>
    </w:p>
    <w:p>
      <w:pPr>
        <w:pStyle w:val="56"/>
        <w:spacing w:line="440" w:lineRule="exact"/>
        <w:ind w:firstLine="360" w:firstLineChars="150"/>
        <w:rPr>
          <w:color w:val="auto"/>
        </w:rPr>
      </w:pPr>
      <w:r>
        <w:rPr>
          <w:rFonts w:hint="eastAsia"/>
          <w:color w:val="auto"/>
        </w:rPr>
        <w:t>本授权书声明：____________（供应商名称）授权________________（被授权人的姓名）为我方就xxxxx项目采购活动的合法代理人，以本公司名义全权处理一切与该项目采购有关的事务。</w:t>
      </w:r>
    </w:p>
    <w:p>
      <w:pPr>
        <w:pStyle w:val="56"/>
        <w:spacing w:line="440" w:lineRule="exact"/>
        <w:rPr>
          <w:color w:val="auto"/>
        </w:rPr>
      </w:pPr>
      <w:r>
        <w:rPr>
          <w:rFonts w:hint="eastAsia"/>
          <w:color w:val="auto"/>
        </w:rPr>
        <w:t>本授权书于______年____月____日起生效，特此声明。</w:t>
      </w:r>
    </w:p>
    <w:p>
      <w:pPr>
        <w:pStyle w:val="56"/>
        <w:spacing w:line="440" w:lineRule="exact"/>
        <w:rPr>
          <w:color w:val="auto"/>
        </w:rPr>
      </w:pPr>
      <w:r>
        <w:rPr>
          <w:rFonts w:hint="eastAsia"/>
          <w:color w:val="auto"/>
        </w:rPr>
        <w:t xml:space="preserve">    代理人（被授权人）签字：_______________________</w:t>
      </w:r>
    </w:p>
    <w:p>
      <w:pPr>
        <w:pStyle w:val="56"/>
        <w:spacing w:line="440" w:lineRule="exact"/>
        <w:rPr>
          <w:color w:val="auto"/>
        </w:rPr>
      </w:pPr>
      <w:r>
        <w:rPr>
          <w:rFonts w:hint="eastAsia"/>
          <w:color w:val="auto"/>
        </w:rPr>
        <w:t xml:space="preserve">    身份证号码：</w:t>
      </w:r>
      <w:r>
        <w:rPr>
          <w:rFonts w:hint="eastAsia"/>
          <w:color w:val="auto"/>
          <w:u w:val="single"/>
        </w:rPr>
        <w:t xml:space="preserve">                              </w:t>
      </w:r>
    </w:p>
    <w:p>
      <w:pPr>
        <w:pStyle w:val="56"/>
        <w:spacing w:line="440" w:lineRule="exact"/>
        <w:rPr>
          <w:color w:val="auto"/>
        </w:rPr>
      </w:pPr>
      <w:r>
        <w:rPr>
          <w:rFonts w:hint="eastAsia"/>
          <w:color w:val="auto"/>
        </w:rPr>
        <w:t xml:space="preserve">    联系电话：（手机）</w:t>
      </w:r>
      <w:r>
        <w:rPr>
          <w:rFonts w:hint="eastAsia"/>
          <w:color w:val="auto"/>
          <w:u w:val="single"/>
        </w:rPr>
        <w:t xml:space="preserve">                          </w:t>
      </w:r>
    </w:p>
    <w:p>
      <w:pPr>
        <w:pStyle w:val="56"/>
        <w:spacing w:line="440" w:lineRule="exact"/>
        <w:ind w:firstLine="480" w:firstLineChars="200"/>
        <w:rPr>
          <w:color w:val="auto"/>
        </w:rPr>
      </w:pPr>
      <w:r>
        <w:rPr>
          <w:rFonts w:hint="eastAsia"/>
          <w:color w:val="auto"/>
        </w:rPr>
        <w:t>单位名称：_____________________________________</w:t>
      </w:r>
    </w:p>
    <w:p>
      <w:pPr>
        <w:pStyle w:val="56"/>
        <w:spacing w:line="440" w:lineRule="exact"/>
        <w:rPr>
          <w:color w:val="auto"/>
        </w:rPr>
      </w:pPr>
      <w:r>
        <w:rPr>
          <w:rFonts w:hint="eastAsia"/>
          <w:i/>
          <w:color w:val="auto"/>
        </w:rPr>
        <w:t xml:space="preserve">    </w:t>
      </w:r>
      <w:r>
        <w:rPr>
          <w:rFonts w:hint="eastAsia"/>
          <w:color w:val="auto"/>
        </w:rPr>
        <w:t>授权单位盖章：_________________________________</w:t>
      </w:r>
    </w:p>
    <w:p>
      <w:pPr>
        <w:pStyle w:val="56"/>
        <w:spacing w:line="440" w:lineRule="exact"/>
        <w:rPr>
          <w:color w:val="auto"/>
        </w:rPr>
      </w:pPr>
      <w:r>
        <w:rPr>
          <w:rFonts w:hint="eastAsia"/>
          <w:color w:val="auto"/>
        </w:rPr>
        <w:t xml:space="preserve">    地址： </w:t>
      </w:r>
      <w:r>
        <w:rPr>
          <w:rFonts w:hint="eastAsia"/>
          <w:color w:val="auto"/>
          <w:u w:val="single"/>
        </w:rPr>
        <w:t xml:space="preserve">                                        </w:t>
      </w:r>
    </w:p>
    <w:p>
      <w:pPr>
        <w:pStyle w:val="56"/>
        <w:spacing w:line="440" w:lineRule="exact"/>
        <w:rPr>
          <w:color w:val="auto"/>
        </w:rPr>
      </w:pPr>
      <w:r>
        <w:rPr>
          <w:rFonts w:hint="eastAsia"/>
          <w:color w:val="auto"/>
        </w:rPr>
        <w:t xml:space="preserve">    日期：   年   月   日</w:t>
      </w:r>
    </w:p>
    <w:p>
      <w:pPr>
        <w:pStyle w:val="56"/>
        <w:spacing w:line="440" w:lineRule="exact"/>
        <w:rPr>
          <w:color w:val="auto"/>
        </w:rPr>
      </w:pPr>
      <w:r>
        <w:rPr>
          <w:rFonts w:hint="eastAsia"/>
          <w:color w:val="auto"/>
        </w:rPr>
        <w:t xml:space="preserve">                </w:t>
      </w:r>
      <w:bookmarkStart w:id="130" w:name="_格式3__银行出具的资信证明"/>
      <w:bookmarkEnd w:id="130"/>
      <w:bookmarkStart w:id="131" w:name="_Hlt26955070"/>
      <w:bookmarkEnd w:id="131"/>
      <w:bookmarkStart w:id="132" w:name="_Hlt26671380"/>
      <w:bookmarkEnd w:id="132"/>
    </w:p>
    <w:p>
      <w:pPr>
        <w:pStyle w:val="4"/>
        <w:spacing w:line="440" w:lineRule="exact"/>
      </w:pPr>
    </w:p>
    <w:p>
      <w:pPr>
        <w:pStyle w:val="4"/>
        <w:spacing w:line="440" w:lineRule="exact"/>
      </w:pPr>
    </w:p>
    <w:p>
      <w:pPr>
        <w:pStyle w:val="5"/>
        <w:spacing w:line="440" w:lineRule="exact"/>
        <w:jc w:val="center"/>
        <w:rPr>
          <w:rFonts w:ascii="黑体" w:hAnsi="宋体" w:eastAsia="黑体"/>
          <w:sz w:val="30"/>
          <w:szCs w:val="30"/>
        </w:rPr>
      </w:pPr>
      <w:r>
        <w:rPr>
          <w:rFonts w:ascii="宋体" w:hAnsi="宋体"/>
          <w:bCs/>
          <w:szCs w:val="21"/>
        </w:rPr>
        <w:br w:type="page"/>
      </w:r>
      <w:r>
        <w:rPr>
          <w:rFonts w:hint="eastAsia" w:ascii="黑体" w:hAnsi="宋体" w:eastAsia="黑体"/>
          <w:b w:val="0"/>
          <w:bCs/>
          <w:sz w:val="30"/>
          <w:szCs w:val="30"/>
        </w:rPr>
        <w:t>参加采购活动前 3 年内在经营活动中没有重大违法记录的书面声明</w:t>
      </w:r>
    </w:p>
    <w:p>
      <w:pPr>
        <w:spacing w:line="44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40" w:lineRule="exact"/>
        <w:rPr>
          <w:rFonts w:ascii="宋体" w:hAnsi="宋体"/>
          <w:b/>
          <w:bCs/>
          <w:sz w:val="44"/>
          <w:szCs w:val="44"/>
        </w:rPr>
      </w:pPr>
      <w:r>
        <w:rPr>
          <w:rFonts w:hint="eastAsia" w:ascii="宋体" w:hAnsi="宋体"/>
          <w:b/>
          <w:bCs/>
          <w:sz w:val="44"/>
          <w:szCs w:val="44"/>
        </w:rPr>
        <w:t xml:space="preserve">                   声  明</w:t>
      </w:r>
    </w:p>
    <w:p>
      <w:pPr>
        <w:spacing w:line="440" w:lineRule="exact"/>
        <w:rPr>
          <w:rFonts w:ascii="宋体" w:hAnsi="宋体"/>
          <w:bCs/>
          <w:sz w:val="24"/>
        </w:rPr>
      </w:pPr>
      <w:r>
        <w:rPr>
          <w:rFonts w:hint="eastAsia" w:ascii="宋体" w:hAnsi="宋体"/>
          <w:b/>
          <w:bCs/>
          <w:sz w:val="24"/>
        </w:rPr>
        <w:t xml:space="preserve">    </w:t>
      </w:r>
      <w:r>
        <w:rPr>
          <w:rFonts w:hint="eastAsia" w:ascii="宋体" w:hAnsi="宋体"/>
          <w:bCs/>
          <w:sz w:val="24"/>
        </w:rPr>
        <w:t>我单位郑重声明：参加本次采购活动前 3 年内，我单位在经营活动中没有因违法经营受到刑事处罚或者责令停产停业、吊销许可证或者执照、较大数额罚款等行政处罚。</w:t>
      </w:r>
    </w:p>
    <w:p>
      <w:pPr>
        <w:spacing w:line="440" w:lineRule="exact"/>
        <w:rPr>
          <w:rFonts w:ascii="宋体" w:hAnsi="宋体"/>
          <w:bCs/>
          <w:sz w:val="24"/>
        </w:rPr>
      </w:pPr>
      <w:r>
        <w:rPr>
          <w:rFonts w:hint="eastAsia" w:ascii="宋体" w:hAnsi="宋体"/>
          <w:bCs/>
          <w:sz w:val="24"/>
        </w:rPr>
        <w:t xml:space="preserve">                                      </w:t>
      </w:r>
    </w:p>
    <w:p>
      <w:pPr>
        <w:spacing w:line="440" w:lineRule="exact"/>
        <w:rPr>
          <w:rFonts w:ascii="宋体" w:hAnsi="宋体"/>
          <w:bCs/>
          <w:sz w:val="24"/>
        </w:rPr>
      </w:pPr>
    </w:p>
    <w:p>
      <w:pPr>
        <w:spacing w:line="440" w:lineRule="exact"/>
        <w:rPr>
          <w:rFonts w:ascii="宋体" w:hAnsi="宋体"/>
          <w:bCs/>
          <w:sz w:val="24"/>
        </w:rPr>
      </w:pPr>
    </w:p>
    <w:p>
      <w:pPr>
        <w:pStyle w:val="5"/>
        <w:spacing w:line="440" w:lineRule="exact"/>
        <w:jc w:val="center"/>
        <w:rPr>
          <w:rFonts w:ascii="宋体" w:hAnsi="宋体"/>
          <w:b w:val="0"/>
          <w:bCs/>
          <w:sz w:val="24"/>
          <w:szCs w:val="21"/>
        </w:rPr>
      </w:pPr>
    </w:p>
    <w:bookmarkEnd w:id="121"/>
    <w:bookmarkEnd w:id="122"/>
    <w:bookmarkEnd w:id="123"/>
    <w:bookmarkEnd w:id="124"/>
    <w:bookmarkEnd w:id="125"/>
    <w:bookmarkEnd w:id="126"/>
    <w:bookmarkEnd w:id="127"/>
    <w:p>
      <w:pPr>
        <w:spacing w:line="440" w:lineRule="exact"/>
        <w:jc w:val="center"/>
        <w:rPr>
          <w:rFonts w:ascii="宋体" w:hAnsi="宋体"/>
          <w:b/>
          <w:sz w:val="44"/>
        </w:rPr>
      </w:pPr>
      <w:r>
        <w:rPr>
          <w:rFonts w:ascii="宋体" w:hAnsi="宋体"/>
          <w:bCs/>
          <w:sz w:val="24"/>
        </w:rPr>
        <w:br w:type="page"/>
      </w:r>
      <w:r>
        <w:rPr>
          <w:rFonts w:hint="eastAsia" w:ascii="宋体" w:hAnsi="宋体"/>
          <w:b/>
          <w:sz w:val="32"/>
          <w:szCs w:val="32"/>
        </w:rPr>
        <w:t>五、谈判响应函</w:t>
      </w:r>
    </w:p>
    <w:p>
      <w:pPr>
        <w:pStyle w:val="56"/>
        <w:spacing w:line="440" w:lineRule="exact"/>
        <w:rPr>
          <w:color w:val="auto"/>
        </w:rPr>
      </w:pPr>
      <w:r>
        <w:rPr>
          <w:rFonts w:hint="eastAsia"/>
          <w:color w:val="auto"/>
        </w:rPr>
        <w:t>致：采购人</w:t>
      </w:r>
    </w:p>
    <w:p>
      <w:pPr>
        <w:pStyle w:val="56"/>
        <w:spacing w:line="440" w:lineRule="exact"/>
        <w:rPr>
          <w:color w:val="auto"/>
        </w:rPr>
      </w:pPr>
      <w:r>
        <w:rPr>
          <w:rFonts w:hint="eastAsia"/>
          <w:color w:val="auto"/>
        </w:rPr>
        <w:t>根据贵方的       号谈判文件，正式授权下述签字人_________ (姓名和职务)代表我方______________（供应商的名称），全权处理本次项目谈判采购的有关事宜。</w:t>
      </w:r>
    </w:p>
    <w:p>
      <w:pPr>
        <w:pStyle w:val="56"/>
        <w:spacing w:line="440" w:lineRule="exact"/>
        <w:rPr>
          <w:color w:val="auto"/>
        </w:rPr>
      </w:pPr>
      <w:r>
        <w:rPr>
          <w:rFonts w:hint="eastAsia"/>
          <w:color w:val="auto"/>
        </w:rPr>
        <w:t>据此函，__________（签字人）兹宣布同意如下：</w:t>
      </w:r>
    </w:p>
    <w:p>
      <w:pPr>
        <w:pStyle w:val="56"/>
        <w:spacing w:line="440" w:lineRule="exact"/>
        <w:rPr>
          <w:color w:val="auto"/>
        </w:rPr>
      </w:pPr>
      <w:r>
        <w:rPr>
          <w:rFonts w:hint="eastAsia"/>
          <w:color w:val="auto"/>
        </w:rPr>
        <w:t>1.按谈判文件规定的各项要求，向买方提供所需货物、服务。</w:t>
      </w:r>
    </w:p>
    <w:p>
      <w:pPr>
        <w:pStyle w:val="56"/>
        <w:spacing w:line="440" w:lineRule="exact"/>
        <w:rPr>
          <w:color w:val="auto"/>
        </w:rPr>
      </w:pPr>
      <w:r>
        <w:rPr>
          <w:rFonts w:hint="eastAsia"/>
          <w:color w:val="auto"/>
        </w:rPr>
        <w:t>2.我们已详细审核全部谈判文件及其有效补充文件，我们知道必须放弃提出含糊不清或误解问题的权利。</w:t>
      </w:r>
    </w:p>
    <w:p>
      <w:pPr>
        <w:pStyle w:val="56"/>
        <w:spacing w:line="440" w:lineRule="exact"/>
        <w:rPr>
          <w:color w:val="auto"/>
        </w:rPr>
      </w:pPr>
      <w:r>
        <w:rPr>
          <w:rFonts w:hint="eastAsia"/>
          <w:color w:val="auto"/>
        </w:rPr>
        <w:t>3.我们同意从规定的</w:t>
      </w:r>
      <w:r>
        <w:rPr>
          <w:rFonts w:hint="eastAsia" w:ascii="宋体" w:hAnsi="宋体"/>
          <w:color w:val="auto"/>
        </w:rPr>
        <w:t>响应文件接收截止时间</w:t>
      </w:r>
      <w:r>
        <w:rPr>
          <w:rFonts w:hint="eastAsia"/>
          <w:color w:val="auto"/>
        </w:rPr>
        <w:t>起遵循本响应文件，并在规定的谈判有效期期满之前均具有约束力。</w:t>
      </w:r>
    </w:p>
    <w:p>
      <w:pPr>
        <w:pStyle w:val="56"/>
        <w:spacing w:line="440" w:lineRule="exact"/>
        <w:rPr>
          <w:color w:val="auto"/>
        </w:rPr>
      </w:pPr>
      <w:r>
        <w:rPr>
          <w:rFonts w:hint="eastAsia"/>
          <w:color w:val="auto"/>
        </w:rPr>
        <w:t>4.如果在</w:t>
      </w:r>
      <w:r>
        <w:rPr>
          <w:rFonts w:hint="eastAsia" w:ascii="宋体" w:hAnsi="宋体"/>
          <w:color w:val="auto"/>
        </w:rPr>
        <w:t>响应文件接收截止时间</w:t>
      </w:r>
      <w:r>
        <w:rPr>
          <w:rFonts w:hint="eastAsia"/>
          <w:color w:val="auto"/>
        </w:rPr>
        <w:t>后规定的谈判有效期内撤回响应文件或成交后拒绝签订合同，我们的谈判保证金可被贵方没收。</w:t>
      </w:r>
    </w:p>
    <w:p>
      <w:pPr>
        <w:pStyle w:val="56"/>
        <w:spacing w:line="440" w:lineRule="exact"/>
        <w:rPr>
          <w:color w:val="auto"/>
        </w:rPr>
      </w:pPr>
      <w:r>
        <w:rPr>
          <w:rFonts w:hint="eastAsia"/>
          <w:color w:val="auto"/>
        </w:rPr>
        <w:t>5.同意向贵方提供贵方可能另外要求的与谈判采购有关的任何证据或资料，并保证我方已提供和将要提供的文件是真实的、准确的。</w:t>
      </w:r>
    </w:p>
    <w:p>
      <w:pPr>
        <w:pStyle w:val="56"/>
        <w:spacing w:line="440" w:lineRule="exact"/>
        <w:rPr>
          <w:color w:val="auto"/>
        </w:rPr>
      </w:pPr>
      <w:r>
        <w:rPr>
          <w:rFonts w:hint="eastAsia"/>
          <w:color w:val="auto"/>
        </w:rPr>
        <w:t>6.一旦我方成交，我方将根据谈判文件的规定，严格履行合同的责任和义务，并保证在谈判文件规定的时间完成项目，交付买方验收、使用。</w:t>
      </w:r>
    </w:p>
    <w:p>
      <w:pPr>
        <w:pStyle w:val="56"/>
        <w:spacing w:line="440" w:lineRule="exact"/>
        <w:rPr>
          <w:color w:val="auto"/>
        </w:rPr>
      </w:pPr>
      <w:r>
        <w:rPr>
          <w:rFonts w:hint="eastAsia"/>
          <w:color w:val="auto"/>
        </w:rPr>
        <w:t>7.遵守谈判文件中要求的收费项目和标准。</w:t>
      </w:r>
    </w:p>
    <w:p>
      <w:pPr>
        <w:pStyle w:val="56"/>
        <w:spacing w:line="440" w:lineRule="exact"/>
        <w:rPr>
          <w:color w:val="auto"/>
        </w:rPr>
      </w:pPr>
      <w:r>
        <w:rPr>
          <w:rFonts w:hint="eastAsia"/>
          <w:color w:val="auto"/>
        </w:rPr>
        <w:t>8.与本谈判采购有关的正式通讯地址为：</w:t>
      </w:r>
    </w:p>
    <w:p>
      <w:pPr>
        <w:pStyle w:val="56"/>
        <w:spacing w:line="440" w:lineRule="exact"/>
        <w:rPr>
          <w:color w:val="auto"/>
        </w:rPr>
      </w:pPr>
      <w:r>
        <w:rPr>
          <w:rFonts w:hint="eastAsia"/>
          <w:color w:val="auto"/>
        </w:rPr>
        <w:t>地 址：                         邮 编：</w:t>
      </w:r>
    </w:p>
    <w:p>
      <w:pPr>
        <w:pStyle w:val="56"/>
        <w:spacing w:line="440" w:lineRule="exact"/>
        <w:rPr>
          <w:color w:val="auto"/>
        </w:rPr>
      </w:pPr>
      <w:r>
        <w:rPr>
          <w:rFonts w:hint="eastAsia"/>
          <w:color w:val="auto"/>
        </w:rPr>
        <w:t>电 话：                         传 真：</w:t>
      </w:r>
    </w:p>
    <w:p>
      <w:pPr>
        <w:pStyle w:val="56"/>
        <w:spacing w:line="440" w:lineRule="exact"/>
        <w:rPr>
          <w:color w:val="auto"/>
        </w:rPr>
      </w:pPr>
      <w:r>
        <w:rPr>
          <w:rFonts w:hint="eastAsia"/>
          <w:color w:val="auto"/>
        </w:rPr>
        <w:t xml:space="preserve">供应商开户行：                  账 户： </w:t>
      </w:r>
    </w:p>
    <w:p>
      <w:pPr>
        <w:pStyle w:val="56"/>
        <w:spacing w:line="440" w:lineRule="exact"/>
        <w:rPr>
          <w:color w:val="auto"/>
        </w:rPr>
      </w:pPr>
      <w:r>
        <w:rPr>
          <w:rFonts w:hint="eastAsia"/>
          <w:color w:val="auto"/>
        </w:rPr>
        <w:t xml:space="preserve">供应商名称（公章）：            </w:t>
      </w:r>
    </w:p>
    <w:p>
      <w:pPr>
        <w:pStyle w:val="56"/>
        <w:spacing w:line="440" w:lineRule="exact"/>
        <w:rPr>
          <w:color w:val="auto"/>
        </w:rPr>
      </w:pPr>
      <w:r>
        <w:rPr>
          <w:rFonts w:hint="eastAsia"/>
          <w:color w:val="auto"/>
        </w:rPr>
        <w:t>日 期：________年____月____日</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jc w:val="center"/>
        <w:rPr>
          <w:rFonts w:ascii="宋体" w:hAnsi="宋体"/>
          <w:b/>
          <w:sz w:val="32"/>
          <w:szCs w:val="32"/>
        </w:rPr>
      </w:pPr>
      <w:r>
        <w:rPr>
          <w:rFonts w:hint="eastAsia" w:ascii="宋体" w:hAnsi="宋体"/>
          <w:b/>
          <w:sz w:val="32"/>
          <w:szCs w:val="32"/>
        </w:rPr>
        <w:t>六、谈判响应报价表</w:t>
      </w:r>
    </w:p>
    <w:p>
      <w:pPr>
        <w:spacing w:line="360" w:lineRule="auto"/>
        <w:rPr>
          <w:rFonts w:ascii="宋体" w:hAnsi="宋体"/>
        </w:rPr>
      </w:pPr>
      <w:r>
        <w:rPr>
          <w:rFonts w:hint="eastAsia" w:ascii="宋体" w:hAnsi="宋体"/>
        </w:rPr>
        <w:t xml:space="preserve">  </w:t>
      </w:r>
      <w:r>
        <w:rPr>
          <w:rFonts w:hint="eastAsia" w:ascii="宋体" w:hAnsi="宋体"/>
          <w:sz w:val="24"/>
        </w:rPr>
        <w:t xml:space="preserve">  </w:t>
      </w:r>
    </w:p>
    <w:p>
      <w:pPr>
        <w:pStyle w:val="18"/>
        <w:spacing w:line="360" w:lineRule="auto"/>
        <w:rPr>
          <w:rFonts w:ascii="宋体" w:hAnsi="宋体"/>
          <w:szCs w:val="24"/>
        </w:rPr>
      </w:pPr>
      <w:r>
        <w:rPr>
          <w:rFonts w:hint="eastAsia" w:ascii="宋体" w:hAnsi="宋体"/>
          <w:szCs w:val="24"/>
        </w:rPr>
        <w:t xml:space="preserve">项目名称： </w:t>
      </w:r>
    </w:p>
    <w:p>
      <w:pPr>
        <w:spacing w:line="360" w:lineRule="auto"/>
        <w:rPr>
          <w:rFonts w:ascii="宋体" w:hAnsi="宋体"/>
          <w:sz w:val="24"/>
        </w:rPr>
      </w:pPr>
      <w:r>
        <w:rPr>
          <w:rFonts w:hint="eastAsia" w:ascii="宋体" w:hAnsi="宋体"/>
          <w:sz w:val="24"/>
        </w:rPr>
        <w:t xml:space="preserve">项目编号：                                      分包号：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83"/>
        <w:gridCol w:w="1488"/>
        <w:gridCol w:w="10"/>
        <w:gridCol w:w="1070"/>
        <w:gridCol w:w="1080"/>
        <w:gridCol w:w="108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vAlign w:val="center"/>
          </w:tcPr>
          <w:p>
            <w:pPr>
              <w:spacing w:line="360" w:lineRule="auto"/>
              <w:jc w:val="center"/>
              <w:rPr>
                <w:rFonts w:ascii="宋体" w:hAnsi="宋体"/>
                <w:sz w:val="24"/>
              </w:rPr>
            </w:pPr>
            <w:r>
              <w:rPr>
                <w:rFonts w:hint="eastAsia" w:ascii="宋体" w:hAnsi="宋体"/>
                <w:sz w:val="24"/>
              </w:rPr>
              <w:t>序号</w:t>
            </w:r>
          </w:p>
        </w:tc>
        <w:tc>
          <w:tcPr>
            <w:tcW w:w="1283" w:type="dxa"/>
            <w:vAlign w:val="center"/>
          </w:tcPr>
          <w:p>
            <w:pPr>
              <w:spacing w:line="360" w:lineRule="auto"/>
              <w:jc w:val="center"/>
              <w:rPr>
                <w:rFonts w:ascii="宋体" w:hAnsi="宋体"/>
                <w:sz w:val="24"/>
              </w:rPr>
            </w:pPr>
            <w:r>
              <w:rPr>
                <w:rFonts w:hint="eastAsia" w:ascii="宋体" w:hAnsi="宋体"/>
                <w:sz w:val="24"/>
              </w:rPr>
              <w:t>名称</w:t>
            </w:r>
          </w:p>
        </w:tc>
        <w:tc>
          <w:tcPr>
            <w:tcW w:w="1488" w:type="dxa"/>
            <w:vAlign w:val="center"/>
          </w:tcPr>
          <w:p>
            <w:pPr>
              <w:spacing w:line="360" w:lineRule="auto"/>
              <w:jc w:val="center"/>
              <w:rPr>
                <w:rFonts w:ascii="宋体" w:hAnsi="宋体"/>
                <w:sz w:val="24"/>
              </w:rPr>
            </w:pPr>
            <w:r>
              <w:rPr>
                <w:rFonts w:hint="eastAsia" w:ascii="宋体" w:hAnsi="宋体"/>
                <w:sz w:val="24"/>
              </w:rPr>
              <w:t>品牌型号</w:t>
            </w:r>
          </w:p>
        </w:tc>
        <w:tc>
          <w:tcPr>
            <w:tcW w:w="1080" w:type="dxa"/>
            <w:gridSpan w:val="2"/>
            <w:vAlign w:val="center"/>
          </w:tcPr>
          <w:p>
            <w:pPr>
              <w:spacing w:line="360" w:lineRule="auto"/>
              <w:jc w:val="center"/>
              <w:rPr>
                <w:rFonts w:ascii="宋体" w:hAnsi="宋体"/>
                <w:sz w:val="24"/>
              </w:rPr>
            </w:pPr>
            <w:r>
              <w:rPr>
                <w:rFonts w:hint="eastAsia" w:ascii="宋体" w:hAnsi="宋体"/>
                <w:sz w:val="24"/>
              </w:rPr>
              <w:t>数量</w:t>
            </w:r>
          </w:p>
        </w:tc>
        <w:tc>
          <w:tcPr>
            <w:tcW w:w="1080" w:type="dxa"/>
            <w:vAlign w:val="center"/>
          </w:tcPr>
          <w:p>
            <w:pPr>
              <w:spacing w:line="360" w:lineRule="auto"/>
              <w:jc w:val="center"/>
              <w:rPr>
                <w:rFonts w:ascii="宋体" w:hAnsi="宋体"/>
                <w:sz w:val="24"/>
              </w:rPr>
            </w:pPr>
            <w:r>
              <w:rPr>
                <w:rFonts w:hint="eastAsia" w:ascii="宋体" w:hAnsi="宋体"/>
                <w:sz w:val="24"/>
              </w:rPr>
              <w:t>单价</w:t>
            </w:r>
          </w:p>
          <w:p>
            <w:pPr>
              <w:spacing w:line="360" w:lineRule="auto"/>
              <w:jc w:val="center"/>
              <w:rPr>
                <w:rFonts w:ascii="宋体" w:hAnsi="宋体"/>
                <w:sz w:val="24"/>
              </w:rPr>
            </w:pPr>
            <w:r>
              <w:rPr>
                <w:rFonts w:hint="eastAsia" w:ascii="宋体" w:hAnsi="宋体"/>
                <w:sz w:val="24"/>
              </w:rPr>
              <w:t>（元）</w:t>
            </w:r>
          </w:p>
        </w:tc>
        <w:tc>
          <w:tcPr>
            <w:tcW w:w="1080" w:type="dxa"/>
            <w:vAlign w:val="center"/>
          </w:tcPr>
          <w:p>
            <w:pPr>
              <w:spacing w:line="360" w:lineRule="auto"/>
              <w:jc w:val="center"/>
              <w:rPr>
                <w:rFonts w:ascii="宋体" w:hAnsi="宋体"/>
                <w:sz w:val="24"/>
              </w:rPr>
            </w:pPr>
            <w:r>
              <w:rPr>
                <w:rFonts w:hint="eastAsia" w:ascii="宋体" w:hAnsi="宋体"/>
                <w:sz w:val="24"/>
              </w:rPr>
              <w:t>产地</w:t>
            </w:r>
          </w:p>
        </w:tc>
        <w:tc>
          <w:tcPr>
            <w:tcW w:w="1260" w:type="dxa"/>
            <w:vAlign w:val="center"/>
          </w:tcPr>
          <w:p>
            <w:pPr>
              <w:spacing w:line="360" w:lineRule="auto"/>
              <w:jc w:val="center"/>
              <w:rPr>
                <w:rFonts w:ascii="宋体" w:hAnsi="宋体"/>
                <w:sz w:val="24"/>
              </w:rPr>
            </w:pPr>
            <w:r>
              <w:rPr>
                <w:rFonts w:hint="eastAsia" w:ascii="宋体" w:hAnsi="宋体"/>
                <w:sz w:val="24"/>
              </w:rPr>
              <w:t>单项</w:t>
            </w:r>
          </w:p>
          <w:p>
            <w:pPr>
              <w:spacing w:line="360" w:lineRule="auto"/>
              <w:jc w:val="center"/>
              <w:rPr>
                <w:rFonts w:ascii="宋体" w:hAnsi="宋体"/>
                <w:sz w:val="24"/>
              </w:rPr>
            </w:pPr>
            <w:r>
              <w:rPr>
                <w:rFonts w:hint="eastAsia" w:ascii="宋体" w:hAnsi="宋体"/>
                <w:sz w:val="24"/>
              </w:rPr>
              <w:t>合计价</w:t>
            </w:r>
          </w:p>
          <w:p>
            <w:pPr>
              <w:spacing w:line="360" w:lineRule="auto"/>
              <w:jc w:val="center"/>
              <w:rPr>
                <w:rFonts w:ascii="宋体" w:hAnsi="宋体"/>
                <w:sz w:val="24"/>
              </w:rPr>
            </w:pPr>
            <w:r>
              <w:rPr>
                <w:rFonts w:hint="eastAsia" w:ascii="宋体" w:hAnsi="宋体"/>
                <w:sz w:val="24"/>
              </w:rPr>
              <w:t>（万元）</w:t>
            </w:r>
          </w:p>
        </w:tc>
        <w:tc>
          <w:tcPr>
            <w:tcW w:w="1080"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vAlign w:val="center"/>
          </w:tcPr>
          <w:p>
            <w:pPr>
              <w:spacing w:line="360" w:lineRule="auto"/>
              <w:jc w:val="center"/>
              <w:rPr>
                <w:rFonts w:ascii="宋体" w:hAnsi="宋体"/>
                <w:sz w:val="24"/>
              </w:rPr>
            </w:pPr>
          </w:p>
        </w:tc>
        <w:tc>
          <w:tcPr>
            <w:tcW w:w="1283" w:type="dxa"/>
            <w:vAlign w:val="center"/>
          </w:tcPr>
          <w:p>
            <w:pPr>
              <w:spacing w:line="360" w:lineRule="auto"/>
              <w:jc w:val="center"/>
              <w:rPr>
                <w:rFonts w:ascii="宋体" w:hAnsi="宋体"/>
                <w:sz w:val="24"/>
              </w:rPr>
            </w:pPr>
          </w:p>
        </w:tc>
        <w:tc>
          <w:tcPr>
            <w:tcW w:w="1488" w:type="dxa"/>
            <w:vAlign w:val="center"/>
          </w:tcPr>
          <w:p>
            <w:pPr>
              <w:spacing w:line="360" w:lineRule="auto"/>
              <w:jc w:val="center"/>
              <w:rPr>
                <w:rFonts w:ascii="宋体" w:hAnsi="宋体"/>
                <w:sz w:val="24"/>
              </w:rPr>
            </w:pPr>
          </w:p>
        </w:tc>
        <w:tc>
          <w:tcPr>
            <w:tcW w:w="1080" w:type="dxa"/>
            <w:gridSpan w:val="2"/>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vAlign w:val="center"/>
          </w:tcPr>
          <w:p>
            <w:pPr>
              <w:spacing w:line="360" w:lineRule="auto"/>
              <w:jc w:val="center"/>
              <w:rPr>
                <w:rFonts w:ascii="宋体" w:hAnsi="宋体"/>
                <w:sz w:val="24"/>
              </w:rPr>
            </w:pPr>
          </w:p>
        </w:tc>
        <w:tc>
          <w:tcPr>
            <w:tcW w:w="1283" w:type="dxa"/>
            <w:vAlign w:val="center"/>
          </w:tcPr>
          <w:p>
            <w:pPr>
              <w:spacing w:line="360" w:lineRule="auto"/>
              <w:jc w:val="center"/>
              <w:rPr>
                <w:rFonts w:ascii="宋体" w:hAnsi="宋体"/>
                <w:sz w:val="24"/>
              </w:rPr>
            </w:pPr>
          </w:p>
        </w:tc>
        <w:tc>
          <w:tcPr>
            <w:tcW w:w="1488" w:type="dxa"/>
            <w:vAlign w:val="center"/>
          </w:tcPr>
          <w:p>
            <w:pPr>
              <w:spacing w:line="360" w:lineRule="auto"/>
              <w:jc w:val="center"/>
              <w:rPr>
                <w:rFonts w:ascii="宋体" w:hAnsi="宋体"/>
                <w:sz w:val="24"/>
              </w:rPr>
            </w:pPr>
          </w:p>
        </w:tc>
        <w:tc>
          <w:tcPr>
            <w:tcW w:w="1080" w:type="dxa"/>
            <w:gridSpan w:val="2"/>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vAlign w:val="center"/>
          </w:tcPr>
          <w:p>
            <w:pPr>
              <w:spacing w:line="360" w:lineRule="auto"/>
              <w:jc w:val="center"/>
              <w:rPr>
                <w:rFonts w:ascii="宋体" w:hAnsi="宋体"/>
                <w:sz w:val="24"/>
              </w:rPr>
            </w:pPr>
          </w:p>
        </w:tc>
        <w:tc>
          <w:tcPr>
            <w:tcW w:w="1283" w:type="dxa"/>
            <w:vAlign w:val="center"/>
          </w:tcPr>
          <w:p>
            <w:pPr>
              <w:spacing w:line="360" w:lineRule="auto"/>
              <w:jc w:val="center"/>
              <w:rPr>
                <w:rFonts w:ascii="宋体" w:hAnsi="宋体"/>
                <w:sz w:val="24"/>
              </w:rPr>
            </w:pPr>
          </w:p>
        </w:tc>
        <w:tc>
          <w:tcPr>
            <w:tcW w:w="1488" w:type="dxa"/>
            <w:vAlign w:val="center"/>
          </w:tcPr>
          <w:p>
            <w:pPr>
              <w:spacing w:line="360" w:lineRule="auto"/>
              <w:jc w:val="center"/>
              <w:rPr>
                <w:rFonts w:ascii="宋体" w:hAnsi="宋体"/>
                <w:sz w:val="24"/>
              </w:rPr>
            </w:pPr>
          </w:p>
        </w:tc>
        <w:tc>
          <w:tcPr>
            <w:tcW w:w="1080" w:type="dxa"/>
            <w:gridSpan w:val="2"/>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080"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538" w:type="dxa"/>
            <w:gridSpan w:val="4"/>
            <w:vAlign w:val="center"/>
          </w:tcPr>
          <w:p>
            <w:pPr>
              <w:spacing w:line="360" w:lineRule="auto"/>
              <w:jc w:val="center"/>
              <w:rPr>
                <w:rFonts w:ascii="宋体" w:hAnsi="宋体"/>
                <w:sz w:val="24"/>
              </w:rPr>
            </w:pPr>
            <w:r>
              <w:rPr>
                <w:rFonts w:hint="eastAsia" w:ascii="宋体" w:hAnsi="宋体"/>
                <w:sz w:val="24"/>
              </w:rPr>
              <w:t>总报价</w:t>
            </w:r>
          </w:p>
        </w:tc>
        <w:tc>
          <w:tcPr>
            <w:tcW w:w="5570" w:type="dxa"/>
            <w:gridSpan w:val="5"/>
            <w:vAlign w:val="center"/>
          </w:tcPr>
          <w:p>
            <w:pPr>
              <w:spacing w:line="560" w:lineRule="exact"/>
              <w:rPr>
                <w:rFonts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圆整</w:t>
            </w:r>
          </w:p>
          <w:p>
            <w:pPr>
              <w:spacing w:line="360" w:lineRule="auto"/>
              <w:jc w:val="distribute"/>
              <w:rPr>
                <w:rFonts w:ascii="宋体" w:hAnsi="宋体"/>
                <w:sz w:val="24"/>
              </w:rPr>
            </w:pPr>
            <w:r>
              <w:rPr>
                <w:rFonts w:hint="eastAsia" w:ascii="宋体" w:hAnsi="宋体"/>
                <w:sz w:val="24"/>
              </w:rPr>
              <w:t>￥：</w:t>
            </w:r>
            <w:r>
              <w:rPr>
                <w:rFonts w:hint="eastAsia" w:ascii="宋体" w:hAnsi="宋体"/>
                <w:sz w:val="24"/>
                <w:u w:val="single"/>
              </w:rPr>
              <w:t xml:space="preserve">           </w:t>
            </w: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价格构成或报价要求：</w:t>
      </w:r>
    </w:p>
    <w:p>
      <w:pPr>
        <w:spacing w:line="360" w:lineRule="auto"/>
        <w:rPr>
          <w:rFonts w:ascii="宋体" w:hAnsi="宋体"/>
          <w:sz w:val="24"/>
        </w:rPr>
      </w:pPr>
      <w:r>
        <w:rPr>
          <w:rFonts w:hint="eastAsia" w:ascii="宋体" w:hAnsi="宋体"/>
          <w:sz w:val="24"/>
        </w:rPr>
        <w:t>1、此表可以根据需要自行增减行数，且该表报价非本次谈判中的最后报价。</w:t>
      </w:r>
    </w:p>
    <w:p>
      <w:pPr>
        <w:spacing w:line="360" w:lineRule="auto"/>
        <w:rPr>
          <w:rFonts w:ascii="宋体" w:hAnsi="宋体"/>
          <w:b/>
          <w:sz w:val="24"/>
        </w:rPr>
      </w:pPr>
      <w:r>
        <w:rPr>
          <w:rFonts w:hint="eastAsia" w:ascii="宋体" w:hAnsi="宋体"/>
          <w:sz w:val="24"/>
        </w:rPr>
        <w:t>2、项目如有分包，请各谈判供应商按投报的分包分别列表。</w:t>
      </w:r>
    </w:p>
    <w:p>
      <w:pPr>
        <w:spacing w:line="360" w:lineRule="auto"/>
        <w:rPr>
          <w:rFonts w:ascii="宋体" w:hAnsi="宋体"/>
          <w:sz w:val="24"/>
        </w:rPr>
      </w:pPr>
      <w:r>
        <w:rPr>
          <w:rFonts w:hint="eastAsia" w:ascii="宋体" w:hAnsi="宋体"/>
          <w:sz w:val="24"/>
        </w:rPr>
        <w:t>3、请在填写总报价的同时分别报单价（分项报价），最终成交价格以实际面积*单价结算。</w:t>
      </w:r>
    </w:p>
    <w:p>
      <w:pPr>
        <w:pStyle w:val="4"/>
        <w:spacing w:line="360" w:lineRule="auto"/>
        <w:rPr>
          <w:rFonts w:ascii="宋体" w:hAnsi="宋体"/>
          <w:sz w:val="24"/>
        </w:rPr>
      </w:pPr>
    </w:p>
    <w:p>
      <w:pPr>
        <w:pStyle w:val="2"/>
        <w:spacing w:line="360" w:lineRule="auto"/>
        <w:jc w:val="center"/>
        <w:rPr>
          <w:rFonts w:ascii="宋体" w:hAnsi="宋体" w:eastAsia="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pStyle w:val="2"/>
        <w:spacing w:line="360" w:lineRule="auto"/>
        <w:jc w:val="center"/>
        <w:rPr>
          <w:rFonts w:ascii="宋体" w:hAnsi="宋体" w:eastAsia="宋体"/>
          <w:sz w:val="36"/>
          <w:szCs w:val="36"/>
        </w:rPr>
      </w:pPr>
    </w:p>
    <w:bookmarkEnd w:id="118"/>
    <w:bookmarkEnd w:id="119"/>
    <w:bookmarkEnd w:id="120"/>
    <w:bookmarkEnd w:id="1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3C0041" w:csb1="A0080000"/>
  </w:font>
  <w:font w:name="Book Antiqua">
    <w:altName w:val="Segoe Print"/>
    <w:panose1 w:val="0204060205030503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67"/>
      <w:lvlText w:val="附录%1."/>
      <w:lvlJc w:val="left"/>
      <w:pPr>
        <w:tabs>
          <w:tab w:val="left" w:pos="907"/>
        </w:tabs>
        <w:ind w:left="907" w:hanging="90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87"/>
    <w:rsid w:val="0001382D"/>
    <w:rsid w:val="00037DFC"/>
    <w:rsid w:val="00090F9A"/>
    <w:rsid w:val="000E340A"/>
    <w:rsid w:val="001506DA"/>
    <w:rsid w:val="00152A87"/>
    <w:rsid w:val="001933C4"/>
    <w:rsid w:val="001A6D3E"/>
    <w:rsid w:val="001B1F49"/>
    <w:rsid w:val="001B6E38"/>
    <w:rsid w:val="002139EB"/>
    <w:rsid w:val="00230FE3"/>
    <w:rsid w:val="0023267F"/>
    <w:rsid w:val="002F1805"/>
    <w:rsid w:val="00352DA1"/>
    <w:rsid w:val="003D2CB2"/>
    <w:rsid w:val="003F5C11"/>
    <w:rsid w:val="00482400"/>
    <w:rsid w:val="00484E55"/>
    <w:rsid w:val="00503160"/>
    <w:rsid w:val="00503B65"/>
    <w:rsid w:val="00511C7F"/>
    <w:rsid w:val="0053181D"/>
    <w:rsid w:val="00534DBE"/>
    <w:rsid w:val="00537083"/>
    <w:rsid w:val="00585843"/>
    <w:rsid w:val="005A1897"/>
    <w:rsid w:val="005D4673"/>
    <w:rsid w:val="00622AD0"/>
    <w:rsid w:val="00677CD9"/>
    <w:rsid w:val="006A53C7"/>
    <w:rsid w:val="007826F0"/>
    <w:rsid w:val="00790947"/>
    <w:rsid w:val="00815924"/>
    <w:rsid w:val="00835F67"/>
    <w:rsid w:val="008849B0"/>
    <w:rsid w:val="008B0D03"/>
    <w:rsid w:val="008E6503"/>
    <w:rsid w:val="00966140"/>
    <w:rsid w:val="009716AD"/>
    <w:rsid w:val="00990BF9"/>
    <w:rsid w:val="009962E2"/>
    <w:rsid w:val="0099717A"/>
    <w:rsid w:val="00997CA2"/>
    <w:rsid w:val="009A2940"/>
    <w:rsid w:val="009C6D28"/>
    <w:rsid w:val="009F526B"/>
    <w:rsid w:val="00A11648"/>
    <w:rsid w:val="00A27D4C"/>
    <w:rsid w:val="00AC0A58"/>
    <w:rsid w:val="00AC0FBF"/>
    <w:rsid w:val="00B003D7"/>
    <w:rsid w:val="00B71F44"/>
    <w:rsid w:val="00B734E6"/>
    <w:rsid w:val="00B86D50"/>
    <w:rsid w:val="00BD4A8D"/>
    <w:rsid w:val="00BE2CB7"/>
    <w:rsid w:val="00BE5458"/>
    <w:rsid w:val="00C026A5"/>
    <w:rsid w:val="00C75F06"/>
    <w:rsid w:val="00CA5654"/>
    <w:rsid w:val="00CF4B6E"/>
    <w:rsid w:val="00D34214"/>
    <w:rsid w:val="00D543FE"/>
    <w:rsid w:val="00DB5BE2"/>
    <w:rsid w:val="00E02C29"/>
    <w:rsid w:val="00E13A87"/>
    <w:rsid w:val="00E150B4"/>
    <w:rsid w:val="00E23EF7"/>
    <w:rsid w:val="00E333BC"/>
    <w:rsid w:val="00E826F8"/>
    <w:rsid w:val="00EF25A6"/>
    <w:rsid w:val="00F668D5"/>
    <w:rsid w:val="00F77F61"/>
    <w:rsid w:val="00F850B4"/>
    <w:rsid w:val="00F97832"/>
    <w:rsid w:val="00FB2136"/>
    <w:rsid w:val="1AFC46D2"/>
    <w:rsid w:val="1FBE7EEA"/>
    <w:rsid w:val="2DB0799E"/>
    <w:rsid w:val="3B477B15"/>
    <w:rsid w:val="69623426"/>
    <w:rsid w:val="74AE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outlineLvl w:val="0"/>
    </w:pPr>
    <w:rPr>
      <w:rFonts w:ascii="楷体_GB2312" w:eastAsia="楷体_GB2312"/>
      <w:sz w:val="28"/>
      <w:szCs w:val="20"/>
    </w:rPr>
  </w:style>
  <w:style w:type="paragraph" w:styleId="3">
    <w:name w:val="heading 2"/>
    <w:basedOn w:val="1"/>
    <w:next w:val="4"/>
    <w:link w:val="45"/>
    <w:qFormat/>
    <w:uiPriority w:val="0"/>
    <w:pPr>
      <w:keepNext/>
      <w:keepLines/>
      <w:spacing w:before="260" w:after="260" w:line="416" w:lineRule="auto"/>
      <w:jc w:val="center"/>
      <w:outlineLvl w:val="1"/>
    </w:pPr>
    <w:rPr>
      <w:rFonts w:ascii="Arial" w:hAnsi="Arial" w:eastAsia="幼圆"/>
      <w:b/>
      <w:sz w:val="44"/>
      <w:szCs w:val="20"/>
    </w:rPr>
  </w:style>
  <w:style w:type="paragraph" w:styleId="5">
    <w:name w:val="heading 3"/>
    <w:basedOn w:val="1"/>
    <w:next w:val="4"/>
    <w:link w:val="46"/>
    <w:qFormat/>
    <w:uiPriority w:val="0"/>
    <w:pPr>
      <w:keepNext/>
      <w:keepLines/>
      <w:spacing w:before="260" w:after="260" w:line="416" w:lineRule="auto"/>
      <w:outlineLvl w:val="2"/>
    </w:pPr>
    <w:rPr>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8"/>
    <w:qFormat/>
    <w:uiPriority w:val="0"/>
    <w:pPr>
      <w:keepNext/>
      <w:outlineLvl w:val="4"/>
    </w:pPr>
    <w:rPr>
      <w:rFonts w:ascii="宋体" w:hAnsi="宋体"/>
      <w:b/>
      <w:bC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0"/>
    <w:qFormat/>
    <w:uiPriority w:val="0"/>
    <w:pPr>
      <w:ind w:firstLine="420"/>
    </w:pPr>
    <w:rPr>
      <w:rFonts w:ascii="Calibri" w:hAnsi="Calibri"/>
      <w:szCs w:val="20"/>
    </w:rPr>
  </w:style>
  <w:style w:type="paragraph" w:styleId="8">
    <w:name w:val="toc 7"/>
    <w:basedOn w:val="1"/>
    <w:next w:val="1"/>
    <w:semiHidden/>
    <w:qFormat/>
    <w:uiPriority w:val="0"/>
    <w:pPr>
      <w:ind w:left="2520" w:leftChars="1200"/>
    </w:pPr>
  </w:style>
  <w:style w:type="paragraph" w:styleId="9">
    <w:name w:val="Document Map"/>
    <w:basedOn w:val="1"/>
    <w:link w:val="59"/>
    <w:semiHidden/>
    <w:qFormat/>
    <w:uiPriority w:val="0"/>
    <w:pPr>
      <w:shd w:val="clear" w:color="auto" w:fill="000080"/>
    </w:pPr>
  </w:style>
  <w:style w:type="paragraph" w:styleId="10">
    <w:name w:val="annotation text"/>
    <w:basedOn w:val="1"/>
    <w:link w:val="62"/>
    <w:unhideWhenUsed/>
    <w:qFormat/>
    <w:uiPriority w:val="0"/>
    <w:pPr>
      <w:jc w:val="left"/>
    </w:pPr>
  </w:style>
  <w:style w:type="paragraph" w:styleId="11">
    <w:name w:val="Body Text 3"/>
    <w:basedOn w:val="1"/>
    <w:link w:val="64"/>
    <w:qFormat/>
    <w:uiPriority w:val="0"/>
    <w:rPr>
      <w:rFonts w:ascii="仿宋_GB2312" w:hAnsi="Arial" w:eastAsia="仿宋_GB2312"/>
      <w:sz w:val="32"/>
      <w:szCs w:val="20"/>
    </w:rPr>
  </w:style>
  <w:style w:type="paragraph" w:styleId="12">
    <w:name w:val="Body Text"/>
    <w:basedOn w:val="1"/>
    <w:link w:val="84"/>
    <w:qFormat/>
    <w:uiPriority w:val="0"/>
    <w:rPr>
      <w:rFonts w:ascii="楷体_GB2312" w:hAnsi="Arial" w:eastAsia="楷体_GB2312"/>
      <w:sz w:val="28"/>
      <w:szCs w:val="20"/>
    </w:rPr>
  </w:style>
  <w:style w:type="paragraph" w:styleId="13">
    <w:name w:val="Body Text Indent"/>
    <w:basedOn w:val="1"/>
    <w:link w:val="81"/>
    <w:qFormat/>
    <w:uiPriority w:val="0"/>
    <w:pPr>
      <w:ind w:firstLine="645"/>
    </w:pPr>
    <w:rPr>
      <w:rFonts w:ascii="楷体_GB2312" w:eastAsia="楷体_GB2312"/>
      <w:sz w:val="32"/>
      <w:szCs w:val="20"/>
    </w:rPr>
  </w:style>
  <w:style w:type="paragraph" w:styleId="14">
    <w:name w:val="toc 5"/>
    <w:basedOn w:val="1"/>
    <w:next w:val="1"/>
    <w:semiHidden/>
    <w:qFormat/>
    <w:uiPriority w:val="0"/>
    <w:pPr>
      <w:ind w:left="1680" w:leftChars="800"/>
    </w:pPr>
  </w:style>
  <w:style w:type="paragraph" w:styleId="15">
    <w:name w:val="toc 3"/>
    <w:basedOn w:val="1"/>
    <w:next w:val="1"/>
    <w:semiHidden/>
    <w:qFormat/>
    <w:uiPriority w:val="0"/>
    <w:pPr>
      <w:tabs>
        <w:tab w:val="right" w:leader="dot" w:pos="9440"/>
      </w:tabs>
      <w:spacing w:line="240" w:lineRule="exact"/>
      <w:ind w:left="539"/>
      <w:jc w:val="left"/>
    </w:pPr>
    <w:rPr>
      <w:rFonts w:ascii="黑体" w:hAnsi="宋体" w:eastAsia="黑体"/>
      <w:bCs/>
      <w:iCs/>
      <w:sz w:val="18"/>
      <w:szCs w:val="32"/>
    </w:rPr>
  </w:style>
  <w:style w:type="paragraph" w:styleId="16">
    <w:name w:val="Plain Text"/>
    <w:basedOn w:val="1"/>
    <w:link w:val="73"/>
    <w:qFormat/>
    <w:uiPriority w:val="0"/>
    <w:rPr>
      <w:rFonts w:hint="eastAsia" w:ascii="宋体" w:hAnsi="Courier New"/>
      <w:szCs w:val="20"/>
    </w:rPr>
  </w:style>
  <w:style w:type="paragraph" w:styleId="17">
    <w:name w:val="toc 8"/>
    <w:basedOn w:val="1"/>
    <w:next w:val="1"/>
    <w:semiHidden/>
    <w:qFormat/>
    <w:uiPriority w:val="0"/>
    <w:pPr>
      <w:ind w:left="2940" w:leftChars="1400"/>
    </w:pPr>
  </w:style>
  <w:style w:type="paragraph" w:styleId="18">
    <w:name w:val="Date"/>
    <w:basedOn w:val="1"/>
    <w:next w:val="1"/>
    <w:link w:val="87"/>
    <w:qFormat/>
    <w:uiPriority w:val="0"/>
    <w:rPr>
      <w:sz w:val="24"/>
      <w:szCs w:val="20"/>
    </w:rPr>
  </w:style>
  <w:style w:type="paragraph" w:styleId="19">
    <w:name w:val="Body Text Indent 2"/>
    <w:basedOn w:val="1"/>
    <w:link w:val="80"/>
    <w:qFormat/>
    <w:uiPriority w:val="0"/>
    <w:pPr>
      <w:ind w:firstLine="560" w:firstLineChars="200"/>
    </w:pPr>
    <w:rPr>
      <w:rFonts w:ascii="宋体" w:hAnsi="宋体"/>
      <w:sz w:val="28"/>
    </w:rPr>
  </w:style>
  <w:style w:type="paragraph" w:styleId="20">
    <w:name w:val="Balloon Text"/>
    <w:basedOn w:val="1"/>
    <w:link w:val="71"/>
    <w:semiHidden/>
    <w:qFormat/>
    <w:uiPriority w:val="0"/>
    <w:rPr>
      <w:sz w:val="18"/>
      <w:szCs w:val="18"/>
    </w:rPr>
  </w:style>
  <w:style w:type="paragraph" w:styleId="21">
    <w:name w:val="footer"/>
    <w:basedOn w:val="1"/>
    <w:link w:val="70"/>
    <w:qFormat/>
    <w:uiPriority w:val="0"/>
    <w:pPr>
      <w:tabs>
        <w:tab w:val="center" w:pos="4153"/>
        <w:tab w:val="right" w:pos="8306"/>
      </w:tabs>
      <w:snapToGrid w:val="0"/>
      <w:jc w:val="left"/>
    </w:pPr>
    <w:rPr>
      <w:sz w:val="18"/>
      <w:szCs w:val="20"/>
    </w:rPr>
  </w:style>
  <w:style w:type="paragraph" w:styleId="22">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24">
    <w:name w:val="toc 4"/>
    <w:basedOn w:val="1"/>
    <w:next w:val="1"/>
    <w:semiHidden/>
    <w:qFormat/>
    <w:uiPriority w:val="0"/>
    <w:pPr>
      <w:ind w:left="1260" w:leftChars="600"/>
    </w:pPr>
  </w:style>
  <w:style w:type="paragraph" w:styleId="25">
    <w:name w:val="toc 6"/>
    <w:basedOn w:val="1"/>
    <w:next w:val="1"/>
    <w:semiHidden/>
    <w:qFormat/>
    <w:uiPriority w:val="0"/>
    <w:pPr>
      <w:ind w:left="2100" w:leftChars="1000"/>
    </w:pPr>
  </w:style>
  <w:style w:type="paragraph" w:styleId="26">
    <w:name w:val="Body Text Indent 3"/>
    <w:basedOn w:val="1"/>
    <w:link w:val="69"/>
    <w:qFormat/>
    <w:uiPriority w:val="0"/>
    <w:pPr>
      <w:ind w:firstLine="523"/>
    </w:pPr>
    <w:rPr>
      <w:rFonts w:ascii="仿宋_GB2312" w:hAnsi="宋体" w:eastAsia="仿宋_GB2312"/>
      <w:sz w:val="24"/>
    </w:rPr>
  </w:style>
  <w:style w:type="paragraph" w:styleId="27">
    <w:name w:val="toc 2"/>
    <w:basedOn w:val="1"/>
    <w:next w:val="1"/>
    <w:semiHidden/>
    <w:qFormat/>
    <w:uiPriority w:val="0"/>
    <w:pPr>
      <w:tabs>
        <w:tab w:val="right" w:leader="dot" w:pos="9440"/>
      </w:tabs>
      <w:spacing w:line="260" w:lineRule="exact"/>
      <w:jc w:val="left"/>
    </w:pPr>
    <w:rPr>
      <w:rFonts w:ascii="黑体" w:eastAsia="黑体"/>
      <w:b/>
      <w:bCs/>
      <w:smallCaps/>
      <w:sz w:val="18"/>
      <w:szCs w:val="44"/>
    </w:rPr>
  </w:style>
  <w:style w:type="paragraph" w:styleId="28">
    <w:name w:val="toc 9"/>
    <w:basedOn w:val="1"/>
    <w:next w:val="1"/>
    <w:semiHidden/>
    <w:qFormat/>
    <w:uiPriority w:val="0"/>
    <w:pPr>
      <w:ind w:left="3360" w:leftChars="1600"/>
    </w:pPr>
  </w:style>
  <w:style w:type="paragraph" w:styleId="29">
    <w:name w:val="Body Text 2"/>
    <w:basedOn w:val="1"/>
    <w:link w:val="66"/>
    <w:qFormat/>
    <w:uiPriority w:val="0"/>
    <w:pPr>
      <w:jc w:val="center"/>
    </w:pPr>
    <w:rPr>
      <w:rFonts w:ascii="仿宋_GB2312" w:eastAsia="仿宋_GB2312"/>
      <w:sz w:val="44"/>
    </w:rPr>
  </w:style>
  <w:style w:type="paragraph" w:styleId="30">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semiHidden/>
    <w:qFormat/>
    <w:uiPriority w:val="0"/>
    <w:rPr>
      <w:rFonts w:ascii="宋体" w:hAnsi="宋体"/>
      <w:szCs w:val="18"/>
    </w:rPr>
  </w:style>
  <w:style w:type="paragraph" w:styleId="33">
    <w:name w:val="annotation subject"/>
    <w:basedOn w:val="10"/>
    <w:next w:val="10"/>
    <w:link w:val="52"/>
    <w:qFormat/>
    <w:uiPriority w:val="0"/>
    <w:rPr>
      <w:rFonts w:ascii="Calibri" w:hAnsi="Calibri"/>
      <w:b/>
      <w:bCs/>
    </w:rPr>
  </w:style>
  <w:style w:type="table" w:styleId="35">
    <w:name w:val="Table Grid"/>
    <w:basedOn w:val="3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0">
    <w:name w:val="Emphasis"/>
    <w:basedOn w:val="36"/>
    <w:qFormat/>
    <w:uiPriority w:val="20"/>
    <w:rPr>
      <w:i/>
      <w:iCs/>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styleId="43">
    <w:name w:val="No Spacing"/>
    <w:qFormat/>
    <w:uiPriority w:val="1"/>
    <w:pPr>
      <w:shd w:val="clear" w:color="auto" w:fill="FFFFFF"/>
      <w:ind w:left="720" w:hanging="720" w:hangingChars="200"/>
    </w:pPr>
    <w:rPr>
      <w:rFonts w:ascii="楷体" w:hAnsi="楷体" w:eastAsia="楷体" w:cs="Times New Roman"/>
      <w:kern w:val="2"/>
      <w:sz w:val="36"/>
      <w:szCs w:val="36"/>
      <w:lang w:val="en-US" w:eastAsia="zh-CN" w:bidi="ar-SA"/>
    </w:rPr>
  </w:style>
  <w:style w:type="character" w:customStyle="1" w:styleId="44">
    <w:name w:val="标题 1 Char"/>
    <w:basedOn w:val="36"/>
    <w:link w:val="2"/>
    <w:qFormat/>
    <w:uiPriority w:val="0"/>
    <w:rPr>
      <w:rFonts w:ascii="楷体_GB2312" w:hAnsi="Times New Roman" w:eastAsia="楷体_GB2312"/>
      <w:kern w:val="2"/>
      <w:sz w:val="28"/>
    </w:rPr>
  </w:style>
  <w:style w:type="character" w:customStyle="1" w:styleId="45">
    <w:name w:val="标题 2 Char"/>
    <w:basedOn w:val="36"/>
    <w:link w:val="3"/>
    <w:qFormat/>
    <w:uiPriority w:val="0"/>
    <w:rPr>
      <w:rFonts w:ascii="Arial" w:hAnsi="Arial" w:eastAsia="幼圆"/>
      <w:b/>
      <w:kern w:val="2"/>
      <w:sz w:val="44"/>
    </w:rPr>
  </w:style>
  <w:style w:type="character" w:customStyle="1" w:styleId="46">
    <w:name w:val="标题 3 Char"/>
    <w:basedOn w:val="36"/>
    <w:link w:val="5"/>
    <w:qFormat/>
    <w:uiPriority w:val="0"/>
    <w:rPr>
      <w:rFonts w:ascii="Times New Roman" w:hAnsi="Times New Roman"/>
      <w:b/>
      <w:kern w:val="2"/>
      <w:sz w:val="32"/>
    </w:rPr>
  </w:style>
  <w:style w:type="character" w:customStyle="1" w:styleId="47">
    <w:name w:val="标题 4 Char"/>
    <w:basedOn w:val="36"/>
    <w:link w:val="6"/>
    <w:qFormat/>
    <w:uiPriority w:val="0"/>
    <w:rPr>
      <w:rFonts w:ascii="Arial" w:hAnsi="Arial" w:eastAsia="黑体"/>
      <w:b/>
      <w:bCs/>
      <w:kern w:val="2"/>
      <w:sz w:val="28"/>
      <w:szCs w:val="28"/>
    </w:rPr>
  </w:style>
  <w:style w:type="character" w:customStyle="1" w:styleId="48">
    <w:name w:val="标题 5 Char"/>
    <w:basedOn w:val="36"/>
    <w:link w:val="7"/>
    <w:qFormat/>
    <w:uiPriority w:val="0"/>
    <w:rPr>
      <w:rFonts w:ascii="宋体" w:hAnsi="宋体"/>
      <w:b/>
      <w:bCs/>
      <w:kern w:val="2"/>
      <w:sz w:val="21"/>
      <w:szCs w:val="24"/>
    </w:rPr>
  </w:style>
  <w:style w:type="character" w:customStyle="1" w:styleId="49">
    <w:name w:val="标题2 Char"/>
    <w:qFormat/>
    <w:uiPriority w:val="0"/>
    <w:rPr>
      <w:rFonts w:ascii="方正楷体_GBK" w:hAnsi="Book Antiqua" w:eastAsia="方正楷体_GBK"/>
      <w:snapToGrid w:val="0"/>
      <w:sz w:val="32"/>
      <w:lang w:val="en-US" w:eastAsia="zh-CN" w:bidi="ar-SA"/>
    </w:rPr>
  </w:style>
  <w:style w:type="character" w:customStyle="1" w:styleId="50">
    <w:name w:val="正文缩进 Char"/>
    <w:link w:val="4"/>
    <w:qFormat/>
    <w:uiPriority w:val="0"/>
    <w:rPr>
      <w:kern w:val="2"/>
      <w:sz w:val="21"/>
    </w:rPr>
  </w:style>
  <w:style w:type="paragraph" w:customStyle="1" w:styleId="51">
    <w:name w:val="_Style 1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主题 Char"/>
    <w:link w:val="33"/>
    <w:qFormat/>
    <w:uiPriority w:val="0"/>
    <w:rPr>
      <w:b/>
      <w:bCs/>
      <w:kern w:val="2"/>
      <w:sz w:val="21"/>
      <w:szCs w:val="24"/>
    </w:rPr>
  </w:style>
  <w:style w:type="character" w:customStyle="1" w:styleId="53">
    <w:name w:val="jj1"/>
    <w:qFormat/>
    <w:uiPriority w:val="0"/>
    <w:rPr>
      <w:sz w:val="20"/>
      <w:szCs w:val="20"/>
      <w:u w:val="none"/>
    </w:rPr>
  </w:style>
  <w:style w:type="character" w:customStyle="1" w:styleId="54">
    <w:name w:val="批注文字 Char"/>
    <w:qFormat/>
    <w:uiPriority w:val="0"/>
    <w:rPr>
      <w:kern w:val="2"/>
      <w:sz w:val="21"/>
      <w:szCs w:val="24"/>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Char"/>
    <w:basedOn w:val="1"/>
    <w:qFormat/>
    <w:uiPriority w:val="0"/>
    <w:pPr>
      <w:tabs>
        <w:tab w:val="left" w:pos="360"/>
      </w:tabs>
    </w:pPr>
    <w:rPr>
      <w:color w:val="000000"/>
      <w:sz w:val="24"/>
    </w:rPr>
  </w:style>
  <w:style w:type="paragraph" w:customStyle="1" w:styleId="57">
    <w:name w:val="Char Char Char Char1 Char Char Char"/>
    <w:basedOn w:val="9"/>
    <w:qFormat/>
    <w:uiPriority w:val="0"/>
    <w:pPr>
      <w:adjustRightInd w:val="0"/>
      <w:snapToGrid w:val="0"/>
      <w:spacing w:line="360" w:lineRule="auto"/>
    </w:pPr>
    <w:rPr>
      <w:rFonts w:ascii="Tahoma" w:hAnsi="Tahoma"/>
      <w:sz w:val="24"/>
    </w:rPr>
  </w:style>
  <w:style w:type="paragraph" w:customStyle="1" w:styleId="58">
    <w:name w:val="默认段落字体 Para Char Char Char Char Char Char Char Char Char1 Char Char Char Char Char Char Char"/>
    <w:basedOn w:val="9"/>
    <w:qFormat/>
    <w:uiPriority w:val="0"/>
    <w:rPr>
      <w:rFonts w:ascii="Tahoma" w:hAnsi="Tahoma"/>
      <w:sz w:val="24"/>
    </w:rPr>
  </w:style>
  <w:style w:type="character" w:customStyle="1" w:styleId="59">
    <w:name w:val="文档结构图 Char"/>
    <w:basedOn w:val="36"/>
    <w:link w:val="9"/>
    <w:semiHidden/>
    <w:qFormat/>
    <w:uiPriority w:val="0"/>
    <w:rPr>
      <w:rFonts w:ascii="Times New Roman" w:hAnsi="Times New Roman"/>
      <w:kern w:val="2"/>
      <w:sz w:val="21"/>
      <w:szCs w:val="24"/>
      <w:shd w:val="clear" w:color="auto" w:fill="000080"/>
    </w:rPr>
  </w:style>
  <w:style w:type="paragraph" w:customStyle="1" w:styleId="60">
    <w:name w:val="Char1"/>
    <w:basedOn w:val="1"/>
    <w:qFormat/>
    <w:uiPriority w:val="0"/>
    <w:rPr>
      <w:rFonts w:ascii="Tahoma" w:hAnsi="Tahoma"/>
      <w:snapToGrid w:val="0"/>
      <w:sz w:val="24"/>
      <w:szCs w:val="20"/>
    </w:rPr>
  </w:style>
  <w:style w:type="paragraph" w:customStyle="1" w:styleId="61">
    <w:name w:val="标题3"/>
    <w:basedOn w:val="1"/>
    <w:next w:val="1"/>
    <w:qFormat/>
    <w:uiPriority w:val="0"/>
    <w:rPr>
      <w:rFonts w:eastAsia="方正黑体_GBK"/>
    </w:rPr>
  </w:style>
  <w:style w:type="character" w:customStyle="1" w:styleId="62">
    <w:name w:val="批注文字 Char1"/>
    <w:basedOn w:val="36"/>
    <w:link w:val="10"/>
    <w:semiHidden/>
    <w:qFormat/>
    <w:uiPriority w:val="99"/>
    <w:rPr>
      <w:rFonts w:ascii="Times New Roman" w:hAnsi="Times New Roman"/>
      <w:kern w:val="2"/>
      <w:sz w:val="21"/>
      <w:szCs w:val="24"/>
    </w:rPr>
  </w:style>
  <w:style w:type="character" w:customStyle="1" w:styleId="63">
    <w:name w:val="批注主题 Char1"/>
    <w:basedOn w:val="62"/>
    <w:semiHidden/>
    <w:qFormat/>
    <w:uiPriority w:val="99"/>
    <w:rPr>
      <w:rFonts w:ascii="Times New Roman" w:hAnsi="Times New Roman"/>
      <w:b/>
      <w:bCs/>
      <w:kern w:val="2"/>
      <w:sz w:val="21"/>
      <w:szCs w:val="24"/>
    </w:rPr>
  </w:style>
  <w:style w:type="character" w:customStyle="1" w:styleId="64">
    <w:name w:val="正文文本 3 Char"/>
    <w:basedOn w:val="36"/>
    <w:link w:val="11"/>
    <w:qFormat/>
    <w:uiPriority w:val="0"/>
    <w:rPr>
      <w:rFonts w:ascii="仿宋_GB2312" w:hAnsi="Arial" w:eastAsia="仿宋_GB2312"/>
      <w:kern w:val="2"/>
      <w:sz w:val="32"/>
    </w:rPr>
  </w:style>
  <w:style w:type="paragraph" w:customStyle="1" w:styleId="65">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character" w:customStyle="1" w:styleId="66">
    <w:name w:val="正文文本 2 Char"/>
    <w:basedOn w:val="36"/>
    <w:link w:val="29"/>
    <w:qFormat/>
    <w:uiPriority w:val="0"/>
    <w:rPr>
      <w:rFonts w:ascii="仿宋_GB2312" w:hAnsi="Times New Roman" w:eastAsia="仿宋_GB2312"/>
      <w:kern w:val="2"/>
      <w:sz w:val="44"/>
      <w:szCs w:val="24"/>
    </w:rPr>
  </w:style>
  <w:style w:type="paragraph" w:customStyle="1" w:styleId="67">
    <w:name w:val="附录1"/>
    <w:qFormat/>
    <w:uiPriority w:val="0"/>
    <w:pPr>
      <w:numPr>
        <w:ilvl w:val="0"/>
        <w:numId w:val="1"/>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6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9">
    <w:name w:val="正文文本缩进 3 Char"/>
    <w:basedOn w:val="36"/>
    <w:link w:val="26"/>
    <w:qFormat/>
    <w:uiPriority w:val="0"/>
    <w:rPr>
      <w:rFonts w:ascii="仿宋_GB2312" w:hAnsi="宋体" w:eastAsia="仿宋_GB2312"/>
      <w:kern w:val="2"/>
      <w:sz w:val="24"/>
      <w:szCs w:val="24"/>
    </w:rPr>
  </w:style>
  <w:style w:type="character" w:customStyle="1" w:styleId="70">
    <w:name w:val="页脚 Char"/>
    <w:basedOn w:val="36"/>
    <w:link w:val="21"/>
    <w:qFormat/>
    <w:uiPriority w:val="0"/>
    <w:rPr>
      <w:rFonts w:ascii="Times New Roman" w:hAnsi="Times New Roman"/>
      <w:kern w:val="2"/>
      <w:sz w:val="18"/>
    </w:rPr>
  </w:style>
  <w:style w:type="character" w:customStyle="1" w:styleId="71">
    <w:name w:val="批注框文本 Char"/>
    <w:basedOn w:val="36"/>
    <w:link w:val="20"/>
    <w:semiHidden/>
    <w:qFormat/>
    <w:uiPriority w:val="0"/>
    <w:rPr>
      <w:rFonts w:ascii="Times New Roman" w:hAnsi="Times New Roman"/>
      <w:kern w:val="2"/>
      <w:sz w:val="18"/>
      <w:szCs w:val="18"/>
    </w:rPr>
  </w:style>
  <w:style w:type="paragraph" w:customStyle="1" w:styleId="72">
    <w:name w:val="Coms Alinea"/>
    <w:qFormat/>
    <w:uiPriority w:val="0"/>
    <w:pPr>
      <w:widowControl w:val="0"/>
    </w:pPr>
    <w:rPr>
      <w:rFonts w:ascii="Arial" w:hAnsi="Arial" w:eastAsia="宋体" w:cs="Arial"/>
      <w:lang w:val="en-US" w:eastAsia="zh-CN" w:bidi="ar-SA"/>
    </w:rPr>
  </w:style>
  <w:style w:type="character" w:customStyle="1" w:styleId="73">
    <w:name w:val="纯文本 Char"/>
    <w:basedOn w:val="36"/>
    <w:link w:val="16"/>
    <w:qFormat/>
    <w:uiPriority w:val="0"/>
    <w:rPr>
      <w:rFonts w:ascii="宋体" w:hAnsi="Courier New"/>
      <w:kern w:val="2"/>
      <w:sz w:val="21"/>
    </w:rPr>
  </w:style>
  <w:style w:type="paragraph" w:customStyle="1" w:styleId="74">
    <w:name w:val="正文1"/>
    <w:basedOn w:val="1"/>
    <w:next w:val="1"/>
    <w:qFormat/>
    <w:uiPriority w:val="99"/>
    <w:rPr>
      <w:rFonts w:ascii="Calibri" w:hAnsi="Calibri" w:cs="Calibri"/>
      <w:kern w:val="0"/>
      <w:szCs w:val="20"/>
      <w:lang w:val="zh-CN"/>
    </w:rPr>
  </w:style>
  <w:style w:type="character" w:customStyle="1" w:styleId="75">
    <w:name w:val="HTML 预设格式 Char"/>
    <w:basedOn w:val="36"/>
    <w:link w:val="30"/>
    <w:qFormat/>
    <w:uiPriority w:val="0"/>
    <w:rPr>
      <w:rFonts w:ascii="黑体" w:hAnsi="Courier New" w:eastAsia="黑体" w:cs="Courier New"/>
    </w:rPr>
  </w:style>
  <w:style w:type="paragraph" w:customStyle="1" w:styleId="76">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77">
    <w:name w:val="标题2"/>
    <w:basedOn w:val="1"/>
    <w:next w:val="1"/>
    <w:qFormat/>
    <w:uiPriority w:val="0"/>
    <w:pPr>
      <w:jc w:val="center"/>
    </w:pPr>
    <w:rPr>
      <w:rFonts w:eastAsia="方正楷体_GBK"/>
    </w:rPr>
  </w:style>
  <w:style w:type="paragraph" w:customStyle="1" w:styleId="78">
    <w:name w:val="Char Char Char Char"/>
    <w:basedOn w:val="9"/>
    <w:qFormat/>
    <w:uiPriority w:val="0"/>
    <w:pPr>
      <w:adjustRightInd w:val="0"/>
      <w:snapToGrid w:val="0"/>
      <w:spacing w:line="360" w:lineRule="auto"/>
    </w:pPr>
    <w:rPr>
      <w:rFonts w:ascii="Tahoma" w:hAnsi="Tahoma"/>
      <w:sz w:val="24"/>
    </w:rPr>
  </w:style>
  <w:style w:type="paragraph" w:customStyle="1" w:styleId="79">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80">
    <w:name w:val="正文文本缩进 2 Char"/>
    <w:basedOn w:val="36"/>
    <w:link w:val="19"/>
    <w:qFormat/>
    <w:uiPriority w:val="0"/>
    <w:rPr>
      <w:rFonts w:ascii="宋体" w:hAnsi="宋体"/>
      <w:kern w:val="2"/>
      <w:sz w:val="28"/>
      <w:szCs w:val="24"/>
    </w:rPr>
  </w:style>
  <w:style w:type="character" w:customStyle="1" w:styleId="81">
    <w:name w:val="正文文本缩进 Char"/>
    <w:basedOn w:val="36"/>
    <w:link w:val="13"/>
    <w:qFormat/>
    <w:uiPriority w:val="0"/>
    <w:rPr>
      <w:rFonts w:ascii="楷体_GB2312" w:hAnsi="Times New Roman" w:eastAsia="楷体_GB2312"/>
      <w:kern w:val="2"/>
      <w:sz w:val="32"/>
    </w:rPr>
  </w:style>
  <w:style w:type="paragraph" w:customStyle="1" w:styleId="8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83">
    <w:name w:val="页眉 Char"/>
    <w:basedOn w:val="36"/>
    <w:link w:val="22"/>
    <w:qFormat/>
    <w:uiPriority w:val="0"/>
    <w:rPr>
      <w:rFonts w:ascii="Times New Roman" w:hAnsi="Times New Roman"/>
      <w:kern w:val="2"/>
      <w:sz w:val="18"/>
      <w:szCs w:val="18"/>
    </w:rPr>
  </w:style>
  <w:style w:type="character" w:customStyle="1" w:styleId="84">
    <w:name w:val="正文文本 Char"/>
    <w:basedOn w:val="36"/>
    <w:link w:val="12"/>
    <w:qFormat/>
    <w:uiPriority w:val="0"/>
    <w:rPr>
      <w:rFonts w:ascii="楷体_GB2312" w:hAnsi="Arial" w:eastAsia="楷体_GB2312"/>
      <w:kern w:val="2"/>
      <w:sz w:val="28"/>
    </w:rPr>
  </w:style>
  <w:style w:type="paragraph" w:customStyle="1" w:styleId="85">
    <w:name w:val="Char Char Char Char1 Char Char"/>
    <w:basedOn w:val="1"/>
    <w:qFormat/>
    <w:uiPriority w:val="0"/>
    <w:pPr>
      <w:tabs>
        <w:tab w:val="left" w:pos="360"/>
      </w:tabs>
    </w:pPr>
    <w:rPr>
      <w:sz w:val="24"/>
    </w:rPr>
  </w:style>
  <w:style w:type="paragraph" w:customStyle="1" w:styleId="86">
    <w:name w:val="BioQuote Tekst"/>
    <w:basedOn w:val="1"/>
    <w:qFormat/>
    <w:uiPriority w:val="0"/>
    <w:pPr>
      <w:ind w:right="-1"/>
    </w:pPr>
    <w:rPr>
      <w:rFonts w:ascii="Arial" w:hAnsi="Arial"/>
      <w:snapToGrid w:val="0"/>
      <w:kern w:val="0"/>
      <w:sz w:val="22"/>
      <w:szCs w:val="20"/>
      <w:lang w:eastAsia="en-US"/>
    </w:rPr>
  </w:style>
  <w:style w:type="character" w:customStyle="1" w:styleId="87">
    <w:name w:val="日期 Char"/>
    <w:basedOn w:val="36"/>
    <w:link w:val="18"/>
    <w:qFormat/>
    <w:uiPriority w:val="0"/>
    <w:rPr>
      <w:rFonts w:ascii="Times New Roman" w:hAnsi="Times New Roman"/>
      <w:kern w:val="2"/>
      <w:sz w:val="24"/>
    </w:rPr>
  </w:style>
  <w:style w:type="paragraph" w:customStyle="1" w:styleId="88">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2734</Words>
  <Characters>15589</Characters>
  <Lines>129</Lines>
  <Paragraphs>36</Paragraphs>
  <TotalTime>4</TotalTime>
  <ScaleCrop>false</ScaleCrop>
  <LinksUpToDate>false</LinksUpToDate>
  <CharactersWithSpaces>18287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2022-03-08T05:39:00Z</dcterms:created>
  <dc:creator>Administrator</dc:creator>
  <cp:lastModifiedBy>陶连勇(tly)</cp:lastModifiedBy>
  <dcterms:modified xsi:type="dcterms:W3CDTF">2025-02-06T00:16:10Z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