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20"/>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20"/>
        <w:ind w:firstLine="0"/>
        <w:jc w:val="center"/>
        <w:rPr>
          <w:rFonts w:ascii="宋体" w:cs="Times New Roman"/>
          <w:b/>
          <w:bCs/>
          <w:color w:val="000000" w:themeColor="text1"/>
          <w:sz w:val="32"/>
          <w:szCs w:val="32"/>
          <w14:textFill>
            <w14:solidFill>
              <w14:schemeClr w14:val="tx1"/>
            </w14:solidFill>
          </w14:textFill>
        </w:rPr>
      </w:pPr>
    </w:p>
    <w:p>
      <w:pPr>
        <w:pStyle w:val="20"/>
        <w:ind w:firstLine="0"/>
        <w:jc w:val="center"/>
        <w:rPr>
          <w:rFonts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项目名称：</w:t>
      </w:r>
      <w:r>
        <w:rPr>
          <w:rFonts w:hint="eastAsia"/>
          <w:b/>
          <w:bCs/>
          <w:color w:val="000000" w:themeColor="text1"/>
          <w:sz w:val="32"/>
          <w:szCs w:val="32"/>
          <w14:textFill>
            <w14:solidFill>
              <w14:schemeClr w14:val="tx1"/>
            </w14:solidFill>
          </w14:textFill>
        </w:rPr>
        <w:t>女子分监狱国际家庭日主题帮教活动罪犯服装 道具</w:t>
      </w:r>
      <w:r>
        <w:rPr>
          <w:rFonts w:hint="eastAsia"/>
          <w:b/>
          <w:bCs/>
          <w:color w:val="000000" w:themeColor="text1"/>
          <w:sz w:val="32"/>
          <w:szCs w:val="32"/>
          <w:lang w:eastAsia="zh-CN"/>
          <w14:textFill>
            <w14:solidFill>
              <w14:schemeClr w14:val="tx1"/>
            </w14:solidFill>
          </w14:textFill>
        </w:rPr>
        <w:t>二次</w:t>
      </w:r>
      <w:r>
        <w:rPr>
          <w:rFonts w:hint="eastAsia"/>
          <w:b/>
          <w:bCs/>
          <w:color w:val="000000" w:themeColor="text1"/>
          <w:sz w:val="32"/>
          <w:szCs w:val="32"/>
          <w14:textFill>
            <w14:solidFill>
              <w14:schemeClr w14:val="tx1"/>
            </w14:solidFill>
          </w14:textFill>
        </w:rPr>
        <w:t>采购项目</w:t>
      </w:r>
      <w:r>
        <w:rPr>
          <w:rFonts w:hint="eastAsia" w:cs="宋体"/>
          <w:b/>
          <w:bCs/>
          <w:color w:val="000000" w:themeColor="text1"/>
          <w:sz w:val="32"/>
          <w:szCs w:val="32"/>
          <w14:textFill>
            <w14:solidFill>
              <w14:schemeClr w14:val="tx1"/>
            </w14:solidFill>
          </w14:textFill>
        </w:rPr>
        <w:t xml:space="preserve">       </w:t>
      </w:r>
    </w:p>
    <w:p>
      <w:pPr>
        <w:pStyle w:val="20"/>
        <w:ind w:firstLine="0"/>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项目编号：</w:t>
      </w:r>
      <w:r>
        <w:rPr>
          <w:b/>
          <w:bCs/>
          <w:color w:val="000000" w:themeColor="text1"/>
          <w:sz w:val="32"/>
          <w:szCs w:val="32"/>
          <w14:textFill>
            <w14:solidFill>
              <w14:schemeClr w14:val="tx1"/>
            </w14:solidFill>
          </w14:textFill>
        </w:rPr>
        <w:t>CZ-NZ-JY-202</w:t>
      </w:r>
      <w:r>
        <w:rPr>
          <w:rFonts w:hint="eastAsia"/>
          <w:b/>
          <w:bCs/>
          <w:color w:val="000000" w:themeColor="text1"/>
          <w:sz w:val="32"/>
          <w:szCs w:val="32"/>
          <w14:textFill>
            <w14:solidFill>
              <w14:schemeClr w14:val="tx1"/>
            </w14:solidFill>
          </w14:textFill>
        </w:rPr>
        <w:t>5</w:t>
      </w:r>
      <w:r>
        <w:rPr>
          <w:b/>
          <w:bCs/>
          <w:color w:val="000000" w:themeColor="text1"/>
          <w:sz w:val="32"/>
          <w:szCs w:val="32"/>
          <w14:textFill>
            <w14:solidFill>
              <w14:schemeClr w14:val="tx1"/>
            </w14:solidFill>
          </w14:textFill>
        </w:rPr>
        <w:t>-01</w:t>
      </w:r>
      <w:r>
        <w:rPr>
          <w:rFonts w:hint="eastAsia"/>
          <w:b/>
          <w:bCs/>
          <w:color w:val="000000" w:themeColor="text1"/>
          <w:sz w:val="32"/>
          <w:szCs w:val="32"/>
          <w14:textFill>
            <w14:solidFill>
              <w14:schemeClr w14:val="tx1"/>
            </w14:solidFill>
          </w14:textFill>
        </w:rPr>
        <w:t>2-1</w:t>
      </w: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p>
    <w:p>
      <w:pPr>
        <w:pStyle w:val="7"/>
        <w:spacing w:line="360" w:lineRule="auto"/>
        <w:jc w:val="center"/>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14:textFill>
            <w14:solidFill>
              <w14:schemeClr w14:val="tx1"/>
            </w14:solidFill>
          </w14:textFill>
        </w:rPr>
        <w:t>5年4月</w:t>
      </w:r>
    </w:p>
    <w:p>
      <w:pPr>
        <w:jc w:val="center"/>
        <w:rPr>
          <w:rFonts w:ascii="宋体" w:cs="Times New Roman"/>
          <w:b/>
          <w:bCs/>
          <w:color w:val="000000" w:themeColor="text1"/>
          <w:sz w:val="44"/>
          <w:szCs w:val="44"/>
          <w14:textFill>
            <w14:solidFill>
              <w14:schemeClr w14:val="tx1"/>
            </w14:solidFill>
          </w14:textFill>
        </w:rPr>
      </w:pPr>
    </w:p>
    <w:p>
      <w:pPr>
        <w:ind w:firstLine="720" w:firstLineChars="200"/>
        <w:rPr>
          <w:rFonts w:ascii="方正小标宋_GBK" w:eastAsia="方正小标宋_GBK" w:cs="Times New Roman"/>
          <w:color w:val="000000" w:themeColor="text1"/>
          <w:sz w:val="36"/>
          <w:szCs w:val="36"/>
          <w14:textFill>
            <w14:solidFill>
              <w14:schemeClr w14:val="tx1"/>
            </w14:solidFill>
          </w14:textFill>
        </w:rPr>
      </w:pPr>
    </w:p>
    <w:p>
      <w:pPr>
        <w:ind w:firstLine="720" w:firstLineChars="200"/>
        <w:rPr>
          <w:rFonts w:ascii="方正小标宋_GBK" w:eastAsia="方正小标宋_GBK" w:cs="Times New Roman"/>
          <w:color w:val="000000" w:themeColor="text1"/>
          <w:sz w:val="36"/>
          <w:szCs w:val="36"/>
          <w14:textFill>
            <w14:solidFill>
              <w14:schemeClr w14:val="tx1"/>
            </w14:solidFill>
          </w14:textFill>
        </w:rPr>
      </w:pPr>
    </w:p>
    <w:p>
      <w:pPr>
        <w:ind w:firstLine="482" w:firstLineChars="200"/>
        <w:rPr>
          <w:rFonts w:hint="eastAsia" w:cs="宋体"/>
          <w:b/>
          <w:bCs/>
          <w:color w:val="000000" w:themeColor="text1"/>
          <w:sz w:val="24"/>
          <w:szCs w:val="24"/>
          <w14:textFill>
            <w14:solidFill>
              <w14:schemeClr w14:val="tx1"/>
            </w14:solidFill>
          </w14:textFill>
        </w:rPr>
      </w:pPr>
    </w:p>
    <w:p>
      <w:pPr>
        <w:ind w:firstLine="482" w:firstLineChars="200"/>
        <w:rPr>
          <w:rFonts w:hint="eastAsia" w:cs="宋体"/>
          <w:b/>
          <w:bCs/>
          <w:color w:val="000000" w:themeColor="text1"/>
          <w:sz w:val="24"/>
          <w:szCs w:val="24"/>
          <w14:textFill>
            <w14:solidFill>
              <w14:schemeClr w14:val="tx1"/>
            </w14:solidFill>
          </w14:textFill>
        </w:rPr>
      </w:pPr>
    </w:p>
    <w:p>
      <w:pPr>
        <w:ind w:firstLine="482" w:firstLineChars="200"/>
        <w:rPr>
          <w:rFonts w:hint="eastAsia" w:cs="宋体"/>
          <w:b/>
          <w:bCs/>
          <w:color w:val="000000" w:themeColor="text1"/>
          <w:sz w:val="24"/>
          <w:szCs w:val="24"/>
          <w14:textFill>
            <w14:solidFill>
              <w14:schemeClr w14:val="tx1"/>
            </w14:solidFill>
          </w14:textFill>
        </w:rPr>
      </w:pP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项目名称：女子分监狱国际家庭日主题帮教活动罪犯服装道具</w:t>
      </w:r>
      <w:r>
        <w:rPr>
          <w:rFonts w:hint="eastAsia"/>
          <w:color w:val="000000" w:themeColor="text1"/>
          <w:lang w:eastAsia="zh-CN"/>
          <w14:textFill>
            <w14:solidFill>
              <w14:schemeClr w14:val="tx1"/>
            </w14:solidFill>
          </w14:textFill>
        </w:rPr>
        <w:t>二次</w:t>
      </w:r>
      <w:r>
        <w:rPr>
          <w:rFonts w:hint="eastAsia"/>
          <w:color w:val="000000" w:themeColor="text1"/>
          <w14:textFill>
            <w14:solidFill>
              <w14:schemeClr w14:val="tx1"/>
            </w14:solidFill>
          </w14:textFill>
        </w:rPr>
        <w:t>采购项目</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color w:val="000000" w:themeColor="text1"/>
          <w14:textFill>
            <w14:solidFill>
              <w14:schemeClr w14:val="tx1"/>
            </w14:solidFill>
          </w14:textFill>
        </w:rPr>
        <w:t>CZ-NZ-JY-202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2-1</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20"/>
        <w:ind w:firstLine="420" w:firstLineChars="175"/>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采购需求：女子分监狱国际家庭日主题帮教活动罪犯服装道</w:t>
      </w:r>
      <w:bookmarkStart w:id="1" w:name="_GoBack"/>
      <w:bookmarkEnd w:id="1"/>
      <w:r>
        <w:rPr>
          <w:rFonts w:hint="eastAsia"/>
          <w:color w:val="000000" w:themeColor="text1"/>
          <w14:textFill>
            <w14:solidFill>
              <w14:schemeClr w14:val="tx1"/>
            </w14:solidFill>
          </w14:textFill>
        </w:rPr>
        <w:t>具</w:t>
      </w:r>
      <w:r>
        <w:rPr>
          <w:rFonts w:hint="eastAsia"/>
          <w:color w:val="000000" w:themeColor="text1"/>
          <w:lang w:eastAsia="zh-CN"/>
          <w14:textFill>
            <w14:solidFill>
              <w14:schemeClr w14:val="tx1"/>
            </w14:solidFill>
          </w14:textFill>
        </w:rPr>
        <w:t>二次</w:t>
      </w:r>
      <w:r>
        <w:rPr>
          <w:rFonts w:hint="eastAsia"/>
          <w:color w:val="000000" w:themeColor="text1"/>
          <w14:textFill>
            <w14:solidFill>
              <w14:schemeClr w14:val="tx1"/>
            </w14:solidFill>
          </w14:textFill>
        </w:rPr>
        <w:t>采购</w:t>
      </w:r>
      <w:r>
        <w:rPr>
          <w:rFonts w:hint="eastAsia"/>
          <w:color w:val="000000" w:themeColor="text1"/>
          <w:lang w:eastAsia="zh-CN"/>
          <w14:textFill>
            <w14:solidFill>
              <w14:schemeClr w14:val="tx1"/>
            </w14:solidFill>
          </w14:textFill>
        </w:rPr>
        <w:t>项目</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预算金额：本项目控制价为人民币40480元（使用行政资金）</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（二）特定资格条件：无</w:t>
      </w:r>
    </w:p>
    <w:p>
      <w:pPr>
        <w:spacing w:line="400" w:lineRule="exact"/>
        <w:ind w:firstLine="480" w:firstLineChars="200"/>
        <w:rPr>
          <w:rFonts w:ascii="宋体" w:hAnsi="宋体" w:cs="宋体"/>
          <w:b/>
          <w:bCs/>
          <w:color w:val="FF0000"/>
          <w:sz w:val="24"/>
          <w:szCs w:val="24"/>
        </w:rPr>
      </w:pPr>
      <w:r>
        <w:rPr>
          <w:rFonts w:hint="eastAsia" w:ascii="宋体" w:hAnsi="宋体" w:cs="宋体"/>
          <w:sz w:val="24"/>
          <w:szCs w:val="24"/>
        </w:rPr>
        <w:t>（三）其他资格条件</w:t>
      </w:r>
    </w:p>
    <w:p>
      <w:pPr>
        <w:spacing w:line="400" w:lineRule="exact"/>
        <w:ind w:firstLine="480" w:firstLineChars="200"/>
        <w:rPr>
          <w:rFonts w:ascii="宋体" w:hAnsi="宋体" w:cs="宋体"/>
          <w:sz w:val="24"/>
          <w:szCs w:val="24"/>
        </w:rPr>
      </w:pPr>
      <w:r>
        <w:rPr>
          <w:rFonts w:hint="eastAsia" w:ascii="宋体" w:hAnsi="宋体" w:cs="宋体"/>
          <w:sz w:val="24"/>
          <w:szCs w:val="24"/>
        </w:rPr>
        <w:t>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p>
    <w:p>
      <w:pPr>
        <w:numPr>
          <w:ilvl w:val="0"/>
          <w:numId w:val="1"/>
        </w:numPr>
        <w:spacing w:line="400" w:lineRule="exact"/>
        <w:ind w:firstLine="480" w:firstLineChars="200"/>
        <w:rPr>
          <w:rFonts w:ascii="宋体" w:hAnsi="宋体" w:cs="宋体"/>
          <w:sz w:val="24"/>
          <w:szCs w:val="24"/>
        </w:rPr>
      </w:pPr>
      <w:r>
        <w:rPr>
          <w:rFonts w:hint="eastAsia" w:ascii="宋体" w:hAnsi="宋体" w:cs="宋体"/>
          <w:sz w:val="24"/>
          <w:szCs w:val="24"/>
        </w:rPr>
        <w:t>本项目不接受联合体参与询价</w:t>
      </w:r>
    </w:p>
    <w:p>
      <w:pPr>
        <w:numPr>
          <w:ilvl w:val="0"/>
          <w:numId w:val="1"/>
        </w:numPr>
        <w:spacing w:line="400" w:lineRule="exact"/>
        <w:ind w:firstLine="480" w:firstLineChars="200"/>
        <w:rPr>
          <w:rFonts w:ascii="宋体" w:hAnsi="宋体" w:cs="宋体"/>
          <w:b/>
          <w:bCs/>
          <w:sz w:val="24"/>
          <w:szCs w:val="24"/>
        </w:rPr>
      </w:pPr>
      <w:r>
        <w:rPr>
          <w:rFonts w:hint="eastAsia" w:ascii="宋体" w:hAnsi="宋体" w:cs="宋体"/>
          <w:sz w:val="24"/>
          <w:szCs w:val="24"/>
        </w:rPr>
        <w:t>本项目不接受供应商使用进口产品参与询价</w:t>
      </w:r>
    </w:p>
    <w:p>
      <w:pPr>
        <w:pStyle w:val="20"/>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ind w:firstLine="480" w:firstLineChars="200"/>
        <w:rPr>
          <w:rFonts w:ascii="宋体" w:hAnsi="宋体" w:cs="宋体"/>
          <w:sz w:val="24"/>
          <w:szCs w:val="24"/>
        </w:rPr>
        <w:sectPr>
          <w:headerReference r:id="rId3" w:type="default"/>
          <w:footerReference r:id="rId4" w:type="default"/>
          <w:pgSz w:w="11906" w:h="16838"/>
          <w:pgMar w:top="1440" w:right="1800" w:bottom="1440" w:left="1769" w:header="851" w:footer="992" w:gutter="0"/>
          <w:cols w:space="425" w:num="1"/>
          <w:docGrid w:type="lines" w:linePitch="312" w:charSpace="0"/>
        </w:sectPr>
      </w:pPr>
      <w:r>
        <w:rPr>
          <w:rFonts w:hint="eastAsia" w:ascii="宋体" w:hAnsi="宋体" w:cs="宋体"/>
          <w:sz w:val="24"/>
          <w:szCs w:val="24"/>
        </w:rPr>
        <w:t>根据甲方需求，提供符合甲方所需要的货物，在质量保障期内及时免费提供产品更换和维修等相关售后服务。</w:t>
      </w:r>
    </w:p>
    <w:p>
      <w:pPr>
        <w:spacing w:line="52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项目全部履约完成期限：预计10天。</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六、报价文件的组成</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资格文件</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询（报）价单（原件，格式，</w:t>
      </w:r>
      <w:r>
        <w:rPr>
          <w:rFonts w:hint="eastAsia" w:ascii="Arial" w:hAnsi="Arial" w:cs="Arial"/>
          <w:b/>
          <w:color w:val="000000" w:themeColor="text1"/>
          <w:kern w:val="0"/>
          <w:sz w:val="24"/>
          <w:szCs w:val="24"/>
          <w14:textFill>
            <w14:solidFill>
              <w14:schemeClr w14:val="tx1"/>
            </w14:solidFill>
          </w14:textFill>
        </w:rPr>
        <w:t>见附件一：采购询价单</w:t>
      </w:r>
      <w:r>
        <w:rPr>
          <w:rFonts w:hint="eastAsia" w:ascii="Arial" w:hAnsi="Arial" w:cs="Arial"/>
          <w:color w:val="000000" w:themeColor="text1"/>
          <w:kern w:val="0"/>
          <w:sz w:val="24"/>
          <w:szCs w:val="24"/>
          <w14:textFill>
            <w14:solidFill>
              <w14:schemeClr w14:val="tx1"/>
            </w14:solidFill>
          </w14:textFill>
        </w:rPr>
        <w:t>，加盖响应人公章）</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报价明细及技术响应单（</w:t>
      </w:r>
      <w:r>
        <w:rPr>
          <w:rFonts w:hint="eastAsia" w:ascii="Arial" w:hAnsi="Arial" w:cs="Arial"/>
          <w:b/>
          <w:color w:val="000000" w:themeColor="text1"/>
          <w:kern w:val="0"/>
          <w:sz w:val="24"/>
          <w:szCs w:val="24"/>
          <w14:textFill>
            <w14:solidFill>
              <w14:schemeClr w14:val="tx1"/>
            </w14:solidFill>
          </w14:textFill>
        </w:rPr>
        <w:t>见附件二：采购报价明细清单</w:t>
      </w:r>
      <w:r>
        <w:rPr>
          <w:rFonts w:hint="eastAsia" w:ascii="Arial" w:hAnsi="Arial" w:cs="Arial"/>
          <w:color w:val="000000" w:themeColor="text1"/>
          <w:kern w:val="0"/>
          <w:sz w:val="24"/>
          <w:szCs w:val="24"/>
          <w14:textFill>
            <w14:solidFill>
              <w14:schemeClr w14:val="tx1"/>
            </w14:solidFill>
          </w14:textFill>
        </w:rPr>
        <w:t>，不得漏项，加盖响应人公章）</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b/>
          <w:color w:val="FF0000"/>
          <w:kern w:val="0"/>
          <w:sz w:val="24"/>
          <w:szCs w:val="24"/>
        </w:rPr>
        <w:t>40480元</w:t>
      </w:r>
      <w:r>
        <w:rPr>
          <w:rFonts w:hint="eastAsia" w:ascii="Arial" w:hAnsi="Arial" w:cs="Arial"/>
          <w:color w:val="000000" w:themeColor="text1"/>
          <w:kern w:val="0"/>
          <w:sz w:val="24"/>
          <w:szCs w:val="24"/>
          <w14:textFill>
            <w14:solidFill>
              <w14:schemeClr w14:val="tx1"/>
            </w14:solidFill>
          </w14:textFill>
        </w:rPr>
        <w:t>，最后报价超过预算的为无效报价，按照无效响应处理；</w:t>
      </w:r>
    </w:p>
    <w:p>
      <w:pPr>
        <w:spacing w:line="52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color w:val="000000" w:themeColor="text1"/>
          <w:kern w:val="0"/>
          <w:sz w:val="24"/>
          <w:szCs w:val="24"/>
          <w14:textFill>
            <w14:solidFill>
              <w14:schemeClr w14:val="tx1"/>
            </w14:solidFill>
          </w14:textFill>
        </w:rPr>
        <w:t>2、报价为含设计、物品、运费、税费等为完成项目所需所有费用</w:t>
      </w:r>
      <w:r>
        <w:rPr>
          <w:rFonts w:hint="eastAsia" w:ascii="Arial" w:hAnsi="Arial" w:cs="Arial"/>
          <w:color w:val="000000" w:themeColor="text1"/>
          <w:kern w:val="0"/>
          <w:sz w:val="24"/>
          <w:szCs w:val="24"/>
          <w14:textFill>
            <w14:solidFill>
              <w14:schemeClr w14:val="tx1"/>
            </w14:solidFill>
          </w14:textFill>
        </w:rPr>
        <w:t xml:space="preserve">；      </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spacing w:line="520" w:lineRule="exact"/>
        <w:ind w:firstLine="480" w:firstLineChars="200"/>
        <w:rPr>
          <w:rFonts w:ascii="Arial" w:hAnsi="Arial" w:cs="Arial"/>
          <w:color w:val="000000" w:themeColor="text1"/>
          <w:kern w:val="0"/>
          <w:sz w:val="24"/>
          <w:szCs w:val="24"/>
          <w:lang w:val="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5、报价应包含所有物品，不得选择性报价；</w:t>
      </w:r>
    </w:p>
    <w:p>
      <w:pPr>
        <w:spacing w:line="520" w:lineRule="exact"/>
        <w:ind w:firstLine="482" w:firstLineChars="200"/>
        <w:rPr>
          <w:rFonts w:ascii="Arial" w:hAnsi="Arial" w:cs="Arial"/>
          <w:b/>
          <w:bCs/>
          <w:color w:val="FF0000"/>
          <w:kern w:val="0"/>
          <w:sz w:val="24"/>
          <w:szCs w:val="24"/>
        </w:rPr>
      </w:pPr>
      <w:r>
        <w:rPr>
          <w:rFonts w:hint="eastAsia" w:ascii="Arial" w:hAnsi="Arial" w:cs="Arial"/>
          <w:b/>
          <w:bCs/>
          <w:color w:val="FF0000"/>
          <w:kern w:val="0"/>
          <w:sz w:val="24"/>
          <w:szCs w:val="24"/>
        </w:rPr>
        <w:t>备注：本项目不收取履约保证金。</w:t>
      </w:r>
    </w:p>
    <w:p>
      <w:pPr>
        <w:spacing w:line="400" w:lineRule="exact"/>
        <w:ind w:firstLine="480" w:firstLineChars="200"/>
        <w:rPr>
          <w:color w:val="FF0000"/>
          <w:sz w:val="24"/>
          <w:szCs w:val="24"/>
        </w:rPr>
      </w:pPr>
      <w:r>
        <w:rPr>
          <w:rFonts w:hint="eastAsia" w:ascii="Arial" w:hAnsi="Arial" w:cs="Arial"/>
          <w:color w:val="000000" w:themeColor="text1"/>
          <w:kern w:val="0"/>
          <w:sz w:val="24"/>
          <w:szCs w:val="24"/>
          <w14:textFill>
            <w14:solidFill>
              <w14:schemeClr w14:val="tx1"/>
            </w14:solidFill>
          </w14:textFill>
        </w:rPr>
        <w:t>6、</w:t>
      </w:r>
      <w:r>
        <w:rPr>
          <w:rFonts w:hint="eastAsia" w:ascii="宋体" w:hAnsi="宋体" w:cs="宋体"/>
          <w:bCs/>
          <w:kern w:val="0"/>
          <w:sz w:val="24"/>
        </w:rPr>
        <w:t>中小企业政策：</w:t>
      </w:r>
      <w:r>
        <w:rPr>
          <w:rFonts w:hint="eastAsia" w:cs="宋体"/>
          <w:color w:val="FF0000"/>
          <w:sz w:val="24"/>
          <w:szCs w:val="24"/>
        </w:rPr>
        <w:t>对小微型企业、监狱企业和残疾人福利单位的价格扣除按照苏财购【2021】34号文和《关于进一步加大政府采购支持中小企业力度的通知》（苏财购【2022】45号文）文执行。</w:t>
      </w:r>
    </w:p>
    <w:p>
      <w:pPr>
        <w:spacing w:line="40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）小微型企业价格扣除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本项目对小型和微型企业给予</w:t>
      </w:r>
      <w:r>
        <w:rPr>
          <w:rFonts w:hint="eastAsia"/>
          <w:sz w:val="24"/>
          <w:szCs w:val="24"/>
        </w:rPr>
        <w:t>10</w:t>
      </w:r>
      <w:r>
        <w:rPr>
          <w:sz w:val="24"/>
          <w:szCs w:val="24"/>
        </w:rPr>
        <w:t>%</w:t>
      </w:r>
      <w:r>
        <w:rPr>
          <w:rFonts w:hint="eastAsia" w:cs="宋体"/>
          <w:sz w:val="24"/>
          <w:szCs w:val="24"/>
        </w:rPr>
        <w:t>的扣除价格，用扣除后的价格参与评审。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供应商需按照采购文件的要求提供相应的《企业声明函》。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企业标准请参照《关于印发中小企业划型标准规定的通知》（工信部联企业</w:t>
      </w:r>
      <w:r>
        <w:rPr>
          <w:sz w:val="24"/>
          <w:szCs w:val="24"/>
        </w:rPr>
        <w:t>[2011]300</w:t>
      </w:r>
      <w:r>
        <w:rPr>
          <w:rFonts w:hint="eastAsia" w:cs="宋体"/>
          <w:sz w:val="24"/>
          <w:szCs w:val="24"/>
        </w:rPr>
        <w:t>号）文件规定自行填写。</w:t>
      </w:r>
    </w:p>
    <w:p>
      <w:pPr>
        <w:spacing w:line="40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）残疾人福利单位价格扣除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本项目对残疾人福利性单位视同小型、微型企业，给予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残疾人福利单位需按照采购文件的要求提供《残疾人福利性单位声明函》。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残疾人福利单位标准请参照《关于促进残疾人就业政府采购政策的通知》（财库〔</w:t>
      </w:r>
      <w:r>
        <w:rPr>
          <w:sz w:val="24"/>
          <w:szCs w:val="24"/>
        </w:rPr>
        <w:t>2017</w:t>
      </w:r>
      <w:r>
        <w:rPr>
          <w:rFonts w:hint="eastAsia" w:cs="宋体"/>
          <w:sz w:val="24"/>
          <w:szCs w:val="24"/>
        </w:rPr>
        <w:t>〕</w:t>
      </w:r>
      <w:r>
        <w:rPr>
          <w:sz w:val="24"/>
          <w:szCs w:val="24"/>
        </w:rPr>
        <w:t>141</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3</w:t>
      </w:r>
      <w:r>
        <w:rPr>
          <w:rFonts w:hint="eastAsia" w:cs="宋体"/>
          <w:sz w:val="24"/>
          <w:szCs w:val="24"/>
        </w:rPr>
        <w:t>）监狱和戒毒企业价格扣除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本项目对监狱和戒毒企业（简称监狱企业）视同小型、微型企业，给予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监狱企业参加政府采购活动时，需提供由省级以上监狱管理局、戒毒管理局</w:t>
      </w:r>
      <w:r>
        <w:rPr>
          <w:sz w:val="24"/>
          <w:szCs w:val="24"/>
        </w:rPr>
        <w:t>(</w:t>
      </w:r>
      <w:r>
        <w:rPr>
          <w:rFonts w:hint="eastAsia" w:cs="宋体"/>
          <w:sz w:val="24"/>
          <w:szCs w:val="24"/>
        </w:rPr>
        <w:t>含新疆生产建设兵团</w:t>
      </w:r>
      <w:r>
        <w:rPr>
          <w:sz w:val="24"/>
          <w:szCs w:val="24"/>
        </w:rPr>
        <w:t>)</w:t>
      </w:r>
      <w:r>
        <w:rPr>
          <w:rFonts w:hint="eastAsia" w:cs="宋体"/>
          <w:sz w:val="24"/>
          <w:szCs w:val="24"/>
        </w:rPr>
        <w:t>出具的属于监狱企业的证明文件。供应商如不提供上述证明文件，价格将不做相应扣除。</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监狱企业标准请参照《关于政府采购支持监狱企业发展有关问题的通知》（财库</w:t>
      </w:r>
      <w:r>
        <w:rPr>
          <w:sz w:val="24"/>
          <w:szCs w:val="24"/>
        </w:rPr>
        <w:t>[2014]68</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4</w:t>
      </w:r>
      <w:r>
        <w:rPr>
          <w:rFonts w:hint="eastAsia" w:cs="宋体"/>
          <w:sz w:val="24"/>
          <w:szCs w:val="24"/>
        </w:rPr>
        <w:t>）残疾人福利单位、监狱企业属于小型、微型企业的，不重复享受政策。</w:t>
      </w:r>
    </w:p>
    <w:p>
      <w:pPr>
        <w:spacing w:line="400" w:lineRule="exact"/>
        <w:ind w:firstLine="480" w:firstLineChars="200"/>
        <w:rPr>
          <w:rFonts w:cs="宋体"/>
          <w:sz w:val="24"/>
          <w:szCs w:val="24"/>
        </w:rPr>
      </w:pPr>
      <w:r>
        <w:rPr>
          <w:rFonts w:hint="eastAsia" w:cs="宋体"/>
          <w:sz w:val="24"/>
          <w:szCs w:val="24"/>
        </w:rPr>
        <w:t>（5）根据《江苏省政府采购供应商监督管理暂行办法》的规定，诚信记录分每减</w:t>
      </w:r>
      <w:r>
        <w:rPr>
          <w:rFonts w:cs="宋体"/>
          <w:sz w:val="24"/>
          <w:szCs w:val="24"/>
        </w:rPr>
        <w:t>10</w:t>
      </w:r>
      <w:r>
        <w:rPr>
          <w:rFonts w:hint="eastAsia" w:cs="宋体"/>
          <w:sz w:val="24"/>
          <w:szCs w:val="24"/>
        </w:rPr>
        <w:t>分，给予报价的</w:t>
      </w:r>
      <w:r>
        <w:rPr>
          <w:rFonts w:cs="宋体"/>
          <w:sz w:val="24"/>
          <w:szCs w:val="24"/>
        </w:rPr>
        <w:t>2%</w:t>
      </w:r>
      <w:r>
        <w:rPr>
          <w:rFonts w:hint="eastAsia" w:cs="宋体"/>
          <w:sz w:val="24"/>
          <w:szCs w:val="24"/>
        </w:rPr>
        <w:t>增加评审价格，增加最多不超过</w:t>
      </w:r>
      <w:r>
        <w:rPr>
          <w:rFonts w:cs="宋体"/>
          <w:sz w:val="24"/>
          <w:szCs w:val="24"/>
        </w:rPr>
        <w:t>6%</w:t>
      </w:r>
      <w:r>
        <w:rPr>
          <w:rFonts w:hint="eastAsia" w:cs="宋体"/>
          <w:sz w:val="24"/>
          <w:szCs w:val="24"/>
        </w:rPr>
        <w:t>。</w:t>
      </w:r>
    </w:p>
    <w:p>
      <w:pPr>
        <w:spacing w:line="400" w:lineRule="exact"/>
        <w:ind w:firstLine="480" w:firstLineChars="200"/>
        <w:rPr>
          <w:rFonts w:cs="宋体"/>
          <w:sz w:val="24"/>
          <w:szCs w:val="24"/>
        </w:rPr>
      </w:pPr>
      <w:r>
        <w:rPr>
          <w:rFonts w:hint="eastAsia" w:cs="宋体"/>
          <w:sz w:val="24"/>
          <w:szCs w:val="24"/>
        </w:rPr>
        <w:t>（6）根据《江苏省政府采购信用管理暂行办法》的规定，供应商信用评价结果为三星的给予</w:t>
      </w:r>
      <w:r>
        <w:rPr>
          <w:rFonts w:cs="宋体"/>
          <w:sz w:val="24"/>
          <w:szCs w:val="24"/>
        </w:rPr>
        <w:t>1%</w:t>
      </w:r>
      <w:r>
        <w:rPr>
          <w:rFonts w:hint="eastAsia" w:cs="宋体"/>
          <w:sz w:val="24"/>
          <w:szCs w:val="24"/>
        </w:rPr>
        <w:t>的价格加成，评价结果为二星的给予</w:t>
      </w:r>
      <w:r>
        <w:rPr>
          <w:rFonts w:cs="宋体"/>
          <w:sz w:val="24"/>
          <w:szCs w:val="24"/>
        </w:rPr>
        <w:t>2%</w:t>
      </w:r>
      <w:r>
        <w:rPr>
          <w:rFonts w:hint="eastAsia" w:cs="宋体"/>
          <w:sz w:val="24"/>
          <w:szCs w:val="24"/>
        </w:rPr>
        <w:t>的价格加成，评价结果为一星的给予</w:t>
      </w:r>
      <w:r>
        <w:rPr>
          <w:rFonts w:cs="宋体"/>
          <w:sz w:val="24"/>
          <w:szCs w:val="24"/>
        </w:rPr>
        <w:t>3%</w:t>
      </w:r>
      <w:r>
        <w:rPr>
          <w:rFonts w:hint="eastAsia" w:cs="宋体"/>
          <w:sz w:val="24"/>
          <w:szCs w:val="24"/>
        </w:rPr>
        <w:t>的价格加成】（视具体情况适用）</w:t>
      </w:r>
    </w:p>
    <w:p>
      <w:pPr>
        <w:autoSpaceDE w:val="0"/>
        <w:autoSpaceDN w:val="0"/>
        <w:adjustRightInd w:val="0"/>
        <w:spacing w:line="400" w:lineRule="exact"/>
        <w:ind w:firstLine="420"/>
        <w:rPr>
          <w:rFonts w:ascii="Arial" w:hAnsi="Arial" w:cs="Arial"/>
          <w:b/>
          <w:i/>
          <w:color w:val="000000" w:themeColor="text1"/>
          <w:kern w:val="0"/>
          <w:sz w:val="24"/>
          <w:szCs w:val="24"/>
          <w:u w:val="single"/>
          <w14:textFill>
            <w14:solidFill>
              <w14:schemeClr w14:val="tx1"/>
            </w14:solidFill>
          </w14:textFill>
        </w:rPr>
      </w:pPr>
      <w:r>
        <w:rPr>
          <w:rFonts w:hint="eastAsia" w:ascii="宋体" w:hAnsi="宋体" w:cs="宋体"/>
        </w:rPr>
        <w:t>★</w:t>
      </w:r>
      <w:r>
        <w:rPr>
          <w:rFonts w:hint="eastAsia" w:ascii="Arial" w:hAnsi="Arial" w:cs="Arial"/>
          <w:b/>
          <w:i/>
          <w:color w:val="000000" w:themeColor="text1"/>
          <w:kern w:val="0"/>
          <w:sz w:val="24"/>
          <w:szCs w:val="24"/>
          <w:u w:val="single"/>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1、报价文件必须装袋密封，封口处加盖单位印章，封面注明采购单位名称，邮寄或送至江苏省常州监狱女子分监狱（常州市金坛区薛埠镇东港水泥厂）。（孔德红女士收，0519-82681862）</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2、询价文件接收截止时间：2025年4月</w:t>
      </w:r>
      <w:r>
        <w:rPr>
          <w:rFonts w:hint="eastAsia" w:ascii="Arial" w:hAnsi="Arial" w:cs="Arial"/>
          <w:color w:val="000000" w:themeColor="text1"/>
          <w:kern w:val="0"/>
          <w:sz w:val="24"/>
          <w:szCs w:val="24"/>
          <w:lang w:val="en-US" w:eastAsia="zh-CN"/>
          <w14:textFill>
            <w14:solidFill>
              <w14:schemeClr w14:val="tx1"/>
            </w14:solidFill>
          </w14:textFill>
        </w:rPr>
        <w:t>25</w:t>
      </w:r>
      <w:r>
        <w:rPr>
          <w:rFonts w:hint="eastAsia" w:ascii="Arial" w:hAnsi="Arial" w:cs="Arial"/>
          <w:color w:val="000000" w:themeColor="text1"/>
          <w:kern w:val="0"/>
          <w:sz w:val="24"/>
          <w:szCs w:val="24"/>
          <w14:textFill>
            <w14:solidFill>
              <w14:schemeClr w14:val="tx1"/>
            </w14:solidFill>
          </w14:textFill>
        </w:rPr>
        <w:t>日16：00</w:t>
      </w:r>
    </w:p>
    <w:p>
      <w:pPr>
        <w:spacing w:line="400" w:lineRule="exact"/>
        <w:ind w:firstLine="482" w:firstLineChars="200"/>
        <w:rPr>
          <w:rFonts w:ascii="Arial" w:hAnsi="Arial" w:cs="Arial"/>
          <w:b/>
          <w:color w:val="000000" w:themeColor="text1"/>
          <w:kern w:val="0"/>
          <w:sz w:val="24"/>
          <w:szCs w:val="24"/>
          <w14:textFill>
            <w14:solidFill>
              <w14:schemeClr w14:val="tx1"/>
            </w14:solidFill>
          </w14:textFill>
        </w:rPr>
      </w:pPr>
      <w:r>
        <w:rPr>
          <w:rFonts w:hint="eastAsia" w:ascii="Arial" w:hAnsi="Arial" w:cs="Arial"/>
          <w:b/>
          <w:color w:val="000000" w:themeColor="text1"/>
          <w:kern w:val="0"/>
          <w:sz w:val="24"/>
          <w:szCs w:val="24"/>
          <w14:textFill>
            <w14:solidFill>
              <w14:schemeClr w14:val="tx1"/>
            </w14:solidFill>
          </w14:textFill>
        </w:rPr>
        <w:t>备注：</w:t>
      </w:r>
      <w:r>
        <w:rPr>
          <w:rFonts w:hint="eastAsia" w:ascii="Arial" w:hAnsi="Arial" w:cs="Arial"/>
          <w:color w:val="FF0000"/>
          <w:kern w:val="0"/>
          <w:sz w:val="24"/>
          <w:szCs w:val="24"/>
        </w:rPr>
        <w:t>供应商应合理考虑选择文件递交方式，且无论以现场递交还是邮寄（充分考虑文件到达所需时间，自行确定最恰当、最快捷的邮寄途径）等方式，均应在有效时间内响应。</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对符合资格条件的响应人，服务均能满足采购文件实质性响应要求且报价最低的原则确定成交供应商。</w:t>
      </w:r>
    </w:p>
    <w:p>
      <w:pPr>
        <w:spacing w:line="52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20" w:lineRule="exact"/>
        <w:ind w:firstLine="480" w:firstLineChars="200"/>
        <w:rPr>
          <w:rFonts w:ascii="宋体" w:hAnsi="宋体" w:cs="宋体"/>
          <w:sz w:val="24"/>
          <w:szCs w:val="24"/>
        </w:rPr>
      </w:pPr>
      <w:r>
        <w:rPr>
          <w:rFonts w:hint="eastAsia" w:ascii="宋体" w:hAnsi="宋体" w:cs="宋体"/>
          <w:sz w:val="24"/>
          <w:szCs w:val="24"/>
        </w:rPr>
        <w:t>采购人根据询价小组推荐的成交候选人确定成交供应商。采购人确定成交供应商后，将在</w:t>
      </w:r>
      <w:r>
        <w:rPr>
          <w:rFonts w:hint="eastAsia" w:ascii="宋体" w:hAnsi="宋体"/>
          <w:sz w:val="24"/>
        </w:rPr>
        <w:t>http://jssjyglj.jiangsu.gov.cn/</w:t>
      </w:r>
      <w:r>
        <w:rPr>
          <w:rFonts w:hint="eastAsia" w:ascii="宋体" w:hAnsi="宋体" w:cs="宋体"/>
          <w:sz w:val="24"/>
          <w:szCs w:val="24"/>
        </w:rPr>
        <w:t>网站发布成交结果公告，公告期限为1个工作日。</w:t>
      </w:r>
    </w:p>
    <w:p>
      <w:pPr>
        <w:snapToGrid w:val="0"/>
        <w:spacing w:line="42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（2）供应商不具备询价文件中规定资格要求的；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（3）不符合法律、法规和询价文件中规定的其他实质性要求和条件的（本询价文件中加粗部分为实质性要求和条件）；</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（4）其他法律、法规及本询价文件规定属未实质性响应的响应文件的情形。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2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20" w:lineRule="exact"/>
        <w:ind w:firstLine="482" w:firstLineChars="200"/>
        <w:rPr>
          <w:rFonts w:ascii="宋体" w:cs="宋体"/>
          <w:b/>
          <w:bCs/>
          <w:sz w:val="24"/>
          <w:szCs w:val="24"/>
        </w:rPr>
      </w:pPr>
      <w:r>
        <w:rPr>
          <w:rFonts w:hint="eastAsia" w:ascii="宋体" w:hAnsi="宋体" w:cs="宋体"/>
          <w:b/>
          <w:bCs/>
          <w:sz w:val="24"/>
          <w:szCs w:val="24"/>
        </w:rPr>
        <w:t>九、合同签订相关事项</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20" w:lineRule="exact"/>
        <w:ind w:firstLine="480" w:firstLineChars="200"/>
        <w:rPr>
          <w:rFonts w:ascii="宋体" w:hAns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40" w:lineRule="exact"/>
        <w:ind w:firstLine="482" w:firstLineChars="200"/>
        <w:rPr>
          <w:rFonts w:ascii="宋体" w:hAnsi="宋体" w:cs="宋体"/>
          <w:sz w:val="24"/>
          <w:szCs w:val="24"/>
        </w:rPr>
      </w:pPr>
      <w:r>
        <w:rPr>
          <w:rFonts w:hint="eastAsia" w:ascii="宋体" w:hAnsi="宋体" w:cs="宋体"/>
          <w:b/>
          <w:bCs/>
          <w:sz w:val="24"/>
          <w:szCs w:val="24"/>
        </w:rPr>
        <w:t>备注：中标或者成交供应商拒绝与采购人签订合同的，采购人结合实际情况，可按照评审报告推荐的中标或者成交候选人名单排序（报价由低到高次序），确定下一候选人为中标或者成交供应商，也可以重新开展采购活动。</w:t>
      </w:r>
    </w:p>
    <w:p>
      <w:pPr>
        <w:spacing w:line="42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20" w:lineRule="exact"/>
        <w:ind w:firstLine="480" w:firstLineChars="200"/>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十、付款方式</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货到验收合格后，一次性结清货款。</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2025-4</w:t>
      </w: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格式一</w:t>
      </w:r>
      <w:r>
        <w:rPr>
          <w:rFonts w:ascii="黑体" w:hAnsi="黑体" w:eastAsia="黑体" w:cs="黑体"/>
          <w:b/>
          <w:bCs/>
          <w:sz w:val="32"/>
          <w:szCs w:val="32"/>
        </w:rPr>
        <w:t xml:space="preserve"> </w:t>
      </w:r>
      <w:r>
        <w:rPr>
          <w:rFonts w:hint="eastAsia" w:ascii="宋体" w:hAnsi="宋体" w:cs="宋体"/>
          <w:b/>
          <w:sz w:val="32"/>
          <w:szCs w:val="32"/>
        </w:rPr>
        <w:t>中小企业声明函（货物）</w:t>
      </w:r>
    </w:p>
    <w:p>
      <w:pPr>
        <w:overflowPunct w:val="0"/>
        <w:topLinePunct/>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 xml:space="preserve">采购活动，提供的货物全部由符合政策要求的中小企业制造。相关企业（含联合体中的中小企业、签订分包意向协议的中小企业）的具体情况如下： </w:t>
      </w:r>
    </w:p>
    <w:p>
      <w:pPr>
        <w:overflowPunct w:val="0"/>
        <w:topLinePunct/>
        <w:spacing w:line="360" w:lineRule="auto"/>
        <w:ind w:firstLine="420" w:firstLineChars="200"/>
        <w:rPr>
          <w:rFonts w:ascii="宋体" w:hAnsi="宋体" w:cs="宋体"/>
        </w:rPr>
      </w:pPr>
      <w:r>
        <w:rPr>
          <w:rFonts w:hint="eastAsia" w:ascii="宋体" w:hAnsi="宋体" w:cs="宋体"/>
        </w:rPr>
        <w:t>1.</w:t>
      </w:r>
      <w:r>
        <w:rPr>
          <w:rFonts w:hint="eastAsia" w:ascii="宋体" w:hAnsi="宋体" w:cs="宋体"/>
          <w:u w:val="single"/>
        </w:rPr>
        <w:t xml:space="preserve">        （标的名称）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；制造商为</w:t>
      </w:r>
      <w:r>
        <w:rPr>
          <w:rFonts w:hint="eastAsia" w:ascii="宋体" w:hAnsi="宋体" w:cs="宋体"/>
          <w:u w:val="single"/>
        </w:rPr>
        <w:t xml:space="preserve">        （企业名称）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（中型企业、小型企业、微型企业）</w:t>
      </w: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overflowPunct w:val="0"/>
        <w:topLinePunct/>
        <w:spacing w:line="360" w:lineRule="auto"/>
        <w:ind w:firstLine="420" w:firstLineChars="200"/>
        <w:rPr>
          <w:rFonts w:ascii="宋体" w:hAnsi="宋体" w:cs="宋体"/>
        </w:rPr>
      </w:pPr>
      <w:r>
        <w:rPr>
          <w:rFonts w:hint="eastAsia" w:ascii="宋体" w:hAnsi="宋体" w:cs="宋体"/>
        </w:rPr>
        <w:t xml:space="preserve">本企业对上述声明内容的真实性负责。如有虚假，将依法承担相应责任。 </w:t>
      </w:r>
    </w:p>
    <w:p>
      <w:pPr>
        <w:overflowPunct w:val="0"/>
        <w:topLinePunct/>
        <w:spacing w:line="360" w:lineRule="auto"/>
        <w:ind w:firstLine="420" w:firstLineChars="200"/>
        <w:rPr>
          <w:rFonts w:ascii="宋体" w:hAnsi="宋体" w:cs="宋体"/>
          <w:color w:val="FF0000"/>
        </w:rPr>
      </w:pPr>
      <w:r>
        <w:rPr>
          <w:rFonts w:hint="eastAsia" w:ascii="宋体" w:hAnsi="宋体" w:cs="宋体"/>
          <w:color w:val="FF0000"/>
        </w:rPr>
        <w:t>备注：采购清单41项货物，需要逐项列明均由中小企业制造商生产，若有一项缺项，中小企业声明函无效。</w:t>
      </w:r>
    </w:p>
    <w:p>
      <w:pPr>
        <w:overflowPunct w:val="0"/>
        <w:topLinePunct/>
        <w:spacing w:line="360" w:lineRule="auto"/>
        <w:ind w:firstLine="4620" w:firstLineChars="2200"/>
        <w:rPr>
          <w:rFonts w:ascii="宋体" w:hAnsi="宋体" w:cs="宋体"/>
        </w:rPr>
      </w:pPr>
      <w:r>
        <w:rPr>
          <w:rFonts w:hint="eastAsia" w:ascii="宋体" w:hAnsi="宋体" w:cs="宋体"/>
        </w:rPr>
        <w:t xml:space="preserve">企业名称（盖章）： </w:t>
      </w:r>
    </w:p>
    <w:p>
      <w:pPr>
        <w:overflowPunct w:val="0"/>
        <w:topLinePunct/>
        <w:spacing w:line="360" w:lineRule="auto"/>
        <w:ind w:firstLine="4620" w:firstLineChars="2200"/>
        <w:rPr>
          <w:rFonts w:ascii="宋体" w:hAnsi="宋体" w:cs="宋体"/>
        </w:rPr>
      </w:pPr>
      <w:r>
        <w:rPr>
          <w:rFonts w:hint="eastAsia" w:ascii="宋体" w:hAnsi="宋体" w:cs="宋体"/>
        </w:rPr>
        <w:t>日 期：</w:t>
      </w:r>
    </w:p>
    <w:p>
      <w:pPr>
        <w:overflowPunct w:val="0"/>
        <w:topLinePunct/>
        <w:spacing w:line="360" w:lineRule="auto"/>
        <w:ind w:firstLine="48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fill on="f" focussize="0,0"/>
                <v:stroke color="#000000" joinstyle="round"/>
                <v:imagedata o:title=""/>
                <o:lock v:ext="edit" aspectratio="f"/>
              </v:line>
            </w:pict>
          </mc:Fallback>
        </mc:AlternateContent>
      </w:r>
    </w:p>
    <w:p>
      <w:pPr>
        <w:overflowPunct w:val="0"/>
        <w:topLinePunct/>
        <w:spacing w:line="360" w:lineRule="auto"/>
        <w:ind w:firstLine="480"/>
        <w:rPr>
          <w:rFonts w:ascii="宋体" w:hAnsi="宋体" w:cs="宋体"/>
          <w:b/>
          <w:bCs/>
          <w:sz w:val="18"/>
          <w:szCs w:val="18"/>
        </w:rPr>
      </w:pPr>
      <w:r>
        <w:rPr>
          <w:rFonts w:hint="eastAsia" w:ascii="宋体" w:hAnsi="宋体" w:cs="宋体"/>
          <w:sz w:val="18"/>
          <w:szCs w:val="18"/>
          <w:vertAlign w:val="superscript"/>
        </w:rPr>
        <w:t>1</w:t>
      </w:r>
      <w:r>
        <w:rPr>
          <w:rFonts w:hint="eastAsia" w:ascii="宋体" w:hAnsi="宋体" w:cs="宋体"/>
          <w:sz w:val="18"/>
          <w:szCs w:val="18"/>
        </w:rPr>
        <w:t>从业人员、营业收入、资产总额填报上一年度数据，无上一年度数据的新成立企业可不填报。</w:t>
      </w:r>
    </w:p>
    <w:p>
      <w:pPr>
        <w:overflowPunct w:val="0"/>
        <w:topLinePunct/>
        <w:spacing w:line="360" w:lineRule="auto"/>
        <w:ind w:right="6" w:firstLine="420" w:firstLineChars="200"/>
        <w:rPr>
          <w:rFonts w:ascii="宋体" w:hAnsi="宋体" w:cs="宋体"/>
        </w:rPr>
      </w:pPr>
      <w:r>
        <w:rPr>
          <w:rFonts w:hint="eastAsia" w:ascii="宋体" w:hAnsi="宋体" w:cs="宋体"/>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overflowPunct w:val="0"/>
        <w:topLinePunct/>
        <w:spacing w:line="360" w:lineRule="auto"/>
        <w:ind w:right="6" w:firstLine="420" w:firstLineChars="200"/>
        <w:rPr>
          <w:rFonts w:ascii="宋体" w:hAnsi="宋体" w:cs="宋体"/>
        </w:rPr>
      </w:pPr>
      <w:r>
        <w:rPr>
          <w:rFonts w:hint="eastAsia" w:ascii="宋体" w:hAnsi="宋体" w:cs="宋体"/>
        </w:rPr>
        <w:t>2.供应商未按上述要求提供声明函的，价格将不做相应扣除。</w:t>
      </w:r>
    </w:p>
    <w:p>
      <w:pPr>
        <w:overflowPunct w:val="0"/>
        <w:topLinePunct/>
        <w:spacing w:line="360" w:lineRule="auto"/>
        <w:ind w:right="6" w:firstLine="420" w:firstLineChars="200"/>
        <w:rPr>
          <w:rFonts w:ascii="宋体" w:hAnsi="宋体" w:cs="宋体"/>
        </w:rPr>
      </w:pPr>
      <w:r>
        <w:rPr>
          <w:rFonts w:hint="eastAsia" w:ascii="宋体" w:hAnsi="宋体" w:cs="宋体"/>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
      <w:pPr>
        <w:spacing w:line="440" w:lineRule="exact"/>
        <w:ind w:firstLine="482" w:firstLineChars="200"/>
        <w:rPr>
          <w:rFonts w:ascii="宋体" w:cs="宋体"/>
          <w:b/>
          <w:i/>
          <w:sz w:val="24"/>
          <w:szCs w:val="24"/>
          <w:u w:val="single"/>
        </w:rPr>
      </w:pPr>
      <w:r>
        <w:rPr>
          <w:rFonts w:hint="eastAsia" w:ascii="宋体" w:hAnsi="宋体" w:cs="宋体"/>
          <w:b/>
          <w:i/>
          <w:sz w:val="24"/>
          <w:szCs w:val="24"/>
          <w:u w:val="single"/>
        </w:rPr>
        <w:t>（备注：供应商如不提供此声明函，价格将不做相应扣除）</w:t>
      </w:r>
    </w:p>
    <w:p>
      <w:pPr>
        <w:spacing w:line="440" w:lineRule="exact"/>
        <w:ind w:firstLine="643" w:firstLineChars="200"/>
        <w:jc w:val="center"/>
        <w:rPr>
          <w:rFonts w:ascii="黑体" w:hAnsi="黑体" w:eastAsia="黑体"/>
          <w:b/>
          <w:bCs/>
          <w:sz w:val="32"/>
          <w:szCs w:val="32"/>
        </w:rPr>
      </w:pPr>
      <w:r>
        <w:rPr>
          <w:rFonts w:ascii="黑体" w:hAnsi="黑体" w:eastAsia="黑体"/>
          <w:b/>
          <w:bCs/>
          <w:sz w:val="32"/>
          <w:szCs w:val="32"/>
        </w:rPr>
        <w:br w:type="page"/>
      </w:r>
      <w:r>
        <w:rPr>
          <w:rFonts w:hint="eastAsia" w:ascii="黑体" w:hAnsi="黑体" w:eastAsia="黑体" w:cs="黑体"/>
          <w:b/>
          <w:bCs/>
          <w:sz w:val="32"/>
          <w:szCs w:val="32"/>
        </w:rPr>
        <w:t>格式二</w:t>
      </w:r>
      <w:r>
        <w:rPr>
          <w:rFonts w:ascii="黑体" w:hAnsi="黑体" w:eastAsia="黑体" w:cs="黑体"/>
          <w:b/>
          <w:bCs/>
          <w:sz w:val="32"/>
          <w:szCs w:val="32"/>
        </w:rPr>
        <w:t xml:space="preserve"> </w:t>
      </w:r>
      <w:r>
        <w:rPr>
          <w:rFonts w:hint="eastAsia" w:ascii="黑体" w:hAnsi="黑体" w:eastAsia="黑体" w:cs="黑体"/>
          <w:b/>
          <w:bCs/>
          <w:sz w:val="32"/>
          <w:szCs w:val="32"/>
        </w:rPr>
        <w:t>联合体协议（参考格式）</w:t>
      </w:r>
    </w:p>
    <w:p>
      <w:pPr>
        <w:spacing w:line="440" w:lineRule="exact"/>
        <w:ind w:firstLine="480" w:firstLineChars="200"/>
        <w:rPr>
          <w:rFonts w:ascii="宋体" w:cs="宋体"/>
          <w:sz w:val="24"/>
          <w:szCs w:val="24"/>
        </w:rPr>
      </w:pPr>
      <w:r>
        <w:rPr>
          <w:rFonts w:hint="eastAsia" w:ascii="宋体" w:hAnsi="宋体" w:cs="宋体"/>
          <w:sz w:val="24"/>
          <w:szCs w:val="24"/>
        </w:rPr>
        <w:t>（联合体中各供应商全称）在此达成以下协议：</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、我们自愿组成联合体，参加采购编号为</w:t>
      </w:r>
      <w:r>
        <w:rPr>
          <w:rFonts w:ascii="宋体" w:hAnsi="宋体" w:cs="宋体"/>
          <w:sz w:val="24"/>
          <w:szCs w:val="24"/>
        </w:rPr>
        <w:t xml:space="preserve">  </w:t>
      </w:r>
      <w:r>
        <w:rPr>
          <w:rFonts w:hint="eastAsia" w:ascii="宋体" w:hAnsi="宋体" w:cs="宋体"/>
          <w:sz w:val="24"/>
          <w:szCs w:val="24"/>
        </w:rPr>
        <w:t>（项目全称）项目的政府采购活动。</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、若我们联合中标、成交，（供应商单位</w:t>
      </w:r>
      <w:r>
        <w:rPr>
          <w:rFonts w:ascii="宋体" w:hAnsi="宋体" w:cs="宋体"/>
          <w:sz w:val="24"/>
          <w:szCs w:val="24"/>
        </w:rPr>
        <w:t>1</w:t>
      </w:r>
      <w:r>
        <w:rPr>
          <w:rFonts w:hint="eastAsia" w:ascii="宋体" w:hAnsi="宋体" w:cs="宋体"/>
          <w:sz w:val="24"/>
          <w:szCs w:val="24"/>
        </w:rPr>
        <w:t>全称）实施项目中（工作内容）部分工作，并承担相应的责任。（供应商单位</w:t>
      </w:r>
      <w:r>
        <w:rPr>
          <w:rFonts w:ascii="宋体" w:hAnsi="宋体" w:cs="宋体"/>
          <w:sz w:val="24"/>
          <w:szCs w:val="24"/>
        </w:rPr>
        <w:t>2</w:t>
      </w:r>
      <w:r>
        <w:rPr>
          <w:rFonts w:hint="eastAsia" w:ascii="宋体" w:hAnsi="宋体" w:cs="宋体"/>
          <w:sz w:val="24"/>
          <w:szCs w:val="24"/>
        </w:rPr>
        <w:t>全称）实施项目中（工作内容）部分工作，并承担相应的责任……。（注：联合体中各供应商都应明示所承担的工作和相应的责任）。</w:t>
      </w:r>
    </w:p>
    <w:p>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、其中</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监狱企业全称）为</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监狱企业）企业，且我们约定该公司</w:t>
      </w:r>
      <w:r>
        <w:rPr>
          <w:rFonts w:ascii="宋体" w:hAnsi="宋体" w:cs="宋体"/>
          <w:sz w:val="24"/>
          <w:szCs w:val="24"/>
        </w:rPr>
        <w:t>/</w:t>
      </w:r>
      <w:r>
        <w:rPr>
          <w:rFonts w:hint="eastAsia" w:ascii="宋体" w:hAnsi="宋体" w:cs="宋体"/>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jc w:val="right"/>
        <w:rPr>
          <w:rFonts w:ascii="宋体" w:hAnsi="宋体" w:cs="宋体"/>
          <w:sz w:val="24"/>
          <w:szCs w:val="24"/>
        </w:rPr>
      </w:pPr>
      <w:r>
        <w:rPr>
          <w:rFonts w:hint="eastAsia" w:ascii="宋体" w:hAnsi="宋体" w:cs="宋体"/>
          <w:sz w:val="24"/>
          <w:szCs w:val="24"/>
        </w:rPr>
        <w:t>供应商全称（公章）：</w:t>
      </w:r>
      <w:r>
        <w:rPr>
          <w:rFonts w:ascii="宋体" w:hAnsi="宋体" w:cs="宋体"/>
          <w:sz w:val="24"/>
          <w:szCs w:val="24"/>
        </w:rPr>
        <w:t xml:space="preserve">     </w:t>
      </w:r>
    </w:p>
    <w:p>
      <w:pPr>
        <w:spacing w:line="440" w:lineRule="exact"/>
        <w:ind w:firstLine="6240" w:firstLineChars="2600"/>
        <w:rPr>
          <w:rFonts w:ascii="宋体" w:cs="宋体"/>
          <w:sz w:val="24"/>
          <w:szCs w:val="24"/>
        </w:rPr>
      </w:pPr>
      <w:r>
        <w:rPr>
          <w:rFonts w:hint="eastAsia" w:ascii="宋体" w:hAnsi="宋体" w:cs="宋体"/>
          <w:sz w:val="24"/>
          <w:szCs w:val="24"/>
        </w:rPr>
        <w:t>日期：</w:t>
      </w: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格式三</w:t>
      </w:r>
      <w:r>
        <w:rPr>
          <w:rFonts w:ascii="黑体" w:hAnsi="黑体" w:eastAsia="黑体" w:cs="黑体"/>
          <w:b/>
          <w:bCs/>
          <w:sz w:val="32"/>
          <w:szCs w:val="32"/>
        </w:rPr>
        <w:t xml:space="preserve"> </w:t>
      </w:r>
      <w:r>
        <w:rPr>
          <w:rFonts w:hint="eastAsia" w:ascii="黑体" w:hAnsi="黑体" w:eastAsia="黑体" w:cs="黑体"/>
          <w:b/>
          <w:bCs/>
          <w:sz w:val="32"/>
          <w:szCs w:val="32"/>
        </w:rPr>
        <w:t>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hint="eastAsia" w:ascii="宋体" w:hAnsi="宋体" w:cs="宋体"/>
          <w:sz w:val="24"/>
          <w:szCs w:val="24"/>
        </w:rPr>
        <w:t>圆整（￥：</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pStyle w:val="3"/>
        <w:spacing w:line="440" w:lineRule="exact"/>
        <w:jc w:val="center"/>
        <w:rPr>
          <w:rFonts w:ascii="黑体" w:hAnsi="宋体" w:eastAsia="黑体"/>
          <w:b w:val="0"/>
          <w:bCs w:val="0"/>
          <w:sz w:val="30"/>
          <w:szCs w:val="30"/>
        </w:rPr>
      </w:pPr>
      <w:r>
        <w:rPr>
          <w:rFonts w:ascii="宋体" w:cs="宋体"/>
          <w:b w:val="0"/>
          <w:bCs w:val="0"/>
          <w:sz w:val="24"/>
          <w:szCs w:val="24"/>
        </w:rPr>
        <w:br w:type="page"/>
      </w: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3"/>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jc w:val="center"/>
        <w:rPr>
          <w:rFonts w:ascii="宋体" w:cs="宋体"/>
          <w:b/>
          <w:bCs/>
          <w:sz w:val="44"/>
          <w:szCs w:val="44"/>
        </w:rPr>
      </w:pP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ind w:firstLine="495"/>
        <w:rPr>
          <w:rFonts w:ascii="宋体" w:hAnsi="宋体" w:cs="宋体"/>
          <w:sz w:val="24"/>
          <w:szCs w:val="24"/>
        </w:rPr>
      </w:pP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440" w:lineRule="exact"/>
        <w:ind w:firstLine="495"/>
        <w:rPr>
          <w:rFonts w:ascii="宋体" w:hAnsi="宋体" w:cs="宋体"/>
          <w:sz w:val="24"/>
          <w:szCs w:val="24"/>
        </w:rPr>
      </w:pPr>
    </w:p>
    <w:p>
      <w:pPr>
        <w:pStyle w:val="3"/>
        <w:spacing w:line="440" w:lineRule="exact"/>
        <w:ind w:firstLine="600" w:firstLineChars="200"/>
        <w:jc w:val="center"/>
        <w:rPr>
          <w:i/>
          <w:iCs/>
        </w:rPr>
      </w:pPr>
      <w:r>
        <w:rPr>
          <w:rFonts w:hint="eastAsia" w:ascii="黑体" w:hAnsi="宋体" w:eastAsia="黑体" w:cs="黑体"/>
          <w:b w:val="0"/>
          <w:bCs w:val="0"/>
          <w:sz w:val="30"/>
          <w:szCs w:val="30"/>
        </w:rPr>
        <w:t>法人授权书</w:t>
      </w:r>
    </w:p>
    <w:p>
      <w:pPr>
        <w:pStyle w:val="21"/>
        <w:spacing w:line="440" w:lineRule="exact"/>
        <w:ind w:firstLine="480" w:firstLineChars="200"/>
        <w:rPr>
          <w:color w:val="auto"/>
        </w:rPr>
      </w:pPr>
      <w:r>
        <w:rPr>
          <w:rFonts w:hint="eastAsia" w:cs="宋体"/>
          <w:color w:val="auto"/>
        </w:rPr>
        <w:t>本授权书声明：</w:t>
      </w:r>
      <w:r>
        <w:rPr>
          <w:color w:val="auto"/>
        </w:rPr>
        <w:t>____________</w:t>
      </w:r>
      <w:r>
        <w:rPr>
          <w:rFonts w:hint="eastAsia" w:cs="宋体"/>
          <w:color w:val="auto"/>
        </w:rPr>
        <w:t>（供应商名称）授权</w:t>
      </w:r>
      <w:r>
        <w:rPr>
          <w:color w:val="auto"/>
        </w:rPr>
        <w:t>________________</w:t>
      </w:r>
      <w:r>
        <w:rPr>
          <w:rFonts w:hint="eastAsia" w:cs="宋体"/>
          <w:color w:val="auto"/>
        </w:rPr>
        <w:t>（被授权人的姓名）为我方就</w:t>
      </w:r>
      <w:r>
        <w:rPr>
          <w:color w:val="auto"/>
        </w:rPr>
        <w:t>xxxxx</w:t>
      </w:r>
      <w:r>
        <w:rPr>
          <w:rFonts w:hint="eastAsia" w:cs="宋体"/>
          <w:color w:val="auto"/>
        </w:rPr>
        <w:t>项目采购活动的合法代理人，以本公司名义全权处理一切与该项目采购有关的事务。</w:t>
      </w:r>
    </w:p>
    <w:p>
      <w:pPr>
        <w:pStyle w:val="21"/>
        <w:spacing w:line="440" w:lineRule="exact"/>
        <w:ind w:firstLine="480" w:firstLineChars="200"/>
        <w:rPr>
          <w:color w:val="auto"/>
        </w:rPr>
      </w:pPr>
      <w:r>
        <w:rPr>
          <w:rFonts w:hint="eastAsia" w:cs="宋体"/>
          <w:color w:val="auto"/>
        </w:rPr>
        <w:t>本授权书于</w:t>
      </w:r>
      <w:r>
        <w:rPr>
          <w:color w:val="auto"/>
        </w:rPr>
        <w:t>______</w:t>
      </w:r>
      <w:r>
        <w:rPr>
          <w:rFonts w:hint="eastAsia" w:cs="宋体"/>
          <w:color w:val="auto"/>
        </w:rPr>
        <w:t>年</w:t>
      </w:r>
      <w:r>
        <w:rPr>
          <w:color w:val="auto"/>
        </w:rPr>
        <w:t>____</w:t>
      </w:r>
      <w:r>
        <w:rPr>
          <w:rFonts w:hint="eastAsia" w:cs="宋体"/>
          <w:color w:val="auto"/>
        </w:rPr>
        <w:t>月</w:t>
      </w:r>
      <w:r>
        <w:rPr>
          <w:color w:val="auto"/>
        </w:rPr>
        <w:t>____</w:t>
      </w:r>
      <w:r>
        <w:rPr>
          <w:rFonts w:hint="eastAsia" w:cs="宋体"/>
          <w:color w:val="auto"/>
        </w:rPr>
        <w:t>日起生效，特此声明。</w:t>
      </w:r>
    </w:p>
    <w:p>
      <w:pPr>
        <w:pStyle w:val="21"/>
        <w:spacing w:line="440" w:lineRule="exact"/>
        <w:ind w:firstLine="480" w:firstLineChars="200"/>
        <w:rPr>
          <w:color w:val="auto"/>
        </w:rPr>
      </w:pPr>
      <w:r>
        <w:rPr>
          <w:rFonts w:hint="eastAsia" w:cs="宋体"/>
          <w:color w:val="auto"/>
        </w:rPr>
        <w:t>代理人（被授权人）签字：</w:t>
      </w:r>
      <w:r>
        <w:rPr>
          <w:color w:val="auto"/>
        </w:rPr>
        <w:t>_______________________</w:t>
      </w:r>
    </w:p>
    <w:p>
      <w:pPr>
        <w:pStyle w:val="21"/>
        <w:spacing w:line="440" w:lineRule="exact"/>
        <w:ind w:firstLine="480" w:firstLineChars="200"/>
        <w:rPr>
          <w:color w:val="auto"/>
        </w:rPr>
      </w:pPr>
      <w:r>
        <w:rPr>
          <w:rFonts w:hint="eastAsia" w:cs="宋体"/>
          <w:color w:val="auto"/>
        </w:rPr>
        <w:t>身份证号码：</w:t>
      </w:r>
      <w:r>
        <w:rPr>
          <w:color w:val="auto"/>
          <w:u w:val="single"/>
        </w:rPr>
        <w:t xml:space="preserve">                              </w:t>
      </w:r>
    </w:p>
    <w:p>
      <w:pPr>
        <w:pStyle w:val="21"/>
        <w:spacing w:line="440" w:lineRule="exact"/>
        <w:ind w:firstLine="480" w:firstLineChars="200"/>
        <w:rPr>
          <w:color w:val="auto"/>
        </w:rPr>
      </w:pPr>
      <w:r>
        <w:rPr>
          <w:rFonts w:hint="eastAsia" w:cs="宋体"/>
          <w:color w:val="auto"/>
        </w:rPr>
        <w:t>联系电话：（手机）</w:t>
      </w:r>
      <w:r>
        <w:rPr>
          <w:color w:val="auto"/>
          <w:u w:val="single"/>
        </w:rPr>
        <w:t xml:space="preserve">                          </w:t>
      </w:r>
    </w:p>
    <w:p>
      <w:pPr>
        <w:pStyle w:val="21"/>
        <w:spacing w:line="440" w:lineRule="exact"/>
        <w:ind w:firstLine="480" w:firstLineChars="200"/>
        <w:rPr>
          <w:color w:val="auto"/>
        </w:rPr>
      </w:pPr>
      <w:r>
        <w:rPr>
          <w:rFonts w:hint="eastAsia" w:cs="宋体"/>
          <w:color w:val="auto"/>
        </w:rPr>
        <w:t>单位名称：</w:t>
      </w:r>
      <w:r>
        <w:rPr>
          <w:color w:val="auto"/>
        </w:rPr>
        <w:t>_____________________________________</w:t>
      </w:r>
    </w:p>
    <w:p>
      <w:pPr>
        <w:pStyle w:val="21"/>
        <w:spacing w:line="440" w:lineRule="exact"/>
        <w:ind w:firstLine="480" w:firstLineChars="200"/>
        <w:rPr>
          <w:color w:val="auto"/>
        </w:rPr>
      </w:pPr>
      <w:r>
        <w:rPr>
          <w:rFonts w:hint="eastAsia" w:cs="宋体"/>
          <w:color w:val="auto"/>
        </w:rPr>
        <w:t>授权单位盖章：</w:t>
      </w:r>
      <w:r>
        <w:rPr>
          <w:color w:val="auto"/>
        </w:rPr>
        <w:t>_________________________________</w:t>
      </w:r>
    </w:p>
    <w:p>
      <w:pPr>
        <w:pStyle w:val="21"/>
        <w:spacing w:line="440" w:lineRule="exact"/>
        <w:ind w:firstLine="480" w:firstLineChars="200"/>
        <w:rPr>
          <w:color w:val="auto"/>
        </w:rPr>
      </w:pPr>
      <w:r>
        <w:rPr>
          <w:rFonts w:hint="eastAsia" w:cs="宋体"/>
          <w:color w:val="auto"/>
        </w:rPr>
        <w:t>地址：</w:t>
      </w:r>
      <w:r>
        <w:rPr>
          <w:color w:val="auto"/>
        </w:rPr>
        <w:t xml:space="preserve"> </w:t>
      </w:r>
      <w:r>
        <w:rPr>
          <w:color w:val="auto"/>
          <w:u w:val="single"/>
        </w:rPr>
        <w:t xml:space="preserve">                                        </w:t>
      </w:r>
    </w:p>
    <w:p>
      <w:pPr>
        <w:pStyle w:val="21"/>
        <w:spacing w:line="440" w:lineRule="exact"/>
        <w:ind w:firstLine="480" w:firstLineChars="200"/>
        <w:rPr>
          <w:color w:val="auto"/>
        </w:r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p>
      <w:pPr>
        <w:pStyle w:val="2"/>
        <w:spacing w:line="400" w:lineRule="exact"/>
        <w:jc w:val="center"/>
        <w:rPr>
          <w:rFonts w:ascii="黑体" w:eastAsia="黑体" w:cs="Times New Roman"/>
        </w:rPr>
      </w:pPr>
      <w:r>
        <w:rPr>
          <w:rFonts w:ascii="宋体" w:cs="宋体"/>
        </w:rPr>
        <w:br w:type="page"/>
      </w: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6"/>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6"/>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6"/>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w:t>
      </w:r>
    </w:p>
    <w:p>
      <w:pPr>
        <w:pStyle w:val="6"/>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6"/>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6"/>
        <w:snapToGrid w:val="0"/>
        <w:spacing w:before="120" w:after="120" w:line="400" w:lineRule="exact"/>
        <w:ind w:firstLine="482" w:firstLineChars="200"/>
        <w:rPr>
          <w:rFonts w:hAnsi="宋体"/>
          <w:b/>
          <w:color w:val="FF0000"/>
          <w:sz w:val="24"/>
          <w:szCs w:val="24"/>
        </w:rPr>
      </w:pPr>
      <w:r>
        <w:rPr>
          <w:rFonts w:hint="eastAsia" w:hAnsi="宋体"/>
          <w:b/>
          <w:color w:val="FF0000"/>
          <w:sz w:val="24"/>
          <w:szCs w:val="24"/>
          <w:u w:val="single"/>
        </w:rPr>
        <w:t>免收</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6"/>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6"/>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w:t>
      </w:r>
    </w:p>
    <w:p>
      <w:pPr>
        <w:pStyle w:val="6"/>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6"/>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6"/>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14:textFill>
            <w14:solidFill>
              <w14:schemeClr w14:val="tx1"/>
            </w14:solidFill>
          </w14:textFill>
        </w:rPr>
        <w:t>货到验收合格后，甲乙双方依法依规商定以</w:t>
      </w:r>
      <w:r>
        <w:rPr>
          <w:rFonts w:hint="eastAsia" w:ascii="Arial" w:hAnsi="Arial" w:cs="Arial"/>
          <w:color w:val="000000" w:themeColor="text1"/>
          <w:kern w:val="0"/>
          <w:sz w:val="24"/>
          <w:szCs w:val="24"/>
          <w:u w:val="single"/>
          <w14:textFill>
            <w14:solidFill>
              <w14:schemeClr w14:val="tx1"/>
            </w14:solidFill>
          </w14:textFill>
        </w:rPr>
        <w:t xml:space="preserve">            （明确支付条件、支付节点等内容）                          </w:t>
      </w:r>
      <w:r>
        <w:rPr>
          <w:rFonts w:hint="eastAsia" w:ascii="Arial" w:hAnsi="Arial" w:cs="Arial"/>
          <w:color w:val="000000" w:themeColor="text1"/>
          <w:kern w:val="0"/>
          <w:sz w:val="24"/>
          <w:szCs w:val="24"/>
          <w14:textFill>
            <w14:solidFill>
              <w14:schemeClr w14:val="tx1"/>
            </w14:solidFill>
          </w14:textFill>
        </w:rPr>
        <w:t>方式进行结算。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6"/>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6"/>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6"/>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6"/>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6"/>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6"/>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本合同未尽事宜，遵照《民法典》有关条文执行。</w:t>
      </w:r>
    </w:p>
    <w:p>
      <w:pPr>
        <w:pStyle w:val="6"/>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6"/>
        <w:snapToGrid w:val="0"/>
        <w:spacing w:line="420" w:lineRule="exact"/>
        <w:ind w:firstLine="480" w:firstLineChars="200"/>
        <w:rPr>
          <w:rFonts w:hAnsi="宋体"/>
          <w:sz w:val="24"/>
          <w:szCs w:val="24"/>
        </w:rPr>
      </w:pPr>
      <w:r>
        <w:rPr>
          <w:rFonts w:hint="eastAsia" w:hAnsi="宋体"/>
          <w:sz w:val="24"/>
          <w:szCs w:val="24"/>
        </w:rPr>
        <w:t>甲方：                                   乙方：</w:t>
      </w:r>
    </w:p>
    <w:p>
      <w:pPr>
        <w:pStyle w:val="6"/>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6"/>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6"/>
        <w:snapToGrid w:val="0"/>
        <w:spacing w:line="420" w:lineRule="exact"/>
        <w:ind w:firstLine="480" w:firstLineChars="200"/>
        <w:rPr>
          <w:rFonts w:hAnsi="宋体"/>
          <w:sz w:val="24"/>
          <w:szCs w:val="24"/>
        </w:rPr>
      </w:pPr>
      <w:r>
        <w:rPr>
          <w:rFonts w:hint="eastAsia" w:hAnsi="宋体"/>
          <w:sz w:val="24"/>
          <w:szCs w:val="24"/>
        </w:rPr>
        <w:t>联系电话：                               联系电话：</w:t>
      </w:r>
    </w:p>
    <w:p>
      <w:pPr>
        <w:pStyle w:val="6"/>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spacing w:line="400" w:lineRule="exact"/>
        <w:ind w:right="480"/>
        <w:rPr>
          <w:rFonts w:ascii="黑体" w:eastAsia="黑体" w:cs="Times New Roman"/>
        </w:rPr>
      </w:pPr>
      <w:r>
        <w:rPr>
          <w:rFonts w:ascii="黑体" w:eastAsia="黑体" w:cs="Times New Roman"/>
        </w:rPr>
        <w:br w:type="page"/>
      </w:r>
    </w:p>
    <w:p>
      <w:pPr>
        <w:spacing w:line="520" w:lineRule="exact"/>
        <w:ind w:right="480"/>
        <w:rPr>
          <w:rFonts w:ascii="黑体" w:eastAsia="黑体" w:cs="Times New Roman"/>
          <w:sz w:val="32"/>
          <w:szCs w:val="32"/>
        </w:rPr>
      </w:pPr>
      <w:r>
        <w:rPr>
          <w:rFonts w:hint="eastAsia" w:ascii="黑体" w:eastAsia="黑体" w:cs="Times New Roman"/>
          <w:sz w:val="32"/>
          <w:szCs w:val="32"/>
        </w:rPr>
        <w:t>附：</w:t>
      </w:r>
    </w:p>
    <w:p>
      <w:pPr>
        <w:snapToGrid w:val="0"/>
        <w:spacing w:before="156" w:beforeLines="50" w:after="156" w:afterLines="50" w:line="440" w:lineRule="exact"/>
        <w:ind w:firstLine="602" w:firstLineChars="200"/>
        <w:jc w:val="center"/>
        <w:outlineLvl w:val="0"/>
        <w:rPr>
          <w:rFonts w:ascii="宋体" w:hAnsi="宋体" w:cs="宋体"/>
          <w:b/>
          <w:bCs/>
          <w:sz w:val="30"/>
          <w:szCs w:val="30"/>
        </w:rPr>
      </w:pPr>
      <w:r>
        <w:rPr>
          <w:rFonts w:hint="eastAsia" w:ascii="宋体" w:hAnsi="宋体" w:cs="宋体"/>
          <w:b/>
          <w:bCs/>
          <w:sz w:val="30"/>
          <w:szCs w:val="30"/>
        </w:rPr>
        <w:t>廉 洁 合 同</w:t>
      </w:r>
    </w:p>
    <w:p>
      <w:pPr>
        <w:snapToGrid w:val="0"/>
        <w:spacing w:before="156" w:beforeLines="50" w:after="156" w:afterLines="50" w:line="440" w:lineRule="exact"/>
        <w:ind w:firstLine="482" w:firstLineChars="200"/>
        <w:jc w:val="center"/>
        <w:outlineLvl w:val="0"/>
        <w:rPr>
          <w:rFonts w:ascii="宋体" w:hAnsi="宋体" w:cs="宋体"/>
          <w:b/>
          <w:bCs/>
          <w:sz w:val="24"/>
          <w:szCs w:val="24"/>
        </w:rPr>
      </w:pPr>
      <w:r>
        <w:rPr>
          <w:rFonts w:hint="eastAsia" w:ascii="宋体" w:hAnsi="宋体" w:cs="宋体"/>
          <w:b/>
          <w:bCs/>
          <w:sz w:val="24"/>
          <w:szCs w:val="24"/>
        </w:rPr>
        <w:t>（项目名称及编号：</w:t>
      </w:r>
      <w:r>
        <w:rPr>
          <w:rFonts w:hint="eastAsia" w:ascii="宋体" w:hAnsi="宋体" w:cs="宋体"/>
          <w:b/>
          <w:bCs/>
          <w:sz w:val="24"/>
          <w:szCs w:val="24"/>
          <w:u w:val="single"/>
        </w:rPr>
        <w:t xml:space="preserve">                               </w:t>
      </w:r>
      <w:r>
        <w:rPr>
          <w:rFonts w:hint="eastAsia" w:ascii="宋体" w:hAnsi="宋体" w:cs="宋体"/>
          <w:b/>
          <w:bCs/>
          <w:sz w:val="24"/>
          <w:szCs w:val="24"/>
        </w:rPr>
        <w:t>）</w:t>
      </w:r>
    </w:p>
    <w:p>
      <w:pPr>
        <w:spacing w:line="500" w:lineRule="exact"/>
        <w:rPr>
          <w:rFonts w:ascii="宋体" w:hAnsi="宋体" w:cs="宋体"/>
          <w:sz w:val="24"/>
          <w:szCs w:val="24"/>
        </w:rPr>
      </w:pPr>
      <w:r>
        <w:rPr>
          <w:rFonts w:hint="eastAsia" w:ascii="宋体" w:hAnsi="宋体" w:cs="宋体"/>
          <w:sz w:val="24"/>
          <w:szCs w:val="24"/>
        </w:rPr>
        <w:t>甲方：</w:t>
      </w:r>
    </w:p>
    <w:p>
      <w:pPr>
        <w:spacing w:line="500" w:lineRule="exact"/>
        <w:rPr>
          <w:rFonts w:ascii="宋体" w:hAnsi="宋体" w:cs="宋体"/>
          <w:sz w:val="24"/>
          <w:szCs w:val="24"/>
        </w:rPr>
      </w:pPr>
      <w:r>
        <w:rPr>
          <w:rFonts w:hint="eastAsia" w:ascii="宋体" w:hAnsi="宋体" w:cs="宋体"/>
          <w:sz w:val="24"/>
          <w:szCs w:val="24"/>
        </w:rPr>
        <w:t>乙方：</w:t>
      </w:r>
    </w:p>
    <w:p>
      <w:pPr>
        <w:spacing w:line="500" w:lineRule="exact"/>
        <w:ind w:firstLine="540" w:firstLineChars="225"/>
        <w:rPr>
          <w:rFonts w:ascii="宋体" w:hAnsi="宋体" w:cs="宋体"/>
          <w:sz w:val="24"/>
          <w:szCs w:val="24"/>
        </w:rPr>
      </w:pPr>
      <w:r>
        <w:rPr>
          <w:rFonts w:hint="eastAsia" w:ascii="宋体" w:hAnsi="宋体" w:cs="宋体"/>
          <w:sz w:val="24"/>
          <w:szCs w:val="24"/>
        </w:rPr>
        <w:t>为防止国有资源交易活动中各种不正当行为发生，确保项目交易公开、公正、公平，根据廉政建设的相关规定，结合国有资源交易工作特点，特订立本合同如下：</w:t>
      </w:r>
    </w:p>
    <w:p>
      <w:pPr>
        <w:spacing w:line="500" w:lineRule="exact"/>
        <w:ind w:firstLine="540" w:firstLineChars="225"/>
        <w:rPr>
          <w:rFonts w:ascii="宋体" w:hAnsi="宋体" w:cs="宋体"/>
          <w:sz w:val="24"/>
          <w:szCs w:val="24"/>
        </w:rPr>
      </w:pPr>
      <w:r>
        <w:rPr>
          <w:rFonts w:hint="eastAsia" w:ascii="宋体" w:hAnsi="宋体" w:cs="宋体"/>
          <w:sz w:val="24"/>
          <w:szCs w:val="24"/>
        </w:rPr>
        <w:t>一、甲乙双方应当自觉遵守国家和所在地区关于招投标及政府采购的相关规定和廉政建设的各项规定。</w:t>
      </w:r>
    </w:p>
    <w:p>
      <w:pPr>
        <w:spacing w:line="500" w:lineRule="exact"/>
        <w:ind w:firstLine="540" w:firstLineChars="225"/>
        <w:rPr>
          <w:rFonts w:ascii="宋体" w:hAnsi="宋体" w:cs="宋体"/>
          <w:sz w:val="24"/>
          <w:szCs w:val="24"/>
        </w:rPr>
      </w:pPr>
      <w:r>
        <w:rPr>
          <w:rFonts w:hint="eastAsia" w:ascii="宋体" w:hAnsi="宋体" w:cs="宋体"/>
          <w:sz w:val="24"/>
          <w:szCs w:val="24"/>
        </w:rPr>
        <w:t>二、甲方及相关工作人员不得以任何形式向乙方索要和收受回扣等好处费。</w:t>
      </w:r>
    </w:p>
    <w:p>
      <w:pPr>
        <w:spacing w:line="500" w:lineRule="exact"/>
        <w:ind w:firstLine="540" w:firstLineChars="225"/>
        <w:rPr>
          <w:rFonts w:ascii="宋体" w:hAnsi="宋体" w:cs="宋体"/>
          <w:sz w:val="24"/>
          <w:szCs w:val="24"/>
        </w:rPr>
      </w:pPr>
      <w:r>
        <w:rPr>
          <w:rFonts w:hint="eastAsia" w:ascii="宋体" w:hAnsi="宋体" w:cs="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500" w:lineRule="exact"/>
        <w:ind w:firstLine="540" w:firstLineChars="225"/>
        <w:rPr>
          <w:rFonts w:ascii="宋体" w:hAnsi="宋体" w:cs="宋体"/>
          <w:sz w:val="24"/>
          <w:szCs w:val="24"/>
        </w:rPr>
      </w:pPr>
      <w:r>
        <w:rPr>
          <w:rFonts w:hint="eastAsia" w:ascii="宋体" w:hAnsi="宋体" w:cs="宋体"/>
          <w:sz w:val="24"/>
          <w:szCs w:val="24"/>
        </w:rPr>
        <w:t>四、甲方相关工作人员不得要求或者接受乙方为其住房装修、婚丧嫁娶、家属和子女的工作安排以及出国提供方便或服务。</w:t>
      </w:r>
    </w:p>
    <w:p>
      <w:pPr>
        <w:spacing w:line="500" w:lineRule="exact"/>
        <w:ind w:firstLine="540" w:firstLineChars="225"/>
        <w:rPr>
          <w:rFonts w:ascii="宋体" w:hAnsi="宋体" w:cs="宋体"/>
          <w:sz w:val="24"/>
          <w:szCs w:val="24"/>
        </w:rPr>
      </w:pPr>
      <w:r>
        <w:rPr>
          <w:rFonts w:hint="eastAsia" w:ascii="宋体" w:hAnsi="宋体" w:cs="宋体"/>
          <w:sz w:val="24"/>
          <w:szCs w:val="24"/>
        </w:rPr>
        <w:t>五、甲方相关工作人员不得向乙方介绍家属或者亲友从事与甲方招标（采购）有关的服务、货物供应、工程分包等经济活动。</w:t>
      </w:r>
    </w:p>
    <w:p>
      <w:pPr>
        <w:spacing w:line="500" w:lineRule="exact"/>
        <w:ind w:firstLine="540" w:firstLineChars="225"/>
        <w:rPr>
          <w:rFonts w:ascii="宋体" w:hAnsi="宋体" w:cs="宋体"/>
          <w:sz w:val="24"/>
          <w:szCs w:val="24"/>
        </w:rPr>
      </w:pPr>
      <w:r>
        <w:rPr>
          <w:rFonts w:hint="eastAsia" w:ascii="宋体" w:hAnsi="宋体" w:cs="宋体"/>
          <w:sz w:val="24"/>
          <w:szCs w:val="24"/>
        </w:rPr>
        <w:t>六、乙方应当通过正常途径开展相对业务工作，不得为获取某些不正当利益而向甲方相关工作人员赠送礼金、有价证券和贵重物品等。</w:t>
      </w:r>
    </w:p>
    <w:p>
      <w:pPr>
        <w:spacing w:line="500" w:lineRule="exact"/>
        <w:ind w:firstLine="540" w:firstLineChars="225"/>
        <w:rPr>
          <w:rFonts w:ascii="宋体" w:hAnsi="宋体" w:cs="宋体"/>
          <w:sz w:val="24"/>
          <w:szCs w:val="24"/>
        </w:rPr>
      </w:pPr>
      <w:r>
        <w:rPr>
          <w:rFonts w:hint="eastAsia" w:ascii="宋体" w:hAnsi="宋体" w:cs="宋体"/>
          <w:sz w:val="24"/>
          <w:szCs w:val="24"/>
        </w:rPr>
        <w:t>七、乙方不得为谋取私利与甲方相关工作人员就中标（成交）甲方招标（采购）项目等进行私下商谈或者达成默契。</w:t>
      </w:r>
    </w:p>
    <w:p>
      <w:pPr>
        <w:spacing w:line="500" w:lineRule="exact"/>
        <w:ind w:firstLine="540" w:firstLineChars="225"/>
        <w:rPr>
          <w:rFonts w:ascii="宋体" w:hAnsi="宋体" w:cs="宋体"/>
          <w:sz w:val="24"/>
          <w:szCs w:val="24"/>
        </w:rPr>
      </w:pPr>
      <w:r>
        <w:rPr>
          <w:rFonts w:hint="eastAsia" w:ascii="宋体" w:hAnsi="宋体" w:cs="宋体"/>
          <w:sz w:val="24"/>
          <w:szCs w:val="24"/>
        </w:rPr>
        <w:t>八、乙方不得以洽谈业务、签订经济合同为借口，邀请甲方相关工作人员外出旅游和进入营业性高档娱乐场所。</w:t>
      </w:r>
    </w:p>
    <w:p>
      <w:pPr>
        <w:spacing w:line="500" w:lineRule="exact"/>
        <w:ind w:firstLine="540" w:firstLineChars="225"/>
        <w:rPr>
          <w:rFonts w:ascii="宋体" w:hAnsi="宋体" w:cs="宋体"/>
          <w:sz w:val="24"/>
          <w:szCs w:val="24"/>
        </w:rPr>
      </w:pPr>
      <w:r>
        <w:rPr>
          <w:rFonts w:hint="eastAsia" w:ascii="宋体" w:hAnsi="宋体" w:cs="宋体"/>
          <w:sz w:val="24"/>
          <w:szCs w:val="24"/>
        </w:rPr>
        <w:t>九、乙方不得为甲方单位和个人购置或者提供通讯工具、交通工具、家电、高档办公用品等物品。</w:t>
      </w:r>
    </w:p>
    <w:p>
      <w:pPr>
        <w:spacing w:line="500" w:lineRule="exact"/>
        <w:ind w:firstLine="540" w:firstLineChars="225"/>
        <w:rPr>
          <w:rFonts w:ascii="宋体" w:hAnsi="宋体" w:cs="宋体"/>
          <w:sz w:val="24"/>
          <w:szCs w:val="24"/>
        </w:rPr>
      </w:pPr>
      <w:r>
        <w:rPr>
          <w:rFonts w:hint="eastAsia" w:ascii="宋体" w:hAnsi="宋体" w:cs="宋体"/>
          <w:sz w:val="24"/>
          <w:szCs w:val="24"/>
        </w:rPr>
        <w:t>十、乙方发现甲方相关工作人员有违反上述协议者，应及时向甲方纪检监察部门或者甲方上级单位反映，有义务积极支持配合甲方纪检监察部门调查处理工作。</w:t>
      </w:r>
    </w:p>
    <w:p>
      <w:pPr>
        <w:spacing w:line="500" w:lineRule="exact"/>
        <w:ind w:firstLine="540" w:firstLineChars="225"/>
        <w:rPr>
          <w:rFonts w:ascii="宋体" w:hAnsi="宋体" w:cs="宋体"/>
          <w:sz w:val="24"/>
          <w:szCs w:val="24"/>
        </w:rPr>
      </w:pPr>
      <w:r>
        <w:rPr>
          <w:rFonts w:hint="eastAsia" w:ascii="宋体" w:hAnsi="宋体" w:cs="宋体"/>
          <w:sz w:val="24"/>
          <w:szCs w:val="24"/>
        </w:rPr>
        <w:t>十一、甲方发现乙方有违反本协议或者采取不正当的手段行贿甲方相关工作人员，甲方可以根据具体情节和造成的后果采取以下措施：</w:t>
      </w:r>
    </w:p>
    <w:p>
      <w:pPr>
        <w:spacing w:line="500" w:lineRule="exact"/>
        <w:ind w:firstLine="540" w:firstLineChars="225"/>
        <w:rPr>
          <w:rFonts w:ascii="宋体" w:hAnsi="宋体" w:cs="宋体"/>
          <w:sz w:val="24"/>
          <w:szCs w:val="24"/>
        </w:rPr>
      </w:pPr>
      <w:r>
        <w:rPr>
          <w:rFonts w:hint="eastAsia" w:ascii="宋体" w:hAnsi="宋体" w:cs="宋体"/>
          <w:sz w:val="24"/>
          <w:szCs w:val="24"/>
        </w:rPr>
        <w:t>1.责令乙方限期整改；</w:t>
      </w:r>
    </w:p>
    <w:p>
      <w:pPr>
        <w:spacing w:line="500" w:lineRule="exact"/>
        <w:ind w:firstLine="540" w:firstLineChars="225"/>
        <w:rPr>
          <w:rFonts w:ascii="宋体" w:hAnsi="宋体" w:cs="宋体"/>
          <w:sz w:val="24"/>
          <w:szCs w:val="24"/>
        </w:rPr>
      </w:pPr>
      <w:r>
        <w:rPr>
          <w:rFonts w:hint="eastAsia" w:ascii="宋体" w:hAnsi="宋体" w:cs="宋体"/>
          <w:sz w:val="24"/>
          <w:szCs w:val="24"/>
        </w:rPr>
        <w:t>2.终止与乙方的合作；</w:t>
      </w:r>
    </w:p>
    <w:p>
      <w:pPr>
        <w:spacing w:line="500" w:lineRule="exact"/>
        <w:ind w:firstLine="540" w:firstLineChars="225"/>
        <w:rPr>
          <w:rFonts w:ascii="宋体" w:hAnsi="宋体" w:cs="宋体"/>
          <w:sz w:val="24"/>
          <w:szCs w:val="24"/>
        </w:rPr>
      </w:pPr>
      <w:r>
        <w:rPr>
          <w:rFonts w:hint="eastAsia" w:ascii="宋体" w:hAnsi="宋体" w:cs="宋体"/>
          <w:sz w:val="24"/>
          <w:szCs w:val="24"/>
        </w:rPr>
        <w:t>3.终止合同，将乙方列入本单位招标“黑名单”。</w:t>
      </w:r>
    </w:p>
    <w:p>
      <w:pPr>
        <w:spacing w:line="500" w:lineRule="exact"/>
        <w:ind w:firstLine="540" w:firstLineChars="225"/>
        <w:rPr>
          <w:rFonts w:ascii="宋体" w:hAnsi="宋体" w:cs="宋体"/>
          <w:sz w:val="24"/>
          <w:szCs w:val="24"/>
        </w:rPr>
      </w:pPr>
      <w:r>
        <w:rPr>
          <w:rFonts w:hint="eastAsia" w:ascii="宋体" w:hAnsi="宋体" w:cs="宋体"/>
          <w:sz w:val="24"/>
          <w:szCs w:val="24"/>
        </w:rPr>
        <w:t>十二、本廉洁合同作为项目成交合同的附件，与成交合同具有同等法律效力。经协议双方签署后立即生效。</w:t>
      </w:r>
    </w:p>
    <w:p>
      <w:pPr>
        <w:spacing w:line="500" w:lineRule="exact"/>
        <w:ind w:firstLine="540" w:firstLineChars="225"/>
        <w:rPr>
          <w:rFonts w:ascii="宋体" w:hAnsi="宋体" w:cs="宋体"/>
          <w:sz w:val="24"/>
          <w:szCs w:val="24"/>
        </w:rPr>
      </w:pPr>
      <w:r>
        <w:rPr>
          <w:rFonts w:hint="eastAsia" w:ascii="宋体" w:hAnsi="宋体" w:cs="宋体"/>
          <w:sz w:val="24"/>
          <w:szCs w:val="24"/>
        </w:rPr>
        <w:t>十三、本合同一式二份，甲、乙双方各持一份。</w:t>
      </w:r>
    </w:p>
    <w:p>
      <w:pPr>
        <w:spacing w:line="500" w:lineRule="exact"/>
        <w:rPr>
          <w:rFonts w:ascii="宋体" w:hAnsi="宋体" w:cs="宋体"/>
          <w:sz w:val="24"/>
          <w:szCs w:val="24"/>
        </w:rPr>
      </w:pPr>
      <w:r>
        <w:rPr>
          <w:rFonts w:hint="eastAsia" w:ascii="宋体" w:hAnsi="宋体" w:cs="宋体"/>
          <w:sz w:val="24"/>
          <w:szCs w:val="24"/>
        </w:rPr>
        <w:t>甲方(公章)：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rPr>
          <w:rFonts w:ascii="宋体" w:hAnsi="宋体" w:cs="宋体"/>
          <w:sz w:val="24"/>
          <w:szCs w:val="24"/>
        </w:rPr>
      </w:pPr>
      <w:r>
        <w:rPr>
          <w:rFonts w:hint="eastAsia" w:ascii="宋体" w:hAnsi="宋体" w:cs="宋体"/>
          <w:sz w:val="24"/>
          <w:szCs w:val="24"/>
        </w:rPr>
        <w:t>乙方(公章)：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jc w:val="right"/>
        <w:rPr>
          <w:rFonts w:ascii="宋体" w:hAnsi="宋体" w:cs="宋体"/>
          <w:sz w:val="24"/>
          <w:szCs w:val="24"/>
        </w:rPr>
      </w:pPr>
      <w:r>
        <w:rPr>
          <w:rFonts w:hint="eastAsia" w:ascii="宋体" w:hAnsi="宋体" w:cs="宋体"/>
          <w:sz w:val="24"/>
          <w:szCs w:val="24"/>
        </w:rPr>
        <w:t>签订日期:     年     月    日</w:t>
      </w:r>
    </w:p>
    <w:p>
      <w:pPr>
        <w:rPr>
          <w:rFonts w:ascii="仿宋" w:hAnsi="仿宋" w:eastAsia="仿宋"/>
          <w:sz w:val="32"/>
          <w:szCs w:val="32"/>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r>
        <w:rPr>
          <w:rFonts w:ascii="Arial" w:hAnsi="Arial" w:cs="Arial"/>
          <w:color w:val="000000" w:themeColor="text1"/>
          <w:kern w:val="0"/>
          <w:sz w:val="24"/>
          <w:szCs w:val="24"/>
          <w14:textFill>
            <w14:solidFill>
              <w14:schemeClr w14:val="tx1"/>
            </w14:solidFill>
          </w14:textFill>
        </w:rPr>
        <w:br w:type="page"/>
      </w:r>
    </w:p>
    <w:p>
      <w:pPr>
        <w:spacing w:line="520" w:lineRule="exact"/>
        <w:ind w:right="480"/>
        <w:rPr>
          <w:rFonts w:ascii="Arial" w:hAnsi="Arial" w:cs="Arial"/>
          <w:color w:val="000000" w:themeColor="text1"/>
          <w:kern w:val="0"/>
          <w:sz w:val="24"/>
          <w:szCs w:val="24"/>
          <w14:textFill>
            <w14:solidFill>
              <w14:schemeClr w14:val="tx1"/>
            </w14:solidFill>
          </w14:textFill>
        </w:rPr>
        <w:sectPr>
          <w:pgSz w:w="11906" w:h="16838"/>
          <w:pgMar w:top="1440" w:right="1800" w:bottom="1440" w:left="1769" w:header="851" w:footer="992" w:gutter="0"/>
          <w:cols w:space="425" w:num="1"/>
          <w:docGrid w:type="lines" w:linePitch="312" w:charSpace="0"/>
        </w:sectPr>
      </w:pPr>
    </w:p>
    <w:p>
      <w:pPr>
        <w:spacing w:line="520" w:lineRule="exact"/>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6"/>
            <w:shd w:val="clear" w:color="auto" w:fill="auto"/>
          </w:tcPr>
          <w:p>
            <w:pPr>
              <w:rPr>
                <w:rFonts w:ascii="黑体" w:hAnsi="宋体" w:eastAsia="黑体"/>
                <w:sz w:val="28"/>
                <w:szCs w:val="28"/>
              </w:rPr>
            </w:pPr>
            <w:r>
              <w:rPr>
                <w:rFonts w:hint="eastAsia" w:ascii="黑体" w:hAnsi="宋体" w:eastAsia="黑体"/>
                <w:sz w:val="28"/>
                <w:szCs w:val="28"/>
                <w:highlight w:val="yellow"/>
              </w:rPr>
              <w:t>2025年</w:t>
            </w:r>
            <w:r>
              <w:rPr>
                <w:rFonts w:hint="eastAsia" w:ascii="黑体" w:hAnsi="宋体" w:eastAsia="黑体"/>
                <w:sz w:val="28"/>
                <w:szCs w:val="28"/>
                <w:highlight w:val="yellow"/>
                <w:lang w:val="en-US" w:eastAsia="zh-CN"/>
              </w:rPr>
              <w:t>0</w:t>
            </w:r>
            <w:r>
              <w:rPr>
                <w:rFonts w:hint="eastAsia" w:ascii="黑体" w:hAnsi="宋体" w:eastAsia="黑体"/>
                <w:sz w:val="28"/>
                <w:szCs w:val="28"/>
                <w:highlight w:val="yellow"/>
              </w:rPr>
              <w:t>4月21日</w:t>
            </w:r>
          </w:p>
        </w:tc>
        <w:tc>
          <w:tcPr>
            <w:tcW w:w="236" w:type="dxa"/>
            <w:vMerge w:val="restart"/>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5"/>
          </w:tcPr>
          <w:p>
            <w:pPr>
              <w:rPr>
                <w:rFonts w:ascii="黑体" w:hAnsi="宋体" w:eastAsia="黑体"/>
                <w:sz w:val="28"/>
                <w:szCs w:val="28"/>
              </w:rPr>
            </w:pPr>
            <w:r>
              <w:rPr>
                <w:rFonts w:hint="eastAsia" w:ascii="黑体" w:hAnsi="宋体" w:eastAsia="黑体"/>
                <w:sz w:val="28"/>
                <w:szCs w:val="28"/>
              </w:rPr>
              <w:t>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6"/>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5"/>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6"/>
          </w:tcPr>
          <w:p>
            <w:pPr>
              <w:rPr>
                <w:rFonts w:ascii="黑体" w:hAnsi="宋体" w:eastAsia="黑体"/>
                <w:sz w:val="28"/>
                <w:szCs w:val="28"/>
              </w:rPr>
            </w:pPr>
            <w:r>
              <w:rPr>
                <w:rFonts w:hint="eastAsia" w:ascii="黑体" w:hAnsi="宋体" w:eastAsia="黑体"/>
                <w:sz w:val="28"/>
                <w:szCs w:val="28"/>
              </w:rPr>
              <w:t>江苏常州监狱女子分监狱</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5"/>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jc w:val="center"/>
              <w:rPr>
                <w:rFonts w:ascii="黑体" w:hAnsi="宋体" w:eastAsiaTheme="minorEastAsia"/>
                <w:sz w:val="28"/>
                <w:szCs w:val="28"/>
              </w:rPr>
            </w:pPr>
            <w:r>
              <w:rPr>
                <w:rFonts w:hint="eastAsia" w:ascii="Helvetica" w:hAnsi="Helvetica" w:cs="Helvetica" w:eastAsiaTheme="minorEastAsia"/>
                <w:color w:val="333333"/>
              </w:rPr>
              <w:t>孔女士</w:t>
            </w:r>
          </w:p>
        </w:tc>
        <w:tc>
          <w:tcPr>
            <w:tcW w:w="1620" w:type="dxa"/>
            <w:gridSpan w:val="3"/>
          </w:tcPr>
          <w:p>
            <w:pPr>
              <w:rPr>
                <w:rFonts w:ascii="黑体" w:hAnsi="宋体" w:eastAsia="黑体"/>
                <w:sz w:val="28"/>
                <w:szCs w:val="28"/>
              </w:rPr>
            </w:pPr>
            <w:r>
              <w:rPr>
                <w:rFonts w:hint="eastAsia" w:ascii="黑体" w:hAnsi="宋体" w:eastAsia="黑体"/>
                <w:sz w:val="28"/>
                <w:szCs w:val="28"/>
              </w:rPr>
              <w:t>电话、传真</w:t>
            </w:r>
          </w:p>
        </w:tc>
        <w:tc>
          <w:tcPr>
            <w:tcW w:w="2396" w:type="dxa"/>
            <w:gridSpan w:val="3"/>
            <w:vAlign w:val="center"/>
          </w:tcPr>
          <w:p>
            <w:pPr>
              <w:jc w:val="center"/>
              <w:rPr>
                <w:rFonts w:ascii="黑体" w:hAnsi="宋体" w:eastAsiaTheme="minorEastAsia"/>
                <w:sz w:val="28"/>
                <w:szCs w:val="28"/>
              </w:rPr>
            </w:pPr>
            <w:r>
              <w:rPr>
                <w:rFonts w:hint="eastAsia" w:ascii="Helvetica" w:hAnsi="Helvetica" w:cs="Helvetica" w:eastAsiaTheme="minorEastAsia"/>
                <w:color w:val="333333"/>
              </w:rPr>
              <w:t>0519-82681862</w:t>
            </w:r>
          </w:p>
        </w:tc>
        <w:tc>
          <w:tcPr>
            <w:tcW w:w="236" w:type="dxa"/>
            <w:vMerge w:val="continue"/>
          </w:tcPr>
          <w:p>
            <w:pPr>
              <w:rPr>
                <w:rFonts w:ascii="黑体" w:hAnsi="宋体" w:eastAsia="黑体"/>
                <w:sz w:val="28"/>
                <w:szCs w:val="28"/>
              </w:rPr>
            </w:pPr>
          </w:p>
        </w:tc>
        <w:tc>
          <w:tcPr>
            <w:tcW w:w="1204" w:type="dxa"/>
          </w:tcPr>
          <w:p>
            <w:pPr>
              <w:rPr>
                <w:rFonts w:ascii="黑体" w:hAnsi="宋体" w:eastAsia="黑体"/>
                <w:sz w:val="28"/>
                <w:szCs w:val="28"/>
              </w:rPr>
            </w:pPr>
            <w:r>
              <w:rPr>
                <w:rFonts w:hint="eastAsia" w:ascii="黑体" w:hAnsi="宋体" w:eastAsia="黑体"/>
                <w:sz w:val="28"/>
                <w:szCs w:val="28"/>
              </w:rPr>
              <w:t>联系人</w:t>
            </w:r>
          </w:p>
        </w:tc>
        <w:tc>
          <w:tcPr>
            <w:tcW w:w="1440" w:type="dxa"/>
            <w:vAlign w:val="center"/>
          </w:tcPr>
          <w:p>
            <w:pPr>
              <w:jc w:val="center"/>
              <w:rPr>
                <w:rFonts w:ascii="黑体" w:hAnsi="宋体" w:eastAsia="黑体"/>
                <w:sz w:val="28"/>
                <w:szCs w:val="28"/>
              </w:rPr>
            </w:pPr>
          </w:p>
        </w:tc>
        <w:tc>
          <w:tcPr>
            <w:tcW w:w="1620" w:type="dxa"/>
            <w:gridSpan w:val="2"/>
          </w:tcPr>
          <w:p>
            <w:pPr>
              <w:rPr>
                <w:rFonts w:ascii="黑体" w:hAnsi="宋体" w:eastAsia="黑体"/>
                <w:sz w:val="28"/>
                <w:szCs w:val="28"/>
              </w:rPr>
            </w:pPr>
            <w:r>
              <w:rPr>
                <w:rFonts w:hint="eastAsia" w:ascii="黑体" w:hAnsi="宋体" w:eastAsia="黑体"/>
                <w:sz w:val="28"/>
                <w:szCs w:val="28"/>
              </w:rPr>
              <w:t>联系电话</w:t>
            </w:r>
          </w:p>
        </w:tc>
        <w:tc>
          <w:tcPr>
            <w:tcW w:w="2630" w:type="dxa"/>
            <w:gridSpan w:val="3"/>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gridSpan w:val="2"/>
            <w:vAlign w:val="center"/>
          </w:tcPr>
          <w:p>
            <w:pPr>
              <w:jc w:val="center"/>
              <w:rPr>
                <w:rFonts w:ascii="黑体" w:hAnsi="宋体" w:eastAsia="黑体"/>
              </w:rPr>
            </w:pPr>
            <w:r>
              <w:rPr>
                <w:rFonts w:hint="eastAsia" w:ascii="黑体" w:hAnsi="宋体" w:eastAsia="黑体"/>
              </w:rPr>
              <w:t>品名</w:t>
            </w:r>
          </w:p>
        </w:tc>
        <w:tc>
          <w:tcPr>
            <w:tcW w:w="2394" w:type="dxa"/>
            <w:gridSpan w:val="3"/>
            <w:vAlign w:val="center"/>
          </w:tcPr>
          <w:p>
            <w:pPr>
              <w:jc w:val="center"/>
              <w:rPr>
                <w:rFonts w:ascii="黑体" w:hAnsi="宋体" w:eastAsia="黑体"/>
              </w:rPr>
            </w:pPr>
            <w:r>
              <w:rPr>
                <w:rFonts w:hint="eastAsia" w:ascii="黑体" w:hAnsi="宋体" w:eastAsia="黑体"/>
              </w:rPr>
              <w:t>品牌、规格、型号</w:t>
            </w:r>
          </w:p>
        </w:tc>
        <w:tc>
          <w:tcPr>
            <w:tcW w:w="1080" w:type="dxa"/>
            <w:gridSpan w:val="2"/>
            <w:vAlign w:val="center"/>
          </w:tcPr>
          <w:p>
            <w:pPr>
              <w:jc w:val="center"/>
              <w:rPr>
                <w:rFonts w:ascii="黑体" w:hAnsi="宋体" w:eastAsia="黑体"/>
              </w:rPr>
            </w:pPr>
            <w:r>
              <w:rPr>
                <w:rFonts w:hint="eastAsia" w:ascii="黑体" w:hAnsi="宋体" w:eastAsia="黑体"/>
              </w:rPr>
              <w:t>交货时间</w:t>
            </w:r>
          </w:p>
        </w:tc>
        <w:tc>
          <w:tcPr>
            <w:tcW w:w="1260" w:type="dxa"/>
            <w:vAlign w:val="center"/>
          </w:tcPr>
          <w:p>
            <w:pPr>
              <w:jc w:val="center"/>
              <w:rPr>
                <w:rFonts w:ascii="黑体" w:hAnsi="宋体" w:eastAsia="黑体"/>
              </w:rPr>
            </w:pPr>
            <w:r>
              <w:rPr>
                <w:rFonts w:hint="eastAsia" w:ascii="黑体" w:hAnsi="宋体" w:eastAsia="黑体"/>
              </w:rPr>
              <w:t>交货地点</w:t>
            </w:r>
          </w:p>
        </w:tc>
        <w:tc>
          <w:tcPr>
            <w:tcW w:w="956" w:type="dxa"/>
            <w:vAlign w:val="center"/>
          </w:tcPr>
          <w:p>
            <w:pPr>
              <w:jc w:val="center"/>
              <w:rPr>
                <w:rFonts w:ascii="黑体" w:hAnsi="宋体" w:eastAsia="黑体"/>
              </w:rPr>
            </w:pPr>
            <w:r>
              <w:rPr>
                <w:rFonts w:hint="eastAsia" w:ascii="黑体" w:hAnsi="宋体" w:eastAsia="黑体"/>
              </w:rPr>
              <w:t>数量</w:t>
            </w:r>
          </w:p>
        </w:tc>
        <w:tc>
          <w:tcPr>
            <w:tcW w:w="236" w:type="dxa"/>
            <w:vMerge w:val="continue"/>
            <w:vAlign w:val="center"/>
          </w:tcPr>
          <w:p>
            <w:pPr>
              <w:jc w:val="center"/>
              <w:rPr>
                <w:rFonts w:ascii="黑体" w:hAnsi="宋体" w:eastAsia="黑体"/>
              </w:rPr>
            </w:pPr>
          </w:p>
        </w:tc>
        <w:tc>
          <w:tcPr>
            <w:tcW w:w="1204" w:type="dxa"/>
            <w:vAlign w:val="center"/>
          </w:tcPr>
          <w:p>
            <w:pPr>
              <w:jc w:val="center"/>
              <w:rPr>
                <w:rFonts w:ascii="黑体" w:hAnsi="宋体" w:eastAsia="黑体"/>
              </w:rPr>
            </w:pPr>
            <w:r>
              <w:rPr>
                <w:rFonts w:hint="eastAsia" w:ascii="黑体" w:hAnsi="宋体" w:eastAsia="黑体"/>
              </w:rPr>
              <w:t>单价（元）</w:t>
            </w:r>
          </w:p>
        </w:tc>
        <w:tc>
          <w:tcPr>
            <w:tcW w:w="1440" w:type="dxa"/>
            <w:vAlign w:val="center"/>
          </w:tcPr>
          <w:p>
            <w:pPr>
              <w:jc w:val="center"/>
              <w:rPr>
                <w:rFonts w:ascii="黑体" w:hAnsi="宋体" w:eastAsia="黑体"/>
              </w:rPr>
            </w:pPr>
            <w:r>
              <w:rPr>
                <w:rFonts w:hint="eastAsia" w:ascii="黑体" w:hAnsi="宋体" w:eastAsia="黑体"/>
              </w:rPr>
              <w:t>总价（元）</w:t>
            </w:r>
          </w:p>
        </w:tc>
        <w:tc>
          <w:tcPr>
            <w:tcW w:w="720" w:type="dxa"/>
            <w:vAlign w:val="center"/>
          </w:tcPr>
          <w:p>
            <w:pPr>
              <w:jc w:val="center"/>
              <w:rPr>
                <w:rFonts w:ascii="黑体" w:hAnsi="宋体" w:eastAsia="黑体"/>
              </w:rPr>
            </w:pPr>
            <w:r>
              <w:rPr>
                <w:rFonts w:hint="eastAsia" w:ascii="黑体" w:hAnsi="宋体" w:eastAsia="黑体"/>
              </w:rPr>
              <w:t>产地</w:t>
            </w:r>
          </w:p>
        </w:tc>
        <w:tc>
          <w:tcPr>
            <w:tcW w:w="1307" w:type="dxa"/>
            <w:gridSpan w:val="2"/>
            <w:vAlign w:val="center"/>
          </w:tcPr>
          <w:p>
            <w:pPr>
              <w:jc w:val="center"/>
              <w:rPr>
                <w:rFonts w:ascii="黑体" w:hAnsi="宋体" w:eastAsia="黑体"/>
                <w:sz w:val="18"/>
                <w:szCs w:val="18"/>
              </w:rPr>
            </w:pPr>
            <w:r>
              <w:rPr>
                <w:rFonts w:hint="eastAsia" w:ascii="黑体" w:hAnsi="宋体" w:eastAsia="黑体"/>
              </w:rPr>
              <w:t>货物是    否满足</w:t>
            </w:r>
          </w:p>
        </w:tc>
        <w:tc>
          <w:tcPr>
            <w:tcW w:w="1121" w:type="dxa"/>
            <w:vAlign w:val="center"/>
          </w:tcPr>
          <w:p>
            <w:pPr>
              <w:jc w:val="center"/>
              <w:rPr>
                <w:rFonts w:ascii="黑体" w:hAnsi="宋体" w:eastAsia="黑体"/>
              </w:rPr>
            </w:pPr>
            <w:r>
              <w:rPr>
                <w:rFonts w:hint="eastAsia" w:ascii="黑体" w:hAnsi="宋体" w:eastAsia="黑体"/>
              </w:rPr>
              <w:t>交货时间</w:t>
            </w:r>
          </w:p>
        </w:tc>
        <w:tc>
          <w:tcPr>
            <w:tcW w:w="1102" w:type="dxa"/>
            <w:vAlign w:val="center"/>
          </w:tcPr>
          <w:p>
            <w:pPr>
              <w:jc w:val="center"/>
              <w:rPr>
                <w:rFonts w:ascii="黑体" w:hAnsi="宋体" w:eastAsia="黑体"/>
              </w:rPr>
            </w:pPr>
            <w:r>
              <w:rPr>
                <w:rFonts w:hint="eastAsia" w:ascii="黑体" w:hAnsi="宋体" w:eastAsia="黑体"/>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gridSpan w:val="2"/>
            <w:vAlign w:val="center"/>
          </w:tcPr>
          <w:p>
            <w:pPr>
              <w:jc w:val="center"/>
              <w:rPr>
                <w:rFonts w:ascii="黑体" w:hAnsi="宋体" w:eastAsia="黑体"/>
                <w:sz w:val="24"/>
              </w:rPr>
            </w:pPr>
            <w:r>
              <w:rPr>
                <w:rFonts w:hint="eastAsia" w:ascii="黑体" w:hAnsi="宋体" w:eastAsia="黑体"/>
                <w:sz w:val="24"/>
              </w:rPr>
              <w:t>女子分监狱文化艺术节物资采购</w:t>
            </w:r>
          </w:p>
        </w:tc>
        <w:tc>
          <w:tcPr>
            <w:tcW w:w="2394" w:type="dxa"/>
            <w:gridSpan w:val="3"/>
            <w:vAlign w:val="center"/>
          </w:tcPr>
          <w:p>
            <w:pPr>
              <w:jc w:val="center"/>
              <w:rPr>
                <w:rFonts w:ascii="黑体" w:hAnsi="宋体" w:eastAsia="黑体"/>
                <w:sz w:val="28"/>
                <w:szCs w:val="28"/>
              </w:rPr>
            </w:pPr>
            <w:r>
              <w:rPr>
                <w:rFonts w:hint="eastAsia" w:ascii="宋体" w:hAnsi="宋体" w:eastAsia="黑体"/>
              </w:rPr>
              <w:t>详见询价文件</w:t>
            </w:r>
          </w:p>
        </w:tc>
        <w:tc>
          <w:tcPr>
            <w:tcW w:w="1080" w:type="dxa"/>
            <w:gridSpan w:val="2"/>
            <w:vAlign w:val="center"/>
          </w:tcPr>
          <w:p>
            <w:pPr>
              <w:jc w:val="center"/>
              <w:rPr>
                <w:rFonts w:ascii="黑体" w:hAnsi="宋体" w:eastAsia="黑体"/>
              </w:rPr>
            </w:pPr>
            <w:r>
              <w:rPr>
                <w:rFonts w:hint="eastAsia" w:ascii="黑体" w:hAnsi="宋体" w:eastAsia="黑体"/>
              </w:rPr>
              <w:t>具体由甲方通知</w:t>
            </w:r>
          </w:p>
        </w:tc>
        <w:tc>
          <w:tcPr>
            <w:tcW w:w="1260" w:type="dxa"/>
            <w:vAlign w:val="center"/>
          </w:tcPr>
          <w:p>
            <w:pPr>
              <w:jc w:val="center"/>
              <w:rPr>
                <w:rFonts w:ascii="黑体" w:hAnsi="宋体" w:eastAsia="黑体"/>
              </w:rPr>
            </w:pPr>
            <w:r>
              <w:rPr>
                <w:rFonts w:hint="eastAsia"/>
              </w:rPr>
              <w:t>女子分监狱</w:t>
            </w:r>
          </w:p>
        </w:tc>
        <w:tc>
          <w:tcPr>
            <w:tcW w:w="956" w:type="dxa"/>
            <w:vAlign w:val="center"/>
          </w:tcPr>
          <w:p>
            <w:pPr>
              <w:jc w:val="center"/>
              <w:rPr>
                <w:rFonts w:ascii="黑体" w:hAnsi="宋体" w:eastAsia="黑体"/>
              </w:rPr>
            </w:pPr>
            <w:r>
              <w:rPr>
                <w:rFonts w:hint="eastAsia" w:ascii="黑体" w:hAnsi="宋体" w:eastAsia="黑体"/>
              </w:rPr>
              <w:t>详见附件</w:t>
            </w:r>
          </w:p>
        </w:tc>
        <w:tc>
          <w:tcPr>
            <w:tcW w:w="236" w:type="dxa"/>
            <w:vMerge w:val="continue"/>
            <w:vAlign w:val="center"/>
          </w:tcPr>
          <w:p>
            <w:pPr>
              <w:jc w:val="center"/>
              <w:rPr>
                <w:rFonts w:ascii="黑体" w:hAnsi="宋体" w:eastAsia="黑体"/>
              </w:rPr>
            </w:pPr>
          </w:p>
        </w:tc>
        <w:tc>
          <w:tcPr>
            <w:tcW w:w="1204" w:type="dxa"/>
            <w:vAlign w:val="center"/>
          </w:tcPr>
          <w:p>
            <w:pPr>
              <w:jc w:val="center"/>
              <w:rPr>
                <w:rFonts w:ascii="黑体" w:hAnsi="宋体" w:eastAsia="黑体"/>
              </w:rPr>
            </w:pPr>
          </w:p>
        </w:tc>
        <w:tc>
          <w:tcPr>
            <w:tcW w:w="1440" w:type="dxa"/>
            <w:vAlign w:val="center"/>
          </w:tcPr>
          <w:p>
            <w:pPr>
              <w:jc w:val="center"/>
              <w:rPr>
                <w:rFonts w:ascii="黑体" w:hAnsi="宋体" w:eastAsia="黑体"/>
              </w:rPr>
            </w:pPr>
          </w:p>
        </w:tc>
        <w:tc>
          <w:tcPr>
            <w:tcW w:w="720" w:type="dxa"/>
            <w:vAlign w:val="center"/>
          </w:tcPr>
          <w:p>
            <w:pPr>
              <w:jc w:val="center"/>
              <w:rPr>
                <w:rFonts w:ascii="黑体" w:hAnsi="宋体" w:eastAsia="黑体"/>
              </w:rPr>
            </w:pPr>
            <w:r>
              <w:rPr>
                <w:rFonts w:hint="eastAsia" w:ascii="黑体" w:hAnsi="宋体" w:eastAsia="黑体"/>
              </w:rPr>
              <w:t>--</w:t>
            </w:r>
          </w:p>
        </w:tc>
        <w:tc>
          <w:tcPr>
            <w:tcW w:w="1307" w:type="dxa"/>
            <w:gridSpan w:val="2"/>
            <w:vAlign w:val="center"/>
          </w:tcPr>
          <w:p>
            <w:pPr>
              <w:jc w:val="center"/>
              <w:rPr>
                <w:rFonts w:ascii="黑体" w:hAnsi="宋体" w:eastAsia="黑体"/>
              </w:rPr>
            </w:pPr>
          </w:p>
        </w:tc>
        <w:tc>
          <w:tcPr>
            <w:tcW w:w="1121" w:type="dxa"/>
            <w:vAlign w:val="center"/>
          </w:tcPr>
          <w:p>
            <w:pPr>
              <w:jc w:val="center"/>
              <w:rPr>
                <w:rFonts w:ascii="黑体" w:hAnsi="宋体" w:eastAsia="黑体"/>
              </w:rPr>
            </w:pPr>
          </w:p>
        </w:tc>
        <w:tc>
          <w:tcPr>
            <w:tcW w:w="1102" w:type="dxa"/>
            <w:vAlign w:val="center"/>
          </w:tcPr>
          <w:p>
            <w:pPr>
              <w:jc w:val="center"/>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gridSpan w:val="2"/>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7"/>
            <w:vAlign w:val="center"/>
          </w:tcPr>
          <w:p>
            <w:pPr>
              <w:jc w:val="center"/>
              <w:rPr>
                <w:rFonts w:ascii="黑体" w:hAnsi="宋体" w:eastAsia="黑体"/>
                <w:sz w:val="28"/>
                <w:szCs w:val="28"/>
              </w:rPr>
            </w:pPr>
            <w:r>
              <w:rPr>
                <w:rFonts w:hint="eastAsia" w:ascii="宋体" w:hAnsi="宋体" w:eastAsia="黑体"/>
              </w:rPr>
              <w:t>详见询价文件</w:t>
            </w:r>
          </w:p>
        </w:tc>
        <w:tc>
          <w:tcPr>
            <w:tcW w:w="236" w:type="dxa"/>
            <w:vMerge w:val="continue"/>
          </w:tcPr>
          <w:p>
            <w:pPr>
              <w:rPr>
                <w:rFonts w:ascii="黑体" w:eastAsia="黑体"/>
                <w:sz w:val="28"/>
                <w:szCs w:val="28"/>
              </w:rPr>
            </w:pPr>
          </w:p>
        </w:tc>
        <w:tc>
          <w:tcPr>
            <w:tcW w:w="6894" w:type="dxa"/>
            <w:gridSpan w:val="7"/>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rPr>
                <w:rFonts w:ascii="黑体" w:hAnsi="宋体" w:eastAsia="黑体"/>
                <w:sz w:val="28"/>
                <w:szCs w:val="28"/>
              </w:rPr>
            </w:pPr>
            <w:r>
              <w:rPr>
                <w:rFonts w:hint="eastAsia" w:ascii="黑体" w:hAnsi="宋体" w:eastAsia="黑体"/>
                <w:sz w:val="28"/>
                <w:szCs w:val="28"/>
              </w:rPr>
              <w:t>要求供应商报价截止日期</w:t>
            </w:r>
          </w:p>
        </w:tc>
        <w:tc>
          <w:tcPr>
            <w:tcW w:w="3656" w:type="dxa"/>
            <w:gridSpan w:val="5"/>
          </w:tcPr>
          <w:p>
            <w:pPr>
              <w:rPr>
                <w:rFonts w:ascii="黑体" w:hAnsi="宋体" w:eastAsia="黑体"/>
                <w:sz w:val="28"/>
                <w:szCs w:val="28"/>
              </w:rPr>
            </w:pPr>
            <w:r>
              <w:rPr>
                <w:rFonts w:hint="eastAsia" w:ascii="黑体" w:hAnsi="宋体" w:eastAsia="黑体"/>
                <w:sz w:val="28"/>
                <w:szCs w:val="28"/>
                <w:highlight w:val="yellow"/>
              </w:rPr>
              <w:t>2025年</w:t>
            </w:r>
            <w:r>
              <w:rPr>
                <w:rFonts w:hint="eastAsia" w:ascii="黑体" w:hAnsi="宋体" w:eastAsia="黑体"/>
                <w:sz w:val="28"/>
                <w:szCs w:val="28"/>
                <w:highlight w:val="yellow"/>
                <w:lang w:val="en-US" w:eastAsia="zh-CN"/>
              </w:rPr>
              <w:t>0</w:t>
            </w:r>
            <w:r>
              <w:rPr>
                <w:rFonts w:hint="eastAsia" w:ascii="黑体" w:hAnsi="宋体" w:eastAsia="黑体"/>
                <w:sz w:val="28"/>
                <w:szCs w:val="28"/>
                <w:highlight w:val="yellow"/>
              </w:rPr>
              <w:t>4月2</w:t>
            </w:r>
            <w:r>
              <w:rPr>
                <w:rFonts w:hint="eastAsia" w:ascii="黑体" w:hAnsi="宋体" w:eastAsia="黑体"/>
                <w:sz w:val="28"/>
                <w:szCs w:val="28"/>
                <w:highlight w:val="yellow"/>
                <w:lang w:val="en-US" w:eastAsia="zh-CN"/>
              </w:rPr>
              <w:t>5</w:t>
            </w:r>
            <w:r>
              <w:rPr>
                <w:rFonts w:hint="eastAsia" w:ascii="黑体" w:hAnsi="宋体" w:eastAsia="黑体"/>
                <w:sz w:val="28"/>
                <w:szCs w:val="28"/>
                <w:highlight w:val="yellow"/>
              </w:rPr>
              <w:t>日16时前</w:t>
            </w:r>
          </w:p>
        </w:tc>
        <w:tc>
          <w:tcPr>
            <w:tcW w:w="236" w:type="dxa"/>
            <w:vMerge w:val="continue"/>
          </w:tcPr>
          <w:p>
            <w:pPr>
              <w:rPr>
                <w:rFonts w:ascii="黑体" w:eastAsia="黑体"/>
                <w:sz w:val="28"/>
                <w:szCs w:val="28"/>
              </w:rPr>
            </w:pPr>
          </w:p>
        </w:tc>
        <w:tc>
          <w:tcPr>
            <w:tcW w:w="1204" w:type="dxa"/>
          </w:tcPr>
          <w:p>
            <w:pPr>
              <w:rPr>
                <w:rFonts w:ascii="黑体" w:eastAsia="黑体"/>
                <w:sz w:val="28"/>
                <w:szCs w:val="28"/>
              </w:rPr>
            </w:pPr>
            <w:r>
              <w:rPr>
                <w:rFonts w:hint="eastAsia" w:ascii="黑体" w:eastAsia="黑体"/>
                <w:sz w:val="28"/>
                <w:szCs w:val="28"/>
              </w:rPr>
              <w:t>备注</w:t>
            </w:r>
          </w:p>
        </w:tc>
        <w:tc>
          <w:tcPr>
            <w:tcW w:w="5690" w:type="dxa"/>
            <w:gridSpan w:val="6"/>
          </w:tcPr>
          <w:p>
            <w:pPr>
              <w:rPr>
                <w:rFonts w:ascii="黑体" w:eastAsia="黑体"/>
                <w:sz w:val="28"/>
                <w:szCs w:val="28"/>
              </w:rPr>
            </w:pPr>
          </w:p>
        </w:tc>
      </w:tr>
    </w:tbl>
    <w:p>
      <w:pPr>
        <w:spacing w:line="520" w:lineRule="exact"/>
        <w:rPr>
          <w:rFonts w:ascii="黑体" w:hAnsi="黑体" w:eastAsia="黑体" w:cs="黑体"/>
          <w:b/>
          <w:bCs/>
          <w:color w:val="000000" w:themeColor="text1"/>
          <w:kern w:val="0"/>
          <w:sz w:val="24"/>
          <w:szCs w:val="24"/>
          <w14:textFill>
            <w14:solidFill>
              <w14:schemeClr w14:val="tx1"/>
            </w14:solidFill>
          </w14:textFill>
        </w:rPr>
      </w:pPr>
    </w:p>
    <w:sectPr>
      <w:pgSz w:w="16838" w:h="11906" w:orient="landscape"/>
      <w:pgMar w:top="1800" w:right="1440" w:bottom="17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cs="Times New Roman"/>
      </w:rPr>
    </w:pPr>
    <w:r>
      <w:rPr>
        <w:rStyle w:val="14"/>
      </w:rPr>
      <w:fldChar w:fldCharType="begin"/>
    </w:r>
    <w:r>
      <w:rPr>
        <w:rStyle w:val="14"/>
      </w:rPr>
      <w:instrText xml:space="preserve">PAGE  </w:instrText>
    </w:r>
    <w:r>
      <w:rPr>
        <w:rStyle w:val="14"/>
      </w:rPr>
      <w:fldChar w:fldCharType="separate"/>
    </w:r>
    <w:r>
      <w:rPr>
        <w:rStyle w:val="14"/>
      </w:rPr>
      <w:t>5</w:t>
    </w:r>
    <w:r>
      <w:rPr>
        <w:rStyle w:val="14"/>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DA297"/>
    <w:multiLevelType w:val="singleLevel"/>
    <w:tmpl w:val="D2CDA297"/>
    <w:lvl w:ilvl="0" w:tentative="0">
      <w:start w:val="4"/>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06CF"/>
    <w:rsid w:val="0001569B"/>
    <w:rsid w:val="00023B0F"/>
    <w:rsid w:val="000246A2"/>
    <w:rsid w:val="00024BB4"/>
    <w:rsid w:val="00027800"/>
    <w:rsid w:val="00037DE5"/>
    <w:rsid w:val="000520A6"/>
    <w:rsid w:val="000521A1"/>
    <w:rsid w:val="00057E0D"/>
    <w:rsid w:val="0006086D"/>
    <w:rsid w:val="00063E3A"/>
    <w:rsid w:val="0007250E"/>
    <w:rsid w:val="00074269"/>
    <w:rsid w:val="000760AE"/>
    <w:rsid w:val="00086A2D"/>
    <w:rsid w:val="00091B40"/>
    <w:rsid w:val="00093B22"/>
    <w:rsid w:val="000942FD"/>
    <w:rsid w:val="00094C03"/>
    <w:rsid w:val="000977C4"/>
    <w:rsid w:val="00097898"/>
    <w:rsid w:val="000A18B5"/>
    <w:rsid w:val="000C0D7A"/>
    <w:rsid w:val="000C2B6F"/>
    <w:rsid w:val="000C39D7"/>
    <w:rsid w:val="000C5DFC"/>
    <w:rsid w:val="000D1E0D"/>
    <w:rsid w:val="000D46D8"/>
    <w:rsid w:val="000E332B"/>
    <w:rsid w:val="000E4CDB"/>
    <w:rsid w:val="000F2F95"/>
    <w:rsid w:val="000F6AB9"/>
    <w:rsid w:val="00102B32"/>
    <w:rsid w:val="00111465"/>
    <w:rsid w:val="00127AF6"/>
    <w:rsid w:val="00127C9E"/>
    <w:rsid w:val="00135BE0"/>
    <w:rsid w:val="00145BFE"/>
    <w:rsid w:val="0014782A"/>
    <w:rsid w:val="00152B91"/>
    <w:rsid w:val="0015692B"/>
    <w:rsid w:val="00165F73"/>
    <w:rsid w:val="001866F1"/>
    <w:rsid w:val="001A17EC"/>
    <w:rsid w:val="001B39C5"/>
    <w:rsid w:val="001C18DB"/>
    <w:rsid w:val="001C2E59"/>
    <w:rsid w:val="001C31BD"/>
    <w:rsid w:val="001C4B22"/>
    <w:rsid w:val="001C6008"/>
    <w:rsid w:val="001E2303"/>
    <w:rsid w:val="001F50ED"/>
    <w:rsid w:val="002127A5"/>
    <w:rsid w:val="00214B3A"/>
    <w:rsid w:val="002263E1"/>
    <w:rsid w:val="00227FBC"/>
    <w:rsid w:val="00231630"/>
    <w:rsid w:val="0024195E"/>
    <w:rsid w:val="002553B1"/>
    <w:rsid w:val="002626CE"/>
    <w:rsid w:val="00266BEF"/>
    <w:rsid w:val="002674B8"/>
    <w:rsid w:val="00267524"/>
    <w:rsid w:val="00270144"/>
    <w:rsid w:val="00283DC1"/>
    <w:rsid w:val="002857CC"/>
    <w:rsid w:val="002878D3"/>
    <w:rsid w:val="002935E4"/>
    <w:rsid w:val="002A06D7"/>
    <w:rsid w:val="002A1319"/>
    <w:rsid w:val="002A1652"/>
    <w:rsid w:val="002A37EF"/>
    <w:rsid w:val="002A75E5"/>
    <w:rsid w:val="002B5CD4"/>
    <w:rsid w:val="002C0588"/>
    <w:rsid w:val="002C383F"/>
    <w:rsid w:val="002C57C3"/>
    <w:rsid w:val="002D3A06"/>
    <w:rsid w:val="002D3CBC"/>
    <w:rsid w:val="002E2395"/>
    <w:rsid w:val="002E6B88"/>
    <w:rsid w:val="00311900"/>
    <w:rsid w:val="00334D14"/>
    <w:rsid w:val="003453B9"/>
    <w:rsid w:val="00360382"/>
    <w:rsid w:val="00363106"/>
    <w:rsid w:val="00366940"/>
    <w:rsid w:val="003670C2"/>
    <w:rsid w:val="00377F21"/>
    <w:rsid w:val="0039111F"/>
    <w:rsid w:val="00393A61"/>
    <w:rsid w:val="00395CAF"/>
    <w:rsid w:val="00396448"/>
    <w:rsid w:val="003A1C81"/>
    <w:rsid w:val="003A1CBB"/>
    <w:rsid w:val="003A268E"/>
    <w:rsid w:val="003A4445"/>
    <w:rsid w:val="003D49EB"/>
    <w:rsid w:val="003E29E1"/>
    <w:rsid w:val="003E57CA"/>
    <w:rsid w:val="003E58CB"/>
    <w:rsid w:val="003E7334"/>
    <w:rsid w:val="004009A0"/>
    <w:rsid w:val="004033C7"/>
    <w:rsid w:val="004073A2"/>
    <w:rsid w:val="00407B0E"/>
    <w:rsid w:val="00416FFF"/>
    <w:rsid w:val="00421BEC"/>
    <w:rsid w:val="00430D14"/>
    <w:rsid w:val="00433E84"/>
    <w:rsid w:val="004343C5"/>
    <w:rsid w:val="00442A64"/>
    <w:rsid w:val="00444EF8"/>
    <w:rsid w:val="00445429"/>
    <w:rsid w:val="00446837"/>
    <w:rsid w:val="00447E70"/>
    <w:rsid w:val="00454F8E"/>
    <w:rsid w:val="00461B1B"/>
    <w:rsid w:val="00464ED3"/>
    <w:rsid w:val="004673BF"/>
    <w:rsid w:val="004828DD"/>
    <w:rsid w:val="00492F03"/>
    <w:rsid w:val="004938FD"/>
    <w:rsid w:val="0049608A"/>
    <w:rsid w:val="004A1EFF"/>
    <w:rsid w:val="004A2C62"/>
    <w:rsid w:val="004A4BFB"/>
    <w:rsid w:val="004A6DBD"/>
    <w:rsid w:val="004B0EAA"/>
    <w:rsid w:val="004B49DC"/>
    <w:rsid w:val="004B745D"/>
    <w:rsid w:val="004C3B84"/>
    <w:rsid w:val="004C5156"/>
    <w:rsid w:val="004C7B70"/>
    <w:rsid w:val="004D11B0"/>
    <w:rsid w:val="004D25F8"/>
    <w:rsid w:val="004D3713"/>
    <w:rsid w:val="004D41DA"/>
    <w:rsid w:val="004D589F"/>
    <w:rsid w:val="00500398"/>
    <w:rsid w:val="005040DD"/>
    <w:rsid w:val="00505D2C"/>
    <w:rsid w:val="00517477"/>
    <w:rsid w:val="00521ED7"/>
    <w:rsid w:val="00535F25"/>
    <w:rsid w:val="0053659D"/>
    <w:rsid w:val="00537C45"/>
    <w:rsid w:val="005432DB"/>
    <w:rsid w:val="00545AC7"/>
    <w:rsid w:val="00564A69"/>
    <w:rsid w:val="00570C1D"/>
    <w:rsid w:val="00570D88"/>
    <w:rsid w:val="00575786"/>
    <w:rsid w:val="005860A0"/>
    <w:rsid w:val="0059287B"/>
    <w:rsid w:val="00593BCA"/>
    <w:rsid w:val="00593FFA"/>
    <w:rsid w:val="00594D3D"/>
    <w:rsid w:val="005C096B"/>
    <w:rsid w:val="005C55B7"/>
    <w:rsid w:val="005D0C09"/>
    <w:rsid w:val="005D3977"/>
    <w:rsid w:val="005D3A19"/>
    <w:rsid w:val="005D5B9B"/>
    <w:rsid w:val="005E0885"/>
    <w:rsid w:val="005E4C53"/>
    <w:rsid w:val="005F05C3"/>
    <w:rsid w:val="005F08EC"/>
    <w:rsid w:val="005F6D2E"/>
    <w:rsid w:val="00614608"/>
    <w:rsid w:val="0061527A"/>
    <w:rsid w:val="00626288"/>
    <w:rsid w:val="00635738"/>
    <w:rsid w:val="006411F5"/>
    <w:rsid w:val="00644354"/>
    <w:rsid w:val="00645943"/>
    <w:rsid w:val="00651230"/>
    <w:rsid w:val="006550FF"/>
    <w:rsid w:val="00666171"/>
    <w:rsid w:val="00671948"/>
    <w:rsid w:val="00672246"/>
    <w:rsid w:val="006811EC"/>
    <w:rsid w:val="0068300E"/>
    <w:rsid w:val="00684413"/>
    <w:rsid w:val="00687B49"/>
    <w:rsid w:val="00692801"/>
    <w:rsid w:val="00696B91"/>
    <w:rsid w:val="006E487C"/>
    <w:rsid w:val="006F5830"/>
    <w:rsid w:val="00701102"/>
    <w:rsid w:val="007168FF"/>
    <w:rsid w:val="00722B42"/>
    <w:rsid w:val="007232DB"/>
    <w:rsid w:val="00724049"/>
    <w:rsid w:val="0072611E"/>
    <w:rsid w:val="00740BEC"/>
    <w:rsid w:val="00750AB5"/>
    <w:rsid w:val="0076683A"/>
    <w:rsid w:val="00770AE7"/>
    <w:rsid w:val="00773166"/>
    <w:rsid w:val="007751F1"/>
    <w:rsid w:val="0078157C"/>
    <w:rsid w:val="007876F9"/>
    <w:rsid w:val="00787C50"/>
    <w:rsid w:val="007904D3"/>
    <w:rsid w:val="00793318"/>
    <w:rsid w:val="007A3639"/>
    <w:rsid w:val="007A4CDB"/>
    <w:rsid w:val="007B0DF5"/>
    <w:rsid w:val="007B6B94"/>
    <w:rsid w:val="007C25F7"/>
    <w:rsid w:val="007C449A"/>
    <w:rsid w:val="007D3614"/>
    <w:rsid w:val="007F2A35"/>
    <w:rsid w:val="007F3BE6"/>
    <w:rsid w:val="00801DA2"/>
    <w:rsid w:val="00806908"/>
    <w:rsid w:val="00810CB5"/>
    <w:rsid w:val="00815657"/>
    <w:rsid w:val="00821FC1"/>
    <w:rsid w:val="0082429E"/>
    <w:rsid w:val="00841CD7"/>
    <w:rsid w:val="00846B02"/>
    <w:rsid w:val="00847F67"/>
    <w:rsid w:val="00866528"/>
    <w:rsid w:val="00871E3A"/>
    <w:rsid w:val="00872DE0"/>
    <w:rsid w:val="00891509"/>
    <w:rsid w:val="00893D23"/>
    <w:rsid w:val="008947B7"/>
    <w:rsid w:val="008951BC"/>
    <w:rsid w:val="00896AEA"/>
    <w:rsid w:val="008B0478"/>
    <w:rsid w:val="008B2A57"/>
    <w:rsid w:val="008B5FB5"/>
    <w:rsid w:val="008B7964"/>
    <w:rsid w:val="008C481E"/>
    <w:rsid w:val="008D67D5"/>
    <w:rsid w:val="008E2F80"/>
    <w:rsid w:val="008E39BE"/>
    <w:rsid w:val="008F1CBD"/>
    <w:rsid w:val="008F6D6B"/>
    <w:rsid w:val="00901606"/>
    <w:rsid w:val="0090165E"/>
    <w:rsid w:val="009041A6"/>
    <w:rsid w:val="00910FE5"/>
    <w:rsid w:val="009117BB"/>
    <w:rsid w:val="00931273"/>
    <w:rsid w:val="009419D7"/>
    <w:rsid w:val="00941F21"/>
    <w:rsid w:val="0095300A"/>
    <w:rsid w:val="00955216"/>
    <w:rsid w:val="00961F98"/>
    <w:rsid w:val="00963EC5"/>
    <w:rsid w:val="0097303E"/>
    <w:rsid w:val="00992463"/>
    <w:rsid w:val="009A6291"/>
    <w:rsid w:val="009B3203"/>
    <w:rsid w:val="009C0E99"/>
    <w:rsid w:val="009C6286"/>
    <w:rsid w:val="009D33CE"/>
    <w:rsid w:val="009D35BD"/>
    <w:rsid w:val="009D6C37"/>
    <w:rsid w:val="009E3497"/>
    <w:rsid w:val="00A11E11"/>
    <w:rsid w:val="00A16614"/>
    <w:rsid w:val="00A2265B"/>
    <w:rsid w:val="00A278CE"/>
    <w:rsid w:val="00A27958"/>
    <w:rsid w:val="00A3068A"/>
    <w:rsid w:val="00A329B4"/>
    <w:rsid w:val="00A360CC"/>
    <w:rsid w:val="00A42D10"/>
    <w:rsid w:val="00A43EA2"/>
    <w:rsid w:val="00A4647B"/>
    <w:rsid w:val="00A46495"/>
    <w:rsid w:val="00A46703"/>
    <w:rsid w:val="00A47DCB"/>
    <w:rsid w:val="00A52E40"/>
    <w:rsid w:val="00A64522"/>
    <w:rsid w:val="00A754F8"/>
    <w:rsid w:val="00A860B4"/>
    <w:rsid w:val="00A86709"/>
    <w:rsid w:val="00A9048A"/>
    <w:rsid w:val="00A94546"/>
    <w:rsid w:val="00A95B9A"/>
    <w:rsid w:val="00AA11E1"/>
    <w:rsid w:val="00AA2E53"/>
    <w:rsid w:val="00AA43CF"/>
    <w:rsid w:val="00AA6738"/>
    <w:rsid w:val="00AB1032"/>
    <w:rsid w:val="00AB2C28"/>
    <w:rsid w:val="00AB60F1"/>
    <w:rsid w:val="00AC4D3A"/>
    <w:rsid w:val="00AD1DA7"/>
    <w:rsid w:val="00AD4941"/>
    <w:rsid w:val="00AD4A16"/>
    <w:rsid w:val="00AD4FDB"/>
    <w:rsid w:val="00AE0304"/>
    <w:rsid w:val="00AE2929"/>
    <w:rsid w:val="00AF31A1"/>
    <w:rsid w:val="00AF51F9"/>
    <w:rsid w:val="00B0050D"/>
    <w:rsid w:val="00B0299D"/>
    <w:rsid w:val="00B02D02"/>
    <w:rsid w:val="00B251B6"/>
    <w:rsid w:val="00B278DC"/>
    <w:rsid w:val="00B47517"/>
    <w:rsid w:val="00B55247"/>
    <w:rsid w:val="00B56250"/>
    <w:rsid w:val="00B632CD"/>
    <w:rsid w:val="00B67BC3"/>
    <w:rsid w:val="00B707E8"/>
    <w:rsid w:val="00B72138"/>
    <w:rsid w:val="00B74D55"/>
    <w:rsid w:val="00B76FB4"/>
    <w:rsid w:val="00B917E6"/>
    <w:rsid w:val="00BA4975"/>
    <w:rsid w:val="00BB1E67"/>
    <w:rsid w:val="00BB5F9A"/>
    <w:rsid w:val="00BC54BD"/>
    <w:rsid w:val="00BD6C3F"/>
    <w:rsid w:val="00BE5557"/>
    <w:rsid w:val="00BF54F4"/>
    <w:rsid w:val="00C25256"/>
    <w:rsid w:val="00C40967"/>
    <w:rsid w:val="00C45F0A"/>
    <w:rsid w:val="00C510ED"/>
    <w:rsid w:val="00C61B13"/>
    <w:rsid w:val="00C6510C"/>
    <w:rsid w:val="00C72493"/>
    <w:rsid w:val="00C728A4"/>
    <w:rsid w:val="00C82341"/>
    <w:rsid w:val="00C862EA"/>
    <w:rsid w:val="00C87438"/>
    <w:rsid w:val="00C87C78"/>
    <w:rsid w:val="00C94890"/>
    <w:rsid w:val="00C963CD"/>
    <w:rsid w:val="00C9703E"/>
    <w:rsid w:val="00CA0BBC"/>
    <w:rsid w:val="00CA6097"/>
    <w:rsid w:val="00CB5240"/>
    <w:rsid w:val="00CC5CFB"/>
    <w:rsid w:val="00CF6F6A"/>
    <w:rsid w:val="00D03C5D"/>
    <w:rsid w:val="00D050EC"/>
    <w:rsid w:val="00D0704B"/>
    <w:rsid w:val="00D0784F"/>
    <w:rsid w:val="00D12122"/>
    <w:rsid w:val="00D143FF"/>
    <w:rsid w:val="00D2021A"/>
    <w:rsid w:val="00D23035"/>
    <w:rsid w:val="00D3500D"/>
    <w:rsid w:val="00D35071"/>
    <w:rsid w:val="00D516D9"/>
    <w:rsid w:val="00D64990"/>
    <w:rsid w:val="00D82692"/>
    <w:rsid w:val="00D835A6"/>
    <w:rsid w:val="00D95BC5"/>
    <w:rsid w:val="00D95CC3"/>
    <w:rsid w:val="00DA72A8"/>
    <w:rsid w:val="00DC4687"/>
    <w:rsid w:val="00DC4D7F"/>
    <w:rsid w:val="00DC7EA2"/>
    <w:rsid w:val="00DE114D"/>
    <w:rsid w:val="00DE5C1E"/>
    <w:rsid w:val="00DE61D2"/>
    <w:rsid w:val="00DF257E"/>
    <w:rsid w:val="00DF529A"/>
    <w:rsid w:val="00E01601"/>
    <w:rsid w:val="00E027B3"/>
    <w:rsid w:val="00E0307E"/>
    <w:rsid w:val="00E0378B"/>
    <w:rsid w:val="00E0408C"/>
    <w:rsid w:val="00E16C9E"/>
    <w:rsid w:val="00E21071"/>
    <w:rsid w:val="00E3104B"/>
    <w:rsid w:val="00E333D0"/>
    <w:rsid w:val="00E4445C"/>
    <w:rsid w:val="00E523D4"/>
    <w:rsid w:val="00E5483D"/>
    <w:rsid w:val="00E62A8B"/>
    <w:rsid w:val="00E669FB"/>
    <w:rsid w:val="00E672D8"/>
    <w:rsid w:val="00E712DE"/>
    <w:rsid w:val="00E725C6"/>
    <w:rsid w:val="00E74658"/>
    <w:rsid w:val="00E759DE"/>
    <w:rsid w:val="00E84720"/>
    <w:rsid w:val="00EA1EC4"/>
    <w:rsid w:val="00EB07A8"/>
    <w:rsid w:val="00EB1BC2"/>
    <w:rsid w:val="00EC53F2"/>
    <w:rsid w:val="00EC7BAC"/>
    <w:rsid w:val="00ED2DC1"/>
    <w:rsid w:val="00F002CA"/>
    <w:rsid w:val="00F051AD"/>
    <w:rsid w:val="00F07EAE"/>
    <w:rsid w:val="00F15FD6"/>
    <w:rsid w:val="00F23095"/>
    <w:rsid w:val="00F24405"/>
    <w:rsid w:val="00F249B9"/>
    <w:rsid w:val="00F35F7F"/>
    <w:rsid w:val="00F503EA"/>
    <w:rsid w:val="00F54D09"/>
    <w:rsid w:val="00F62D3D"/>
    <w:rsid w:val="00F73136"/>
    <w:rsid w:val="00F847E7"/>
    <w:rsid w:val="00F956F4"/>
    <w:rsid w:val="00F97850"/>
    <w:rsid w:val="00FA5213"/>
    <w:rsid w:val="00FB0936"/>
    <w:rsid w:val="00FB1F9F"/>
    <w:rsid w:val="00FC41EB"/>
    <w:rsid w:val="00FE0392"/>
    <w:rsid w:val="00FE2318"/>
    <w:rsid w:val="00FE78E2"/>
    <w:rsid w:val="00FF13CD"/>
    <w:rsid w:val="018416C1"/>
    <w:rsid w:val="02320B88"/>
    <w:rsid w:val="03112595"/>
    <w:rsid w:val="045568AE"/>
    <w:rsid w:val="04B84CD3"/>
    <w:rsid w:val="07307F41"/>
    <w:rsid w:val="0B112EC6"/>
    <w:rsid w:val="0FBB484E"/>
    <w:rsid w:val="131751D7"/>
    <w:rsid w:val="13717F5A"/>
    <w:rsid w:val="1532288B"/>
    <w:rsid w:val="197E4767"/>
    <w:rsid w:val="1A5128BA"/>
    <w:rsid w:val="1C8531BD"/>
    <w:rsid w:val="1CB17CA0"/>
    <w:rsid w:val="1F830546"/>
    <w:rsid w:val="21DD18FB"/>
    <w:rsid w:val="231942BE"/>
    <w:rsid w:val="23687A4F"/>
    <w:rsid w:val="2454450C"/>
    <w:rsid w:val="266D5531"/>
    <w:rsid w:val="27494ABB"/>
    <w:rsid w:val="275A425E"/>
    <w:rsid w:val="29180FDF"/>
    <w:rsid w:val="29425E22"/>
    <w:rsid w:val="2BB428C7"/>
    <w:rsid w:val="2BD80E63"/>
    <w:rsid w:val="2E903010"/>
    <w:rsid w:val="314E0E38"/>
    <w:rsid w:val="38074E3E"/>
    <w:rsid w:val="380E3A76"/>
    <w:rsid w:val="395662CB"/>
    <w:rsid w:val="3AD83AFB"/>
    <w:rsid w:val="3D153D4F"/>
    <w:rsid w:val="3E3A514A"/>
    <w:rsid w:val="3E3C2844"/>
    <w:rsid w:val="433B6162"/>
    <w:rsid w:val="438A470C"/>
    <w:rsid w:val="448D089E"/>
    <w:rsid w:val="44DF43D1"/>
    <w:rsid w:val="47AA5B43"/>
    <w:rsid w:val="4925096B"/>
    <w:rsid w:val="4D153489"/>
    <w:rsid w:val="4E7635FF"/>
    <w:rsid w:val="4E8D10E5"/>
    <w:rsid w:val="50F4774C"/>
    <w:rsid w:val="57717228"/>
    <w:rsid w:val="58E8412A"/>
    <w:rsid w:val="59182B2C"/>
    <w:rsid w:val="5A6D7992"/>
    <w:rsid w:val="5C695C85"/>
    <w:rsid w:val="60A3199A"/>
    <w:rsid w:val="63236D37"/>
    <w:rsid w:val="67156473"/>
    <w:rsid w:val="6B744186"/>
    <w:rsid w:val="6F866B7B"/>
    <w:rsid w:val="6FDD740A"/>
    <w:rsid w:val="70117D3D"/>
    <w:rsid w:val="7B5E4004"/>
    <w:rsid w:val="7FFA20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4"/>
    <w:qFormat/>
    <w:locked/>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0"/>
    <w:pPr>
      <w:spacing w:after="120"/>
    </w:pPr>
  </w:style>
  <w:style w:type="paragraph" w:styleId="6">
    <w:name w:val="Plain Text"/>
    <w:basedOn w:val="1"/>
    <w:link w:val="23"/>
    <w:qFormat/>
    <w:uiPriority w:val="99"/>
    <w:rPr>
      <w:rFonts w:ascii="宋体" w:hAnsi="Courier New" w:cs="宋体"/>
    </w:rPr>
  </w:style>
  <w:style w:type="paragraph" w:styleId="7">
    <w:name w:val="Date"/>
    <w:basedOn w:val="1"/>
    <w:next w:val="1"/>
    <w:link w:val="19"/>
    <w:semiHidden/>
    <w:qFormat/>
    <w:uiPriority w:val="99"/>
    <w:rPr>
      <w:rFonts w:ascii="Times New Roman" w:hAnsi="Times New Roman" w:cs="Times New Roman"/>
      <w:sz w:val="24"/>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18"/>
    <w:semiHidden/>
    <w:qFormat/>
    <w:uiPriority w:val="99"/>
    <w:pPr>
      <w:tabs>
        <w:tab w:val="center" w:pos="4153"/>
        <w:tab w:val="right" w:pos="8306"/>
      </w:tabs>
      <w:snapToGrid w:val="0"/>
      <w:jc w:val="left"/>
    </w:pPr>
    <w:rPr>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99"/>
  </w:style>
  <w:style w:type="character" w:styleId="15">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6">
    <w:name w:val="Hyperlink"/>
    <w:basedOn w:val="13"/>
    <w:semiHidden/>
    <w:unhideWhenUsed/>
    <w:qFormat/>
    <w:uiPriority w:val="99"/>
    <w:rPr>
      <w:color w:val="333333"/>
      <w:u w:val="none"/>
      <w:shd w:val="clear" w:color="auto" w:fill="auto"/>
    </w:rPr>
  </w:style>
  <w:style w:type="character" w:customStyle="1" w:styleId="17">
    <w:name w:val="页眉 Char"/>
    <w:basedOn w:val="13"/>
    <w:link w:val="10"/>
    <w:semiHidden/>
    <w:qFormat/>
    <w:locked/>
    <w:uiPriority w:val="99"/>
    <w:rPr>
      <w:sz w:val="18"/>
      <w:szCs w:val="18"/>
    </w:rPr>
  </w:style>
  <w:style w:type="character" w:customStyle="1" w:styleId="18">
    <w:name w:val="页脚 Char"/>
    <w:basedOn w:val="13"/>
    <w:link w:val="9"/>
    <w:semiHidden/>
    <w:qFormat/>
    <w:locked/>
    <w:uiPriority w:val="99"/>
    <w:rPr>
      <w:sz w:val="18"/>
      <w:szCs w:val="18"/>
    </w:rPr>
  </w:style>
  <w:style w:type="character" w:customStyle="1" w:styleId="19">
    <w:name w:val="日期 Char"/>
    <w:basedOn w:val="13"/>
    <w:link w:val="7"/>
    <w:semiHidden/>
    <w:qFormat/>
    <w:locked/>
    <w:uiPriority w:val="99"/>
    <w:rPr>
      <w:rFonts w:ascii="Times New Roman" w:hAnsi="Times New Roman" w:eastAsia="宋体" w:cs="Times New Roman"/>
      <w:sz w:val="20"/>
      <w:szCs w:val="20"/>
    </w:rPr>
  </w:style>
  <w:style w:type="paragraph" w:customStyle="1" w:styleId="20">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paragraph" w:customStyle="1" w:styleId="21">
    <w:name w:val="Char"/>
    <w:basedOn w:val="1"/>
    <w:qFormat/>
    <w:uiPriority w:val="99"/>
    <w:pPr>
      <w:tabs>
        <w:tab w:val="left" w:pos="360"/>
      </w:tabs>
    </w:pPr>
    <w:rPr>
      <w:rFonts w:cs="Times New Roman"/>
      <w:color w:val="000000"/>
      <w:sz w:val="24"/>
      <w:szCs w:val="24"/>
    </w:rPr>
  </w:style>
  <w:style w:type="character" w:customStyle="1" w:styleId="22">
    <w:name w:val="标题 2 Char"/>
    <w:basedOn w:val="13"/>
    <w:link w:val="2"/>
    <w:semiHidden/>
    <w:qFormat/>
    <w:uiPriority w:val="0"/>
    <w:rPr>
      <w:rFonts w:asciiTheme="majorHAnsi" w:hAnsiTheme="majorHAnsi" w:eastAsiaTheme="majorEastAsia" w:cstheme="majorBidi"/>
      <w:b/>
      <w:bCs/>
      <w:kern w:val="2"/>
      <w:sz w:val="32"/>
      <w:szCs w:val="32"/>
    </w:rPr>
  </w:style>
  <w:style w:type="character" w:customStyle="1" w:styleId="23">
    <w:name w:val="纯文本 Char"/>
    <w:basedOn w:val="13"/>
    <w:link w:val="6"/>
    <w:qFormat/>
    <w:uiPriority w:val="99"/>
    <w:rPr>
      <w:rFonts w:ascii="宋体" w:hAnsi="Courier New" w:cs="宋体"/>
      <w:kern w:val="2"/>
      <w:sz w:val="21"/>
      <w:szCs w:val="21"/>
    </w:rPr>
  </w:style>
  <w:style w:type="character" w:customStyle="1" w:styleId="24">
    <w:name w:val="批注框文本 Char"/>
    <w:basedOn w:val="13"/>
    <w:link w:val="8"/>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AD3A9-EF24-4D63-8A28-7DD45DCE55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1355</Words>
  <Characters>7729</Characters>
  <Lines>64</Lines>
  <Paragraphs>18</Paragraphs>
  <TotalTime>1873</TotalTime>
  <ScaleCrop>false</ScaleCrop>
  <LinksUpToDate>false</LinksUpToDate>
  <CharactersWithSpaces>9066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czjylss</cp:lastModifiedBy>
  <cp:lastPrinted>2024-05-21T04:22:00Z</cp:lastPrinted>
  <dcterms:modified xsi:type="dcterms:W3CDTF">2025-04-21T06:28:01Z</dcterms:modified>
  <cp:revision>898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