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688D0">
      <w:pPr>
        <w:spacing w:line="360" w:lineRule="auto"/>
        <w:ind w:firstLine="1823"/>
        <w:jc w:val="center"/>
        <w:rPr>
          <w:rFonts w:ascii="楷体" w:hAnsi="楷体" w:eastAsia="楷体"/>
          <w:b/>
          <w:sz w:val="84"/>
        </w:rPr>
      </w:pPr>
      <w:bookmarkStart w:id="964" w:name="_GoBack"/>
      <w:bookmarkEnd w:id="964"/>
      <w:bookmarkStart w:id="0" w:name="_Toc98669691"/>
      <w:bookmarkStart w:id="1" w:name="_Toc101264811"/>
      <w:bookmarkStart w:id="2" w:name="_Toc98669333"/>
      <w:bookmarkStart w:id="3" w:name="_Toc76955228"/>
    </w:p>
    <w:p w14:paraId="68CFB03A">
      <w:pPr>
        <w:spacing w:line="360" w:lineRule="auto"/>
        <w:ind w:firstLine="697"/>
        <w:jc w:val="center"/>
        <w:rPr>
          <w:rFonts w:ascii="宋体" w:hAnsi="宋体" w:cs="宋体"/>
          <w:sz w:val="32"/>
        </w:rPr>
      </w:pPr>
      <w:r>
        <w:rPr>
          <w:rFonts w:hint="eastAsia" w:ascii="宋体" w:hAnsi="宋体" w:cs="宋体"/>
          <w:b/>
          <w:sz w:val="84"/>
        </w:rPr>
        <w:t>竞争性磋商文件</w:t>
      </w:r>
    </w:p>
    <w:p w14:paraId="33C934ED">
      <w:pPr>
        <w:spacing w:line="360" w:lineRule="auto"/>
        <w:ind w:firstLine="781"/>
        <w:rPr>
          <w:rFonts w:ascii="宋体" w:hAnsi="宋体" w:cs="宋体"/>
          <w:b/>
          <w:sz w:val="36"/>
        </w:rPr>
      </w:pPr>
    </w:p>
    <w:p w14:paraId="34F6AB12">
      <w:pPr>
        <w:spacing w:line="360" w:lineRule="auto"/>
        <w:ind w:firstLine="781"/>
        <w:rPr>
          <w:rFonts w:ascii="宋体" w:hAnsi="宋体" w:cs="宋体"/>
          <w:b/>
          <w:sz w:val="36"/>
        </w:rPr>
      </w:pPr>
    </w:p>
    <w:p w14:paraId="0611979A">
      <w:pPr>
        <w:spacing w:line="360" w:lineRule="auto"/>
        <w:ind w:firstLine="781"/>
        <w:rPr>
          <w:rFonts w:ascii="宋体" w:hAnsi="宋体" w:cs="宋体"/>
          <w:b/>
          <w:sz w:val="36"/>
        </w:rPr>
      </w:pPr>
    </w:p>
    <w:p w14:paraId="3A3E7D3D">
      <w:pPr>
        <w:spacing w:line="360" w:lineRule="auto"/>
        <w:ind w:firstLine="723" w:firstLineChars="200"/>
        <w:rPr>
          <w:rFonts w:ascii="宋体" w:hAnsi="宋体" w:eastAsia="宋体" w:cs="宋体"/>
          <w:b/>
          <w:spacing w:val="-20"/>
          <w:sz w:val="36"/>
          <w:szCs w:val="36"/>
          <w:lang w:val="en-US" w:eastAsia="zh-CN"/>
        </w:rPr>
      </w:pPr>
      <w:r>
        <w:rPr>
          <w:rFonts w:hint="eastAsia" w:ascii="宋体" w:hAnsi="宋体" w:cs="宋体"/>
          <w:b/>
          <w:sz w:val="36"/>
        </w:rPr>
        <w:t>项目编号：</w:t>
      </w:r>
      <w:r>
        <w:rPr>
          <w:rFonts w:hint="eastAsia" w:ascii="宋体" w:hAnsi="宋体" w:cs="宋体"/>
          <w:b/>
          <w:color w:val="FF0000"/>
          <w:sz w:val="36"/>
          <w:lang w:val="en-US" w:eastAsia="zh-CN"/>
        </w:rPr>
        <w:t>JSZC-</w:t>
      </w:r>
    </w:p>
    <w:p w14:paraId="11ED7A5F">
      <w:pPr>
        <w:spacing w:line="360" w:lineRule="auto"/>
        <w:ind w:firstLine="694"/>
        <w:rPr>
          <w:rFonts w:ascii="宋体" w:hAnsi="宋体" w:cs="宋体"/>
          <w:b/>
          <w:spacing w:val="-20"/>
          <w:sz w:val="36"/>
          <w:szCs w:val="36"/>
        </w:rPr>
      </w:pPr>
    </w:p>
    <w:p w14:paraId="608BABCF">
      <w:pPr>
        <w:spacing w:line="360" w:lineRule="auto"/>
        <w:ind w:firstLine="723" w:firstLineChars="200"/>
        <w:rPr>
          <w:rFonts w:hint="eastAsia" w:ascii="宋体" w:hAnsi="宋体" w:eastAsia="宋体" w:cs="宋体"/>
          <w:b/>
          <w:sz w:val="36"/>
          <w:lang w:eastAsia="zh-CN"/>
        </w:rPr>
      </w:pPr>
      <w:r>
        <w:rPr>
          <w:rFonts w:hint="eastAsia" w:ascii="宋体" w:hAnsi="宋体" w:cs="宋体"/>
          <w:b/>
          <w:sz w:val="36"/>
        </w:rPr>
        <w:t>项目名称：</w:t>
      </w:r>
      <w:r>
        <w:rPr>
          <w:rFonts w:hint="eastAsia" w:ascii="宋体" w:hAnsi="宋体" w:cs="宋体"/>
          <w:b/>
          <w:sz w:val="36"/>
          <w:lang w:eastAsia="zh-CN"/>
        </w:rPr>
        <w:t>镇江监狱监房生活用水维修改造工程</w:t>
      </w:r>
    </w:p>
    <w:p w14:paraId="64EDA74D">
      <w:pPr>
        <w:spacing w:line="360" w:lineRule="auto"/>
        <w:ind w:left="630" w:right="630" w:firstLine="694"/>
        <w:jc w:val="center"/>
        <w:rPr>
          <w:rFonts w:ascii="宋体" w:hAnsi="宋体" w:cs="宋体"/>
          <w:b/>
          <w:sz w:val="32"/>
        </w:rPr>
      </w:pPr>
    </w:p>
    <w:p w14:paraId="5C66B808">
      <w:pPr>
        <w:spacing w:line="360" w:lineRule="auto"/>
        <w:ind w:left="630" w:right="630" w:firstLine="694"/>
        <w:jc w:val="center"/>
        <w:rPr>
          <w:rFonts w:ascii="宋体" w:hAnsi="宋体" w:cs="宋体"/>
          <w:b/>
          <w:sz w:val="32"/>
        </w:rPr>
      </w:pPr>
    </w:p>
    <w:p w14:paraId="47134966">
      <w:pPr>
        <w:pStyle w:val="104"/>
        <w:ind w:firstLine="610"/>
        <w:rPr>
          <w:rFonts w:ascii="宋体" w:hAnsi="宋体" w:eastAsia="宋体" w:cs="宋体"/>
        </w:rPr>
      </w:pPr>
    </w:p>
    <w:p w14:paraId="495A27D3">
      <w:pPr>
        <w:pStyle w:val="104"/>
        <w:ind w:firstLine="610"/>
        <w:rPr>
          <w:rFonts w:ascii="宋体" w:hAnsi="宋体" w:eastAsia="宋体" w:cs="宋体"/>
        </w:rPr>
      </w:pPr>
    </w:p>
    <w:p w14:paraId="333A1C18">
      <w:pPr>
        <w:spacing w:line="360" w:lineRule="auto"/>
        <w:ind w:firstLine="781"/>
        <w:jc w:val="center"/>
        <w:rPr>
          <w:rFonts w:ascii="宋体" w:hAnsi="宋体" w:cs="宋体"/>
          <w:b/>
          <w:sz w:val="36"/>
        </w:rPr>
      </w:pPr>
    </w:p>
    <w:p w14:paraId="0BC0EE0B">
      <w:pPr>
        <w:spacing w:line="360" w:lineRule="auto"/>
        <w:jc w:val="center"/>
        <w:rPr>
          <w:rFonts w:hint="eastAsia" w:ascii="宋体" w:hAnsi="宋体" w:cs="宋体"/>
          <w:b/>
          <w:sz w:val="36"/>
          <w:szCs w:val="36"/>
          <w:lang w:eastAsia="zh-CN"/>
        </w:rPr>
      </w:pPr>
    </w:p>
    <w:p w14:paraId="7F8C4A2D">
      <w:pPr>
        <w:spacing w:line="360" w:lineRule="auto"/>
        <w:jc w:val="center"/>
        <w:rPr>
          <w:rFonts w:hint="eastAsia" w:ascii="宋体" w:hAnsi="宋体" w:cs="宋体"/>
          <w:b/>
          <w:sz w:val="36"/>
          <w:szCs w:val="36"/>
          <w:lang w:eastAsia="zh-CN"/>
        </w:rPr>
      </w:pPr>
    </w:p>
    <w:p w14:paraId="41F850E7">
      <w:pPr>
        <w:spacing w:line="360" w:lineRule="auto"/>
        <w:jc w:val="center"/>
        <w:rPr>
          <w:rFonts w:hint="eastAsia" w:ascii="宋体" w:hAnsi="宋体" w:cs="宋体"/>
          <w:b/>
          <w:sz w:val="36"/>
          <w:szCs w:val="36"/>
          <w:lang w:eastAsia="zh-CN"/>
        </w:rPr>
      </w:pPr>
      <w:r>
        <w:rPr>
          <w:rFonts w:hint="eastAsia" w:ascii="宋体" w:hAnsi="宋体" w:cs="宋体"/>
          <w:b/>
          <w:sz w:val="36"/>
          <w:szCs w:val="36"/>
          <w:lang w:eastAsia="zh-CN"/>
        </w:rPr>
        <w:t>南京东兴工程咨询有限公司</w:t>
      </w:r>
    </w:p>
    <w:p w14:paraId="507A78CC">
      <w:pPr>
        <w:jc w:val="center"/>
        <w:rPr>
          <w:rFonts w:hint="eastAsia" w:eastAsia="黑体"/>
          <w:color w:val="000000"/>
          <w:highlight w:val="none"/>
        </w:rPr>
      </w:pPr>
      <w:r>
        <w:rPr>
          <w:rFonts w:hint="eastAsia" w:ascii="宋体" w:hAnsi="宋体" w:eastAsia="宋体" w:cs="宋体"/>
          <w:b/>
          <w:sz w:val="36"/>
          <w:szCs w:val="36"/>
          <w:lang w:eastAsia="zh-CN"/>
        </w:rPr>
        <w:t>二〇二</w:t>
      </w:r>
      <w:r>
        <w:rPr>
          <w:rFonts w:hint="eastAsia" w:ascii="宋体" w:hAnsi="宋体" w:eastAsia="宋体" w:cs="宋体"/>
          <w:b/>
          <w:sz w:val="36"/>
          <w:szCs w:val="36"/>
          <w:lang w:val="en-US" w:eastAsia="zh-CN"/>
        </w:rPr>
        <w:t>五</w:t>
      </w:r>
      <w:r>
        <w:rPr>
          <w:rFonts w:hint="eastAsia" w:ascii="宋体" w:hAnsi="宋体" w:eastAsia="宋体" w:cs="宋体"/>
          <w:b/>
          <w:sz w:val="36"/>
          <w:szCs w:val="36"/>
          <w:lang w:eastAsia="zh-CN"/>
        </w:rPr>
        <w:t>年</w:t>
      </w:r>
      <w:r>
        <w:rPr>
          <w:rFonts w:hint="eastAsia" w:ascii="宋体" w:hAnsi="宋体" w:eastAsia="宋体" w:cs="宋体"/>
          <w:b/>
          <w:sz w:val="36"/>
          <w:szCs w:val="36"/>
          <w:lang w:val="en-US" w:eastAsia="zh-CN"/>
        </w:rPr>
        <w:t>五</w:t>
      </w:r>
      <w:r>
        <w:rPr>
          <w:rFonts w:hint="eastAsia" w:ascii="宋体" w:hAnsi="宋体" w:eastAsia="宋体" w:cs="宋体"/>
          <w:b/>
          <w:sz w:val="36"/>
          <w:szCs w:val="36"/>
          <w:lang w:eastAsia="zh-CN"/>
        </w:rPr>
        <w:t>月</w:t>
      </w:r>
    </w:p>
    <w:p w14:paraId="613CC234">
      <w:pPr>
        <w:pStyle w:val="91"/>
        <w:rPr>
          <w:rFonts w:hint="eastAsia"/>
          <w:lang w:eastAsia="zh-CN"/>
        </w:rPr>
      </w:pPr>
    </w:p>
    <w:p w14:paraId="2AB516D5">
      <w:pPr>
        <w:spacing w:before="300" w:after="200" w:line="360" w:lineRule="auto"/>
        <w:ind w:firstLine="697"/>
        <w:jc w:val="center"/>
        <w:rPr>
          <w:rFonts w:ascii="宋体" w:hAnsi="宋体" w:cs="宋体"/>
          <w:b/>
          <w:sz w:val="32"/>
          <w:szCs w:val="32"/>
        </w:rPr>
        <w:sectPr>
          <w:headerReference r:id="rId4" w:type="first"/>
          <w:headerReference r:id="rId3" w:type="default"/>
          <w:footerReference r:id="rId5" w:type="even"/>
          <w:pgSz w:w="11905" w:h="16838"/>
          <w:pgMar w:top="1417" w:right="1417" w:bottom="1417" w:left="1417" w:header="850" w:footer="992" w:gutter="0"/>
          <w:cols w:space="0" w:num="1"/>
          <w:rtlGutter w:val="0"/>
          <w:docGrid w:linePitch="360" w:charSpace="0"/>
        </w:sectPr>
      </w:pPr>
    </w:p>
    <w:p w14:paraId="4CE3D0AB">
      <w:pPr>
        <w:pStyle w:val="176"/>
        <w:jc w:val="center"/>
        <w:rPr>
          <w:color w:val="auto"/>
          <w:sz w:val="36"/>
          <w:szCs w:val="36"/>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14:paraId="3500D403">
      <w:pPr>
        <w:pStyle w:val="29"/>
        <w:tabs>
          <w:tab w:val="right" w:leader="dot" w:pos="8820"/>
        </w:tabs>
      </w:pPr>
      <w:r>
        <w:fldChar w:fldCharType="begin"/>
      </w:r>
      <w:r>
        <w:instrText xml:space="preserve">TOC \o "1-3" \h \u </w:instrText>
      </w:r>
      <w:r>
        <w:fldChar w:fldCharType="separate"/>
      </w:r>
      <w:r>
        <w:fldChar w:fldCharType="begin"/>
      </w:r>
      <w:r>
        <w:instrText xml:space="preserve"> HYPERLINK \l _Toc13468 </w:instrText>
      </w:r>
      <w:r>
        <w:fldChar w:fldCharType="separate"/>
      </w:r>
      <w:r>
        <w:rPr>
          <w:rFonts w:hint="eastAsia" w:ascii="宋体" w:hAnsi="宋体" w:eastAsia="宋体" w:cs="宋体"/>
          <w:szCs w:val="36"/>
        </w:rPr>
        <w:t>第一部分  磋商邀请</w:t>
      </w:r>
      <w:r>
        <w:tab/>
      </w:r>
      <w:r>
        <w:fldChar w:fldCharType="begin"/>
      </w:r>
      <w:r>
        <w:instrText xml:space="preserve"> PAGEREF _Toc13468 \h </w:instrText>
      </w:r>
      <w:r>
        <w:fldChar w:fldCharType="separate"/>
      </w:r>
      <w:r>
        <w:t>3</w:t>
      </w:r>
      <w:r>
        <w:fldChar w:fldCharType="end"/>
      </w:r>
      <w:r>
        <w:fldChar w:fldCharType="end"/>
      </w:r>
    </w:p>
    <w:p w14:paraId="02418C2E">
      <w:pPr>
        <w:pStyle w:val="29"/>
        <w:tabs>
          <w:tab w:val="right" w:leader="dot" w:pos="8820"/>
        </w:tabs>
      </w:pPr>
      <w:r>
        <w:fldChar w:fldCharType="begin"/>
      </w:r>
      <w:r>
        <w:instrText xml:space="preserve"> HYPERLINK \l _Toc32152 </w:instrText>
      </w:r>
      <w:r>
        <w:fldChar w:fldCharType="separate"/>
      </w:r>
      <w:r>
        <w:rPr>
          <w:rFonts w:hint="eastAsia" w:ascii="宋体" w:hAnsi="宋体" w:eastAsia="宋体" w:cs="宋体"/>
          <w:szCs w:val="36"/>
        </w:rPr>
        <w:t>第二部分</w:t>
      </w:r>
      <w:r>
        <w:rPr>
          <w:rFonts w:hint="eastAsia" w:ascii="宋体" w:hAnsi="宋体" w:eastAsia="宋体" w:cs="宋体"/>
          <w:szCs w:val="36"/>
          <w:lang w:val="en-US" w:eastAsia="zh-CN"/>
        </w:rPr>
        <w:t xml:space="preserve"> </w:t>
      </w:r>
      <w:r>
        <w:rPr>
          <w:rFonts w:hint="eastAsia" w:ascii="宋体" w:hAnsi="宋体" w:eastAsia="宋体" w:cs="宋体"/>
          <w:szCs w:val="36"/>
        </w:rPr>
        <w:t>供应商须知</w:t>
      </w:r>
      <w:r>
        <w:tab/>
      </w:r>
      <w:r>
        <w:fldChar w:fldCharType="begin"/>
      </w:r>
      <w:r>
        <w:instrText xml:space="preserve"> PAGEREF _Toc32152 \h </w:instrText>
      </w:r>
      <w:r>
        <w:fldChar w:fldCharType="separate"/>
      </w:r>
      <w:r>
        <w:t>7</w:t>
      </w:r>
      <w:r>
        <w:fldChar w:fldCharType="end"/>
      </w:r>
      <w:r>
        <w:fldChar w:fldCharType="end"/>
      </w:r>
    </w:p>
    <w:p w14:paraId="6ABD65FD">
      <w:pPr>
        <w:pStyle w:val="29"/>
        <w:tabs>
          <w:tab w:val="right" w:leader="dot" w:pos="8820"/>
        </w:tabs>
      </w:pPr>
      <w:r>
        <w:fldChar w:fldCharType="begin"/>
      </w:r>
      <w:r>
        <w:instrText xml:space="preserve"> HYPERLINK \l _Toc8269 </w:instrText>
      </w:r>
      <w:r>
        <w:fldChar w:fldCharType="separate"/>
      </w:r>
      <w:r>
        <w:rPr>
          <w:rFonts w:hint="eastAsia" w:ascii="宋体" w:hAnsi="宋体" w:eastAsia="宋体" w:cs="宋体"/>
          <w:szCs w:val="36"/>
        </w:rPr>
        <w:t>第三部分 合同条款</w:t>
      </w:r>
      <w:r>
        <w:rPr>
          <w:rFonts w:hint="eastAsia" w:ascii="宋体" w:hAnsi="宋体" w:eastAsia="宋体" w:cs="宋体"/>
          <w:szCs w:val="36"/>
          <w:lang w:eastAsia="zh-CN"/>
        </w:rPr>
        <w:t>（</w:t>
      </w:r>
      <w:r>
        <w:rPr>
          <w:rFonts w:hint="eastAsia" w:ascii="宋体" w:hAnsi="宋体" w:eastAsia="宋体" w:cs="宋体"/>
          <w:szCs w:val="36"/>
          <w:lang w:val="en-US" w:eastAsia="zh-CN"/>
        </w:rPr>
        <w:t>供参考</w:t>
      </w:r>
      <w:r>
        <w:rPr>
          <w:rFonts w:hint="eastAsia" w:ascii="宋体" w:hAnsi="宋体" w:eastAsia="宋体" w:cs="宋体"/>
          <w:szCs w:val="36"/>
          <w:lang w:eastAsia="zh-CN"/>
        </w:rPr>
        <w:t>）</w:t>
      </w:r>
      <w:r>
        <w:tab/>
      </w:r>
      <w:r>
        <w:fldChar w:fldCharType="begin"/>
      </w:r>
      <w:r>
        <w:instrText xml:space="preserve"> PAGEREF _Toc8269 \h </w:instrText>
      </w:r>
      <w:r>
        <w:fldChar w:fldCharType="separate"/>
      </w:r>
      <w:r>
        <w:t>20</w:t>
      </w:r>
      <w:r>
        <w:fldChar w:fldCharType="end"/>
      </w:r>
      <w:r>
        <w:fldChar w:fldCharType="end"/>
      </w:r>
    </w:p>
    <w:p w14:paraId="36B3794E">
      <w:pPr>
        <w:pStyle w:val="29"/>
        <w:tabs>
          <w:tab w:val="right" w:leader="dot" w:pos="8820"/>
        </w:tabs>
      </w:pPr>
      <w:r>
        <w:fldChar w:fldCharType="begin"/>
      </w:r>
      <w:r>
        <w:instrText xml:space="preserve"> HYPERLINK \l _Toc14369 </w:instrText>
      </w:r>
      <w:r>
        <w:fldChar w:fldCharType="separate"/>
      </w:r>
      <w:r>
        <w:rPr>
          <w:rFonts w:hint="eastAsia" w:ascii="宋体" w:hAnsi="宋体" w:eastAsia="宋体" w:cs="宋体"/>
          <w:szCs w:val="36"/>
        </w:rPr>
        <w:t>第四部分  采购需求</w:t>
      </w:r>
      <w:r>
        <w:tab/>
      </w:r>
      <w:r>
        <w:fldChar w:fldCharType="begin"/>
      </w:r>
      <w:r>
        <w:instrText xml:space="preserve"> PAGEREF _Toc14369 \h </w:instrText>
      </w:r>
      <w:r>
        <w:fldChar w:fldCharType="separate"/>
      </w:r>
      <w:r>
        <w:t>68</w:t>
      </w:r>
      <w:r>
        <w:fldChar w:fldCharType="end"/>
      </w:r>
      <w:r>
        <w:fldChar w:fldCharType="end"/>
      </w:r>
    </w:p>
    <w:p w14:paraId="2FB7F35D">
      <w:pPr>
        <w:pStyle w:val="29"/>
        <w:tabs>
          <w:tab w:val="right" w:leader="dot" w:pos="8820"/>
        </w:tabs>
      </w:pPr>
      <w:r>
        <w:fldChar w:fldCharType="begin"/>
      </w:r>
      <w:r>
        <w:instrText xml:space="preserve"> HYPERLINK \l _Toc17916 </w:instrText>
      </w:r>
      <w:r>
        <w:fldChar w:fldCharType="separate"/>
      </w:r>
      <w:r>
        <w:rPr>
          <w:rFonts w:hint="eastAsia" w:ascii="宋体" w:hAnsi="宋体" w:eastAsia="宋体" w:cs="宋体"/>
          <w:szCs w:val="36"/>
        </w:rPr>
        <w:t>第五部分</w:t>
      </w:r>
      <w:r>
        <w:rPr>
          <w:rFonts w:hint="eastAsia" w:ascii="宋体" w:hAnsi="宋体" w:eastAsia="宋体" w:cs="宋体"/>
          <w:szCs w:val="36"/>
          <w:lang w:val="en-US" w:eastAsia="zh-CN"/>
        </w:rPr>
        <w:t xml:space="preserve"> </w:t>
      </w:r>
      <w:r>
        <w:rPr>
          <w:rFonts w:hint="eastAsia" w:ascii="宋体" w:hAnsi="宋体" w:eastAsia="宋体" w:cs="宋体"/>
          <w:szCs w:val="36"/>
        </w:rPr>
        <w:t>磋商及评审</w:t>
      </w:r>
      <w:r>
        <w:tab/>
      </w:r>
      <w:r>
        <w:fldChar w:fldCharType="begin"/>
      </w:r>
      <w:r>
        <w:instrText xml:space="preserve"> PAGEREF _Toc17916 \h </w:instrText>
      </w:r>
      <w:r>
        <w:fldChar w:fldCharType="separate"/>
      </w:r>
      <w:r>
        <w:t>75</w:t>
      </w:r>
      <w:r>
        <w:fldChar w:fldCharType="end"/>
      </w:r>
      <w:r>
        <w:fldChar w:fldCharType="end"/>
      </w:r>
    </w:p>
    <w:p w14:paraId="7369B95F">
      <w:pPr>
        <w:pStyle w:val="29"/>
        <w:tabs>
          <w:tab w:val="right" w:pos="3200"/>
          <w:tab w:val="right" w:leader="dot" w:pos="8820"/>
        </w:tabs>
      </w:pPr>
      <w:r>
        <w:fldChar w:fldCharType="begin"/>
      </w:r>
      <w:r>
        <w:instrText xml:space="preserve"> HYPERLINK \l _Toc23769 </w:instrText>
      </w:r>
      <w:r>
        <w:fldChar w:fldCharType="separate"/>
      </w:r>
      <w:r>
        <w:rPr>
          <w:rFonts w:hint="eastAsia" w:ascii="宋体" w:hAnsi="宋体" w:eastAsia="宋体" w:cs="宋体"/>
          <w:szCs w:val="36"/>
        </w:rPr>
        <w:t>第六部分</w:t>
      </w:r>
      <w:r>
        <w:rPr>
          <w:rFonts w:hint="eastAsia" w:ascii="宋体" w:hAnsi="宋体" w:eastAsia="宋体" w:cs="宋体"/>
          <w:szCs w:val="36"/>
        </w:rPr>
        <w:tab/>
      </w:r>
      <w:r>
        <w:rPr>
          <w:rFonts w:hint="eastAsia" w:ascii="宋体" w:hAnsi="宋体" w:eastAsia="宋体" w:cs="宋体"/>
          <w:szCs w:val="36"/>
        </w:rPr>
        <w:t>磋商响应文件（格式）</w:t>
      </w:r>
      <w:r>
        <w:tab/>
      </w:r>
      <w:r>
        <w:fldChar w:fldCharType="begin"/>
      </w:r>
      <w:r>
        <w:instrText xml:space="preserve"> PAGEREF _Toc23769 \h </w:instrText>
      </w:r>
      <w:r>
        <w:fldChar w:fldCharType="separate"/>
      </w:r>
      <w:r>
        <w:t>81</w:t>
      </w:r>
      <w:r>
        <w:fldChar w:fldCharType="end"/>
      </w:r>
      <w:r>
        <w:fldChar w:fldCharType="end"/>
      </w:r>
    </w:p>
    <w:p w14:paraId="0570F751">
      <w:pPr>
        <w:pStyle w:val="29"/>
        <w:tabs>
          <w:tab w:val="right" w:leader="dot" w:pos="8820"/>
        </w:tabs>
      </w:pPr>
      <w:r>
        <w:fldChar w:fldCharType="begin"/>
      </w:r>
      <w:r>
        <w:instrText xml:space="preserve"> HYPERLINK \l _Toc21922 </w:instrText>
      </w:r>
      <w:r>
        <w:fldChar w:fldCharType="separate"/>
      </w:r>
      <w:r>
        <w:rPr>
          <w:rFonts w:hint="eastAsia" w:ascii="宋体" w:hAnsi="宋体"/>
          <w:szCs w:val="21"/>
          <w:highlight w:val="none"/>
        </w:rPr>
        <w:t>一、磋商申请及声明</w:t>
      </w:r>
      <w:r>
        <w:tab/>
      </w:r>
      <w:r>
        <w:fldChar w:fldCharType="begin"/>
      </w:r>
      <w:r>
        <w:instrText xml:space="preserve"> PAGEREF _Toc21922 \h </w:instrText>
      </w:r>
      <w:r>
        <w:fldChar w:fldCharType="separate"/>
      </w:r>
      <w:r>
        <w:t>82</w:t>
      </w:r>
      <w:r>
        <w:fldChar w:fldCharType="end"/>
      </w:r>
      <w:r>
        <w:fldChar w:fldCharType="end"/>
      </w:r>
    </w:p>
    <w:p w14:paraId="1718EB37">
      <w:pPr>
        <w:pStyle w:val="29"/>
        <w:tabs>
          <w:tab w:val="right" w:leader="dot" w:pos="8820"/>
        </w:tabs>
      </w:pPr>
      <w:r>
        <w:fldChar w:fldCharType="begin"/>
      </w:r>
      <w:r>
        <w:instrText xml:space="preserve"> HYPERLINK \l _Toc30486 </w:instrText>
      </w:r>
      <w:r>
        <w:fldChar w:fldCharType="separate"/>
      </w:r>
      <w:r>
        <w:rPr>
          <w:rFonts w:hint="eastAsia" w:ascii="宋体" w:hAnsi="宋体"/>
          <w:szCs w:val="21"/>
          <w:highlight w:val="none"/>
        </w:rPr>
        <w:t>二、法定代表人授权委托书</w:t>
      </w:r>
      <w:r>
        <w:tab/>
      </w:r>
      <w:r>
        <w:fldChar w:fldCharType="begin"/>
      </w:r>
      <w:r>
        <w:instrText xml:space="preserve"> PAGEREF _Toc30486 \h </w:instrText>
      </w:r>
      <w:r>
        <w:fldChar w:fldCharType="separate"/>
      </w:r>
      <w:r>
        <w:t>83</w:t>
      </w:r>
      <w:r>
        <w:fldChar w:fldCharType="end"/>
      </w:r>
      <w:r>
        <w:fldChar w:fldCharType="end"/>
      </w:r>
    </w:p>
    <w:p w14:paraId="1A25BA4B">
      <w:pPr>
        <w:pStyle w:val="29"/>
        <w:tabs>
          <w:tab w:val="right" w:leader="dot" w:pos="8820"/>
        </w:tabs>
      </w:pPr>
      <w:r>
        <w:fldChar w:fldCharType="begin"/>
      </w:r>
      <w:r>
        <w:instrText xml:space="preserve"> HYPERLINK \l _Toc25469 </w:instrText>
      </w:r>
      <w:r>
        <w:fldChar w:fldCharType="separate"/>
      </w:r>
      <w:r>
        <w:rPr>
          <w:rFonts w:hint="eastAsia" w:ascii="宋体" w:hAnsi="宋体"/>
          <w:szCs w:val="21"/>
          <w:highlight w:val="none"/>
        </w:rPr>
        <w:t>三、磋商报价汇总表</w:t>
      </w:r>
      <w:r>
        <w:tab/>
      </w:r>
      <w:r>
        <w:fldChar w:fldCharType="begin"/>
      </w:r>
      <w:r>
        <w:instrText xml:space="preserve"> PAGEREF _Toc25469 \h </w:instrText>
      </w:r>
      <w:r>
        <w:fldChar w:fldCharType="separate"/>
      </w:r>
      <w:r>
        <w:t>83</w:t>
      </w:r>
      <w:r>
        <w:fldChar w:fldCharType="end"/>
      </w:r>
      <w:r>
        <w:fldChar w:fldCharType="end"/>
      </w:r>
    </w:p>
    <w:p w14:paraId="1535170D">
      <w:pPr>
        <w:pStyle w:val="29"/>
        <w:tabs>
          <w:tab w:val="right" w:leader="dot" w:pos="8820"/>
        </w:tabs>
      </w:pPr>
      <w:r>
        <w:fldChar w:fldCharType="begin"/>
      </w:r>
      <w:r>
        <w:instrText xml:space="preserve"> HYPERLINK \l _Toc3954 </w:instrText>
      </w:r>
      <w:r>
        <w:fldChar w:fldCharType="separate"/>
      </w:r>
      <w:r>
        <w:rPr>
          <w:rFonts w:hint="eastAsia" w:ascii="宋体" w:hAnsi="宋体"/>
          <w:szCs w:val="21"/>
          <w:highlight w:val="none"/>
        </w:rPr>
        <w:t>四、磋商分项报价表</w:t>
      </w:r>
      <w:r>
        <w:tab/>
      </w:r>
      <w:r>
        <w:fldChar w:fldCharType="begin"/>
      </w:r>
      <w:r>
        <w:instrText xml:space="preserve"> PAGEREF _Toc3954 \h </w:instrText>
      </w:r>
      <w:r>
        <w:fldChar w:fldCharType="separate"/>
      </w:r>
      <w:r>
        <w:t>84</w:t>
      </w:r>
      <w:r>
        <w:fldChar w:fldCharType="end"/>
      </w:r>
      <w:r>
        <w:fldChar w:fldCharType="end"/>
      </w:r>
    </w:p>
    <w:p w14:paraId="725996BF">
      <w:pPr>
        <w:pStyle w:val="29"/>
        <w:tabs>
          <w:tab w:val="right" w:leader="dot" w:pos="8820"/>
        </w:tabs>
      </w:pPr>
      <w:r>
        <w:fldChar w:fldCharType="begin"/>
      </w:r>
      <w:r>
        <w:instrText xml:space="preserve"> HYPERLINK \l _Toc19911 </w:instrText>
      </w:r>
      <w:r>
        <w:fldChar w:fldCharType="separate"/>
      </w:r>
      <w:r>
        <w:rPr>
          <w:rFonts w:hint="eastAsia" w:ascii="宋体" w:hAnsi="宋体" w:cs="黑体"/>
          <w:bCs/>
          <w:szCs w:val="21"/>
          <w:highlight w:val="none"/>
        </w:rPr>
        <w:t>五</w:t>
      </w:r>
      <w:r>
        <w:rPr>
          <w:rFonts w:hint="eastAsia" w:ascii="宋体" w:hAnsi="宋体" w:cs="黑体"/>
          <w:bCs/>
          <w:szCs w:val="21"/>
          <w:highlight w:val="none"/>
          <w:lang w:val="zh-CN"/>
        </w:rPr>
        <w:t>、资格证明文件（参考）</w:t>
      </w:r>
      <w:r>
        <w:tab/>
      </w:r>
      <w:r>
        <w:fldChar w:fldCharType="begin"/>
      </w:r>
      <w:r>
        <w:instrText xml:space="preserve"> PAGEREF _Toc19911 \h </w:instrText>
      </w:r>
      <w:r>
        <w:fldChar w:fldCharType="separate"/>
      </w:r>
      <w:r>
        <w:t>84</w:t>
      </w:r>
      <w:r>
        <w:fldChar w:fldCharType="end"/>
      </w:r>
      <w:r>
        <w:fldChar w:fldCharType="end"/>
      </w:r>
    </w:p>
    <w:p w14:paraId="677891BD">
      <w:pPr>
        <w:pStyle w:val="29"/>
        <w:tabs>
          <w:tab w:val="right" w:leader="dot" w:pos="8820"/>
        </w:tabs>
      </w:pPr>
      <w:r>
        <w:fldChar w:fldCharType="begin"/>
      </w:r>
      <w:r>
        <w:instrText xml:space="preserve"> HYPERLINK \l _Toc19230 </w:instrText>
      </w:r>
      <w:r>
        <w:fldChar w:fldCharType="separate"/>
      </w:r>
      <w:r>
        <w:rPr>
          <w:rFonts w:hint="eastAsia" w:ascii="宋体" w:hAnsi="宋体" w:cs="宋体"/>
          <w:bCs/>
          <w:szCs w:val="32"/>
          <w:highlight w:val="none"/>
          <w:lang w:val="en-US" w:eastAsia="zh-CN"/>
        </w:rPr>
        <w:t>六、</w:t>
      </w:r>
      <w:r>
        <w:rPr>
          <w:rFonts w:hint="eastAsia" w:ascii="宋体" w:hAnsi="宋体" w:cs="宋体"/>
          <w:bCs/>
          <w:szCs w:val="32"/>
          <w:highlight w:val="none"/>
        </w:rPr>
        <w:t>供应商资格承诺函</w:t>
      </w:r>
      <w:r>
        <w:tab/>
      </w:r>
      <w:r>
        <w:fldChar w:fldCharType="begin"/>
      </w:r>
      <w:r>
        <w:instrText xml:space="preserve"> PAGEREF _Toc19230 \h </w:instrText>
      </w:r>
      <w:r>
        <w:fldChar w:fldCharType="separate"/>
      </w:r>
      <w:r>
        <w:t>85</w:t>
      </w:r>
      <w:r>
        <w:fldChar w:fldCharType="end"/>
      </w:r>
      <w:r>
        <w:fldChar w:fldCharType="end"/>
      </w:r>
    </w:p>
    <w:p w14:paraId="7B3C9E6A">
      <w:pPr>
        <w:pStyle w:val="29"/>
        <w:tabs>
          <w:tab w:val="right" w:leader="dot" w:pos="8820"/>
        </w:tabs>
      </w:pPr>
      <w:r>
        <w:fldChar w:fldCharType="begin"/>
      </w:r>
      <w:r>
        <w:instrText xml:space="preserve"> HYPERLINK \l _Toc27971 </w:instrText>
      </w:r>
      <w:r>
        <w:fldChar w:fldCharType="separate"/>
      </w:r>
      <w:r>
        <w:rPr>
          <w:rFonts w:hint="eastAsia" w:ascii="宋体" w:hAnsi="宋体" w:eastAsia="宋体" w:cs="Times New Roman"/>
          <w:szCs w:val="21"/>
          <w:highlight w:val="none"/>
          <w:lang w:val="en-US" w:eastAsia="zh-CN"/>
        </w:rPr>
        <w:t>七、</w:t>
      </w:r>
      <w:r>
        <w:rPr>
          <w:rFonts w:hint="eastAsia" w:ascii="宋体" w:hAnsi="宋体" w:eastAsia="宋体" w:cs="Times New Roman"/>
          <w:szCs w:val="21"/>
          <w:highlight w:val="none"/>
          <w:lang w:eastAsia="zh-CN"/>
        </w:rPr>
        <w:t>类似业绩</w:t>
      </w:r>
      <w:r>
        <w:tab/>
      </w:r>
      <w:r>
        <w:fldChar w:fldCharType="begin"/>
      </w:r>
      <w:r>
        <w:instrText xml:space="preserve"> PAGEREF _Toc27971 \h </w:instrText>
      </w:r>
      <w:r>
        <w:fldChar w:fldCharType="separate"/>
      </w:r>
      <w:r>
        <w:t>86</w:t>
      </w:r>
      <w:r>
        <w:fldChar w:fldCharType="end"/>
      </w:r>
      <w:r>
        <w:fldChar w:fldCharType="end"/>
      </w:r>
    </w:p>
    <w:p w14:paraId="3B582550">
      <w:pPr>
        <w:pStyle w:val="29"/>
        <w:tabs>
          <w:tab w:val="right" w:leader="dot" w:pos="8820"/>
        </w:tabs>
      </w:pPr>
      <w:r>
        <w:fldChar w:fldCharType="begin"/>
      </w:r>
      <w:r>
        <w:instrText xml:space="preserve"> HYPERLINK \l _Toc11973 </w:instrText>
      </w:r>
      <w:r>
        <w:fldChar w:fldCharType="separate"/>
      </w:r>
      <w:r>
        <w:rPr>
          <w:rFonts w:hint="eastAsia" w:ascii="宋体" w:hAnsi="宋体"/>
          <w:szCs w:val="21"/>
          <w:highlight w:val="none"/>
          <w:lang w:val="en-US" w:eastAsia="zh-CN"/>
        </w:rPr>
        <w:t>八</w:t>
      </w:r>
      <w:r>
        <w:rPr>
          <w:rFonts w:hint="eastAsia" w:ascii="宋体" w:hAnsi="宋体"/>
          <w:szCs w:val="21"/>
          <w:highlight w:val="none"/>
        </w:rPr>
        <w:t>、项目实施方案</w:t>
      </w:r>
      <w:r>
        <w:tab/>
      </w:r>
      <w:r>
        <w:fldChar w:fldCharType="begin"/>
      </w:r>
      <w:r>
        <w:instrText xml:space="preserve"> PAGEREF _Toc11973 \h </w:instrText>
      </w:r>
      <w:r>
        <w:fldChar w:fldCharType="separate"/>
      </w:r>
      <w:r>
        <w:t>86</w:t>
      </w:r>
      <w:r>
        <w:fldChar w:fldCharType="end"/>
      </w:r>
      <w:r>
        <w:fldChar w:fldCharType="end"/>
      </w:r>
    </w:p>
    <w:p w14:paraId="7D004907">
      <w:pPr>
        <w:pStyle w:val="29"/>
        <w:tabs>
          <w:tab w:val="right" w:leader="dot" w:pos="8820"/>
        </w:tabs>
      </w:pPr>
      <w:r>
        <w:fldChar w:fldCharType="begin"/>
      </w:r>
      <w:r>
        <w:instrText xml:space="preserve"> HYPERLINK \l _Toc20257 </w:instrText>
      </w:r>
      <w:r>
        <w:fldChar w:fldCharType="separate"/>
      </w:r>
      <w:r>
        <w:rPr>
          <w:rFonts w:hint="eastAsia" w:ascii="宋体" w:hAnsi="宋体"/>
          <w:szCs w:val="21"/>
          <w:highlight w:val="none"/>
          <w:lang w:val="en-US" w:eastAsia="zh-CN"/>
        </w:rPr>
        <w:t>九</w:t>
      </w:r>
      <w:r>
        <w:rPr>
          <w:rFonts w:hint="eastAsia" w:ascii="宋体" w:hAnsi="宋体"/>
          <w:szCs w:val="21"/>
          <w:highlight w:val="none"/>
        </w:rPr>
        <w:t>、项目组成员一览表</w:t>
      </w:r>
      <w:r>
        <w:tab/>
      </w:r>
      <w:r>
        <w:fldChar w:fldCharType="begin"/>
      </w:r>
      <w:r>
        <w:instrText xml:space="preserve"> PAGEREF _Toc20257 \h </w:instrText>
      </w:r>
      <w:r>
        <w:fldChar w:fldCharType="separate"/>
      </w:r>
      <w:r>
        <w:t>87</w:t>
      </w:r>
      <w:r>
        <w:fldChar w:fldCharType="end"/>
      </w:r>
      <w:r>
        <w:fldChar w:fldCharType="end"/>
      </w:r>
    </w:p>
    <w:p w14:paraId="68F6339D">
      <w:pPr>
        <w:pStyle w:val="29"/>
        <w:tabs>
          <w:tab w:val="right" w:leader="dot" w:pos="8820"/>
        </w:tabs>
      </w:pPr>
      <w:r>
        <w:fldChar w:fldCharType="begin"/>
      </w:r>
      <w:r>
        <w:instrText xml:space="preserve"> HYPERLINK \l _Toc26968 </w:instrText>
      </w:r>
      <w:r>
        <w:fldChar w:fldCharType="separate"/>
      </w:r>
      <w:r>
        <w:rPr>
          <w:rFonts w:hint="eastAsia" w:ascii="宋体" w:hAnsi="宋体"/>
          <w:szCs w:val="21"/>
          <w:highlight w:val="none"/>
        </w:rPr>
        <w:t>十、质量保证及服务承诺</w:t>
      </w:r>
      <w:r>
        <w:tab/>
      </w:r>
      <w:r>
        <w:fldChar w:fldCharType="begin"/>
      </w:r>
      <w:r>
        <w:instrText xml:space="preserve"> PAGEREF _Toc26968 \h </w:instrText>
      </w:r>
      <w:r>
        <w:fldChar w:fldCharType="separate"/>
      </w:r>
      <w:r>
        <w:t>87</w:t>
      </w:r>
      <w:r>
        <w:fldChar w:fldCharType="end"/>
      </w:r>
      <w:r>
        <w:fldChar w:fldCharType="end"/>
      </w:r>
    </w:p>
    <w:p w14:paraId="78DCA29E">
      <w:pPr>
        <w:pStyle w:val="29"/>
        <w:tabs>
          <w:tab w:val="right" w:leader="dot" w:pos="8820"/>
        </w:tabs>
      </w:pPr>
      <w:r>
        <w:fldChar w:fldCharType="begin"/>
      </w:r>
      <w:r>
        <w:instrText xml:space="preserve"> HYPERLINK \l _Toc28293 </w:instrText>
      </w:r>
      <w:r>
        <w:fldChar w:fldCharType="separate"/>
      </w:r>
      <w:r>
        <w:rPr>
          <w:rFonts w:hint="eastAsia"/>
          <w:highlight w:val="none"/>
        </w:rPr>
        <w:t>十</w:t>
      </w:r>
      <w:r>
        <w:rPr>
          <w:rFonts w:hint="eastAsia"/>
          <w:highlight w:val="none"/>
          <w:lang w:val="en-US" w:eastAsia="zh-CN"/>
        </w:rPr>
        <w:t>二</w:t>
      </w:r>
      <w:r>
        <w:rPr>
          <w:rFonts w:hint="eastAsia"/>
          <w:highlight w:val="none"/>
        </w:rPr>
        <w:t>、无重大违法记录声明格式</w:t>
      </w:r>
      <w:r>
        <w:tab/>
      </w:r>
      <w:r>
        <w:fldChar w:fldCharType="begin"/>
      </w:r>
      <w:r>
        <w:instrText xml:space="preserve"> PAGEREF _Toc28293 \h </w:instrText>
      </w:r>
      <w:r>
        <w:fldChar w:fldCharType="separate"/>
      </w:r>
      <w:r>
        <w:t>88</w:t>
      </w:r>
      <w:r>
        <w:fldChar w:fldCharType="end"/>
      </w:r>
      <w:r>
        <w:fldChar w:fldCharType="end"/>
      </w:r>
    </w:p>
    <w:p w14:paraId="37B6355D">
      <w:pPr>
        <w:pStyle w:val="29"/>
        <w:tabs>
          <w:tab w:val="right" w:leader="dot" w:pos="8820"/>
        </w:tabs>
      </w:pPr>
      <w:r>
        <w:fldChar w:fldCharType="begin"/>
      </w:r>
      <w:r>
        <w:instrText xml:space="preserve"> HYPERLINK \l _Toc7720 </w:instrText>
      </w:r>
      <w:r>
        <w:fldChar w:fldCharType="separate"/>
      </w:r>
      <w:r>
        <w:rPr>
          <w:rFonts w:hint="eastAsia" w:ascii="宋体" w:hAnsi="宋体" w:cs="黑体"/>
          <w:bCs/>
          <w:szCs w:val="21"/>
          <w:highlight w:val="none"/>
        </w:rPr>
        <w:t>十</w:t>
      </w:r>
      <w:r>
        <w:rPr>
          <w:rFonts w:hint="eastAsia" w:ascii="宋体" w:hAnsi="宋体" w:cs="黑体"/>
          <w:bCs/>
          <w:szCs w:val="21"/>
          <w:highlight w:val="none"/>
          <w:lang w:val="en-US" w:eastAsia="zh-CN"/>
        </w:rPr>
        <w:t>三</w:t>
      </w:r>
      <w:r>
        <w:rPr>
          <w:rFonts w:hint="eastAsia" w:ascii="宋体" w:hAnsi="宋体" w:cs="黑体"/>
          <w:bCs/>
          <w:szCs w:val="21"/>
          <w:highlight w:val="none"/>
          <w:lang w:val="zh-CN"/>
        </w:rPr>
        <w:t>、具备履行合同所必需的设备和专业技术能力的书面声明</w:t>
      </w:r>
      <w:r>
        <w:tab/>
      </w:r>
      <w:r>
        <w:fldChar w:fldCharType="begin"/>
      </w:r>
      <w:r>
        <w:instrText xml:space="preserve"> PAGEREF _Toc7720 \h </w:instrText>
      </w:r>
      <w:r>
        <w:fldChar w:fldCharType="separate"/>
      </w:r>
      <w:r>
        <w:t>89</w:t>
      </w:r>
      <w:r>
        <w:fldChar w:fldCharType="end"/>
      </w:r>
      <w:r>
        <w:fldChar w:fldCharType="end"/>
      </w:r>
    </w:p>
    <w:p w14:paraId="441F25B8">
      <w:pPr>
        <w:pStyle w:val="29"/>
        <w:tabs>
          <w:tab w:val="right" w:leader="dot" w:pos="8820"/>
        </w:tabs>
      </w:pPr>
      <w:r>
        <w:fldChar w:fldCharType="begin"/>
      </w:r>
      <w:r>
        <w:instrText xml:space="preserve"> HYPERLINK \l _Toc9642 </w:instrText>
      </w:r>
      <w:r>
        <w:fldChar w:fldCharType="separate"/>
      </w:r>
      <w:r>
        <w:rPr>
          <w:rFonts w:hint="eastAsia" w:ascii="宋体" w:hAnsi="宋体"/>
          <w:szCs w:val="21"/>
          <w:highlight w:val="none"/>
        </w:rPr>
        <w:t>十</w:t>
      </w:r>
      <w:r>
        <w:rPr>
          <w:rFonts w:hint="eastAsia" w:ascii="宋体" w:hAnsi="宋体"/>
          <w:szCs w:val="21"/>
          <w:highlight w:val="none"/>
          <w:lang w:val="en-US" w:eastAsia="zh-CN"/>
        </w:rPr>
        <w:t>四</w:t>
      </w:r>
      <w:r>
        <w:rPr>
          <w:rFonts w:hint="eastAsia" w:ascii="宋体" w:hAnsi="宋体"/>
          <w:szCs w:val="21"/>
          <w:highlight w:val="none"/>
        </w:rPr>
        <w:t>、中小企业声明函</w:t>
      </w:r>
      <w:r>
        <w:tab/>
      </w:r>
      <w:r>
        <w:fldChar w:fldCharType="begin"/>
      </w:r>
      <w:r>
        <w:instrText xml:space="preserve"> PAGEREF _Toc9642 \h </w:instrText>
      </w:r>
      <w:r>
        <w:fldChar w:fldCharType="separate"/>
      </w:r>
      <w:r>
        <w:t>89</w:t>
      </w:r>
      <w:r>
        <w:fldChar w:fldCharType="end"/>
      </w:r>
      <w:r>
        <w:fldChar w:fldCharType="end"/>
      </w:r>
    </w:p>
    <w:p w14:paraId="48D16AD9">
      <w:pPr>
        <w:pStyle w:val="29"/>
        <w:tabs>
          <w:tab w:val="right" w:leader="dot" w:pos="8820"/>
        </w:tabs>
      </w:pPr>
      <w:r>
        <w:fldChar w:fldCharType="begin"/>
      </w:r>
      <w:r>
        <w:instrText xml:space="preserve"> HYPERLINK \l _Toc15635 </w:instrText>
      </w:r>
      <w:r>
        <w:fldChar w:fldCharType="separate"/>
      </w:r>
      <w:r>
        <w:rPr>
          <w:rFonts w:hint="eastAsia" w:ascii="宋体" w:hAnsi="宋体"/>
          <w:szCs w:val="21"/>
          <w:highlight w:val="none"/>
        </w:rPr>
        <w:t>十</w:t>
      </w:r>
      <w:r>
        <w:rPr>
          <w:rFonts w:hint="eastAsia" w:ascii="宋体" w:hAnsi="宋体"/>
          <w:szCs w:val="21"/>
          <w:highlight w:val="none"/>
          <w:lang w:val="en-US" w:eastAsia="zh-CN"/>
        </w:rPr>
        <w:t>五</w:t>
      </w:r>
      <w:r>
        <w:rPr>
          <w:rFonts w:hint="eastAsia" w:ascii="宋体" w:hAnsi="宋体"/>
          <w:szCs w:val="21"/>
          <w:highlight w:val="none"/>
        </w:rPr>
        <w:t>、残疾人福利性单位声明函</w:t>
      </w:r>
      <w:r>
        <w:tab/>
      </w:r>
      <w:r>
        <w:fldChar w:fldCharType="begin"/>
      </w:r>
      <w:r>
        <w:instrText xml:space="preserve"> PAGEREF _Toc15635 \h </w:instrText>
      </w:r>
      <w:r>
        <w:fldChar w:fldCharType="separate"/>
      </w:r>
      <w:r>
        <w:t>90</w:t>
      </w:r>
      <w:r>
        <w:fldChar w:fldCharType="end"/>
      </w:r>
      <w:r>
        <w:fldChar w:fldCharType="end"/>
      </w:r>
    </w:p>
    <w:p w14:paraId="4C4DE2C5">
      <w:r>
        <w:fldChar w:fldCharType="end"/>
      </w:r>
    </w:p>
    <w:p w14:paraId="55C60C71">
      <w:pPr>
        <w:spacing w:line="360" w:lineRule="auto"/>
        <w:ind w:firstLine="694"/>
        <w:rPr>
          <w:rFonts w:ascii="楷体" w:hAnsi="楷体" w:eastAsia="楷体"/>
          <w:b/>
          <w:sz w:val="32"/>
          <w:szCs w:val="32"/>
        </w:rPr>
      </w:pPr>
    </w:p>
    <w:p w14:paraId="0566EB71">
      <w:pPr>
        <w:spacing w:line="360" w:lineRule="auto"/>
        <w:ind w:firstLine="694"/>
        <w:rPr>
          <w:rFonts w:ascii="楷体" w:hAnsi="楷体" w:eastAsia="楷体"/>
          <w:b/>
          <w:sz w:val="32"/>
          <w:szCs w:val="32"/>
        </w:rPr>
      </w:pPr>
    </w:p>
    <w:p w14:paraId="3648B842">
      <w:pPr>
        <w:pStyle w:val="106"/>
        <w:ind w:firstLine="697"/>
      </w:pPr>
    </w:p>
    <w:p w14:paraId="537503D1">
      <w:pPr>
        <w:pStyle w:val="106"/>
        <w:ind w:firstLine="697"/>
      </w:pPr>
    </w:p>
    <w:p w14:paraId="5A396C80">
      <w:pPr>
        <w:pStyle w:val="106"/>
        <w:ind w:firstLine="697"/>
      </w:pPr>
    </w:p>
    <w:p w14:paraId="229EB83F">
      <w:pPr>
        <w:pStyle w:val="106"/>
        <w:ind w:firstLine="697"/>
      </w:pPr>
    </w:p>
    <w:p w14:paraId="12CB797E">
      <w:pPr>
        <w:pStyle w:val="106"/>
        <w:ind w:firstLine="697"/>
      </w:pPr>
    </w:p>
    <w:p w14:paraId="2A52EC04">
      <w:pPr>
        <w:pStyle w:val="106"/>
        <w:ind w:firstLine="697"/>
      </w:pPr>
    </w:p>
    <w:p w14:paraId="5220CD85">
      <w:pPr>
        <w:pStyle w:val="106"/>
        <w:ind w:firstLine="697"/>
      </w:pPr>
    </w:p>
    <w:p w14:paraId="70C0AE45">
      <w:pPr>
        <w:spacing w:line="360" w:lineRule="auto"/>
        <w:rPr>
          <w:rFonts w:ascii="楷体" w:hAnsi="楷体" w:eastAsia="楷体"/>
          <w:b/>
          <w:sz w:val="32"/>
          <w:szCs w:val="32"/>
        </w:rPr>
      </w:pPr>
    </w:p>
    <w:p w14:paraId="6BD48C69">
      <w:pPr>
        <w:ind w:firstLine="784"/>
        <w:rPr>
          <w:rFonts w:ascii="楷体" w:hAnsi="楷体" w:eastAsia="楷体"/>
          <w:sz w:val="36"/>
        </w:rPr>
      </w:pPr>
      <w:bookmarkStart w:id="4" w:name="_Toc24496"/>
      <w:bookmarkStart w:id="5" w:name="_Toc24446"/>
    </w:p>
    <w:p w14:paraId="0D59C7B7">
      <w:pPr>
        <w:pStyle w:val="106"/>
        <w:ind w:firstLine="784"/>
        <w:rPr>
          <w:rFonts w:ascii="楷体" w:hAnsi="楷体" w:eastAsia="楷体"/>
          <w:sz w:val="36"/>
        </w:rPr>
      </w:pPr>
    </w:p>
    <w:p w14:paraId="16094CBE">
      <w:pPr>
        <w:pStyle w:val="107"/>
      </w:pPr>
    </w:p>
    <w:p w14:paraId="7EB01EAC">
      <w:pPr>
        <w:rPr>
          <w:rFonts w:hint="eastAsia" w:ascii="宋体" w:hAnsi="宋体" w:eastAsia="宋体" w:cs="宋体"/>
          <w:sz w:val="36"/>
          <w:szCs w:val="36"/>
        </w:rPr>
      </w:pPr>
      <w:bookmarkStart w:id="6" w:name="_Toc149746197"/>
      <w:r>
        <w:rPr>
          <w:rFonts w:hint="eastAsia" w:ascii="宋体" w:hAnsi="宋体" w:eastAsia="宋体" w:cs="宋体"/>
          <w:sz w:val="36"/>
          <w:szCs w:val="36"/>
        </w:rPr>
        <w:br w:type="page"/>
      </w:r>
    </w:p>
    <w:p w14:paraId="61831138">
      <w:pPr>
        <w:pStyle w:val="81"/>
        <w:spacing w:before="0" w:after="0" w:line="360" w:lineRule="auto"/>
        <w:jc w:val="center"/>
        <w:rPr>
          <w:rFonts w:ascii="宋体" w:hAnsi="宋体" w:eastAsia="宋体" w:cs="宋体"/>
          <w:sz w:val="36"/>
          <w:szCs w:val="36"/>
        </w:rPr>
      </w:pPr>
      <w:bookmarkStart w:id="7" w:name="_Toc13468"/>
      <w:r>
        <w:rPr>
          <w:rFonts w:hint="eastAsia" w:ascii="宋体" w:hAnsi="宋体" w:eastAsia="宋体" w:cs="宋体"/>
          <w:sz w:val="36"/>
          <w:szCs w:val="36"/>
        </w:rPr>
        <w:t xml:space="preserve">第一部分  </w:t>
      </w:r>
      <w:bookmarkEnd w:id="0"/>
      <w:bookmarkEnd w:id="1"/>
      <w:bookmarkEnd w:id="2"/>
      <w:bookmarkStart w:id="8" w:name="_Toc20732967"/>
      <w:r>
        <w:rPr>
          <w:rFonts w:hint="eastAsia" w:ascii="宋体" w:hAnsi="宋体" w:eastAsia="宋体" w:cs="宋体"/>
          <w:sz w:val="36"/>
          <w:szCs w:val="36"/>
        </w:rPr>
        <w:t>磋商邀请</w:t>
      </w:r>
      <w:bookmarkEnd w:id="4"/>
      <w:bookmarkEnd w:id="5"/>
      <w:bookmarkEnd w:id="6"/>
      <w:bookmarkEnd w:id="7"/>
    </w:p>
    <w:p w14:paraId="46D2168D">
      <w:pPr>
        <w:keepNext w:val="0"/>
        <w:keepLines w:val="0"/>
        <w:pageBreakBefore w:val="0"/>
        <w:widowControl w:val="0"/>
        <w:pBdr>
          <w:top w:val="none" w:color="auto" w:sz="0" w:space="1"/>
          <w:left w:val="none" w:color="auto" w:sz="0" w:space="4"/>
          <w:right w:val="none" w:color="auto" w:sz="0"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9" w:name="_Toc35393629"/>
      <w:bookmarkStart w:id="10" w:name="_Toc28359012"/>
      <w:bookmarkStart w:id="11" w:name="_Toc35393798"/>
      <w:bookmarkStart w:id="12" w:name="_Toc28359089"/>
      <w:bookmarkStart w:id="13" w:name="_Toc101264814"/>
      <w:bookmarkStart w:id="14" w:name="_Toc92168000"/>
      <w:bookmarkStart w:id="15" w:name="_Toc9663"/>
      <w:r>
        <w:rPr>
          <w:rFonts w:hint="eastAsia" w:ascii="宋体" w:hAnsi="宋体" w:eastAsia="宋体" w:cs="宋体"/>
          <w:sz w:val="24"/>
          <w:szCs w:val="24"/>
          <w:highlight w:val="none"/>
          <w:u w:val="single"/>
          <w:lang w:eastAsia="zh-CN"/>
        </w:rPr>
        <w:t>镇江监狱监房生活用水维修改造工程</w:t>
      </w:r>
      <w:r>
        <w:rPr>
          <w:rFonts w:hint="eastAsia" w:ascii="宋体" w:hAnsi="宋体" w:eastAsia="宋体" w:cs="宋体"/>
          <w:sz w:val="24"/>
          <w:szCs w:val="24"/>
          <w:highlight w:val="none"/>
        </w:rPr>
        <w:t xml:space="preserve"> 采购项目的潜在供应商应在</w:t>
      </w:r>
      <w:r>
        <w:rPr>
          <w:rFonts w:hint="eastAsia" w:ascii="宋体" w:hAnsi="宋体" w:eastAsia="宋体" w:cs="宋体"/>
          <w:sz w:val="24"/>
          <w:szCs w:val="24"/>
          <w:highlight w:val="none"/>
          <w:u w:val="single"/>
        </w:rPr>
        <w:t>南京市江宁区天元中路128号诚基名苑2幢618室</w:t>
      </w:r>
      <w:r>
        <w:rPr>
          <w:rFonts w:hint="eastAsia" w:ascii="宋体" w:hAnsi="宋体" w:eastAsia="宋体" w:cs="宋体"/>
          <w:sz w:val="24"/>
          <w:szCs w:val="24"/>
          <w:highlight w:val="none"/>
        </w:rPr>
        <w:t>获取采购文件，并于</w:t>
      </w:r>
      <w:bookmarkStart w:id="16" w:name="OLE_LINK2"/>
      <w:r>
        <w:rPr>
          <w:rFonts w:hint="eastAsia" w:ascii="宋体" w:hAnsi="宋体" w:eastAsia="宋体" w:cs="宋体"/>
          <w:color w:val="FF0000"/>
          <w:sz w:val="24"/>
          <w:szCs w:val="24"/>
          <w:highlight w:val="none"/>
          <w:u w:val="single"/>
          <w:lang w:eastAsia="zh-CN"/>
        </w:rPr>
        <w:t>2025年5月</w:t>
      </w:r>
      <w:r>
        <w:rPr>
          <w:rFonts w:hint="eastAsia" w:ascii="宋体" w:hAnsi="宋体" w:eastAsia="宋体" w:cs="宋体"/>
          <w:color w:val="FF0000"/>
          <w:sz w:val="24"/>
          <w:szCs w:val="24"/>
          <w:highlight w:val="none"/>
          <w:u w:val="single"/>
          <w:lang w:val="en-US" w:eastAsia="zh-CN"/>
        </w:rPr>
        <w:t>※</w:t>
      </w:r>
      <w:r>
        <w:rPr>
          <w:rFonts w:hint="eastAsia" w:ascii="宋体" w:hAnsi="宋体" w:eastAsia="宋体" w:cs="宋体"/>
          <w:color w:val="FF0000"/>
          <w:sz w:val="24"/>
          <w:szCs w:val="24"/>
          <w:highlight w:val="none"/>
          <w:u w:val="single"/>
          <w:lang w:eastAsia="zh-CN"/>
        </w:rPr>
        <w:t>日※点※分</w:t>
      </w:r>
      <w:bookmarkEnd w:id="16"/>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48A58C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bookmarkEnd w:id="9"/>
      <w:bookmarkEnd w:id="10"/>
      <w:bookmarkEnd w:id="11"/>
      <w:bookmarkEnd w:id="12"/>
    </w:p>
    <w:p w14:paraId="490130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bookmarkStart w:id="17" w:name="_Toc35393630"/>
      <w:bookmarkStart w:id="18" w:name="_Toc35393799"/>
      <w:bookmarkStart w:id="19" w:name="_Toc28359013"/>
      <w:bookmarkStart w:id="20" w:name="_Toc28359090"/>
      <w:r>
        <w:rPr>
          <w:rFonts w:hint="eastAsia" w:ascii="宋体" w:hAnsi="宋体" w:eastAsia="宋体" w:cs="宋体"/>
          <w:color w:val="000000"/>
          <w:sz w:val="24"/>
          <w:szCs w:val="24"/>
          <w:highlight w:val="white"/>
        </w:rPr>
        <w:t>项目编号：</w:t>
      </w:r>
      <w:r>
        <w:rPr>
          <w:rFonts w:hint="eastAsia" w:ascii="宋体" w:hAnsi="宋体" w:eastAsia="宋体" w:cs="宋体"/>
          <w:color w:val="FF0000"/>
          <w:sz w:val="24"/>
          <w:szCs w:val="24"/>
          <w:highlight w:val="white"/>
          <w:lang w:eastAsia="zh-CN"/>
        </w:rPr>
        <w:t>JSZC-</w:t>
      </w:r>
      <w:r>
        <w:rPr>
          <w:rFonts w:hint="eastAsia" w:ascii="宋体" w:hAnsi="宋体" w:eastAsia="宋体" w:cs="宋体"/>
          <w:color w:val="FF0000"/>
          <w:sz w:val="24"/>
          <w:szCs w:val="24"/>
          <w:highlight w:val="white"/>
        </w:rPr>
        <w:t xml:space="preserve"> </w:t>
      </w:r>
    </w:p>
    <w:p w14:paraId="478281D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项目名称：</w:t>
      </w:r>
      <w:bookmarkStart w:id="21" w:name="OLE_LINK15"/>
      <w:r>
        <w:rPr>
          <w:rFonts w:hint="eastAsia" w:ascii="宋体" w:hAnsi="宋体" w:eastAsia="宋体" w:cs="宋体"/>
          <w:color w:val="000000"/>
          <w:sz w:val="24"/>
          <w:szCs w:val="24"/>
          <w:highlight w:val="white"/>
          <w:lang w:eastAsia="zh-CN"/>
        </w:rPr>
        <w:t>镇江监狱监房生活用水维修改造工程</w:t>
      </w:r>
      <w:bookmarkEnd w:id="21"/>
      <w:r>
        <w:rPr>
          <w:rFonts w:hint="eastAsia" w:ascii="宋体" w:hAnsi="宋体" w:eastAsia="宋体" w:cs="宋体"/>
          <w:color w:val="000000"/>
          <w:sz w:val="24"/>
          <w:szCs w:val="24"/>
          <w:highlight w:val="white"/>
        </w:rPr>
        <w:t xml:space="preserve"> </w:t>
      </w:r>
    </w:p>
    <w:p w14:paraId="727CE04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预算金额：</w:t>
      </w:r>
      <w:bookmarkStart w:id="22" w:name="OLE_LINK16"/>
      <w:r>
        <w:rPr>
          <w:rFonts w:hint="eastAsia" w:ascii="宋体" w:hAnsi="宋体" w:eastAsia="宋体" w:cs="宋体"/>
          <w:color w:val="000000"/>
          <w:sz w:val="24"/>
          <w:szCs w:val="24"/>
          <w:highlight w:val="white"/>
          <w:lang w:val="en-US" w:eastAsia="zh-CN"/>
        </w:rPr>
        <w:t>359.</w:t>
      </w:r>
      <w:bookmarkEnd w:id="22"/>
      <w:r>
        <w:rPr>
          <w:rFonts w:hint="eastAsia" w:ascii="宋体" w:hAnsi="宋体" w:eastAsia="宋体" w:cs="宋体"/>
          <w:color w:val="000000"/>
          <w:sz w:val="24"/>
          <w:szCs w:val="24"/>
          <w:highlight w:val="white"/>
          <w:lang w:val="en-US" w:eastAsia="zh-CN"/>
        </w:rPr>
        <w:t>5</w:t>
      </w:r>
      <w:r>
        <w:rPr>
          <w:rFonts w:hint="eastAsia" w:ascii="宋体" w:hAnsi="宋体" w:eastAsia="宋体" w:cs="宋体"/>
          <w:color w:val="000000"/>
          <w:sz w:val="24"/>
          <w:szCs w:val="24"/>
          <w:highlight w:val="white"/>
          <w:lang w:eastAsia="zh-CN"/>
        </w:rPr>
        <w:t>万元</w:t>
      </w:r>
    </w:p>
    <w:p w14:paraId="699E4C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white"/>
          <w:lang w:eastAsia="zh-CN"/>
        </w:rPr>
        <w:t>最高限价：</w:t>
      </w:r>
      <w:r>
        <w:rPr>
          <w:rFonts w:hint="eastAsia" w:ascii="宋体" w:hAnsi="宋体" w:eastAsia="宋体" w:cs="宋体"/>
          <w:color w:val="000000"/>
          <w:sz w:val="24"/>
          <w:szCs w:val="24"/>
          <w:highlight w:val="white"/>
          <w:lang w:val="en-US" w:eastAsia="zh-CN"/>
        </w:rPr>
        <w:t>359.5万</w:t>
      </w:r>
      <w:r>
        <w:rPr>
          <w:rFonts w:hint="eastAsia" w:ascii="宋体" w:hAnsi="宋体" w:eastAsia="宋体" w:cs="宋体"/>
          <w:color w:val="000000"/>
          <w:sz w:val="24"/>
          <w:szCs w:val="24"/>
          <w:highlight w:val="white"/>
          <w:lang w:eastAsia="zh-CN"/>
        </w:rPr>
        <w:t>元</w:t>
      </w:r>
      <w:r>
        <w:rPr>
          <w:rFonts w:hint="eastAsia" w:ascii="宋体" w:hAnsi="宋体" w:eastAsia="宋体" w:cs="宋体"/>
          <w:color w:val="000000"/>
          <w:sz w:val="24"/>
          <w:szCs w:val="24"/>
          <w:highlight w:val="white"/>
        </w:rPr>
        <w:t>，超过最高限价的为无效报价，按无效</w:t>
      </w:r>
      <w:r>
        <w:rPr>
          <w:rFonts w:hint="eastAsia" w:ascii="宋体" w:hAnsi="宋体" w:eastAsia="宋体" w:cs="宋体"/>
          <w:color w:val="000000"/>
          <w:sz w:val="24"/>
          <w:szCs w:val="24"/>
          <w:highlight w:val="white"/>
          <w:lang w:val="en-US" w:eastAsia="zh-CN"/>
        </w:rPr>
        <w:t>标</w:t>
      </w:r>
      <w:r>
        <w:rPr>
          <w:rFonts w:hint="eastAsia" w:ascii="宋体" w:hAnsi="宋体" w:eastAsia="宋体" w:cs="宋体"/>
          <w:color w:val="000000"/>
          <w:sz w:val="24"/>
          <w:szCs w:val="24"/>
          <w:highlight w:val="white"/>
        </w:rPr>
        <w:t>响应处理。</w:t>
      </w:r>
    </w:p>
    <w:p w14:paraId="38F304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采购需求：</w:t>
      </w:r>
      <w:bookmarkStart w:id="23" w:name="EB5d98601673ee4dabb6909c42181f9c92"/>
      <w:r>
        <w:rPr>
          <w:rFonts w:hint="eastAsia" w:ascii="宋体" w:hAnsi="宋体" w:eastAsia="宋体" w:cs="宋体"/>
          <w:sz w:val="24"/>
          <w:szCs w:val="24"/>
          <w:lang w:val="en-US" w:eastAsia="zh-CN"/>
        </w:rPr>
        <w:t>原机房设备、管路、电气及装修等拆除、恢复；开水系统、热水系统设备、管路、电气、控制系统的采购及安装；设备基础及土建改造工程等，</w:t>
      </w:r>
      <w:r>
        <w:rPr>
          <w:rFonts w:hint="eastAsia" w:ascii="宋体" w:hAnsi="宋体" w:eastAsia="宋体" w:cs="宋体"/>
          <w:color w:val="000000"/>
          <w:sz w:val="24"/>
          <w:szCs w:val="24"/>
          <w:highlight w:val="white"/>
          <w:lang w:eastAsia="zh-CN"/>
        </w:rPr>
        <w:t>详</w:t>
      </w:r>
      <w:r>
        <w:rPr>
          <w:rFonts w:hint="eastAsia" w:ascii="宋体" w:hAnsi="宋体" w:eastAsia="宋体" w:cs="宋体"/>
          <w:color w:val="000000"/>
          <w:sz w:val="24"/>
          <w:szCs w:val="24"/>
          <w:highlight w:val="white"/>
        </w:rPr>
        <w:t>见</w:t>
      </w:r>
      <w:r>
        <w:rPr>
          <w:rFonts w:hint="eastAsia" w:ascii="宋体" w:hAnsi="宋体" w:eastAsia="宋体" w:cs="宋体"/>
          <w:color w:val="000000"/>
          <w:sz w:val="24"/>
          <w:szCs w:val="24"/>
          <w:highlight w:val="white"/>
          <w:lang w:eastAsia="zh-CN"/>
        </w:rPr>
        <w:t>采购文件</w:t>
      </w:r>
      <w:r>
        <w:rPr>
          <w:rFonts w:hint="eastAsia" w:ascii="宋体" w:hAnsi="宋体" w:eastAsia="宋体" w:cs="宋体"/>
          <w:color w:val="000000"/>
          <w:sz w:val="24"/>
          <w:szCs w:val="24"/>
          <w:highlight w:val="white"/>
        </w:rPr>
        <w:t>。</w:t>
      </w:r>
      <w:bookmarkEnd w:id="23"/>
    </w:p>
    <w:p w14:paraId="3FE7CF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bookmarkStart w:id="24" w:name="OLE_LINK3"/>
      <w:r>
        <w:rPr>
          <w:rFonts w:hint="eastAsia" w:ascii="宋体" w:hAnsi="宋体" w:eastAsia="宋体" w:cs="宋体"/>
          <w:color w:val="000000"/>
          <w:sz w:val="24"/>
          <w:szCs w:val="24"/>
          <w:highlight w:val="white"/>
        </w:rPr>
        <w:t>合同履行期限</w:t>
      </w:r>
      <w:bookmarkEnd w:id="24"/>
      <w:r>
        <w:rPr>
          <w:rFonts w:hint="eastAsia" w:ascii="宋体" w:hAnsi="宋体" w:eastAsia="宋体" w:cs="宋体"/>
          <w:color w:val="000000"/>
          <w:sz w:val="24"/>
          <w:szCs w:val="24"/>
          <w:highlight w:val="white"/>
        </w:rPr>
        <w:t>：</w:t>
      </w:r>
      <w:bookmarkStart w:id="25" w:name="OLE_LINK4"/>
      <w:r>
        <w:rPr>
          <w:rFonts w:hint="eastAsia" w:ascii="宋体" w:hAnsi="宋体" w:eastAsia="宋体" w:cs="宋体"/>
          <w:color w:val="000000"/>
          <w:sz w:val="24"/>
          <w:szCs w:val="24"/>
          <w:highlight w:val="white"/>
          <w:lang w:val="en-US" w:eastAsia="zh-CN"/>
        </w:rPr>
        <w:t>120日历天</w:t>
      </w:r>
      <w:bookmarkEnd w:id="25"/>
    </w:p>
    <w:p w14:paraId="626F0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color w:val="000000"/>
          <w:sz w:val="24"/>
          <w:szCs w:val="24"/>
          <w:highlight w:val="white"/>
        </w:rPr>
        <w:t>本项目是否接受联合体：不接受</w:t>
      </w:r>
    </w:p>
    <w:p w14:paraId="38640E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bookmarkEnd w:id="17"/>
      <w:bookmarkEnd w:id="18"/>
      <w:bookmarkEnd w:id="19"/>
      <w:bookmarkEnd w:id="20"/>
      <w:bookmarkStart w:id="26" w:name="_Toc28359091"/>
      <w:bookmarkStart w:id="27" w:name="_Toc35393800"/>
      <w:bookmarkStart w:id="28" w:name="_Toc28359014"/>
      <w:bookmarkStart w:id="29" w:name="_Toc35393631"/>
    </w:p>
    <w:p w14:paraId="5954BFA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bookmarkStart w:id="30" w:name="OLE_LINK27"/>
      <w:bookmarkStart w:id="31" w:name="OLE_LINK10"/>
      <w:r>
        <w:rPr>
          <w:rFonts w:hint="eastAsia" w:ascii="宋体" w:hAnsi="宋体" w:eastAsia="宋体" w:cs="宋体"/>
          <w:color w:val="000000"/>
          <w:sz w:val="24"/>
          <w:szCs w:val="24"/>
          <w:highlight w:val="white"/>
        </w:rPr>
        <w:t>1. 满足《中华人民共和国政府采购法》第二十二条规定；</w:t>
      </w:r>
    </w:p>
    <w:p w14:paraId="637D3C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bookmarkStart w:id="32" w:name="EBc1bc06189b4a41ccac26e04e92f3d69f"/>
      <w:r>
        <w:rPr>
          <w:rFonts w:hint="eastAsia" w:ascii="宋体" w:hAnsi="宋体" w:eastAsia="宋体" w:cs="宋体"/>
          <w:color w:val="000000"/>
          <w:sz w:val="24"/>
          <w:szCs w:val="24"/>
          <w:highlight w:val="white"/>
          <w:lang w:eastAsia="zh-CN"/>
        </w:rPr>
        <w:t>（1）具有独立承担民事责任的能力。（供应商为法人或者其他组织的，提供营业执照或法人证书或组织机构代码证复印件；供应商为自然人的，提供其身份证复印件。相关证明材料加盖公章。）</w:t>
      </w:r>
    </w:p>
    <w:p w14:paraId="5B06DA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（2）具有良好的商业信誉和健全的财务会计制度。（参加本次政府采购活动前的会计报表复印件，成立不满一年的无需提供。）</w:t>
      </w:r>
    </w:p>
    <w:p w14:paraId="60E6948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（3）具有履行合同所必需的设备和专业技术能力。（根据项目需求提供履行合同所必需的设备和专业技术能力的书面声明的原件，格式见附件。）</w:t>
      </w:r>
    </w:p>
    <w:p w14:paraId="62282E1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4）有依法缴纳税收和社会保障资金的良好记录。（参加本次政府采购活动前半年内至少一个月依法缴纳税收和社会保障资金的相关资料，提供相关主管部门证明或银行代扣证明的复印件，根据国家相关政策免缴或迟缴的需提供相关证明材料。）</w:t>
      </w:r>
    </w:p>
    <w:p w14:paraId="517B3F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（5）参加政府采购活动前三年内，在经营活动中没有重大违法记录。（提供参加本次政府采购活动前3年内在经营活动中没有重大违法记录的书面声明的原件，格式见附件。）</w:t>
      </w:r>
    </w:p>
    <w:p w14:paraId="060E120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（6）法律、行政法规规定的其他条件：无。</w:t>
      </w:r>
    </w:p>
    <w:p w14:paraId="1F3400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lang w:val="en-US" w:eastAsia="zh-CN"/>
        </w:rPr>
        <w:t>7</w:t>
      </w: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rPr>
        <w:t>根据镇江市财政局《关于进一步降低政府采购活动成本减轻政府采购供应商负担的通知》的文件要求，以上2-5的资格条件采取“信用承诺制”，即上述2-5要求的相关资格证明材料可提供《资格承诺函》（格式详见磋商文件“第六部分  磋商响应文件（格式）”），在编制</w:t>
      </w:r>
      <w:r>
        <w:rPr>
          <w:rFonts w:hint="eastAsia" w:ascii="宋体" w:hAnsi="宋体" w:cs="宋体"/>
          <w:color w:val="000000"/>
          <w:sz w:val="24"/>
          <w:szCs w:val="24"/>
          <w:highlight w:val="white"/>
          <w:lang w:val="en-US" w:eastAsia="zh-CN"/>
        </w:rPr>
        <w:t>磋商</w:t>
      </w:r>
      <w:r>
        <w:rPr>
          <w:rFonts w:hint="eastAsia" w:ascii="宋体" w:hAnsi="宋体" w:eastAsia="宋体" w:cs="宋体"/>
          <w:color w:val="000000"/>
          <w:sz w:val="24"/>
          <w:szCs w:val="24"/>
          <w:highlight w:val="white"/>
        </w:rPr>
        <w:t>响应文件时无需再提供与上述四项相关的证明材料。供应商应当遵循诚实信用原则，不得作虚假承诺。供应商承诺不实的，属于提供虚假材料谋取中标（成交），应承担相应的法律责任。</w:t>
      </w:r>
    </w:p>
    <w:bookmarkEnd w:id="30"/>
    <w:p w14:paraId="18F9869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2.落实政府采购政策需满足的资格要求：</w:t>
      </w:r>
      <w:bookmarkStart w:id="33" w:name="OLE_LINK21"/>
      <w:r>
        <w:rPr>
          <w:rFonts w:hint="eastAsia" w:ascii="宋体" w:hAnsi="宋体" w:eastAsia="宋体" w:cs="宋体"/>
          <w:color w:val="000000"/>
          <w:sz w:val="24"/>
          <w:szCs w:val="24"/>
          <w:highlight w:val="white"/>
        </w:rPr>
        <w:t>本项目专门面向中小微企业采购，供应商应为中小微企业、监狱企业、残疾人福利性单位（须提供中小企业声明函或残疾人福利性单位声明函，或监狱企业证明文件）。非中小微企业参与本项目磋商</w:t>
      </w:r>
      <w:r>
        <w:rPr>
          <w:rFonts w:hint="eastAsia" w:ascii="宋体" w:hAnsi="宋体" w:eastAsia="宋体" w:cs="宋体"/>
          <w:color w:val="000000"/>
          <w:sz w:val="24"/>
          <w:szCs w:val="24"/>
          <w:highlight w:val="white"/>
          <w:lang w:eastAsia="zh-CN"/>
        </w:rPr>
        <w:t>的</w:t>
      </w:r>
      <w:r>
        <w:rPr>
          <w:rFonts w:hint="eastAsia" w:ascii="宋体" w:hAnsi="宋体" w:eastAsia="宋体" w:cs="宋体"/>
          <w:color w:val="000000"/>
          <w:sz w:val="24"/>
          <w:szCs w:val="24"/>
          <w:highlight w:val="white"/>
        </w:rPr>
        <w:t>，将作无效响应处理。依据工业和信息化部等四部委制定的《中小企业划型标准规定》，本项目对应的中小企业划分标准所属行业为建筑业。</w:t>
      </w:r>
    </w:p>
    <w:bookmarkEnd w:id="32"/>
    <w:bookmarkEnd w:id="33"/>
    <w:p w14:paraId="70333C5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zh-CN" w:eastAsia="zh-CN"/>
        </w:rPr>
      </w:pPr>
      <w:bookmarkStart w:id="34" w:name="OLE_LINK58"/>
      <w:r>
        <w:rPr>
          <w:rFonts w:hint="eastAsia" w:ascii="宋体" w:hAnsi="宋体" w:eastAsia="宋体" w:cs="宋体"/>
          <w:color w:val="000000"/>
          <w:sz w:val="24"/>
          <w:szCs w:val="24"/>
          <w:highlight w:val="white"/>
          <w:lang w:val="en-US" w:eastAsia="zh-CN"/>
        </w:rPr>
        <w:t>3.本项目的特定资格要求：</w:t>
      </w:r>
      <w:bookmarkStart w:id="35" w:name="OLE_LINK33"/>
      <w:bookmarkStart w:id="36" w:name="OLE_LINK32"/>
      <w:bookmarkStart w:id="37" w:name="OLE_LINK22"/>
      <w:r>
        <w:rPr>
          <w:rFonts w:hint="eastAsia" w:ascii="宋体" w:hAnsi="宋体" w:eastAsia="宋体" w:cs="宋体"/>
          <w:color w:val="000000"/>
          <w:sz w:val="24"/>
          <w:szCs w:val="24"/>
          <w:highlight w:val="white"/>
        </w:rPr>
        <w:t>（1）</w:t>
      </w:r>
      <w:r>
        <w:rPr>
          <w:rFonts w:hint="eastAsia" w:ascii="宋体" w:hAnsi="宋体" w:eastAsia="宋体" w:cs="宋体"/>
          <w:color w:val="000000"/>
          <w:sz w:val="24"/>
          <w:szCs w:val="24"/>
          <w:highlight w:val="white"/>
          <w:lang w:val="en-US" w:eastAsia="zh-CN"/>
        </w:rPr>
        <w:t>供应商须具有</w:t>
      </w:r>
      <w:bookmarkStart w:id="38" w:name="OLE_LINK53"/>
      <w:bookmarkStart w:id="39" w:name="OLE_LINK54"/>
      <w:r>
        <w:rPr>
          <w:rFonts w:hint="eastAsia" w:ascii="宋体" w:hAnsi="宋体" w:eastAsia="宋体" w:cs="宋体"/>
          <w:color w:val="000000"/>
          <w:sz w:val="24"/>
          <w:szCs w:val="24"/>
          <w:highlight w:val="white"/>
          <w:lang w:eastAsia="zh-CN"/>
        </w:rPr>
        <w:t>机电安装工程专业承包</w:t>
      </w:r>
      <w:bookmarkEnd w:id="38"/>
      <w:r>
        <w:rPr>
          <w:rFonts w:hint="eastAsia" w:ascii="宋体" w:hAnsi="宋体" w:eastAsia="宋体" w:cs="宋体"/>
          <w:color w:val="000000"/>
          <w:sz w:val="24"/>
          <w:szCs w:val="24"/>
          <w:highlight w:val="white"/>
        </w:rPr>
        <w:t>三级</w:t>
      </w:r>
      <w:bookmarkEnd w:id="39"/>
      <w:r>
        <w:rPr>
          <w:rFonts w:hint="eastAsia" w:ascii="宋体" w:hAnsi="宋体" w:eastAsia="宋体" w:cs="宋体"/>
          <w:color w:val="000000"/>
          <w:sz w:val="24"/>
          <w:szCs w:val="24"/>
          <w:highlight w:val="white"/>
        </w:rPr>
        <w:t>及以上</w:t>
      </w:r>
      <w:r>
        <w:rPr>
          <w:rFonts w:hint="eastAsia" w:ascii="宋体" w:hAnsi="宋体" w:eastAsia="宋体" w:cs="宋体"/>
          <w:color w:val="000000"/>
          <w:sz w:val="24"/>
          <w:szCs w:val="24"/>
          <w:highlight w:val="white"/>
          <w:lang w:val="en-US" w:eastAsia="zh-CN"/>
        </w:rPr>
        <w:t>资质</w:t>
      </w:r>
      <w:r>
        <w:rPr>
          <w:rFonts w:hint="eastAsia" w:ascii="宋体" w:hAnsi="宋体" w:eastAsia="宋体" w:cs="宋体"/>
          <w:color w:val="000000"/>
          <w:sz w:val="24"/>
          <w:szCs w:val="24"/>
          <w:highlight w:val="white"/>
          <w:lang w:val="zh-CN" w:eastAsia="zh-CN"/>
        </w:rPr>
        <w:t>（提供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资质证书复印件并加盖公章）；供应商须具有安全生产许可证（提供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安全生产许可证</w:t>
      </w:r>
      <w:bookmarkStart w:id="40" w:name="OLE_LINK57"/>
      <w:r>
        <w:rPr>
          <w:rFonts w:hint="eastAsia" w:ascii="宋体" w:hAnsi="宋体" w:eastAsia="宋体" w:cs="宋体"/>
          <w:color w:val="000000"/>
          <w:sz w:val="24"/>
          <w:szCs w:val="24"/>
          <w:highlight w:val="white"/>
          <w:lang w:val="zh-CN" w:eastAsia="zh-CN"/>
        </w:rPr>
        <w:t>复印件并加盖公章</w:t>
      </w:r>
      <w:bookmarkEnd w:id="40"/>
      <w:r>
        <w:rPr>
          <w:rFonts w:hint="eastAsia" w:ascii="宋体" w:hAnsi="宋体" w:eastAsia="宋体" w:cs="宋体"/>
          <w:color w:val="000000"/>
          <w:sz w:val="24"/>
          <w:szCs w:val="24"/>
          <w:highlight w:val="white"/>
          <w:lang w:val="zh-CN" w:eastAsia="zh-CN"/>
        </w:rPr>
        <w:t>）</w:t>
      </w:r>
      <w:r>
        <w:rPr>
          <w:rFonts w:hint="eastAsia" w:ascii="宋体" w:hAnsi="宋体" w:cs="宋体"/>
          <w:color w:val="000000"/>
          <w:sz w:val="24"/>
          <w:szCs w:val="24"/>
          <w:highlight w:val="white"/>
          <w:lang w:val="zh-CN" w:eastAsia="zh-CN"/>
        </w:rPr>
        <w:t>。</w:t>
      </w:r>
    </w:p>
    <w:p w14:paraId="3E98A8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w:t>
      </w:r>
      <w:bookmarkStart w:id="41" w:name="OLE_LINK6"/>
      <w:r>
        <w:rPr>
          <w:rFonts w:hint="eastAsia" w:ascii="宋体" w:hAnsi="宋体" w:eastAsia="宋体" w:cs="宋体"/>
          <w:color w:val="000000"/>
          <w:sz w:val="24"/>
          <w:szCs w:val="24"/>
          <w:highlight w:val="white"/>
          <w:lang w:val="zh-CN" w:eastAsia="zh-CN"/>
        </w:rPr>
        <w:t>拟投入本项目的项目经理须具有</w:t>
      </w:r>
      <w:r>
        <w:rPr>
          <w:rFonts w:hint="eastAsia" w:ascii="宋体" w:hAnsi="宋体" w:cs="宋体"/>
          <w:color w:val="000000"/>
          <w:sz w:val="24"/>
          <w:szCs w:val="24"/>
          <w:highlight w:val="white"/>
          <w:lang w:val="en-US" w:eastAsia="zh-CN"/>
        </w:rPr>
        <w:t>机电工程注册二级建造师</w:t>
      </w:r>
      <w:r>
        <w:rPr>
          <w:rFonts w:hint="eastAsia" w:ascii="宋体" w:hAnsi="宋体" w:eastAsia="宋体" w:cs="宋体"/>
          <w:color w:val="000000"/>
          <w:sz w:val="24"/>
          <w:szCs w:val="24"/>
          <w:highlight w:val="white"/>
          <w:lang w:val="en-US" w:eastAsia="zh-CN"/>
        </w:rPr>
        <w:t>(含)以上资格</w:t>
      </w:r>
      <w:r>
        <w:rPr>
          <w:rFonts w:hint="eastAsia" w:ascii="宋体" w:hAnsi="宋体" w:eastAsia="宋体" w:cs="宋体"/>
          <w:color w:val="000000"/>
          <w:sz w:val="24"/>
          <w:szCs w:val="24"/>
          <w:highlight w:val="white"/>
          <w:lang w:val="zh-CN" w:eastAsia="zh-CN"/>
        </w:rPr>
        <w:t>且具有有效的安全生产考核合格证书(B证)；</w:t>
      </w:r>
      <w:r>
        <w:rPr>
          <w:rFonts w:hint="eastAsia" w:ascii="宋体" w:hAnsi="宋体" w:eastAsia="宋体" w:cs="宋体"/>
          <w:color w:val="000000"/>
          <w:sz w:val="24"/>
          <w:szCs w:val="24"/>
          <w:highlight w:val="white"/>
          <w:lang w:val="en-US" w:eastAsia="zh-CN"/>
        </w:rPr>
        <w:t>另</w:t>
      </w:r>
      <w:r>
        <w:rPr>
          <w:rFonts w:hint="eastAsia" w:ascii="宋体" w:hAnsi="宋体" w:eastAsia="宋体" w:cs="宋体"/>
          <w:color w:val="000000"/>
          <w:sz w:val="24"/>
          <w:szCs w:val="24"/>
          <w:highlight w:val="white"/>
          <w:lang w:val="zh-CN" w:eastAsia="zh-CN"/>
        </w:rPr>
        <w:t>须提供拟投入本项目负责人的</w:t>
      </w:r>
      <w:r>
        <w:rPr>
          <w:rFonts w:hint="eastAsia" w:ascii="宋体" w:hAnsi="宋体" w:cs="宋体"/>
          <w:color w:val="000000"/>
          <w:sz w:val="24"/>
          <w:szCs w:val="24"/>
          <w:highlight w:val="white"/>
          <w:lang w:val="zh-CN" w:eastAsia="zh-CN"/>
        </w:rPr>
        <w:t>供应商</w:t>
      </w:r>
      <w:r>
        <w:rPr>
          <w:rFonts w:hint="eastAsia" w:ascii="宋体" w:hAnsi="宋体" w:eastAsia="宋体" w:cs="宋体"/>
          <w:color w:val="000000"/>
          <w:sz w:val="24"/>
          <w:szCs w:val="24"/>
          <w:highlight w:val="white"/>
          <w:lang w:val="zh-CN" w:eastAsia="zh-CN"/>
        </w:rPr>
        <w:t>为其缴纳的采购公告前近三个月内任意一个月养老保险缴费证明材料并加盖社保中心章或社保中心参保缴费证明电子专用章（提供</w:t>
      </w:r>
      <w:r>
        <w:rPr>
          <w:rFonts w:hint="eastAsia" w:ascii="宋体" w:hAnsi="宋体" w:eastAsia="宋体" w:cs="宋体"/>
          <w:color w:val="000000"/>
          <w:sz w:val="24"/>
          <w:szCs w:val="24"/>
          <w:highlight w:val="white"/>
          <w:lang w:val="en-US" w:eastAsia="zh-CN"/>
        </w:rPr>
        <w:t>有效的注册建造师证书、安全生产考核合格证书和社保证明复印件并加盖公章）</w:t>
      </w:r>
      <w:bookmarkEnd w:id="35"/>
      <w:bookmarkEnd w:id="36"/>
      <w:bookmarkEnd w:id="37"/>
      <w:bookmarkEnd w:id="41"/>
      <w:r>
        <w:rPr>
          <w:rFonts w:hint="eastAsia" w:ascii="宋体" w:hAnsi="宋体" w:cs="宋体"/>
          <w:color w:val="000000"/>
          <w:sz w:val="24"/>
          <w:szCs w:val="24"/>
          <w:highlight w:val="white"/>
          <w:lang w:val="en-US" w:eastAsia="zh-CN"/>
        </w:rPr>
        <w:t>。</w:t>
      </w:r>
    </w:p>
    <w:p w14:paraId="575EFB6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white"/>
          <w:lang w:val="en-US" w:eastAsia="zh-CN" w:bidi="ar-SA"/>
        </w:rPr>
      </w:pPr>
      <w:bookmarkStart w:id="42" w:name="OLE_LINK56"/>
      <w:r>
        <w:rPr>
          <w:rFonts w:hint="eastAsia" w:ascii="宋体" w:hAnsi="宋体" w:cs="宋体"/>
          <w:color w:val="000000"/>
          <w:sz w:val="24"/>
          <w:szCs w:val="24"/>
          <w:highlight w:val="white"/>
          <w:lang w:val="en-US" w:eastAsia="zh-CN" w:bidi="ar-SA"/>
        </w:rPr>
        <w:t>（3）</w:t>
      </w:r>
      <w:r>
        <w:rPr>
          <w:rFonts w:hint="eastAsia" w:ascii="宋体" w:hAnsi="宋体" w:eastAsia="宋体" w:cs="宋体"/>
          <w:color w:val="000000"/>
          <w:sz w:val="24"/>
          <w:szCs w:val="24"/>
          <w:highlight w:val="white"/>
          <w:lang w:val="en-US" w:eastAsia="zh-CN" w:bidi="ar-SA"/>
        </w:rPr>
        <w:t>具备有效期内</w:t>
      </w:r>
      <w:bookmarkStart w:id="43" w:name="OLE_LINK55"/>
      <w:r>
        <w:rPr>
          <w:rFonts w:hint="eastAsia" w:ascii="宋体" w:hAnsi="宋体" w:eastAsia="宋体" w:cs="宋体"/>
          <w:color w:val="000000"/>
          <w:sz w:val="24"/>
          <w:szCs w:val="24"/>
          <w:highlight w:val="white"/>
          <w:lang w:val="en-US" w:eastAsia="zh-CN" w:bidi="ar-SA"/>
        </w:rPr>
        <w:t>承装（修、试）电力设施许可证</w:t>
      </w:r>
      <w:bookmarkEnd w:id="43"/>
      <w:r>
        <w:rPr>
          <w:rFonts w:hint="eastAsia" w:ascii="宋体" w:hAnsi="宋体" w:cs="宋体"/>
          <w:color w:val="000000"/>
          <w:sz w:val="24"/>
          <w:szCs w:val="24"/>
          <w:highlight w:val="white"/>
          <w:lang w:val="en-US" w:eastAsia="zh-CN" w:bidi="ar-SA"/>
        </w:rPr>
        <w:t>（提供许可证</w:t>
      </w:r>
      <w:r>
        <w:rPr>
          <w:rFonts w:hint="eastAsia" w:ascii="宋体" w:hAnsi="宋体" w:eastAsia="宋体" w:cs="宋体"/>
          <w:color w:val="000000"/>
          <w:sz w:val="24"/>
          <w:szCs w:val="24"/>
          <w:highlight w:val="white"/>
          <w:lang w:val="zh-CN" w:eastAsia="zh-CN"/>
        </w:rPr>
        <w:t>复印件并加盖公章</w:t>
      </w:r>
      <w:r>
        <w:rPr>
          <w:rFonts w:hint="eastAsia" w:ascii="宋体" w:hAnsi="宋体" w:cs="宋体"/>
          <w:color w:val="000000"/>
          <w:sz w:val="24"/>
          <w:szCs w:val="24"/>
          <w:highlight w:val="white"/>
          <w:lang w:val="en-US" w:eastAsia="zh-CN" w:bidi="ar-SA"/>
        </w:rPr>
        <w:t>）。</w:t>
      </w:r>
    </w:p>
    <w:bookmarkEnd w:id="26"/>
    <w:bookmarkEnd w:id="27"/>
    <w:bookmarkEnd w:id="28"/>
    <w:bookmarkEnd w:id="29"/>
    <w:bookmarkEnd w:id="31"/>
    <w:bookmarkEnd w:id="34"/>
    <w:bookmarkEnd w:id="42"/>
    <w:p w14:paraId="2E9479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44" w:name="_Toc28359015"/>
      <w:bookmarkStart w:id="45" w:name="_Toc28359092"/>
      <w:bookmarkStart w:id="46" w:name="_Toc35393801"/>
      <w:bookmarkStart w:id="47" w:name="_Toc35393632"/>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、获取磋商文件</w:t>
      </w:r>
    </w:p>
    <w:bookmarkEnd w:id="44"/>
    <w:bookmarkEnd w:id="45"/>
    <w:bookmarkEnd w:id="46"/>
    <w:bookmarkEnd w:id="47"/>
    <w:p w14:paraId="4B9AFA02">
      <w:pPr>
        <w:pStyle w:val="31"/>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highlight w:val="white"/>
          <w:lang w:val="zh-CN" w:eastAsia="zh-CN" w:bidi="ar-SA"/>
        </w:rPr>
      </w:pPr>
      <w:r>
        <w:rPr>
          <w:rFonts w:hint="eastAsia" w:ascii="宋体" w:hAnsi="宋体" w:eastAsia="宋体" w:cs="宋体"/>
          <w:color w:val="000000"/>
          <w:kern w:val="0"/>
          <w:sz w:val="24"/>
          <w:szCs w:val="24"/>
          <w:highlight w:val="white"/>
          <w:lang w:val="zh-CN" w:eastAsia="zh-CN" w:bidi="ar-SA"/>
        </w:rPr>
        <w:t>时间：</w:t>
      </w:r>
      <w:bookmarkStart w:id="48" w:name="OLE_LINK7"/>
      <w:r>
        <w:rPr>
          <w:rFonts w:hint="eastAsia" w:ascii="宋体" w:hAnsi="宋体" w:eastAsia="宋体" w:cs="宋体"/>
          <w:color w:val="FF0000"/>
          <w:kern w:val="0"/>
          <w:sz w:val="24"/>
          <w:szCs w:val="24"/>
          <w:highlight w:val="white"/>
          <w:lang w:val="en-US" w:eastAsia="zh-CN" w:bidi="ar-SA"/>
        </w:rPr>
        <w:t>2025年5月※日至2025年5月※日</w:t>
      </w:r>
      <w:bookmarkEnd w:id="48"/>
      <w:r>
        <w:rPr>
          <w:rFonts w:hint="eastAsia" w:ascii="宋体" w:hAnsi="宋体" w:eastAsia="宋体" w:cs="宋体"/>
          <w:color w:val="000000"/>
          <w:kern w:val="0"/>
          <w:sz w:val="24"/>
          <w:szCs w:val="24"/>
          <w:highlight w:val="white"/>
          <w:lang w:val="en-US" w:eastAsia="zh-CN" w:bidi="ar-SA"/>
        </w:rPr>
        <w:t>，每天09:00-11:</w:t>
      </w:r>
      <w:r>
        <w:rPr>
          <w:rFonts w:hint="eastAsia" w:ascii="宋体" w:hAnsi="宋体" w:cs="宋体"/>
          <w:color w:val="000000"/>
          <w:kern w:val="0"/>
          <w:sz w:val="24"/>
          <w:szCs w:val="24"/>
          <w:highlight w:val="white"/>
          <w:lang w:val="en-US" w:eastAsia="zh-CN" w:bidi="ar-SA"/>
        </w:rPr>
        <w:t>00</w:t>
      </w:r>
      <w:r>
        <w:rPr>
          <w:rFonts w:hint="eastAsia" w:ascii="宋体" w:hAnsi="宋体" w:eastAsia="宋体" w:cs="宋体"/>
          <w:color w:val="000000"/>
          <w:kern w:val="0"/>
          <w:sz w:val="24"/>
          <w:szCs w:val="24"/>
          <w:highlight w:val="white"/>
          <w:lang w:val="en-US" w:eastAsia="zh-CN" w:bidi="ar-SA"/>
        </w:rPr>
        <w:t>，14:00-17:00（北京时间，法定节假日除外）</w:t>
      </w:r>
    </w:p>
    <w:p w14:paraId="17C343F0">
      <w:pPr>
        <w:pStyle w:val="31"/>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highlight w:val="white"/>
          <w:lang w:val="zh-CN" w:eastAsia="zh-CN" w:bidi="ar-SA"/>
        </w:rPr>
      </w:pPr>
      <w:r>
        <w:rPr>
          <w:rFonts w:hint="eastAsia" w:ascii="宋体" w:hAnsi="宋体" w:eastAsia="宋体" w:cs="宋体"/>
          <w:color w:val="000000"/>
          <w:kern w:val="0"/>
          <w:sz w:val="24"/>
          <w:szCs w:val="24"/>
          <w:highlight w:val="white"/>
          <w:lang w:val="zh-CN" w:eastAsia="zh-CN" w:bidi="ar-SA"/>
        </w:rPr>
        <w:t>地点：南京市江宁区天元中路128号诚基名苑2幢618室 </w:t>
      </w:r>
    </w:p>
    <w:p w14:paraId="3553C9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bookmarkStart w:id="49" w:name="OLE_LINK39"/>
      <w:r>
        <w:rPr>
          <w:rFonts w:hint="eastAsia" w:ascii="宋体" w:hAnsi="宋体" w:eastAsia="宋体" w:cs="宋体"/>
          <w:color w:val="000000"/>
          <w:sz w:val="24"/>
          <w:szCs w:val="24"/>
          <w:highlight w:val="white"/>
          <w:lang w:val="en-US" w:eastAsia="zh-CN"/>
        </w:rPr>
        <w:t>方式：</w:t>
      </w:r>
      <w:bookmarkStart w:id="50" w:name="OLE_LINK5"/>
      <w:bookmarkStart w:id="51" w:name="OLE_LINK34"/>
      <w:bookmarkStart w:id="52" w:name="OLE_LINK31"/>
      <w:r>
        <w:rPr>
          <w:rFonts w:hint="eastAsia" w:ascii="宋体" w:hAnsi="宋体" w:eastAsia="宋体" w:cs="宋体"/>
          <w:color w:val="000000"/>
          <w:sz w:val="24"/>
          <w:szCs w:val="24"/>
          <w:highlight w:val="white"/>
          <w:lang w:val="en-US" w:eastAsia="zh-CN"/>
        </w:rPr>
        <w:t>1.现场报名，</w:t>
      </w:r>
      <w:bookmarkEnd w:id="50"/>
      <w:r>
        <w:rPr>
          <w:rFonts w:hint="eastAsia" w:ascii="宋体" w:hAnsi="宋体" w:cs="宋体"/>
          <w:color w:val="000000"/>
          <w:sz w:val="24"/>
          <w:szCs w:val="24"/>
          <w:highlight w:val="white"/>
          <w:lang w:val="en-US" w:eastAsia="zh-CN"/>
        </w:rPr>
        <w:t>供应商</w:t>
      </w:r>
      <w:r>
        <w:rPr>
          <w:rFonts w:hint="eastAsia" w:ascii="宋体" w:hAnsi="宋体" w:eastAsia="宋体" w:cs="宋体"/>
          <w:color w:val="000000"/>
          <w:sz w:val="24"/>
          <w:szCs w:val="24"/>
          <w:highlight w:val="white"/>
          <w:lang w:val="en-US" w:eastAsia="zh-CN"/>
        </w:rPr>
        <w:t>的法定代表人或其授权的委托代理人持个人有效身份证件原件及复印件、单位介绍信原件（或授权委托书原件）和采购公告前近三个月内任意一个月</w:t>
      </w:r>
      <w:r>
        <w:rPr>
          <w:rFonts w:hint="eastAsia" w:ascii="宋体" w:hAnsi="宋体" w:cs="宋体"/>
          <w:color w:val="000000"/>
          <w:sz w:val="24"/>
          <w:szCs w:val="24"/>
          <w:highlight w:val="white"/>
          <w:lang w:val="en-US" w:eastAsia="zh-CN"/>
        </w:rPr>
        <w:t>供应商</w:t>
      </w:r>
      <w:r>
        <w:rPr>
          <w:rFonts w:hint="eastAsia" w:ascii="宋体" w:hAnsi="宋体" w:eastAsia="宋体" w:cs="宋体"/>
          <w:color w:val="000000"/>
          <w:sz w:val="24"/>
          <w:szCs w:val="24"/>
          <w:highlight w:val="white"/>
          <w:lang w:val="en-US" w:eastAsia="zh-CN"/>
        </w:rPr>
        <w:t>为其连续缴纳的由劳动和社会保障部门出具的养老保险缴纳凭证。（须明确缴费月份、个人姓名、缴费单位，且加盖社保中心章或社保中心参保缴费证明电子专用章）在南京东兴工程咨询有限公司（南京市江宁区天元中路128号诚基名苑2幢618室）购买磋商文件</w:t>
      </w:r>
    </w:p>
    <w:p w14:paraId="5DE237F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kern w:val="0"/>
          <w:sz w:val="24"/>
          <w:szCs w:val="24"/>
          <w:highlight w:val="white"/>
          <w:lang w:val="en-US" w:eastAsia="zh-CN" w:bidi="ar-SA"/>
        </w:rPr>
      </w:pP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选择网上报名的供应商需将上述盖章材料、《</w:t>
      </w:r>
      <w:r>
        <w:rPr>
          <w:rFonts w:hint="eastAsia" w:ascii="宋体" w:hAnsi="宋体" w:eastAsia="宋体" w:cs="宋体"/>
          <w:color w:val="000000"/>
          <w:sz w:val="24"/>
          <w:szCs w:val="24"/>
          <w:highlight w:val="white"/>
          <w:lang w:val="en-US" w:eastAsia="zh-CN"/>
        </w:rPr>
        <w:t>投标报名表</w:t>
      </w: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联系代理</w:t>
      </w: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以及文件费缴纳凭证（支付宝账号：</w:t>
      </w:r>
      <w:r>
        <w:rPr>
          <w:rFonts w:hint="eastAsia" w:ascii="宋体" w:hAnsi="宋体" w:eastAsia="宋体" w:cs="宋体"/>
          <w:color w:val="000000"/>
          <w:sz w:val="24"/>
          <w:szCs w:val="24"/>
          <w:highlight w:val="white"/>
          <w:lang w:val="en-US" w:eastAsia="zh-CN"/>
        </w:rPr>
        <w:fldChar w:fldCharType="begin"/>
      </w:r>
      <w:r>
        <w:rPr>
          <w:rFonts w:hint="eastAsia" w:ascii="宋体" w:hAnsi="宋体" w:eastAsia="宋体" w:cs="宋体"/>
          <w:color w:val="000000"/>
          <w:sz w:val="24"/>
          <w:szCs w:val="24"/>
          <w:highlight w:val="white"/>
          <w:lang w:val="en-US" w:eastAsia="zh-CN"/>
        </w:rPr>
        <w:instrText xml:space="preserve"> HYPERLINK "mailto:item8001@163.com" </w:instrText>
      </w:r>
      <w:r>
        <w:rPr>
          <w:rFonts w:hint="eastAsia" w:ascii="宋体" w:hAnsi="宋体" w:eastAsia="宋体" w:cs="宋体"/>
          <w:color w:val="000000"/>
          <w:sz w:val="24"/>
          <w:szCs w:val="24"/>
          <w:highlight w:val="white"/>
          <w:lang w:val="en-US" w:eastAsia="zh-CN"/>
        </w:rPr>
        <w:fldChar w:fldCharType="separate"/>
      </w:r>
      <w:r>
        <w:rPr>
          <w:rFonts w:hint="eastAsia" w:ascii="宋体" w:hAnsi="宋体" w:eastAsia="宋体" w:cs="宋体"/>
          <w:color w:val="000000"/>
          <w:sz w:val="24"/>
          <w:szCs w:val="24"/>
          <w:highlight w:val="white"/>
          <w:lang w:val="en-US" w:eastAsia="zh-CN"/>
        </w:rPr>
        <w:t>item8001@163.com</w:t>
      </w:r>
      <w:r>
        <w:rPr>
          <w:rFonts w:hint="eastAsia" w:ascii="宋体" w:hAnsi="宋体" w:eastAsia="宋体" w:cs="宋体"/>
          <w:color w:val="000000"/>
          <w:sz w:val="24"/>
          <w:szCs w:val="24"/>
          <w:highlight w:val="white"/>
          <w:lang w:val="en-US" w:eastAsia="zh-CN"/>
        </w:rPr>
        <w:fldChar w:fldCharType="end"/>
      </w:r>
      <w:r>
        <w:rPr>
          <w:rFonts w:hint="eastAsia" w:ascii="宋体" w:hAnsi="宋体" w:eastAsia="宋体" w:cs="宋体"/>
          <w:color w:val="000000"/>
          <w:sz w:val="24"/>
          <w:szCs w:val="24"/>
          <w:highlight w:val="white"/>
          <w:lang w:val="en-US" w:eastAsia="zh-CN"/>
        </w:rPr>
        <w:t>）</w:t>
      </w:r>
      <w:r>
        <w:rPr>
          <w:rFonts w:hint="eastAsia" w:ascii="宋体" w:hAnsi="宋体" w:eastAsia="宋体" w:cs="宋体"/>
          <w:color w:val="000000"/>
          <w:sz w:val="24"/>
          <w:szCs w:val="24"/>
          <w:highlight w:val="white"/>
          <w:lang w:val="zh-CN" w:eastAsia="zh-CN"/>
        </w:rPr>
        <w:t>的电子扫描件发至邮箱：</w:t>
      </w:r>
      <w:r>
        <w:rPr>
          <w:rFonts w:hint="eastAsia" w:ascii="宋体" w:hAnsi="宋体" w:eastAsia="宋体" w:cs="宋体"/>
          <w:color w:val="000000"/>
          <w:sz w:val="24"/>
          <w:szCs w:val="24"/>
          <w:highlight w:val="white"/>
          <w:lang w:val="en-US" w:eastAsia="zh-CN"/>
        </w:rPr>
        <w:fldChar w:fldCharType="begin"/>
      </w:r>
      <w:r>
        <w:rPr>
          <w:rFonts w:hint="eastAsia" w:ascii="宋体" w:hAnsi="宋体" w:eastAsia="宋体" w:cs="宋体"/>
          <w:color w:val="000000"/>
          <w:sz w:val="24"/>
          <w:szCs w:val="24"/>
          <w:highlight w:val="white"/>
          <w:lang w:val="en-US" w:eastAsia="zh-CN"/>
        </w:rPr>
        <w:instrText xml:space="preserve"> HYPERLINK "mailto:875940346@qq.com" </w:instrText>
      </w:r>
      <w:r>
        <w:rPr>
          <w:rFonts w:hint="eastAsia" w:ascii="宋体" w:hAnsi="宋体" w:eastAsia="宋体" w:cs="宋体"/>
          <w:color w:val="000000"/>
          <w:sz w:val="24"/>
          <w:szCs w:val="24"/>
          <w:highlight w:val="white"/>
          <w:lang w:val="en-US" w:eastAsia="zh-CN"/>
        </w:rPr>
        <w:fldChar w:fldCharType="separate"/>
      </w:r>
      <w:r>
        <w:rPr>
          <w:rFonts w:hint="eastAsia" w:ascii="宋体" w:hAnsi="宋体" w:eastAsia="宋体" w:cs="宋体"/>
          <w:color w:val="000000"/>
          <w:sz w:val="24"/>
          <w:szCs w:val="24"/>
          <w:highlight w:val="white"/>
          <w:lang w:val="en-US" w:eastAsia="zh-CN"/>
        </w:rPr>
        <w:t>875940346@qq.com</w:t>
      </w:r>
      <w:r>
        <w:rPr>
          <w:rFonts w:hint="eastAsia" w:ascii="宋体" w:hAnsi="宋体" w:eastAsia="宋体" w:cs="宋体"/>
          <w:color w:val="000000"/>
          <w:sz w:val="24"/>
          <w:szCs w:val="24"/>
          <w:highlight w:val="white"/>
          <w:lang w:val="en-US" w:eastAsia="zh-CN"/>
        </w:rPr>
        <w:fldChar w:fldCharType="end"/>
      </w:r>
      <w:r>
        <w:rPr>
          <w:rFonts w:hint="eastAsia" w:ascii="宋体" w:hAnsi="宋体" w:eastAsia="宋体" w:cs="宋体"/>
          <w:color w:val="000000"/>
          <w:sz w:val="24"/>
          <w:szCs w:val="24"/>
          <w:highlight w:val="white"/>
          <w:lang w:val="zh-CN" w:eastAsia="zh-CN"/>
        </w:rPr>
        <w:t>并电话告知，资料收到并确认无误后通过邮箱发送文件。</w:t>
      </w:r>
      <w:r>
        <w:rPr>
          <w:rFonts w:hint="eastAsia" w:ascii="宋体" w:hAnsi="宋体" w:eastAsia="宋体" w:cs="宋体"/>
          <w:color w:val="000000"/>
          <w:sz w:val="24"/>
          <w:szCs w:val="24"/>
          <w:highlight w:val="white"/>
          <w:lang w:val="en-US" w:eastAsia="zh-CN"/>
        </w:rPr>
        <w:t>报名资料原件开标时与</w:t>
      </w:r>
      <w:r>
        <w:rPr>
          <w:rFonts w:hint="eastAsia" w:ascii="宋体" w:hAnsi="宋体" w:cs="宋体"/>
          <w:color w:val="000000"/>
          <w:sz w:val="24"/>
          <w:szCs w:val="24"/>
          <w:highlight w:val="white"/>
          <w:lang w:val="en-US" w:eastAsia="zh-CN"/>
        </w:rPr>
        <w:t>磋商响应</w:t>
      </w:r>
      <w:r>
        <w:rPr>
          <w:rFonts w:hint="eastAsia" w:ascii="宋体" w:hAnsi="宋体" w:eastAsia="宋体" w:cs="宋体"/>
          <w:color w:val="000000"/>
          <w:sz w:val="24"/>
          <w:szCs w:val="24"/>
          <w:highlight w:val="white"/>
          <w:lang w:val="en-US" w:eastAsia="zh-CN"/>
        </w:rPr>
        <w:t>文件一并递交。</w:t>
      </w:r>
      <w:bookmarkEnd w:id="49"/>
      <w:bookmarkEnd w:id="51"/>
      <w:bookmarkEnd w:id="52"/>
    </w:p>
    <w:p w14:paraId="366A0D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四、响应文件递交截止时间和地点</w:t>
      </w:r>
    </w:p>
    <w:p w14:paraId="6A54CE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3" w:name="_Toc28359017"/>
      <w:bookmarkStart w:id="54" w:name="_Toc35393634"/>
      <w:bookmarkStart w:id="55" w:name="_Toc35393803"/>
      <w:bookmarkStart w:id="56" w:name="_Toc28359094"/>
      <w:r>
        <w:rPr>
          <w:rFonts w:hint="eastAsia" w:ascii="宋体" w:hAnsi="宋体" w:eastAsia="宋体" w:cs="宋体"/>
          <w:sz w:val="24"/>
          <w:szCs w:val="24"/>
        </w:rPr>
        <w:t>截止时间：2025年</w:t>
      </w:r>
      <w:r>
        <w:rPr>
          <w:rFonts w:hint="eastAsia" w:ascii="宋体" w:hAnsi="宋体" w:eastAsia="宋体" w:cs="宋体"/>
          <w:color w:val="FF0000"/>
          <w:sz w:val="24"/>
          <w:szCs w:val="24"/>
        </w:rPr>
        <w:t>5月※日※点※分</w:t>
      </w:r>
      <w:r>
        <w:rPr>
          <w:rFonts w:hint="eastAsia" w:ascii="宋体" w:hAnsi="宋体" w:eastAsia="宋体" w:cs="宋体"/>
          <w:sz w:val="24"/>
          <w:szCs w:val="24"/>
        </w:rPr>
        <w:t> （北京时间）</w:t>
      </w:r>
    </w:p>
    <w:p w14:paraId="773087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地点：南京市江宁区天元中路128号诚基名苑2幢618室 </w:t>
      </w:r>
    </w:p>
    <w:p w14:paraId="64361D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bookmarkEnd w:id="53"/>
      <w:bookmarkEnd w:id="54"/>
      <w:bookmarkEnd w:id="55"/>
      <w:bookmarkEnd w:id="56"/>
    </w:p>
    <w:p w14:paraId="65B98A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B9710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bookmarkStart w:id="57" w:name="_Toc35393635"/>
      <w:bookmarkStart w:id="58" w:name="_Toc35393804"/>
      <w:r>
        <w:rPr>
          <w:rFonts w:hint="eastAsia" w:ascii="宋体" w:hAnsi="宋体" w:eastAsia="宋体" w:cs="宋体"/>
          <w:b/>
          <w:bCs/>
          <w:sz w:val="24"/>
          <w:szCs w:val="24"/>
          <w:lang w:val="en-US" w:eastAsia="zh-CN"/>
        </w:rPr>
        <w:t>六、其他补充事宜</w:t>
      </w:r>
      <w:bookmarkEnd w:id="57"/>
      <w:bookmarkEnd w:id="58"/>
    </w:p>
    <w:p w14:paraId="6445035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0"/>
          <w:sz w:val="24"/>
          <w:szCs w:val="24"/>
          <w:lang w:val="en-US" w:eastAsia="zh-CN" w:bidi="ar-SA"/>
        </w:rPr>
      </w:pPr>
      <w:bookmarkStart w:id="59" w:name="_Toc28359095"/>
      <w:bookmarkStart w:id="60" w:name="_Toc28359018"/>
      <w:bookmarkStart w:id="61" w:name="_Toc35393636"/>
      <w:bookmarkStart w:id="62" w:name="_Toc35393805"/>
      <w:r>
        <w:rPr>
          <w:rFonts w:hint="eastAsia" w:ascii="宋体" w:hAnsi="宋体" w:eastAsia="宋体" w:cs="宋体"/>
          <w:kern w:val="0"/>
          <w:sz w:val="24"/>
          <w:szCs w:val="24"/>
          <w:lang w:val="en-US" w:eastAsia="zh-CN" w:bidi="ar-SA"/>
        </w:rPr>
        <w:t>1、拒绝下述供应商参加本次采购活动：</w:t>
      </w:r>
    </w:p>
    <w:p w14:paraId="021BD6E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（1）单位负责人为同一人或者存在直接控股、管理关系的不同供应商，不得参加同一合同项下的政府采购活动。</w:t>
      </w:r>
    </w:p>
    <w:p w14:paraId="07AF34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（2）除单一来源采购项目外，为采购项目提供整体设计、规范编制或者项目管理、监理、检测等服务的供应商，不得再参加该采购项目的其他采购活动。</w:t>
      </w:r>
    </w:p>
    <w:p w14:paraId="033F9E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（3）供应商被“信用中国”网站“中国政府采购网”列入失信被执行人、重大税收违法案件当事人名单、政府采购严重违法失信行为记录名单。</w:t>
      </w:r>
    </w:p>
    <w:p w14:paraId="286760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不进行集中踏勘。供应商获取谈判文件后，可自行联系采购人查勘或答疑。未进行实地勘查或勘查后作出的任何推论、理解和结论以及方案编制等与采购人需求不相符的，采购人概不负责，因此而带来的风险及所造成的一切损失由供应商自行承担。查勘人须持有效身份证件，否则不能进入现场。为满足保密工作要求，未经采购方同意，现场查勘人员不得私自采集、传播有关采购方任何工作信息，不得向第三方透漏本项目相关信息，违者必究。</w:t>
      </w:r>
    </w:p>
    <w:p w14:paraId="07B8849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lang w:val="en-US" w:eastAsia="zh-CN"/>
        </w:rPr>
      </w:pPr>
      <w:r>
        <w:rPr>
          <w:rFonts w:hint="eastAsia" w:ascii="宋体" w:hAnsi="宋体" w:eastAsia="宋体" w:cs="宋体"/>
          <w:kern w:val="0"/>
          <w:sz w:val="24"/>
          <w:szCs w:val="24"/>
          <w:lang w:val="en-US" w:eastAsia="zh-CN" w:bidi="ar-SA"/>
        </w:rPr>
        <w:t>现场查勘联系：请提前1天联系胡先生，电话：0511-89002239。</w:t>
      </w:r>
    </w:p>
    <w:p w14:paraId="0AE211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3、有关本次</w:t>
      </w:r>
      <w:r>
        <w:rPr>
          <w:rFonts w:hint="eastAsia" w:ascii="宋体" w:hAnsi="宋体" w:cs="宋体"/>
          <w:kern w:val="0"/>
          <w:sz w:val="24"/>
          <w:szCs w:val="24"/>
          <w:lang w:val="en-US" w:eastAsia="zh-CN" w:bidi="ar-SA"/>
        </w:rPr>
        <w:t>采购</w:t>
      </w:r>
      <w:r>
        <w:rPr>
          <w:rFonts w:hint="eastAsia" w:ascii="宋体" w:hAnsi="宋体" w:eastAsia="宋体" w:cs="宋体"/>
          <w:kern w:val="0"/>
          <w:sz w:val="24"/>
          <w:szCs w:val="24"/>
          <w:lang w:val="en-US" w:eastAsia="zh-CN" w:bidi="ar-SA"/>
        </w:rPr>
        <w:t>的事项若存在变动或修改，敬请及时关注</w:t>
      </w:r>
      <w:bookmarkStart w:id="63" w:name="OLE_LINK1"/>
      <w:r>
        <w:rPr>
          <w:rFonts w:hint="eastAsia" w:ascii="宋体" w:hAnsi="宋体" w:eastAsia="宋体" w:cs="宋体"/>
          <w:kern w:val="0"/>
          <w:sz w:val="24"/>
          <w:szCs w:val="24"/>
          <w:lang w:val="en-US" w:eastAsia="zh-CN" w:bidi="ar-SA"/>
        </w:rPr>
        <w:t>“中国政府采购网”</w:t>
      </w:r>
      <w:bookmarkEnd w:id="63"/>
      <w:r>
        <w:rPr>
          <w:rFonts w:hint="eastAsia" w:ascii="宋体" w:hAnsi="宋体" w:eastAsia="宋体" w:cs="宋体"/>
          <w:kern w:val="0"/>
          <w:sz w:val="24"/>
          <w:szCs w:val="24"/>
          <w:lang w:val="en-US" w:eastAsia="zh-CN" w:bidi="ar-SA"/>
        </w:rPr>
        <w:t>“江苏政府采购网”“江苏省监狱网”发布的信息更正公告。</w:t>
      </w:r>
    </w:p>
    <w:p w14:paraId="6EB138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七、凡对本次采购提出询问，请按以下方式联系</w:t>
      </w:r>
      <w:bookmarkEnd w:id="59"/>
      <w:bookmarkEnd w:id="60"/>
      <w:bookmarkEnd w:id="61"/>
      <w:bookmarkEnd w:id="62"/>
    </w:p>
    <w:bookmarkEnd w:id="8"/>
    <w:bookmarkEnd w:id="13"/>
    <w:bookmarkEnd w:id="14"/>
    <w:bookmarkEnd w:id="15"/>
    <w:p w14:paraId="0FC12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64" w:name="_Toc149746202"/>
      <w:bookmarkStart w:id="65" w:name="_Toc98669338"/>
      <w:bookmarkStart w:id="66" w:name="_Toc92168007"/>
      <w:bookmarkStart w:id="67" w:name="_Toc101264821"/>
      <w:bookmarkStart w:id="68" w:name="_Toc98669696"/>
      <w:bookmarkStart w:id="69" w:name="_Toc20732975"/>
      <w:r>
        <w:rPr>
          <w:rFonts w:hint="eastAsia" w:ascii="宋体" w:hAnsi="宋体" w:eastAsia="宋体" w:cs="宋体"/>
          <w:sz w:val="24"/>
          <w:szCs w:val="24"/>
        </w:rPr>
        <w:t>1.采购人信息</w:t>
      </w:r>
    </w:p>
    <w:p w14:paraId="5162D2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称：江苏省镇江监狱</w:t>
      </w:r>
    </w:p>
    <w:p w14:paraId="312DF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址：江苏省镇江市京口区学府路7号</w:t>
      </w:r>
    </w:p>
    <w:p w14:paraId="7D4EC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联系方式：赵主任0511-89002346 </w:t>
      </w:r>
    </w:p>
    <w:p w14:paraId="242BE6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5302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称：南京东兴工程咨询有限公司 </w:t>
      </w:r>
    </w:p>
    <w:p w14:paraId="52B44F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址：南京市江宁区天元中路128号诚基名苑2幢618室</w:t>
      </w:r>
    </w:p>
    <w:p w14:paraId="252EA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联系方式：025-52140133</w:t>
      </w:r>
    </w:p>
    <w:p w14:paraId="01E1B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8DBE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7F266B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36"/>
          <w:szCs w:val="36"/>
        </w:rPr>
      </w:pPr>
      <w:r>
        <w:rPr>
          <w:rFonts w:hint="eastAsia" w:ascii="宋体" w:hAnsi="宋体" w:eastAsia="宋体" w:cs="宋体"/>
          <w:sz w:val="24"/>
          <w:szCs w:val="24"/>
        </w:rPr>
        <w:t>电话：025-52140133</w:t>
      </w:r>
      <w:r>
        <w:rPr>
          <w:rFonts w:hint="eastAsia" w:ascii="宋体" w:hAnsi="宋体" w:eastAsia="宋体" w:cs="宋体"/>
          <w:sz w:val="36"/>
          <w:szCs w:val="36"/>
        </w:rPr>
        <w:br w:type="page"/>
      </w:r>
    </w:p>
    <w:p w14:paraId="44C859E5">
      <w:pPr>
        <w:pStyle w:val="81"/>
        <w:pageBreakBefore w:val="0"/>
        <w:kinsoku/>
        <w:wordWrap/>
        <w:overflowPunct/>
        <w:topLinePunct w:val="0"/>
        <w:autoSpaceDE/>
        <w:autoSpaceDN/>
        <w:bidi w:val="0"/>
        <w:adjustRightInd/>
        <w:snapToGrid/>
        <w:spacing w:before="0" w:after="0" w:line="360" w:lineRule="auto"/>
        <w:jc w:val="center"/>
        <w:textAlignment w:val="auto"/>
        <w:rPr>
          <w:rFonts w:ascii="宋体" w:hAnsi="宋体" w:eastAsia="宋体" w:cs="宋体"/>
          <w:sz w:val="36"/>
          <w:szCs w:val="36"/>
        </w:rPr>
      </w:pPr>
      <w:bookmarkStart w:id="70" w:name="_Toc32152"/>
      <w:r>
        <w:rPr>
          <w:rFonts w:hint="eastAsia" w:ascii="宋体" w:hAnsi="宋体" w:eastAsia="宋体" w:cs="宋体"/>
          <w:sz w:val="36"/>
          <w:szCs w:val="36"/>
        </w:rPr>
        <w:t>第二部分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供应商须知</w:t>
      </w:r>
      <w:bookmarkEnd w:id="64"/>
      <w:bookmarkEnd w:id="70"/>
    </w:p>
    <w:p w14:paraId="11469DC3">
      <w:pPr>
        <w:pageBreakBefore w:val="0"/>
        <w:tabs>
          <w:tab w:val="left" w:pos="1748"/>
        </w:tabs>
        <w:kinsoku/>
        <w:wordWrap/>
        <w:overflowPunct/>
        <w:topLinePunct w:val="0"/>
        <w:autoSpaceDE/>
        <w:autoSpaceDN/>
        <w:bidi w:val="0"/>
        <w:adjustRightInd/>
        <w:snapToGrid/>
        <w:spacing w:line="360" w:lineRule="auto"/>
        <w:jc w:val="center"/>
        <w:textAlignment w:val="auto"/>
        <w:rPr>
          <w:rFonts w:ascii="Microsoft JhengHei"/>
          <w:b/>
          <w:sz w:val="19"/>
        </w:rPr>
      </w:pPr>
      <w:bookmarkStart w:id="71" w:name="一、总__则"/>
      <w:bookmarkEnd w:id="71"/>
      <w:bookmarkStart w:id="72" w:name="_bookmark11"/>
      <w:bookmarkEnd w:id="72"/>
      <w:r>
        <w:rPr>
          <w:rFonts w:hint="eastAsia" w:ascii="宋体" w:hAnsi="宋体" w:cs="宋体"/>
          <w:b/>
          <w:bCs/>
          <w:sz w:val="36"/>
          <w:szCs w:val="36"/>
        </w:rPr>
        <w:t>一、总</w:t>
      </w:r>
      <w:r>
        <w:rPr>
          <w:rFonts w:hint="eastAsia" w:ascii="宋体" w:hAnsi="宋体" w:cs="宋体"/>
          <w:b/>
          <w:bCs/>
          <w:sz w:val="36"/>
          <w:szCs w:val="36"/>
        </w:rPr>
        <w:tab/>
      </w:r>
      <w:r>
        <w:rPr>
          <w:rFonts w:hint="eastAsia" w:ascii="宋体" w:hAnsi="宋体" w:cs="宋体"/>
          <w:b/>
          <w:bCs/>
          <w:sz w:val="36"/>
          <w:szCs w:val="36"/>
        </w:rPr>
        <w:t>则</w:t>
      </w:r>
    </w:p>
    <w:p w14:paraId="0D77521C">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562" w:firstLineChars="200"/>
        <w:textAlignment w:val="auto"/>
        <w:rPr>
          <w:b/>
          <w:bCs/>
          <w:sz w:val="28"/>
          <w:szCs w:val="28"/>
        </w:rPr>
      </w:pPr>
      <w:bookmarkStart w:id="73" w:name="_bookmark12"/>
      <w:bookmarkEnd w:id="73"/>
      <w:bookmarkStart w:id="74" w:name="1．适用范围"/>
      <w:bookmarkEnd w:id="74"/>
      <w:r>
        <w:rPr>
          <w:rFonts w:hint="eastAsia"/>
          <w:b/>
          <w:bCs/>
          <w:sz w:val="28"/>
          <w:szCs w:val="28"/>
          <w:lang w:val="en-US" w:eastAsia="zh-CN"/>
        </w:rPr>
        <w:t>1、</w:t>
      </w:r>
      <w:r>
        <w:rPr>
          <w:b/>
          <w:bCs/>
          <w:sz w:val="28"/>
          <w:szCs w:val="28"/>
        </w:rPr>
        <w:t>适用范围</w:t>
      </w:r>
    </w:p>
    <w:p w14:paraId="78F446ED">
      <w:pPr>
        <w:pStyle w:val="168"/>
        <w:keepNext w:val="0"/>
        <w:keepLines w:val="0"/>
        <w:pageBreakBefore w:val="0"/>
        <w:tabs>
          <w:tab w:val="left" w:pos="217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 </w:t>
      </w:r>
      <w:r>
        <w:rPr>
          <w:sz w:val="24"/>
        </w:rPr>
        <w:t>本磋商文件仅适用于</w:t>
      </w:r>
      <w:r>
        <w:rPr>
          <w:rFonts w:hint="eastAsia"/>
          <w:sz w:val="24"/>
          <w:u w:val="single"/>
        </w:rPr>
        <w:t xml:space="preserve"> </w:t>
      </w:r>
      <w:r>
        <w:rPr>
          <w:rFonts w:hint="eastAsia"/>
          <w:sz w:val="24"/>
          <w:u w:val="single"/>
          <w:lang w:eastAsia="zh-CN"/>
        </w:rPr>
        <w:t>镇江监狱监房生活用水维修改造工程</w:t>
      </w:r>
      <w:r>
        <w:rPr>
          <w:sz w:val="24"/>
        </w:rPr>
        <w:t>。</w:t>
      </w:r>
    </w:p>
    <w:p w14:paraId="4E89852A">
      <w:pPr>
        <w:keepNext w:val="0"/>
        <w:keepLines w:val="0"/>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75" w:name="_bookmark13"/>
      <w:bookmarkEnd w:id="75"/>
      <w:bookmarkStart w:id="76" w:name="2．定义"/>
      <w:bookmarkEnd w:id="76"/>
      <w:r>
        <w:rPr>
          <w:rFonts w:hint="eastAsia" w:ascii="宋体" w:hAnsi="宋体" w:cs="宋体"/>
          <w:b/>
          <w:bCs/>
          <w:sz w:val="28"/>
          <w:szCs w:val="28"/>
        </w:rPr>
        <w:t>2. 定义</w:t>
      </w:r>
    </w:p>
    <w:p w14:paraId="4B99CD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磋商文件中下列术语应解释为：</w:t>
      </w:r>
    </w:p>
    <w:p w14:paraId="030060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2.1</w:t>
      </w:r>
      <w:r>
        <w:rPr>
          <w:rFonts w:hint="eastAsia" w:ascii="宋体" w:hAnsi="宋体" w:cs="宋体"/>
          <w:sz w:val="24"/>
          <w:szCs w:val="22"/>
          <w:lang w:bidi="zh-CN"/>
        </w:rPr>
        <w:t xml:space="preserve"> </w:t>
      </w:r>
      <w:r>
        <w:rPr>
          <w:rFonts w:hint="eastAsia" w:ascii="宋体" w:hAnsi="宋体" w:cs="宋体"/>
          <w:sz w:val="24"/>
          <w:szCs w:val="22"/>
          <w:lang w:val="zh-CN" w:bidi="zh-CN"/>
        </w:rPr>
        <w:t>“磋商组织方”系指采购代理机构，即：南京东兴工程咨询有限公司。</w:t>
      </w:r>
    </w:p>
    <w:p w14:paraId="259C47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2.2</w:t>
      </w:r>
      <w:r>
        <w:rPr>
          <w:rFonts w:hint="eastAsia" w:ascii="宋体" w:hAnsi="宋体" w:cs="宋体"/>
          <w:sz w:val="24"/>
          <w:szCs w:val="22"/>
          <w:lang w:bidi="zh-CN"/>
        </w:rPr>
        <w:t xml:space="preserve"> </w:t>
      </w:r>
      <w:r>
        <w:rPr>
          <w:rFonts w:hint="eastAsia" w:ascii="宋体" w:hAnsi="宋体" w:cs="宋体"/>
          <w:sz w:val="24"/>
          <w:szCs w:val="22"/>
          <w:lang w:val="zh-CN" w:bidi="zh-CN"/>
        </w:rPr>
        <w:t>“采购人”系指委托采购单位，即：</w:t>
      </w:r>
      <w:r>
        <w:rPr>
          <w:rFonts w:hint="eastAsia"/>
          <w:sz w:val="24"/>
        </w:rPr>
        <w:t>江苏省镇江监狱</w:t>
      </w:r>
      <w:r>
        <w:rPr>
          <w:rFonts w:hint="eastAsia" w:ascii="宋体" w:hAnsi="宋体" w:cs="宋体"/>
          <w:sz w:val="24"/>
          <w:szCs w:val="22"/>
          <w:lang w:val="zh-CN" w:bidi="zh-CN"/>
        </w:rPr>
        <w:t>。</w:t>
      </w:r>
    </w:p>
    <w:p w14:paraId="492399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2.3</w:t>
      </w:r>
      <w:r>
        <w:rPr>
          <w:rFonts w:hint="eastAsia" w:ascii="宋体" w:hAnsi="宋体" w:cs="宋体"/>
          <w:sz w:val="24"/>
          <w:szCs w:val="22"/>
          <w:lang w:bidi="zh-CN"/>
        </w:rPr>
        <w:t xml:space="preserve"> </w:t>
      </w:r>
      <w:r>
        <w:rPr>
          <w:rFonts w:hint="eastAsia" w:ascii="宋体" w:hAnsi="宋体" w:cs="宋体"/>
          <w:sz w:val="24"/>
          <w:szCs w:val="22"/>
          <w:lang w:val="zh-CN" w:bidi="zh-CN"/>
        </w:rPr>
        <w:t>“供应商”系指向磋商组织方提交磋商响应文件的竞标人。</w:t>
      </w:r>
    </w:p>
    <w:p w14:paraId="067A0232">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lang w:val="zh-CN" w:bidi="zh-CN"/>
        </w:rPr>
      </w:pPr>
      <w:r>
        <w:rPr>
          <w:rFonts w:hint="eastAsia" w:ascii="宋体" w:hAnsi="宋体" w:cs="宋体"/>
          <w:sz w:val="24"/>
          <w:lang w:val="zh-CN" w:bidi="zh-CN"/>
        </w:rPr>
        <w:t xml:space="preserve">2.4 “工程”系指本次采购范围内所描述的各类建设工程，包括建筑物和构筑物的装修、拆除、修缮等。 </w:t>
      </w:r>
    </w:p>
    <w:p w14:paraId="2B6E80B3">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lang w:val="zh-CN" w:bidi="zh-CN"/>
        </w:rPr>
      </w:pPr>
      <w:r>
        <w:rPr>
          <w:rFonts w:hint="eastAsia" w:ascii="宋体" w:hAnsi="宋体" w:cs="宋体"/>
          <w:sz w:val="24"/>
          <w:lang w:val="zh-CN" w:bidi="zh-CN"/>
        </w:rPr>
        <w:t xml:space="preserve">2.5 “服务”系指本磋商文件所述供应商必须承担的工程服务以及其他类似的承诺义务。 </w:t>
      </w:r>
    </w:p>
    <w:p w14:paraId="2EECDFC4">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lang w:val="zh-CN"/>
        </w:rPr>
      </w:pPr>
      <w:r>
        <w:rPr>
          <w:rFonts w:hint="eastAsia" w:ascii="宋体" w:hAnsi="宋体" w:eastAsia="宋体" w:cs="宋体"/>
          <w:sz w:val="24"/>
          <w:lang w:val="zh-CN" w:bidi="zh-CN"/>
        </w:rPr>
        <w:t>2.6 “货物”系指本磋商文件所述工程涉及的各种建筑材料。</w:t>
      </w:r>
    </w:p>
    <w:p w14:paraId="6D9E7CA5">
      <w:pPr>
        <w:keepNext w:val="0"/>
        <w:keepLines w:val="0"/>
        <w:pageBreakBefore w:val="0"/>
        <w:tabs>
          <w:tab w:val="left" w:pos="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77" w:name="3．本次采购方式"/>
      <w:bookmarkEnd w:id="77"/>
      <w:bookmarkStart w:id="78" w:name="_bookmark14"/>
      <w:bookmarkEnd w:id="78"/>
      <w:r>
        <w:rPr>
          <w:rFonts w:hint="eastAsia" w:ascii="宋体" w:hAnsi="宋体" w:eastAsia="宋体" w:cs="宋体"/>
          <w:b/>
          <w:bCs/>
          <w:sz w:val="28"/>
          <w:szCs w:val="28"/>
        </w:rPr>
        <w:t>3. 本次采购方式</w:t>
      </w:r>
    </w:p>
    <w:p w14:paraId="72C5F88A">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3.1 本次采购采取竞争性磋商采购方式：综合评分法。</w:t>
      </w:r>
    </w:p>
    <w:p w14:paraId="0F0224CB">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3.2 是否接受进口产品： 否</w:t>
      </w:r>
    </w:p>
    <w:p w14:paraId="49514F2A">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3.3 本项目资格审查方式： 资格后审</w:t>
      </w:r>
    </w:p>
    <w:p w14:paraId="4A5C79CC">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3.4 本次采购确定的成交人数量：1 名</w:t>
      </w:r>
    </w:p>
    <w:p w14:paraId="58C63BB8">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lang w:eastAsia="zh-CN"/>
        </w:rPr>
      </w:pPr>
      <w:r>
        <w:rPr>
          <w:rFonts w:hint="eastAsia" w:ascii="宋体" w:hAnsi="宋体" w:eastAsia="宋体" w:cs="宋体"/>
          <w:sz w:val="24"/>
        </w:rPr>
        <w:t>3.5 本项目不接受联合体</w:t>
      </w:r>
      <w:r>
        <w:rPr>
          <w:rFonts w:hint="eastAsia" w:ascii="宋体" w:hAnsi="宋体" w:cs="宋体"/>
          <w:sz w:val="24"/>
          <w:lang w:val="en-US" w:eastAsia="zh-CN"/>
        </w:rPr>
        <w:t>磋商</w:t>
      </w:r>
    </w:p>
    <w:p w14:paraId="44E19100">
      <w:pPr>
        <w:pStyle w:val="168"/>
        <w:pageBreakBefore w:val="0"/>
        <w:tabs>
          <w:tab w:val="left" w:pos="223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79" w:name="4．磋商费用"/>
      <w:bookmarkEnd w:id="79"/>
      <w:bookmarkStart w:id="80" w:name="_bookmark15"/>
      <w:bookmarkEnd w:id="80"/>
      <w:r>
        <w:rPr>
          <w:rFonts w:hint="eastAsia" w:ascii="宋体" w:hAnsi="宋体" w:eastAsia="宋体" w:cs="宋体"/>
          <w:b/>
          <w:bCs/>
          <w:sz w:val="28"/>
          <w:szCs w:val="28"/>
        </w:rPr>
        <w:t>4. 磋商费用</w:t>
      </w:r>
    </w:p>
    <w:p w14:paraId="70920074">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b/>
          <w:sz w:val="24"/>
        </w:rPr>
      </w:pPr>
      <w:r>
        <w:rPr>
          <w:rFonts w:hint="eastAsia" w:ascii="宋体" w:hAnsi="宋体" w:eastAsia="宋体" w:cs="宋体"/>
          <w:sz w:val="24"/>
        </w:rPr>
        <w:t>4.1 供应商应自行承担所有与参加磋商有关的费用</w:t>
      </w:r>
      <w:r>
        <w:rPr>
          <w:rFonts w:hint="eastAsia" w:ascii="宋体" w:hAnsi="宋体" w:eastAsia="宋体" w:cs="宋体"/>
          <w:b/>
          <w:sz w:val="24"/>
        </w:rPr>
        <w:t>。</w:t>
      </w:r>
    </w:p>
    <w:p w14:paraId="09AE3E1C">
      <w:pPr>
        <w:pageBreakBefore w:val="0"/>
        <w:widowControl/>
        <w:kinsoku/>
        <w:wordWrap/>
        <w:overflowPunct/>
        <w:topLinePunct w:val="0"/>
        <w:autoSpaceDE/>
        <w:autoSpaceDN/>
        <w:bidi w:val="0"/>
        <w:adjustRightInd/>
        <w:snapToGrid/>
        <w:spacing w:line="360" w:lineRule="auto"/>
        <w:ind w:firstLine="523"/>
        <w:jc w:val="left"/>
        <w:textAlignment w:val="auto"/>
        <w:rPr>
          <w:rFonts w:hint="eastAsia" w:ascii="宋体" w:hAnsi="宋体" w:eastAsia="宋体" w:cs="宋体"/>
        </w:rPr>
      </w:pPr>
      <w:r>
        <w:rPr>
          <w:rFonts w:hint="eastAsia" w:ascii="宋体" w:hAnsi="宋体" w:eastAsia="宋体" w:cs="宋体"/>
          <w:sz w:val="24"/>
        </w:rPr>
        <w:t>4.1.</w:t>
      </w:r>
      <w:r>
        <w:rPr>
          <w:rFonts w:hint="eastAsia" w:ascii="宋体" w:hAnsi="宋体" w:eastAsia="宋体" w:cs="宋体"/>
          <w:sz w:val="24"/>
          <w:lang w:val="en-US" w:eastAsia="zh-CN"/>
        </w:rPr>
        <w:t>1</w:t>
      </w:r>
      <w:r>
        <w:rPr>
          <w:rFonts w:hint="eastAsia" w:ascii="宋体" w:hAnsi="宋体" w:eastAsia="宋体" w:cs="宋体"/>
          <w:sz w:val="24"/>
          <w:lang w:eastAsia="zh-CN"/>
        </w:rPr>
        <w:t>供应商</w:t>
      </w:r>
      <w:r>
        <w:rPr>
          <w:rFonts w:hint="eastAsia" w:ascii="宋体" w:hAnsi="宋体" w:eastAsia="宋体" w:cs="宋体"/>
          <w:sz w:val="24"/>
        </w:rPr>
        <w:t>应自行承担所有与参加</w:t>
      </w:r>
      <w:r>
        <w:rPr>
          <w:rFonts w:hint="eastAsia" w:ascii="宋体" w:hAnsi="宋体" w:cs="宋体"/>
          <w:sz w:val="24"/>
          <w:lang w:eastAsia="zh-CN"/>
        </w:rPr>
        <w:t>磋商</w:t>
      </w:r>
      <w:r>
        <w:rPr>
          <w:rFonts w:hint="eastAsia" w:ascii="宋体" w:hAnsi="宋体" w:eastAsia="宋体" w:cs="宋体"/>
          <w:sz w:val="24"/>
        </w:rPr>
        <w:t>有关的费用</w:t>
      </w:r>
      <w:r>
        <w:rPr>
          <w:rFonts w:hint="eastAsia" w:ascii="宋体" w:hAnsi="宋体" w:eastAsia="宋体" w:cs="宋体"/>
          <w:b/>
          <w:bCs/>
          <w:sz w:val="24"/>
        </w:rPr>
        <w:t xml:space="preserve">。 </w:t>
      </w:r>
    </w:p>
    <w:p w14:paraId="0FD63B08">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szCs w:val="24"/>
        </w:rPr>
      </w:pPr>
      <w:r>
        <w:rPr>
          <w:rFonts w:hint="eastAsia" w:ascii="宋体" w:hAnsi="宋体" w:eastAsia="宋体" w:cs="宋体"/>
          <w:sz w:val="24"/>
          <w:szCs w:val="24"/>
        </w:rPr>
        <w:t>招标代理服务费收费标准：代理费用由中标（成交）人支付。代理费用按苏招协【2022】002号文件计算的基准价的</w:t>
      </w:r>
      <w:r>
        <w:rPr>
          <w:rFonts w:hint="eastAsia" w:ascii="宋体" w:hAnsi="宋体" w:eastAsia="宋体" w:cs="宋体"/>
          <w:sz w:val="24"/>
          <w:szCs w:val="24"/>
          <w:lang w:val="en-US" w:eastAsia="zh-CN"/>
        </w:rPr>
        <w:t>40</w:t>
      </w:r>
      <w:r>
        <w:rPr>
          <w:rFonts w:hint="eastAsia" w:ascii="宋体" w:hAnsi="宋体" w:eastAsia="宋体" w:cs="宋体"/>
          <w:sz w:val="24"/>
          <w:szCs w:val="24"/>
        </w:rPr>
        <w:t>%计算，由中标（成交）人在领取</w:t>
      </w:r>
      <w:r>
        <w:rPr>
          <w:rFonts w:hint="eastAsia" w:ascii="宋体" w:hAnsi="宋体" w:cs="宋体"/>
          <w:sz w:val="24"/>
          <w:szCs w:val="24"/>
          <w:lang w:eastAsia="zh-CN"/>
        </w:rPr>
        <w:t>成交通知</w:t>
      </w:r>
      <w:r>
        <w:rPr>
          <w:rFonts w:hint="eastAsia" w:ascii="宋体" w:hAnsi="宋体" w:eastAsia="宋体" w:cs="宋体"/>
          <w:sz w:val="24"/>
          <w:szCs w:val="24"/>
        </w:rPr>
        <w:t>书时支付。</w:t>
      </w:r>
    </w:p>
    <w:p w14:paraId="2B73AA62">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4.2 不论磋商的结果如何，磋商组织方在任何情况下均无义务和责任承担上述费用。</w:t>
      </w:r>
    </w:p>
    <w:p w14:paraId="267F6BFE">
      <w:pPr>
        <w:pageBreakBefore w:val="0"/>
        <w:tabs>
          <w:tab w:val="left" w:pos="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81" w:name="_bookmark16"/>
      <w:bookmarkEnd w:id="81"/>
      <w:bookmarkStart w:id="82" w:name="5．政策功能"/>
      <w:bookmarkEnd w:id="82"/>
      <w:r>
        <w:rPr>
          <w:rFonts w:hint="eastAsia" w:ascii="宋体" w:hAnsi="宋体" w:eastAsia="宋体" w:cs="宋体"/>
          <w:b/>
          <w:bCs/>
          <w:sz w:val="28"/>
          <w:szCs w:val="28"/>
        </w:rPr>
        <w:t>5. 政策功能</w:t>
      </w:r>
    </w:p>
    <w:p w14:paraId="4AC70530">
      <w:pPr>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cs="宋体"/>
          <w:sz w:val="24"/>
          <w:lang w:bidi="ar"/>
        </w:rPr>
      </w:pPr>
      <w:bookmarkStart w:id="83" w:name="二、磋商文件"/>
      <w:bookmarkEnd w:id="83"/>
      <w:bookmarkStart w:id="84" w:name="_bookmark17"/>
      <w:bookmarkEnd w:id="84"/>
      <w:r>
        <w:rPr>
          <w:rFonts w:hint="eastAsia" w:ascii="宋体" w:hAnsi="宋体" w:cs="宋体"/>
          <w:sz w:val="24"/>
          <w:highlight w:val="none"/>
          <w:lang w:bidi="ar"/>
        </w:rPr>
        <w:t xml:space="preserve">5.1 </w:t>
      </w:r>
      <w:r>
        <w:rPr>
          <w:rFonts w:hint="eastAsia" w:ascii="宋体" w:hAnsi="宋体" w:eastAsia="宋体" w:cs="宋体"/>
          <w:sz w:val="24"/>
          <w:highlight w:val="none"/>
          <w:lang w:bidi="ar"/>
        </w:rPr>
        <w:t>本项目专门面向中小微企业采购，供应商应为中小微企业、监狱企业、残疾人福利性单位（须提供中小企业声明函或残疾人福利性单位声明函，或监狱企业证明文件）。非中小微企业参与本项目磋商的，将作无效响应处理。依据工业和信息化部等四部委制定的《中小企业划型标准规定》，本项目对应的中小企业划分标准所属行业为建筑业。</w:t>
      </w:r>
      <w:r>
        <w:rPr>
          <w:rFonts w:hint="eastAsia" w:ascii="宋体" w:hAnsi="宋体" w:cs="宋体"/>
          <w:sz w:val="24"/>
          <w:lang w:bidi="ar"/>
        </w:rPr>
        <w:t xml:space="preserve"> </w:t>
      </w:r>
    </w:p>
    <w:p w14:paraId="1A87EAAB">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5.2 根据《财政部 司法部关于政府采购支持监狱企业发展有关问题的通知》（财库〔2014〕68 号）要求，监狱和戒毒企业视同小型、微型企业。监狱和戒毒企业应当提供由省级以上监狱管理局、戒毒管理局（含新疆生产建设兵团）出具的属于监狱企业的证明文件。 </w:t>
      </w:r>
    </w:p>
    <w:p w14:paraId="1E792A5D">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5.3根据《关于促进残疾人就业政府采购政策的通知》（财库〔2017〕141 号）要求，残疾人福利性单位视同小型、微型企业。符合条件的残疾人福利性单位应当提供《残疾人福利性单位声明函》，并对声明的真实性负责。 </w:t>
      </w:r>
    </w:p>
    <w:p w14:paraId="0113B4D9">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5.4 强制采购信息安全产品，信息安全产品指国家质检总局国家认监委《信息安全产品强制性认证目录》，并获得强制性产品认证证书的产品。 </w:t>
      </w:r>
    </w:p>
    <w:p w14:paraId="24E7576C">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5.5 根据《财政部发展改革委生态环境部 市场监管总局关于调整优化节能产品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 </w:t>
      </w:r>
    </w:p>
    <w:p w14:paraId="585FE363">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5.6 本项目中涉及商品包装和快递包装的，参考《财政部办公厅关于印发《商品包装政府采购需求标准（试行）》《快递包装政府采购需求标准（试行）》的通知》（财办库〔2020〕123 号）规定的包装需求标准。 </w:t>
      </w:r>
    </w:p>
    <w:p w14:paraId="27AD8A41">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5.7 根据国家扶持中小企业的有关政策，磋商组织方负责代理的采购项目成交企业，在履约过程中如遇到资金困难，凭成交通知书在相关金融机构办理授信申请，相关事宜请查阅“镇江市公共资源交易服务平台---政府采购”网站。 </w:t>
      </w:r>
    </w:p>
    <w:p w14:paraId="49F532BE">
      <w:pPr>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cs="宋体"/>
          <w:sz w:val="24"/>
          <w:lang w:bidi="ar"/>
        </w:rPr>
      </w:pPr>
      <w:r>
        <w:rPr>
          <w:rFonts w:hint="eastAsia" w:ascii="宋体" w:hAnsi="宋体" w:cs="宋体"/>
          <w:sz w:val="24"/>
          <w:lang w:bidi="ar"/>
        </w:rPr>
        <w:t>5.8 根据《财政部关于在政府采购活动中查询及使用信息记录有关问题的通 知》（财库〔2016〕125 号）、江苏省财政厅《关于做好政府采购信用信息查询使用及登记等工作的通知》（苏财购〔2016〕50 号）等文件精神，评审时对参加本项目的各</w:t>
      </w:r>
      <w:r>
        <w:rPr>
          <w:rFonts w:hint="eastAsia" w:ascii="宋体" w:hAnsi="宋体" w:cs="宋体"/>
          <w:sz w:val="24"/>
          <w:lang w:eastAsia="zh-CN" w:bidi="ar"/>
        </w:rPr>
        <w:t>供应商</w:t>
      </w:r>
      <w:r>
        <w:rPr>
          <w:rFonts w:hint="eastAsia" w:ascii="宋体" w:hAnsi="宋体" w:cs="宋体"/>
          <w:sz w:val="24"/>
          <w:lang w:bidi="ar"/>
        </w:rPr>
        <w:t>进行信用记录查询，信用记录查询渠道为“信用中国”网站（www.creditchina.gov.cn）、</w:t>
      </w:r>
      <w:r>
        <w:rPr>
          <w:rFonts w:hint="eastAsia" w:ascii="宋体" w:hAnsi="宋体" w:cs="宋体"/>
          <w:sz w:val="24"/>
        </w:rPr>
        <w:t>“信用江苏”网站（http://credit.jiangsu.gov.cn/）、</w:t>
      </w:r>
      <w:r>
        <w:rPr>
          <w:rFonts w:hint="eastAsia" w:ascii="宋体" w:hAnsi="宋体" w:cs="宋体"/>
          <w:sz w:val="24"/>
          <w:lang w:bidi="ar"/>
        </w:rPr>
        <w:t>中国政府采购网（www.ccgp.gov.cn），信用记录查询截止时间为项目评审结束时，信用信息查询记录及证据留存的具体方式为打印或网页截图。对存在失信信息的</w:t>
      </w:r>
      <w:r>
        <w:rPr>
          <w:rFonts w:hint="eastAsia" w:ascii="宋体" w:hAnsi="宋体" w:cs="宋体"/>
          <w:sz w:val="24"/>
          <w:lang w:eastAsia="zh-CN" w:bidi="ar"/>
        </w:rPr>
        <w:t>供应商</w:t>
      </w:r>
      <w:r>
        <w:rPr>
          <w:rFonts w:hint="eastAsia" w:ascii="宋体" w:hAnsi="宋体" w:cs="宋体"/>
          <w:sz w:val="24"/>
          <w:lang w:bidi="ar"/>
        </w:rPr>
        <w:t>（列入失信被执行人、重大税收违法案件当事人名单、政府采购严重违法失信行为记录名单及其他不符合《中华人民共和国政府采购法》第二十二条规定条件的</w:t>
      </w:r>
      <w:r>
        <w:rPr>
          <w:rFonts w:hint="eastAsia" w:ascii="宋体" w:hAnsi="宋体" w:cs="宋体"/>
          <w:sz w:val="24"/>
          <w:lang w:eastAsia="zh-CN" w:bidi="ar"/>
        </w:rPr>
        <w:t>供应商</w:t>
      </w:r>
      <w:r>
        <w:rPr>
          <w:rFonts w:hint="eastAsia" w:ascii="宋体" w:hAnsi="宋体" w:cs="宋体"/>
          <w:sz w:val="24"/>
          <w:lang w:bidi="ar"/>
        </w:rPr>
        <w:t xml:space="preserve">）应当拒绝其参与政府采购活动。 </w:t>
      </w:r>
    </w:p>
    <w:p w14:paraId="1C5CBC87">
      <w:pPr>
        <w:pStyle w:val="91"/>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5.9被采购人及采购人上级主管单位纳入采购黑名单的</w:t>
      </w:r>
      <w:r>
        <w:rPr>
          <w:rFonts w:hint="eastAsia" w:hAnsi="宋体" w:cs="宋体"/>
          <w:sz w:val="24"/>
          <w:szCs w:val="24"/>
          <w:lang w:val="en-US" w:eastAsia="zh-CN" w:bidi="ar"/>
        </w:rPr>
        <w:t>供应商</w:t>
      </w:r>
      <w:r>
        <w:rPr>
          <w:rFonts w:hint="eastAsia" w:ascii="宋体" w:hAnsi="宋体" w:eastAsia="宋体" w:cs="宋体"/>
          <w:sz w:val="24"/>
          <w:szCs w:val="24"/>
          <w:lang w:val="en-US" w:eastAsia="zh-CN" w:bidi="ar"/>
        </w:rPr>
        <w:t>，不得直接或间接参与本项目采购活动。</w:t>
      </w:r>
    </w:p>
    <w:p w14:paraId="2B415C62">
      <w:pPr>
        <w:pageBreakBefore w:val="0"/>
        <w:kinsoku/>
        <w:wordWrap/>
        <w:overflowPunct/>
        <w:topLinePunct w:val="0"/>
        <w:autoSpaceDE/>
        <w:autoSpaceDN/>
        <w:bidi w:val="0"/>
        <w:adjustRightInd/>
        <w:snapToGrid/>
        <w:spacing w:line="360" w:lineRule="auto"/>
        <w:textAlignment w:val="auto"/>
        <w:rPr>
          <w:rFonts w:hint="eastAsia" w:ascii="宋体" w:hAnsi="宋体" w:cs="宋体"/>
          <w:b/>
          <w:bCs/>
          <w:sz w:val="36"/>
          <w:szCs w:val="36"/>
        </w:rPr>
      </w:pPr>
    </w:p>
    <w:p w14:paraId="69212CA2">
      <w:pPr>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宋体" w:hAnsi="宋体" w:cs="宋体"/>
          <w:b/>
          <w:bCs/>
          <w:sz w:val="36"/>
          <w:szCs w:val="36"/>
        </w:rPr>
      </w:pPr>
      <w:r>
        <w:rPr>
          <w:rFonts w:hint="eastAsia" w:ascii="宋体" w:hAnsi="宋体" w:cs="宋体"/>
          <w:b/>
          <w:bCs/>
          <w:sz w:val="36"/>
          <w:szCs w:val="36"/>
        </w:rPr>
        <w:t>二、磋商文件</w:t>
      </w:r>
    </w:p>
    <w:p w14:paraId="008F605C">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5" w:name="_bookmark18"/>
      <w:bookmarkEnd w:id="85"/>
      <w:bookmarkStart w:id="86" w:name="6．磋商文件组成"/>
      <w:bookmarkEnd w:id="86"/>
      <w:r>
        <w:rPr>
          <w:rFonts w:hint="eastAsia" w:ascii="宋体" w:hAnsi="宋体" w:cs="宋体"/>
          <w:b/>
          <w:bCs/>
          <w:sz w:val="28"/>
          <w:szCs w:val="28"/>
        </w:rPr>
        <w:t>6. 磋商文件组成</w:t>
      </w:r>
    </w:p>
    <w:p w14:paraId="04DEBB05">
      <w:pPr>
        <w:pStyle w:val="168"/>
        <w:pageBreakBefore w:val="0"/>
        <w:tabs>
          <w:tab w:val="left" w:pos="211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6.1 </w:t>
      </w:r>
      <w:r>
        <w:rPr>
          <w:sz w:val="24"/>
        </w:rPr>
        <w:t>磋商文件包括：</w:t>
      </w:r>
    </w:p>
    <w:p w14:paraId="4C68EA4C">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（1）</w:t>
      </w:r>
      <w:r>
        <w:rPr>
          <w:sz w:val="24"/>
        </w:rPr>
        <w:t>磋商邀请</w:t>
      </w:r>
    </w:p>
    <w:p w14:paraId="710DC72B">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（2）</w:t>
      </w:r>
      <w:r>
        <w:rPr>
          <w:sz w:val="24"/>
        </w:rPr>
        <w:t>供应商须知</w:t>
      </w:r>
    </w:p>
    <w:p w14:paraId="7E91B773">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（3）</w:t>
      </w:r>
      <w:r>
        <w:rPr>
          <w:sz w:val="24"/>
        </w:rPr>
        <w:t>合同</w:t>
      </w:r>
    </w:p>
    <w:p w14:paraId="5DFD2D5B">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（4）</w:t>
      </w:r>
      <w:r>
        <w:rPr>
          <w:sz w:val="24"/>
        </w:rPr>
        <w:t>采购需求</w:t>
      </w:r>
    </w:p>
    <w:p w14:paraId="4C15FF37">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（5）</w:t>
      </w:r>
      <w:r>
        <w:rPr>
          <w:sz w:val="24"/>
        </w:rPr>
        <w:t>评审办法和标准</w:t>
      </w:r>
    </w:p>
    <w:p w14:paraId="13E30BD0">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（6）</w:t>
      </w:r>
      <w:r>
        <w:rPr>
          <w:sz w:val="24"/>
        </w:rPr>
        <w:t>磋商响应文件（格式）</w:t>
      </w:r>
    </w:p>
    <w:p w14:paraId="7C14D346">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6.2 </w:t>
      </w:r>
      <w:r>
        <w:rPr>
          <w:sz w:val="24"/>
        </w:rPr>
        <w:t>供应商获取本文件后，应认真阅读本文件中所有的事项、格式条款和规范等要求。</w:t>
      </w:r>
    </w:p>
    <w:p w14:paraId="670475F7">
      <w:pPr>
        <w:pageBreakBefore w:val="0"/>
        <w:kinsoku/>
        <w:wordWrap/>
        <w:overflowPunct/>
        <w:topLinePunct w:val="0"/>
        <w:autoSpaceDE/>
        <w:autoSpaceDN/>
        <w:bidi w:val="0"/>
        <w:adjustRightInd/>
        <w:snapToGrid/>
        <w:spacing w:line="360" w:lineRule="auto"/>
        <w:ind w:firstLine="523"/>
        <w:textAlignment w:val="auto"/>
        <w:rPr>
          <w:rFonts w:ascii="宋体" w:hAnsi="宋体" w:cs="宋体"/>
          <w:b/>
          <w:sz w:val="24"/>
        </w:rPr>
      </w:pPr>
      <w:r>
        <w:rPr>
          <w:rFonts w:hint="eastAsia" w:ascii="宋体" w:hAnsi="宋体" w:cs="宋体"/>
          <w:b/>
          <w:sz w:val="24"/>
        </w:rPr>
        <w:t xml:space="preserve">6.3 </w:t>
      </w:r>
      <w:r>
        <w:rPr>
          <w:rFonts w:hint="eastAsia" w:ascii="宋体" w:hAnsi="宋体" w:cs="宋体"/>
          <w:b/>
          <w:sz w:val="24"/>
          <w:u w:val="single"/>
        </w:rPr>
        <w:t>除非有特殊要求，磋商文件不单独提供标的所在地自然环境、气象条件、公用设施等情况，供应商被视为熟悉上述与签订和履行合同有关的一切情况</w:t>
      </w:r>
      <w:r>
        <w:rPr>
          <w:rFonts w:hint="eastAsia" w:ascii="宋体" w:hAnsi="宋体" w:cs="宋体"/>
          <w:b/>
          <w:sz w:val="24"/>
        </w:rPr>
        <w:t>。</w:t>
      </w:r>
    </w:p>
    <w:p w14:paraId="412B4C1A">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7" w:name="7．磋商文件的澄清和修改"/>
      <w:bookmarkEnd w:id="87"/>
      <w:bookmarkStart w:id="88" w:name="_bookmark19"/>
      <w:bookmarkEnd w:id="88"/>
      <w:r>
        <w:rPr>
          <w:rFonts w:hint="eastAsia" w:ascii="宋体" w:hAnsi="宋体" w:cs="宋体"/>
          <w:b/>
          <w:bCs/>
          <w:sz w:val="28"/>
          <w:szCs w:val="28"/>
        </w:rPr>
        <w:t>7. 磋商文件的澄清和修改</w:t>
      </w:r>
    </w:p>
    <w:p w14:paraId="45650423">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7.1 </w:t>
      </w:r>
      <w:r>
        <w:rPr>
          <w:sz w:val="24"/>
        </w:rPr>
        <w:t>任何要求对磋商文件进行澄清的供应商，应及时联系项目联系人。</w:t>
      </w:r>
    </w:p>
    <w:p w14:paraId="45D23362">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7.2 </w:t>
      </w:r>
      <w:r>
        <w:rPr>
          <w:sz w:val="24"/>
        </w:rPr>
        <w:t>按照权责相一致原则，供应商提出的对于磋商文件主要商务、技术指标的相关澄清、修改要求，由采购人负责答复并视情况作出澄清或修改的决定。</w:t>
      </w:r>
    </w:p>
    <w:p w14:paraId="5D7AD446">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7.3 </w:t>
      </w:r>
      <w:r>
        <w:rPr>
          <w:sz w:val="24"/>
        </w:rPr>
        <w:t>磋商组织方可以对已发出的磋商文件进行必要的澄清或者修改。澄清或者修改将在</w:t>
      </w:r>
      <w:r>
        <w:rPr>
          <w:rFonts w:hint="eastAsia" w:ascii="宋体" w:hAnsi="宋体" w:eastAsia="宋体" w:cs="宋体"/>
          <w:kern w:val="0"/>
          <w:sz w:val="24"/>
          <w:szCs w:val="24"/>
          <w:lang w:val="en-US" w:eastAsia="zh-CN" w:bidi="ar-SA"/>
        </w:rPr>
        <w:t>“中国政府采购网”、</w:t>
      </w:r>
      <w:r>
        <w:rPr>
          <w:rFonts w:hint="eastAsia"/>
          <w:sz w:val="24"/>
        </w:rPr>
        <w:t>“江苏政府采购”、“江苏省监狱管理局”</w:t>
      </w:r>
      <w:r>
        <w:rPr>
          <w:sz w:val="24"/>
        </w:rPr>
        <w:t>网站上发布澄清公告。澄清或者修改的内容为磋商文件的组成部分。</w:t>
      </w:r>
    </w:p>
    <w:p w14:paraId="73817411">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7.4 </w:t>
      </w:r>
      <w:r>
        <w:rPr>
          <w:sz w:val="24"/>
        </w:rPr>
        <w:t>澄清或者修改的内容可能影响磋商响应文件编制的，磋商组织方将在磋商截止时间至少 5 日前，在系统中以书面形式通知所有已获取磋商文件的潜在供应商, 供应商请登录系统查看相应内容；不足 5 日的，磋商组织方将顺延提交首次磋商响应文件的截止时间。</w:t>
      </w:r>
    </w:p>
    <w:p w14:paraId="1B6F89A1">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hint="eastAsia" w:ascii="Times New Roman" w:hAnsi="Times New Roman" w:eastAsia="宋体"/>
          <w:sz w:val="24"/>
          <w:szCs w:val="24"/>
        </w:rPr>
        <w:t>7.5 如澄清或修改公告有重新发布磋商文件的，供应商应下载最新发布的磋</w:t>
      </w:r>
      <w:r>
        <w:rPr>
          <w:rFonts w:hint="eastAsia" w:ascii="Times New Roman" w:hAnsi="Times New Roman" w:eastAsia="宋体"/>
          <w:sz w:val="24"/>
          <w:szCs w:val="24"/>
          <w:lang w:val="zh-CN"/>
        </w:rPr>
        <w:t>商文件制作响应文件。因供应商自身原因未能及时获取的，一切后果由供应商自行承担。</w:t>
      </w:r>
    </w:p>
    <w:p w14:paraId="5FDD7D15">
      <w:pPr>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Microsoft JhengHei"/>
          <w:b/>
          <w:sz w:val="17"/>
        </w:rPr>
      </w:pPr>
      <w:bookmarkStart w:id="89" w:name="三、磋商响应文件"/>
      <w:bookmarkEnd w:id="89"/>
      <w:bookmarkStart w:id="90" w:name="_bookmark20"/>
      <w:bookmarkEnd w:id="90"/>
      <w:r>
        <w:rPr>
          <w:rFonts w:hint="eastAsia" w:ascii="宋体" w:hAnsi="宋体" w:cs="宋体"/>
          <w:b/>
          <w:bCs/>
          <w:sz w:val="36"/>
          <w:szCs w:val="36"/>
        </w:rPr>
        <w:t>三、磋商响应文件</w:t>
      </w:r>
    </w:p>
    <w:p w14:paraId="6A502F33">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91" w:name="8．编制响应文件的工具"/>
      <w:bookmarkEnd w:id="91"/>
      <w:bookmarkStart w:id="92" w:name="_bookmark21"/>
      <w:bookmarkEnd w:id="92"/>
      <w:r>
        <w:rPr>
          <w:rFonts w:hint="eastAsia" w:ascii="宋体" w:hAnsi="宋体" w:cs="宋体"/>
          <w:b/>
          <w:bCs/>
          <w:sz w:val="28"/>
          <w:szCs w:val="28"/>
        </w:rPr>
        <w:t>8.编制响应文件的工具</w:t>
      </w:r>
    </w:p>
    <w:p w14:paraId="4B6FE703">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3" w:name="9．响应文件语言及度量衡单位"/>
      <w:bookmarkEnd w:id="93"/>
      <w:bookmarkStart w:id="94" w:name="_bookmark22"/>
      <w:bookmarkEnd w:id="94"/>
      <w:bookmarkStart w:id="95" w:name="_Toc161048073"/>
      <w:r>
        <w:rPr>
          <w:rFonts w:hint="eastAsia" w:ascii="宋体" w:hAnsi="宋体" w:eastAsia="宋体" w:cs="宋体"/>
          <w:sz w:val="24"/>
        </w:rPr>
        <w:t>8.1 供应商应仔细阅读磋商文件，了解磋商文件的要求。在完全了解采购要求后，编制磋商响应文件。</w:t>
      </w:r>
      <w:bookmarkEnd w:id="95"/>
    </w:p>
    <w:p w14:paraId="5BF75829">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6" w:name="_Toc161048074"/>
      <w:r>
        <w:rPr>
          <w:rFonts w:hint="eastAsia" w:ascii="宋体" w:hAnsi="宋体" w:eastAsia="宋体" w:cs="宋体"/>
          <w:sz w:val="24"/>
        </w:rPr>
        <w:t>8.2磋商响应文件的正本和所有的副本均需装订成册，凡修改处（书写应清楚工整）需加盖</w:t>
      </w:r>
      <w:r>
        <w:rPr>
          <w:rFonts w:hint="eastAsia" w:ascii="宋体" w:hAnsi="宋体" w:eastAsia="宋体" w:cs="宋体"/>
          <w:sz w:val="24"/>
          <w:lang w:eastAsia="zh-CN"/>
        </w:rPr>
        <w:t>供应商</w:t>
      </w:r>
      <w:r>
        <w:rPr>
          <w:rFonts w:hint="eastAsia" w:ascii="宋体" w:hAnsi="宋体" w:eastAsia="宋体" w:cs="宋体"/>
          <w:sz w:val="24"/>
        </w:rPr>
        <w:t>公章。</w:t>
      </w:r>
      <w:bookmarkEnd w:id="96"/>
    </w:p>
    <w:p w14:paraId="5CF50489">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7" w:name="_Toc161048075"/>
      <w:r>
        <w:rPr>
          <w:rFonts w:hint="eastAsia" w:ascii="宋体" w:hAnsi="宋体" w:eastAsia="宋体" w:cs="宋体"/>
          <w:sz w:val="24"/>
        </w:rPr>
        <w:t>8.3磋商响应文件应有供应商的法定代表人或其委托代理人在规定签章处逐一签署及加盖</w:t>
      </w:r>
      <w:r>
        <w:rPr>
          <w:rFonts w:hint="eastAsia" w:ascii="宋体" w:hAnsi="宋体" w:eastAsia="宋体" w:cs="宋体"/>
          <w:sz w:val="24"/>
          <w:lang w:eastAsia="zh-CN"/>
        </w:rPr>
        <w:t>供应商</w:t>
      </w:r>
      <w:r>
        <w:rPr>
          <w:rFonts w:hint="eastAsia" w:ascii="宋体" w:hAnsi="宋体" w:eastAsia="宋体" w:cs="宋体"/>
          <w:sz w:val="24"/>
        </w:rPr>
        <w:t>公章。</w:t>
      </w:r>
      <w:bookmarkEnd w:id="97"/>
    </w:p>
    <w:p w14:paraId="7520530B">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8" w:name="_Toc161048076"/>
      <w:r>
        <w:rPr>
          <w:rFonts w:hint="eastAsia" w:ascii="宋体" w:hAnsi="宋体" w:eastAsia="宋体" w:cs="宋体"/>
          <w:sz w:val="24"/>
        </w:rPr>
        <w:t>8.4磋商响应文件的份数：一式叁份。正本壹份，副本贰份（正本和副本的内容和资料应当一致），并注明"正本"、"副本"字样，一旦正本和副本不符，以正本为准。</w:t>
      </w:r>
      <w:bookmarkEnd w:id="98"/>
    </w:p>
    <w:p w14:paraId="59245850">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9" w:name="_Toc161048077"/>
      <w:r>
        <w:rPr>
          <w:rFonts w:hint="eastAsia" w:ascii="宋体" w:hAnsi="宋体" w:eastAsia="宋体" w:cs="宋体"/>
          <w:sz w:val="24"/>
        </w:rPr>
        <w:t>8.5磋商响应文件需提供详细的目录，并按顺序编写页码。</w:t>
      </w:r>
      <w:bookmarkEnd w:id="99"/>
    </w:p>
    <w:p w14:paraId="14FAD551">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r>
        <w:rPr>
          <w:rFonts w:hint="eastAsia" w:ascii="宋体" w:hAnsi="宋体" w:cs="宋体"/>
          <w:b/>
          <w:bCs/>
          <w:sz w:val="28"/>
          <w:szCs w:val="28"/>
        </w:rPr>
        <w:t>9. 响应文件语言及度量衡单位</w:t>
      </w:r>
    </w:p>
    <w:p w14:paraId="5ECABC28">
      <w:pPr>
        <w:pageBreakBefore w:val="0"/>
        <w:tabs>
          <w:tab w:val="left" w:pos="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9.1 </w:t>
      </w:r>
      <w:r>
        <w:rPr>
          <w:sz w:val="24"/>
        </w:rPr>
        <w:t>供应商的响应文件以及供应商就有关磋商的所有来往通知、函件和文件均应使用简体中文。供应商提交的支持性文件可以使用另一种语言，但相应内容应翻译成中文，在解释响应文件时以中文文本为准。</w:t>
      </w:r>
    </w:p>
    <w:p w14:paraId="2CDA8BE7">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hint="eastAsia" w:ascii="Times New Roman" w:hAnsi="Times New Roman" w:eastAsia="宋体"/>
          <w:sz w:val="24"/>
          <w:szCs w:val="24"/>
        </w:rPr>
        <w:t xml:space="preserve">9.2 </w:t>
      </w:r>
      <w:r>
        <w:rPr>
          <w:rFonts w:ascii="Times New Roman" w:hAnsi="Times New Roman" w:eastAsia="宋体"/>
          <w:sz w:val="24"/>
          <w:szCs w:val="24"/>
        </w:rPr>
        <w:t>响应文件中所使用的计量单位除磋商文件中另有特殊规定外，一律使用法定计量单位。</w:t>
      </w:r>
    </w:p>
    <w:p w14:paraId="1A0B55F4">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100" w:name="_bookmark23"/>
      <w:bookmarkEnd w:id="100"/>
      <w:bookmarkStart w:id="101" w:name="10．响应文件的构成"/>
      <w:bookmarkEnd w:id="101"/>
      <w:r>
        <w:rPr>
          <w:rFonts w:hint="eastAsia" w:ascii="宋体" w:hAnsi="宋体" w:cs="宋体"/>
          <w:b/>
          <w:bCs/>
          <w:sz w:val="28"/>
          <w:szCs w:val="28"/>
        </w:rPr>
        <w:t>10. 响应文件的构成</w:t>
      </w:r>
    </w:p>
    <w:p w14:paraId="6C8FEB52">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10.1 </w:t>
      </w:r>
      <w:r>
        <w:rPr>
          <w:sz w:val="24"/>
        </w:rPr>
        <w:t>响应文件分为资格部分、商务部分和技术部分。</w:t>
      </w:r>
    </w:p>
    <w:p w14:paraId="1A30E144">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10.2 </w:t>
      </w:r>
      <w:r>
        <w:rPr>
          <w:sz w:val="24"/>
        </w:rPr>
        <w:t>资格部分系指供应商提交的证明其有资格参加磋商的文件。</w:t>
      </w:r>
    </w:p>
    <w:p w14:paraId="4C20A881">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10.3 </w:t>
      </w:r>
      <w:r>
        <w:rPr>
          <w:sz w:val="24"/>
        </w:rPr>
        <w:t>商务部分系指供应商提交的证明其成交后有能力履行合同的文件。</w:t>
      </w:r>
    </w:p>
    <w:p w14:paraId="5C01236C">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10.4 </w:t>
      </w:r>
      <w:r>
        <w:rPr>
          <w:sz w:val="24"/>
        </w:rPr>
        <w:t>技术部分系指供应商提交的能够证明其提供的服务（货物）符合磋商文件规定的文件。</w:t>
      </w:r>
    </w:p>
    <w:p w14:paraId="68202D4B">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10.5 </w:t>
      </w:r>
      <w:r>
        <w:rPr>
          <w:sz w:val="24"/>
        </w:rPr>
        <w:t>具体填写格式详见磋商文件第六部分。</w:t>
      </w:r>
    </w:p>
    <w:p w14:paraId="78AD3930">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102" w:name="_bookmark24"/>
      <w:bookmarkEnd w:id="102"/>
      <w:bookmarkStart w:id="103" w:name="11．响应文件的编写"/>
      <w:bookmarkEnd w:id="103"/>
      <w:r>
        <w:rPr>
          <w:rFonts w:hint="eastAsia" w:ascii="宋体" w:hAnsi="宋体" w:cs="宋体"/>
          <w:b/>
          <w:bCs/>
          <w:sz w:val="28"/>
          <w:szCs w:val="28"/>
        </w:rPr>
        <w:t>11. 响应文件的编写</w:t>
      </w:r>
    </w:p>
    <w:p w14:paraId="3FAAAE6A">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11.1 </w:t>
      </w:r>
      <w:r>
        <w:rPr>
          <w:sz w:val="24"/>
        </w:rPr>
        <w:t>供应商应仔细阅读磋商文件，按照磋商文件的要求编制响应文件。响应文件应当对磋商文件提出的要求和条件作出明确响应。</w:t>
      </w:r>
    </w:p>
    <w:p w14:paraId="592D1071">
      <w:pPr>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b/>
          <w:bCs/>
          <w:sz w:val="24"/>
          <w:lang w:val="zh-CN" w:bidi="zh-CN"/>
        </w:rPr>
      </w:pPr>
      <w:r>
        <w:rPr>
          <w:rFonts w:hint="eastAsia"/>
          <w:sz w:val="24"/>
        </w:rPr>
        <w:t xml:space="preserve">11.2 </w:t>
      </w:r>
      <w:r>
        <w:rPr>
          <w:b/>
          <w:bCs/>
          <w:sz w:val="24"/>
        </w:rPr>
        <w:t>供应商在编制响应文件时，各模块内容须填写或提交到对应位置，无相应内容可</w:t>
      </w:r>
      <w:r>
        <w:rPr>
          <w:rFonts w:hint="eastAsia" w:ascii="宋体" w:hAnsi="宋体" w:cs="宋体"/>
          <w:b/>
          <w:bCs/>
          <w:sz w:val="24"/>
          <w:lang w:val="zh-CN" w:bidi="zh-CN"/>
        </w:rPr>
        <w:t>填的项应填写“无”、“没有相应指标”等明确的回答文字。</w:t>
      </w:r>
    </w:p>
    <w:p w14:paraId="388AA0D1">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11.3 </w:t>
      </w:r>
      <w:r>
        <w:rPr>
          <w:sz w:val="24"/>
        </w:rPr>
        <w:t>响应文件编排混乱、文字表达不清或上传资料内容模糊所引起的不利后果，由供应商自行承担。</w:t>
      </w:r>
    </w:p>
    <w:p w14:paraId="07F21736">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11.4 </w:t>
      </w:r>
      <w:r>
        <w:rPr>
          <w:sz w:val="24"/>
        </w:rPr>
        <w:t>供应商必须保证响应文件所提供的全部资料合法、真实、可靠。</w:t>
      </w:r>
    </w:p>
    <w:p w14:paraId="17FF5BB2">
      <w:pPr>
        <w:pStyle w:val="168"/>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04" w:name="_bookmark25"/>
      <w:bookmarkEnd w:id="104"/>
      <w:bookmarkStart w:id="105" w:name="12．响应报价"/>
      <w:bookmarkEnd w:id="105"/>
      <w:r>
        <w:rPr>
          <w:rFonts w:hint="eastAsia" w:ascii="宋体" w:hAnsi="宋体" w:cs="宋体"/>
          <w:b/>
          <w:bCs/>
          <w:sz w:val="28"/>
          <w:szCs w:val="28"/>
          <w:lang w:bidi="zh-CN"/>
        </w:rPr>
        <w:t>12. 响应报价</w:t>
      </w:r>
    </w:p>
    <w:p w14:paraId="7F25C140">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12.1 磋商应以人民币报价（保留至小数点后 2 位，四舍五入）。 </w:t>
      </w:r>
    </w:p>
    <w:p w14:paraId="35C1DC84">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12.2 供应商应按磋商文件所提供的各报价表格式报价。 </w:t>
      </w:r>
    </w:p>
    <w:p w14:paraId="71D8CFA1">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12.3 供应商对本项目所涉及的工程，应报出具有竞争力的价格，项目相关所有费用需单独列明（应包括施工设备、劳务、管理、材料、安装、维护、清理、利润、税金及政策性文件规定的各项应有费用等）。本工程项目采用工程量清单报价方式，供应商应根据磋商文件所提供的工程量清单并充分考虑施工现场状况、施工期间各种建材的市场风险和国家政策性调整风险系数等，计算综合单价，综合单价成交后不作调整。合同价款调整方法在合同中约定。 </w:t>
      </w:r>
    </w:p>
    <w:p w14:paraId="3E6868FD">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12.4 每种工程量只允许有一种报价，任何有选择报价将不予接受。供应商必须对磋商文件中所采购的所有工程量进行报价，只报其中部分工程量的磋商响应文件无效。 </w:t>
      </w:r>
    </w:p>
    <w:p w14:paraId="43780FE1">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12.5 供应商不得将以下不可竞争费用降低标准计取：</w:t>
      </w:r>
    </w:p>
    <w:p w14:paraId="1F0091BB">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（1）财政、税收、物价等部门批准的税金和行政性规费；</w:t>
      </w:r>
    </w:p>
    <w:p w14:paraId="23B063FC">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（2）磋商文件明确的有关费用比例；</w:t>
      </w:r>
    </w:p>
    <w:p w14:paraId="7E27BBE5">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（3）磋商文件中已经明确固定价格的材料、采购人供应的材料及暂定暂估的费用。 </w:t>
      </w:r>
    </w:p>
    <w:p w14:paraId="230530A0">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12.6 供应商应按磋商文件的要求在响应文件里提供磋商首轮报价，并根据首轮报价在所附的首轮明细报价表上列明所提供工程的明细报价。 </w:t>
      </w:r>
    </w:p>
    <w:p w14:paraId="3C56C377">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12.7 实质性响应的供应商应按磋商小组要求在规定时间提交最后报价。供应商需根据项目需求及自身经验填写明细报价。 </w:t>
      </w:r>
    </w:p>
    <w:p w14:paraId="27A8AFF5">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12.8 在磋商过程中未对磋商内容作出实质性变更、修改的情况下，如最后报价超过首轮报价，则最后报价无效，以其首轮报价作为最后报价。 </w:t>
      </w:r>
    </w:p>
    <w:p w14:paraId="3B9611FC">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12.9 最低磋商报价不能作为成交的唯一保证。 </w:t>
      </w:r>
    </w:p>
    <w:p w14:paraId="0635BF08">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12.10 磋商最后报价即为合同签约价。</w:t>
      </w:r>
    </w:p>
    <w:p w14:paraId="2DED6B63">
      <w:pPr>
        <w:pStyle w:val="168"/>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ascii="宋体" w:hAnsi="宋体" w:cs="宋体"/>
          <w:b/>
          <w:bCs/>
          <w:sz w:val="28"/>
          <w:szCs w:val="28"/>
          <w:lang w:bidi="zh-CN"/>
        </w:rPr>
        <w:t>13.</w:t>
      </w:r>
      <w:r>
        <w:rPr>
          <w:rFonts w:hint="eastAsia" w:cs="宋体"/>
          <w:b/>
          <w:bCs/>
          <w:sz w:val="28"/>
          <w:szCs w:val="28"/>
          <w:lang w:bidi="zh-CN"/>
        </w:rPr>
        <w:t xml:space="preserve"> </w:t>
      </w:r>
      <w:r>
        <w:rPr>
          <w:rFonts w:hint="eastAsia" w:ascii="宋体" w:hAnsi="宋体" w:cs="宋体"/>
          <w:b/>
          <w:bCs/>
          <w:sz w:val="28"/>
          <w:szCs w:val="28"/>
          <w:lang w:val="zh-CN" w:bidi="zh-CN"/>
        </w:rPr>
        <w:t>磋商保证金</w:t>
      </w:r>
    </w:p>
    <w:p w14:paraId="0CB1B29F">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13.1 </w:t>
      </w:r>
      <w:r>
        <w:rPr>
          <w:rFonts w:ascii="宋体" w:hAnsi="宋体" w:cs="宋体"/>
          <w:sz w:val="24"/>
          <w:szCs w:val="22"/>
          <w:lang w:val="zh-CN" w:bidi="zh-CN"/>
        </w:rPr>
        <w:t>本项目不收磋商保证金。</w:t>
      </w:r>
    </w:p>
    <w:p w14:paraId="6876B9F3">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06" w:name="_bookmark27"/>
      <w:bookmarkEnd w:id="106"/>
      <w:bookmarkStart w:id="107" w:name="14．磋商响应有效期"/>
      <w:bookmarkEnd w:id="107"/>
      <w:r>
        <w:rPr>
          <w:rFonts w:hint="eastAsia" w:ascii="宋体" w:hAnsi="宋体" w:cs="宋体"/>
          <w:b/>
          <w:bCs/>
          <w:sz w:val="28"/>
          <w:szCs w:val="28"/>
          <w:lang w:bidi="zh-CN"/>
        </w:rPr>
        <w:t xml:space="preserve">14. </w:t>
      </w:r>
      <w:r>
        <w:rPr>
          <w:rFonts w:hint="eastAsia" w:ascii="宋体" w:hAnsi="宋体" w:cs="宋体"/>
          <w:b/>
          <w:bCs/>
          <w:sz w:val="28"/>
          <w:szCs w:val="28"/>
          <w:lang w:val="zh-CN" w:bidi="zh-CN"/>
        </w:rPr>
        <w:t>磋商响应有效期</w:t>
      </w:r>
    </w:p>
    <w:p w14:paraId="4F08DDC9">
      <w:pPr>
        <w:pStyle w:val="168"/>
        <w:keepNext w:val="0"/>
        <w:keepLines w:val="0"/>
        <w:pageBreakBefore w:val="0"/>
        <w:tabs>
          <w:tab w:val="left" w:pos="2312"/>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14.1 </w:t>
      </w:r>
      <w:r>
        <w:rPr>
          <w:rFonts w:ascii="宋体" w:hAnsi="宋体" w:cs="宋体"/>
          <w:sz w:val="24"/>
          <w:szCs w:val="22"/>
          <w:lang w:val="zh-CN" w:bidi="zh-CN"/>
        </w:rPr>
        <w:t xml:space="preserve">磋商有效期为：磋商响应文件自磋商之日起 </w:t>
      </w:r>
      <w:r>
        <w:rPr>
          <w:rFonts w:hint="eastAsia" w:ascii="宋体" w:hAnsi="宋体" w:cs="宋体"/>
          <w:sz w:val="24"/>
          <w:szCs w:val="22"/>
          <w:lang w:bidi="zh-CN"/>
        </w:rPr>
        <w:t>90</w:t>
      </w:r>
      <w:r>
        <w:rPr>
          <w:rFonts w:ascii="宋体" w:hAnsi="宋体" w:cs="宋体"/>
          <w:sz w:val="24"/>
          <w:szCs w:val="22"/>
          <w:lang w:val="zh-CN" w:bidi="zh-CN"/>
        </w:rPr>
        <w:t xml:space="preserve"> 天内有效。供应商一旦领取了本磋商文件并参加磋商，即被认为接受了磋商有效期的约定。</w:t>
      </w:r>
    </w:p>
    <w:p w14:paraId="7A08FC20">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14.2 </w:t>
      </w:r>
      <w:r>
        <w:rPr>
          <w:rFonts w:ascii="宋体" w:hAnsi="宋体" w:cs="宋体"/>
          <w:sz w:val="24"/>
          <w:szCs w:val="22"/>
          <w:lang w:val="zh-CN" w:bidi="zh-CN"/>
        </w:rPr>
        <w:t>在特殊情况下，采购人于原磋商有效期满之前，可向供应商提出延长磋商有效期的要求。这种要求与答复均应采用书面形式（如信件、传真或电报等）。供应商可以拒绝采购人的这一要求而放弃磋商。同意延长的供应商既不能要求也不允许修改其磋商响应文件。</w:t>
      </w:r>
    </w:p>
    <w:p w14:paraId="33C791E0">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08" w:name="_bookmark28"/>
      <w:bookmarkEnd w:id="108"/>
      <w:bookmarkStart w:id="109" w:name="15._响应文件的式样和签署"/>
      <w:bookmarkEnd w:id="109"/>
      <w:r>
        <w:rPr>
          <w:rFonts w:hint="eastAsia" w:ascii="宋体" w:hAnsi="宋体" w:cs="宋体"/>
          <w:b/>
          <w:bCs/>
          <w:sz w:val="28"/>
          <w:szCs w:val="28"/>
          <w:lang w:bidi="zh-CN"/>
        </w:rPr>
        <w:t xml:space="preserve">15. </w:t>
      </w:r>
      <w:r>
        <w:rPr>
          <w:rFonts w:hint="eastAsia" w:ascii="宋体" w:hAnsi="宋体" w:cs="宋体"/>
          <w:b/>
          <w:bCs/>
          <w:sz w:val="28"/>
          <w:szCs w:val="28"/>
          <w:lang w:val="zh-CN" w:bidi="zh-CN"/>
        </w:rPr>
        <w:t>响应文件的式样和签署</w:t>
      </w:r>
    </w:p>
    <w:p w14:paraId="738C3429">
      <w:pPr>
        <w:keepNext w:val="0"/>
        <w:keepLines w:val="0"/>
        <w:pageBreakBefore w:val="0"/>
        <w:tabs>
          <w:tab w:val="left" w:pos="2321"/>
        </w:tabs>
        <w:kinsoku/>
        <w:wordWrap/>
        <w:overflowPunct/>
        <w:topLinePunct w:val="0"/>
        <w:autoSpaceDE/>
        <w:autoSpaceDN/>
        <w:bidi w:val="0"/>
        <w:adjustRightInd/>
        <w:snapToGrid/>
        <w:spacing w:line="360" w:lineRule="auto"/>
        <w:ind w:firstLine="523"/>
        <w:textAlignment w:val="auto"/>
        <w:rPr>
          <w:rFonts w:ascii="宋体" w:hAnsi="宋体" w:cs="宋体"/>
          <w:b/>
          <w:sz w:val="24"/>
        </w:rPr>
      </w:pPr>
      <w:bookmarkStart w:id="110" w:name="_bookmark29"/>
      <w:bookmarkEnd w:id="110"/>
      <w:bookmarkStart w:id="111" w:name="16．响应文件的提交"/>
      <w:bookmarkEnd w:id="111"/>
      <w:r>
        <w:rPr>
          <w:rFonts w:hint="eastAsia" w:ascii="宋体" w:hAnsi="宋体" w:cs="宋体"/>
          <w:b/>
          <w:sz w:val="24"/>
        </w:rPr>
        <w:t>15.1供应商应将磋商响应文件的正本、副本密封，包装物上应加盖供应商公章，并注明供应商名称、采购人名称、项目名称、开标时间。未密封的磋商响应文件，</w:t>
      </w:r>
      <w:r>
        <w:rPr>
          <w:rFonts w:hint="eastAsia" w:ascii="宋体" w:hAnsi="宋体" w:cs="宋体"/>
          <w:b/>
          <w:sz w:val="24"/>
          <w:lang w:val="en-US" w:eastAsia="zh-CN"/>
        </w:rPr>
        <w:t>磋商</w:t>
      </w:r>
      <w:r>
        <w:rPr>
          <w:rFonts w:hint="eastAsia" w:ascii="宋体" w:hAnsi="宋体" w:cs="宋体"/>
          <w:b/>
          <w:sz w:val="24"/>
        </w:rPr>
        <w:t>组织方将拒收。</w:t>
      </w:r>
    </w:p>
    <w:p w14:paraId="4A5F2767">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cs="宋体"/>
          <w:b/>
          <w:bCs/>
          <w:sz w:val="28"/>
          <w:szCs w:val="28"/>
          <w:lang w:bidi="zh-CN"/>
        </w:rPr>
        <w:t xml:space="preserve">16. </w:t>
      </w:r>
      <w:r>
        <w:rPr>
          <w:rFonts w:hint="eastAsia" w:ascii="宋体" w:hAnsi="宋体" w:cs="宋体"/>
          <w:b/>
          <w:bCs/>
          <w:sz w:val="28"/>
          <w:szCs w:val="28"/>
          <w:lang w:val="zh-CN" w:bidi="zh-CN"/>
        </w:rPr>
        <w:t>响应文件的提交</w:t>
      </w:r>
    </w:p>
    <w:p w14:paraId="7F3FB1E7">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16.1 </w:t>
      </w:r>
      <w:r>
        <w:rPr>
          <w:rFonts w:ascii="宋体" w:hAnsi="宋体" w:cs="宋体"/>
          <w:sz w:val="24"/>
          <w:szCs w:val="22"/>
          <w:lang w:val="zh-CN" w:bidi="zh-CN"/>
        </w:rPr>
        <w:t>响应文件提交</w:t>
      </w:r>
    </w:p>
    <w:p w14:paraId="5D9D1E92">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16.1.1供应商须在磋商文件规定的截止时间前，按照磋商文件要求完成提交。</w:t>
      </w:r>
    </w:p>
    <w:p w14:paraId="185B8E64">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16.1.2截止时间以后递交的响应文件将拒绝接收。供应商应充分考虑风险因素。</w:t>
      </w:r>
    </w:p>
    <w:p w14:paraId="57494251">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16.1.3因不可抗力事件造成的响应文件的损坏、丢失的，磋商组织方不承担责任。</w:t>
      </w:r>
    </w:p>
    <w:p w14:paraId="3C4F2964">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16.2磋商组织方可以通过修改磋商文件自行酌情延长截止时间，在此情况下，推迟提交截止时间将以书面形式通知已获取磋商文件的潜在供应商，并在“江苏省政府采购平台”上发布公告。</w:t>
      </w:r>
    </w:p>
    <w:p w14:paraId="52861DE1">
      <w:pPr>
        <w:pStyle w:val="168"/>
        <w:keepNext w:val="0"/>
        <w:keepLines w:val="0"/>
        <w:pageBreakBefore w:val="0"/>
        <w:tabs>
          <w:tab w:val="left" w:pos="253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ascii="宋体" w:hAnsi="宋体" w:cs="宋体"/>
          <w:b/>
          <w:bCs/>
          <w:sz w:val="28"/>
          <w:szCs w:val="28"/>
          <w:lang w:bidi="zh-CN"/>
        </w:rPr>
        <w:t xml:space="preserve">17. </w:t>
      </w:r>
      <w:r>
        <w:rPr>
          <w:rFonts w:hint="eastAsia" w:ascii="宋体" w:hAnsi="宋体" w:cs="宋体"/>
          <w:b/>
          <w:bCs/>
          <w:sz w:val="28"/>
          <w:szCs w:val="28"/>
          <w:lang w:val="zh-CN" w:bidi="zh-CN"/>
        </w:rPr>
        <w:t>响应文件的补充、修改或者撤回</w:t>
      </w:r>
    </w:p>
    <w:p w14:paraId="13E1C9D8">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17.1 </w:t>
      </w:r>
      <w:r>
        <w:rPr>
          <w:sz w:val="24"/>
        </w:rPr>
        <w:t>在提交截止时间前，供应商可以对所提交的响应文件进行撤回。</w:t>
      </w:r>
    </w:p>
    <w:p w14:paraId="0332A28B">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17.2 </w:t>
      </w:r>
      <w:r>
        <w:rPr>
          <w:sz w:val="24"/>
        </w:rPr>
        <w:t>在提交截止时间前，供应商可以对所提交的纸质响应文件进行补充、修改或者撤回，并书面通知磋商组织方。补充、修改的内容应当加盖公章，并注明“补充”、“修改” 或“撤回”字样。补充、修改的内容作为响应文件的组成部分。</w:t>
      </w:r>
    </w:p>
    <w:p w14:paraId="502B5695">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17.3 </w:t>
      </w:r>
      <w:r>
        <w:rPr>
          <w:sz w:val="24"/>
        </w:rPr>
        <w:t>在提交截止时间之后，供应商不得对其响应文件作任何修改或撤回。</w:t>
      </w:r>
    </w:p>
    <w:p w14:paraId="1272CAE5">
      <w:pPr>
        <w:pStyle w:val="168"/>
        <w:keepNext w:val="0"/>
        <w:keepLines w:val="0"/>
        <w:pageBreakBefore w:val="0"/>
        <w:tabs>
          <w:tab w:val="left" w:pos="235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17.4 </w:t>
      </w:r>
      <w:r>
        <w:rPr>
          <w:sz w:val="24"/>
        </w:rPr>
        <w:t>在提交截止时间至磋商文件中规定的磋商有效期满之间，供应商不得撤回其响应。</w:t>
      </w:r>
    </w:p>
    <w:p w14:paraId="39637EBA">
      <w:pPr>
        <w:keepNext w:val="0"/>
        <w:keepLines w:val="0"/>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宋体" w:hAnsi="宋体" w:cs="宋体"/>
          <w:b/>
          <w:bCs/>
          <w:sz w:val="36"/>
          <w:szCs w:val="36"/>
        </w:rPr>
      </w:pPr>
      <w:bookmarkStart w:id="112" w:name="_bookmark31"/>
      <w:bookmarkEnd w:id="112"/>
      <w:bookmarkStart w:id="113" w:name="四、磋商与评审"/>
      <w:bookmarkEnd w:id="113"/>
      <w:r>
        <w:rPr>
          <w:rFonts w:hint="eastAsia" w:ascii="宋体" w:hAnsi="宋体" w:cs="宋体"/>
          <w:b/>
          <w:bCs/>
          <w:sz w:val="36"/>
          <w:szCs w:val="36"/>
        </w:rPr>
        <w:t>四、磋商与评审</w:t>
      </w:r>
    </w:p>
    <w:p w14:paraId="7F64D4E8">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14" w:name="_bookmark32"/>
      <w:bookmarkEnd w:id="114"/>
      <w:bookmarkStart w:id="115" w:name="18．磋商"/>
      <w:bookmarkEnd w:id="115"/>
      <w:r>
        <w:rPr>
          <w:rFonts w:hint="eastAsia" w:ascii="宋体" w:hAnsi="宋体" w:cs="宋体"/>
          <w:b/>
          <w:bCs/>
          <w:sz w:val="28"/>
          <w:szCs w:val="28"/>
          <w:lang w:bidi="zh-CN"/>
        </w:rPr>
        <w:t xml:space="preserve">18. </w:t>
      </w:r>
      <w:r>
        <w:rPr>
          <w:rFonts w:hint="eastAsia" w:ascii="宋体" w:hAnsi="宋体" w:cs="宋体"/>
          <w:b/>
          <w:bCs/>
          <w:sz w:val="28"/>
          <w:szCs w:val="28"/>
          <w:lang w:val="zh-CN" w:bidi="zh-CN"/>
        </w:rPr>
        <w:t>磋商</w:t>
      </w:r>
    </w:p>
    <w:p w14:paraId="07AA753A">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bookmarkStart w:id="116" w:name="_bookmark33"/>
      <w:bookmarkEnd w:id="116"/>
      <w:bookmarkStart w:id="117" w:name="19．磋商小组组成"/>
      <w:bookmarkEnd w:id="117"/>
      <w:r>
        <w:rPr>
          <w:rFonts w:hint="eastAsia" w:ascii="宋体" w:hAnsi="宋体" w:cs="宋体"/>
          <w:sz w:val="24"/>
        </w:rPr>
        <w:t>18.1供应商应当在磋商前做好充分准备，准时参加磋商。</w:t>
      </w:r>
    </w:p>
    <w:p w14:paraId="6F0CE3A5">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18.2</w:t>
      </w:r>
      <w:r>
        <w:rPr>
          <w:rFonts w:hint="eastAsia" w:ascii="宋体" w:hAnsi="宋体" w:cs="宋体"/>
          <w:b/>
          <w:bCs/>
          <w:sz w:val="24"/>
        </w:rPr>
        <w:t>供应商不足3家，不进入磋商程序。</w:t>
      </w:r>
    </w:p>
    <w:p w14:paraId="31CA8E40">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18.3</w:t>
      </w:r>
      <w:r>
        <w:rPr>
          <w:rFonts w:hint="eastAsia" w:ascii="宋体" w:hAnsi="宋体" w:cs="宋体"/>
          <w:b/>
          <w:bCs/>
          <w:sz w:val="24"/>
        </w:rPr>
        <w:t>磋商时，磋商组织方将公布供应商名单。</w:t>
      </w:r>
    </w:p>
    <w:p w14:paraId="2875714F">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18.4供应商须配合磋商工作，否则自行承担后果。</w:t>
      </w:r>
    </w:p>
    <w:p w14:paraId="2195DD79">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r>
        <w:rPr>
          <w:rFonts w:hint="eastAsia" w:ascii="宋体" w:hAnsi="宋体" w:cs="宋体"/>
          <w:b/>
          <w:bCs/>
          <w:sz w:val="28"/>
          <w:szCs w:val="28"/>
          <w:lang w:bidi="zh-CN"/>
        </w:rPr>
        <w:t>19. 磋商小组组成</w:t>
      </w:r>
    </w:p>
    <w:p w14:paraId="4280E0EF">
      <w:pPr>
        <w:pStyle w:val="104"/>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19.1 磋商小组将由采购人代表和评审专家组成，成员人数为 3 人或 3 人以上单数。</w:t>
      </w:r>
    </w:p>
    <w:p w14:paraId="78F4DB19">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sz w:val="24"/>
        </w:rPr>
      </w:pPr>
      <w:bookmarkStart w:id="118" w:name="20．无效磋商的情形"/>
      <w:bookmarkEnd w:id="118"/>
      <w:bookmarkStart w:id="119" w:name="_bookmark34"/>
      <w:bookmarkEnd w:id="119"/>
      <w:r>
        <w:rPr>
          <w:rFonts w:hint="eastAsia" w:ascii="宋体" w:hAnsi="宋体" w:cs="宋体"/>
          <w:b/>
          <w:bCs/>
          <w:sz w:val="28"/>
          <w:szCs w:val="28"/>
          <w:lang w:bidi="zh-CN"/>
        </w:rPr>
        <w:t>20. 无效磋商的情形</w:t>
      </w:r>
    </w:p>
    <w:p w14:paraId="0E5B20F8">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bookmarkStart w:id="120" w:name="21．串通磋商的情形"/>
      <w:bookmarkEnd w:id="120"/>
      <w:bookmarkStart w:id="121" w:name="_bookmark35"/>
      <w:bookmarkEnd w:id="121"/>
      <w:r>
        <w:rPr>
          <w:rFonts w:hint="eastAsia" w:ascii="宋体" w:hAnsi="宋体" w:cs="宋体"/>
          <w:sz w:val="24"/>
          <w:lang w:bidi="ar"/>
        </w:rPr>
        <w:t xml:space="preserve">供应商存在下列情况之一的，其磋商无效： </w:t>
      </w:r>
    </w:p>
    <w:p w14:paraId="78D3C148">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（1）响应文件未按磋商文件要求签署、盖章的； </w:t>
      </w:r>
    </w:p>
    <w:p w14:paraId="786D2296">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（2）不具备磋商文件中规定的资格要求的； </w:t>
      </w:r>
    </w:p>
    <w:p w14:paraId="3492FF52">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（3）首轮报价或最终报价超过磋商文件中规定的预算金额或最高限价的； </w:t>
      </w:r>
    </w:p>
    <w:p w14:paraId="6177487A">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（4）响应文件含有采购人不能接受的附加条件的; </w:t>
      </w:r>
    </w:p>
    <w:p w14:paraId="4C26842F">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（5）供应商存在串通磋商情形的； </w:t>
      </w:r>
    </w:p>
    <w:p w14:paraId="5F1DCFCE">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（6）如有委托代理人，未提供供应商为其缴纳社保证明材料的； </w:t>
      </w:r>
    </w:p>
    <w:p w14:paraId="2D7ED459">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（7）不同供应商的单位负责人为同一人或者存在直接控股、管理关系的； </w:t>
      </w:r>
    </w:p>
    <w:p w14:paraId="54C2BD3B">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（8）响应文件中提供了虚假或失实资料的； </w:t>
      </w:r>
    </w:p>
    <w:p w14:paraId="22223D3A">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（9）不符合法律、法规和磋商文件规定的其它实质性条款（须经磋商小组半数以上同意）。</w:t>
      </w:r>
    </w:p>
    <w:p w14:paraId="51780E15">
      <w:pPr>
        <w:pageBreakBefore w:val="0"/>
        <w:numPr>
          <w:ilvl w:val="0"/>
          <w:numId w:val="2"/>
        </w:numPr>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r>
        <w:rPr>
          <w:rFonts w:hint="eastAsia" w:ascii="宋体" w:hAnsi="宋体" w:cs="宋体"/>
          <w:b/>
          <w:bCs/>
          <w:sz w:val="28"/>
          <w:szCs w:val="28"/>
          <w:lang w:bidi="zh-CN"/>
        </w:rPr>
        <w:t>串通磋商的情形</w:t>
      </w:r>
    </w:p>
    <w:p w14:paraId="3C7DFC62">
      <w:pPr>
        <w:pStyle w:val="104"/>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有下列情形之一的，视为供应商串通磋商，磋商无效：</w:t>
      </w:r>
    </w:p>
    <w:p w14:paraId="3D456416">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（1）不同供应商的响应文件由同一单位或者个人编制；</w:t>
      </w:r>
    </w:p>
    <w:p w14:paraId="4EAAA0B7">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（2）不同供应商委托同一单位或者个人办理磋商事宜；</w:t>
      </w:r>
    </w:p>
    <w:p w14:paraId="6AA8E886">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（3）不同供应商的响应文件载明的项目管理成员或者联系人员为同一人；</w:t>
      </w:r>
    </w:p>
    <w:p w14:paraId="1CEC350B">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（4）不同供应商的响应文件异常一致或者磋商报价呈规律性差异；</w:t>
      </w:r>
    </w:p>
    <w:p w14:paraId="4B27BC96">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（5）不同供应商的响应文件相互混装。</w:t>
      </w:r>
    </w:p>
    <w:p w14:paraId="6267F337">
      <w:pPr>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2" w:name="22．响应文件的澄清"/>
      <w:bookmarkEnd w:id="122"/>
      <w:bookmarkStart w:id="123" w:name="_bookmark36"/>
      <w:bookmarkEnd w:id="123"/>
      <w:r>
        <w:rPr>
          <w:rFonts w:hint="eastAsia" w:ascii="宋体" w:hAnsi="宋体" w:cs="宋体"/>
          <w:b/>
          <w:bCs/>
          <w:sz w:val="28"/>
          <w:szCs w:val="28"/>
          <w:lang w:bidi="zh-CN"/>
        </w:rPr>
        <w:t>22. 响应文件的澄清</w:t>
      </w:r>
    </w:p>
    <w:p w14:paraId="3A13FA70">
      <w:pPr>
        <w:pStyle w:val="104"/>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22.1 供应商应根据磋商小组要求对相关问题进行澄清、说明或者补正，并加盖公章。供应商的澄清、说明或者补正不得超出响应文件的范围或者改变响应文件的实质性内容。</w:t>
      </w:r>
    </w:p>
    <w:p w14:paraId="59ECD5D8">
      <w:pPr>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4" w:name="23．磋商内容"/>
      <w:bookmarkEnd w:id="124"/>
      <w:bookmarkStart w:id="125" w:name="_bookmark37"/>
      <w:bookmarkEnd w:id="125"/>
      <w:r>
        <w:rPr>
          <w:rFonts w:hint="eastAsia" w:ascii="宋体" w:hAnsi="宋体" w:cs="宋体"/>
          <w:b/>
          <w:bCs/>
          <w:sz w:val="28"/>
          <w:szCs w:val="28"/>
          <w:lang w:bidi="zh-CN"/>
        </w:rPr>
        <w:t>23.</w:t>
      </w:r>
      <w:r>
        <w:rPr>
          <w:rFonts w:hint="eastAsia" w:cs="宋体"/>
          <w:b/>
          <w:bCs/>
          <w:sz w:val="28"/>
          <w:szCs w:val="28"/>
          <w:lang w:bidi="zh-CN"/>
        </w:rPr>
        <w:t xml:space="preserve"> </w:t>
      </w:r>
      <w:r>
        <w:rPr>
          <w:rFonts w:hint="eastAsia" w:ascii="宋体" w:hAnsi="宋体" w:cs="宋体"/>
          <w:b/>
          <w:bCs/>
          <w:sz w:val="28"/>
          <w:szCs w:val="28"/>
          <w:lang w:bidi="zh-CN"/>
        </w:rPr>
        <w:t>磋商内容</w:t>
      </w:r>
    </w:p>
    <w:p w14:paraId="6C6C051E">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23.1 </w:t>
      </w:r>
      <w:r>
        <w:rPr>
          <w:sz w:val="24"/>
        </w:rPr>
        <w:t>磋商小组与符合条件的供应商就磋商文件中的技术、服务要求及合同草案条款等进行磋商。</w:t>
      </w:r>
    </w:p>
    <w:p w14:paraId="639584DE">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23.2 </w:t>
      </w:r>
      <w:r>
        <w:rPr>
          <w:sz w:val="24"/>
        </w:rPr>
        <w:t>在磋商过程中，磋商小组可以根据磋商文件和磋商情况实质性变动采购需求中的技术、服务要求以及合同草案条款，但不得变动磋商文件中的其他内容。实质性变动的内容，须经采购人代表书面确认后进行。</w:t>
      </w:r>
    </w:p>
    <w:p w14:paraId="6EA6C2C1">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ascii="Times New Roman" w:hAnsi="Times New Roman" w:eastAsia="宋体"/>
          <w:sz w:val="24"/>
          <w:szCs w:val="24"/>
        </w:rPr>
        <w:t>根据磋商文件和磋商情况作出的实质性变动是磋商文件的有效组成部分，磋商小组将及时以书面形式同时通知所有参加磋商的供应商。</w:t>
      </w:r>
    </w:p>
    <w:p w14:paraId="09B414BC">
      <w:pPr>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u w:val="single"/>
          <w:lang w:bidi="zh-CN"/>
        </w:rPr>
      </w:pPr>
      <w:r>
        <w:rPr>
          <w:rFonts w:hint="eastAsia" w:ascii="宋体" w:hAnsi="宋体" w:cs="宋体"/>
          <w:sz w:val="24"/>
          <w:u w:val="single"/>
          <w:lang w:bidi="zh-CN"/>
        </w:rPr>
        <w:t>供应商应当按照磋商文件的变动情况和磋商小组的要求重新提交响应文件，并由其法定代表人或授权委托代理人签字或者加盖公章，由授权委托代理人签字的，应当附法定代表人授权书。</w:t>
      </w:r>
    </w:p>
    <w:p w14:paraId="44482704">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23.3 </w:t>
      </w:r>
      <w:r>
        <w:rPr>
          <w:sz w:val="24"/>
        </w:rPr>
        <w:t>已提交响应文件的供应商，由于磋商小组实质性变动采购需求中的技术、服务要求以及合同草案条款，在提交最后报价之前，可以根据磋商情况退出磋商。若采购需求未发生实质性变动，供应商不得退出磋商。</w:t>
      </w:r>
    </w:p>
    <w:p w14:paraId="2DA2993E">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6" w:name="_bookmark38"/>
      <w:bookmarkEnd w:id="126"/>
      <w:bookmarkStart w:id="127" w:name="24．最后报价的提交"/>
      <w:bookmarkEnd w:id="127"/>
      <w:r>
        <w:rPr>
          <w:rFonts w:hint="eastAsia" w:ascii="宋体" w:hAnsi="宋体" w:cs="宋体"/>
          <w:b/>
          <w:bCs/>
          <w:sz w:val="28"/>
          <w:szCs w:val="28"/>
          <w:lang w:bidi="zh-CN"/>
        </w:rPr>
        <w:t>24. 最后报价的提交</w:t>
      </w:r>
    </w:p>
    <w:p w14:paraId="2B9CC343">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bookmarkStart w:id="128" w:name="25．竞争性磋商特殊情况处理"/>
      <w:bookmarkEnd w:id="128"/>
      <w:bookmarkStart w:id="129" w:name="_bookmark39"/>
      <w:bookmarkEnd w:id="129"/>
      <w:r>
        <w:rPr>
          <w:rFonts w:hint="eastAsia" w:ascii="宋体" w:hAnsi="宋体" w:cs="宋体"/>
          <w:sz w:val="24"/>
          <w:lang w:bidi="ar"/>
        </w:rPr>
        <w:t>24.1 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最后报价是供应商响应文件的有效组成部分。符合《政府采购竞争性磋商采购方式管理暂行办法》第三条第四项情形的，提交最后报价的供应商可以为 2 家。</w:t>
      </w:r>
    </w:p>
    <w:p w14:paraId="0541511A">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lang w:bidi="ar"/>
        </w:rPr>
        <w:t>24.2 不竞争费用不做调整，分项单价以最后报价与首轮报价的比例（均减去不可竞争费用）同比例下浮后执行。</w:t>
      </w:r>
    </w:p>
    <w:p w14:paraId="3C2B5AD8">
      <w:pPr>
        <w:keepNext w:val="0"/>
        <w:keepLines w:val="0"/>
        <w:pageBreakBefore w:val="0"/>
        <w:numPr>
          <w:ilvl w:val="0"/>
          <w:numId w:val="3"/>
        </w:numPr>
        <w:tabs>
          <w:tab w:val="left" w:pos="2321"/>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lang w:bidi="zh-CN"/>
        </w:rPr>
      </w:pPr>
      <w:r>
        <w:rPr>
          <w:rFonts w:hint="eastAsia" w:ascii="宋体" w:hAnsi="宋体" w:eastAsia="宋体" w:cs="宋体"/>
          <w:b/>
          <w:bCs/>
          <w:sz w:val="28"/>
          <w:szCs w:val="28"/>
          <w:lang w:bidi="zh-CN"/>
        </w:rPr>
        <w:t>竞争性磋商特殊情况处理</w:t>
      </w:r>
    </w:p>
    <w:p w14:paraId="78C035D5">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25.1 出现下列情形之一的，应当终止竞争性磋商采购活动，发布项目终止公告并说明原因，重新开展采购活动：</w:t>
      </w:r>
    </w:p>
    <w:p w14:paraId="0EBB6524">
      <w:pPr>
        <w:pStyle w:val="168"/>
        <w:keepNext w:val="0"/>
        <w:keepLines w:val="0"/>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（1）因情况变化，不再符合规定的竞争性磋商采购方式适用情形的；</w:t>
      </w:r>
    </w:p>
    <w:p w14:paraId="12B8F585">
      <w:pPr>
        <w:pStyle w:val="168"/>
        <w:keepNext w:val="0"/>
        <w:keepLines w:val="0"/>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（2）出现影响采购公正的违法、违规行为的；</w:t>
      </w:r>
    </w:p>
    <w:p w14:paraId="6682146A">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（3）除《政府采购竞争性磋商采购方式管理暂行办法》第三条第四项规定的情形外，在采购过程中符合要求的供应商或者报价未超过采购预算的供应商不足 3 家的。</w:t>
      </w:r>
    </w:p>
    <w:p w14:paraId="28715CBA">
      <w:pPr>
        <w:pageBreakBefore w:val="0"/>
        <w:tabs>
          <w:tab w:val="left" w:pos="236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b/>
          <w:sz w:val="24"/>
        </w:rPr>
      </w:pPr>
      <w:r>
        <w:rPr>
          <w:rFonts w:hint="eastAsia" w:ascii="宋体" w:hAnsi="宋体" w:eastAsia="宋体" w:cs="宋体"/>
          <w:sz w:val="24"/>
        </w:rPr>
        <w:t xml:space="preserve">25.2 </w:t>
      </w:r>
      <w:r>
        <w:rPr>
          <w:rFonts w:hint="eastAsia" w:ascii="宋体" w:hAnsi="宋体" w:eastAsia="宋体" w:cs="宋体"/>
          <w:b/>
          <w:bCs/>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458A5645">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25.3 因重大变故，采购任务取消的则该磋商活动取消，采购人应当将取消理由通知所有供应商。</w:t>
      </w:r>
    </w:p>
    <w:p w14:paraId="16FDF92E">
      <w:pPr>
        <w:tabs>
          <w:tab w:val="left" w:pos="1748"/>
        </w:tabs>
        <w:spacing w:before="200" w:after="200" w:line="360" w:lineRule="auto"/>
        <w:ind w:firstLine="784"/>
        <w:jc w:val="center"/>
        <w:rPr>
          <w:rFonts w:ascii="宋体" w:hAnsi="宋体" w:cs="宋体"/>
          <w:b/>
          <w:bCs/>
          <w:sz w:val="36"/>
          <w:szCs w:val="36"/>
        </w:rPr>
      </w:pPr>
      <w:bookmarkStart w:id="130" w:name="_bookmark40"/>
      <w:bookmarkEnd w:id="130"/>
      <w:bookmarkStart w:id="131" w:name="五、确定成交结果"/>
      <w:bookmarkEnd w:id="131"/>
      <w:r>
        <w:rPr>
          <w:rFonts w:hint="eastAsia" w:ascii="宋体" w:hAnsi="宋体" w:cs="宋体"/>
          <w:b/>
          <w:bCs/>
          <w:sz w:val="36"/>
          <w:szCs w:val="36"/>
        </w:rPr>
        <w:t>五、确定成交结果</w:t>
      </w:r>
    </w:p>
    <w:p w14:paraId="3525F377">
      <w:pPr>
        <w:tabs>
          <w:tab w:val="left" w:pos="2321"/>
        </w:tabs>
        <w:spacing w:before="120" w:after="120" w:line="360" w:lineRule="auto"/>
        <w:ind w:firstLine="610"/>
        <w:rPr>
          <w:rFonts w:ascii="宋体" w:hAnsi="宋体" w:cs="宋体"/>
          <w:b/>
          <w:bCs/>
          <w:sz w:val="28"/>
          <w:szCs w:val="28"/>
          <w:lang w:bidi="zh-CN"/>
        </w:rPr>
      </w:pPr>
      <w:bookmarkStart w:id="132" w:name="26．确定成交供应商"/>
      <w:bookmarkEnd w:id="132"/>
      <w:bookmarkStart w:id="133" w:name="_bookmark41"/>
      <w:bookmarkEnd w:id="133"/>
      <w:r>
        <w:rPr>
          <w:rFonts w:hint="eastAsia" w:ascii="宋体" w:hAnsi="宋体" w:cs="宋体"/>
          <w:b/>
          <w:bCs/>
          <w:sz w:val="28"/>
          <w:szCs w:val="28"/>
          <w:lang w:bidi="zh-CN"/>
        </w:rPr>
        <w:t>26. 确定成交供应商</w:t>
      </w:r>
    </w:p>
    <w:p w14:paraId="408B2807">
      <w:pPr>
        <w:spacing w:line="360" w:lineRule="auto"/>
        <w:ind w:firstLine="523"/>
        <w:rPr>
          <w:rFonts w:ascii="宋体" w:hAnsi="宋体" w:cs="宋体"/>
          <w:sz w:val="24"/>
        </w:rPr>
      </w:pPr>
      <w:r>
        <w:rPr>
          <w:rFonts w:hint="eastAsia" w:ascii="宋体" w:hAnsi="宋体" w:cs="宋体"/>
          <w:sz w:val="24"/>
        </w:rPr>
        <w:t>26.1 采购人从评审报告提出的成交候选供应商中，按照排序由高到低的原则确定成交供应商。</w:t>
      </w:r>
    </w:p>
    <w:p w14:paraId="72B5DD18">
      <w:pPr>
        <w:tabs>
          <w:tab w:val="left" w:pos="1748"/>
        </w:tabs>
        <w:spacing w:before="200" w:after="200" w:line="360" w:lineRule="auto"/>
        <w:ind w:firstLine="784"/>
        <w:jc w:val="center"/>
        <w:rPr>
          <w:rFonts w:ascii="宋体" w:hAnsi="宋体" w:cs="宋体"/>
          <w:b/>
          <w:bCs/>
          <w:sz w:val="36"/>
          <w:szCs w:val="36"/>
        </w:rPr>
      </w:pPr>
      <w:bookmarkStart w:id="134" w:name="六、授予合同"/>
      <w:bookmarkEnd w:id="134"/>
      <w:bookmarkStart w:id="135" w:name="_bookmark42"/>
      <w:bookmarkEnd w:id="135"/>
      <w:r>
        <w:rPr>
          <w:rFonts w:hint="eastAsia" w:ascii="宋体" w:hAnsi="宋体" w:cs="宋体"/>
          <w:b/>
          <w:bCs/>
          <w:sz w:val="36"/>
          <w:szCs w:val="36"/>
        </w:rPr>
        <w:t>六、授予合同</w:t>
      </w:r>
    </w:p>
    <w:p w14:paraId="08474158">
      <w:pPr>
        <w:tabs>
          <w:tab w:val="left" w:pos="2321"/>
        </w:tabs>
        <w:spacing w:before="120" w:after="120" w:line="360" w:lineRule="auto"/>
        <w:ind w:firstLine="610"/>
        <w:rPr>
          <w:rFonts w:ascii="宋体" w:hAnsi="宋体" w:cs="宋体"/>
          <w:b/>
          <w:bCs/>
          <w:sz w:val="28"/>
          <w:szCs w:val="28"/>
          <w:lang w:bidi="zh-CN"/>
        </w:rPr>
      </w:pPr>
      <w:bookmarkStart w:id="136" w:name="27．磋商组织方接受和拒绝任何或所有响应的权利"/>
      <w:bookmarkEnd w:id="136"/>
      <w:bookmarkStart w:id="137" w:name="_bookmark43"/>
      <w:bookmarkEnd w:id="137"/>
      <w:r>
        <w:rPr>
          <w:rFonts w:hint="eastAsia" w:ascii="宋体" w:hAnsi="宋体" w:cs="宋体"/>
          <w:b/>
          <w:bCs/>
          <w:sz w:val="28"/>
          <w:szCs w:val="28"/>
          <w:lang w:bidi="zh-CN"/>
        </w:rPr>
        <w:t>27. 磋商组织方接受和拒绝任何或所有响应的权利</w:t>
      </w:r>
    </w:p>
    <w:p w14:paraId="3AFB474D">
      <w:pPr>
        <w:pStyle w:val="168"/>
        <w:tabs>
          <w:tab w:val="left" w:pos="2290"/>
        </w:tabs>
        <w:spacing w:line="360" w:lineRule="auto"/>
        <w:ind w:firstLine="523"/>
        <w:rPr>
          <w:rFonts w:ascii="宋体" w:hAnsi="宋体" w:cs="宋体"/>
          <w:sz w:val="24"/>
        </w:rPr>
      </w:pPr>
      <w:r>
        <w:rPr>
          <w:rFonts w:hint="eastAsia" w:ascii="宋体" w:hAnsi="宋体" w:cs="宋体"/>
          <w:sz w:val="24"/>
        </w:rPr>
        <w:t>27.1 为维护国家和社会公共利益，磋商组织方保留在授标之前任何时候接受或拒绝任何供应商成交的权利，且对受影响的供应商不承担任何责任。</w:t>
      </w:r>
    </w:p>
    <w:p w14:paraId="27CC571C">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27.2 因不可抗力或成交供应商不能履约等情形，磋商组织方保留与其他候选供应商签订合同的权利。</w:t>
      </w:r>
    </w:p>
    <w:p w14:paraId="1D1DED45">
      <w:pPr>
        <w:tabs>
          <w:tab w:val="left" w:pos="2321"/>
        </w:tabs>
        <w:spacing w:before="120" w:after="120" w:line="360" w:lineRule="auto"/>
        <w:ind w:firstLine="610"/>
        <w:rPr>
          <w:rFonts w:ascii="宋体" w:hAnsi="宋体" w:cs="宋体"/>
          <w:b/>
          <w:bCs/>
          <w:sz w:val="28"/>
          <w:szCs w:val="28"/>
          <w:lang w:bidi="zh-CN"/>
        </w:rPr>
      </w:pPr>
      <w:bookmarkStart w:id="138" w:name="28．成交通知书"/>
      <w:bookmarkEnd w:id="138"/>
      <w:bookmarkStart w:id="139" w:name="_bookmark44"/>
      <w:bookmarkEnd w:id="139"/>
      <w:r>
        <w:rPr>
          <w:rFonts w:hint="eastAsia" w:ascii="宋体" w:hAnsi="宋体" w:cs="宋体"/>
          <w:b/>
          <w:bCs/>
          <w:sz w:val="28"/>
          <w:szCs w:val="28"/>
          <w:lang w:bidi="zh-CN"/>
        </w:rPr>
        <w:t>28. 成交通知书</w:t>
      </w:r>
    </w:p>
    <w:p w14:paraId="3A255F89">
      <w:pPr>
        <w:pStyle w:val="168"/>
        <w:tabs>
          <w:tab w:val="left" w:pos="2350"/>
        </w:tabs>
        <w:spacing w:line="360" w:lineRule="auto"/>
        <w:ind w:firstLine="523"/>
        <w:rPr>
          <w:rFonts w:ascii="宋体" w:hAnsi="宋体" w:cs="宋体"/>
          <w:sz w:val="24"/>
        </w:rPr>
      </w:pPr>
      <w:r>
        <w:rPr>
          <w:rFonts w:hint="eastAsia" w:ascii="宋体" w:hAnsi="宋体" w:cs="宋体"/>
          <w:sz w:val="24"/>
        </w:rPr>
        <w:t>28.1 在磋商响应有效期期满之前,磋商组织方将以书面形式通知成交供应商，成交供应商在收到成交通知书后，须立即以书面形式回复磋商组织方，确认成交通知书已收，并同意接受。</w:t>
      </w:r>
    </w:p>
    <w:p w14:paraId="49AC2780">
      <w:pPr>
        <w:pStyle w:val="168"/>
        <w:tabs>
          <w:tab w:val="left" w:pos="2290"/>
        </w:tabs>
        <w:spacing w:line="360" w:lineRule="auto"/>
        <w:ind w:firstLine="523"/>
        <w:rPr>
          <w:rFonts w:ascii="宋体" w:hAnsi="宋体" w:cs="宋体"/>
          <w:sz w:val="24"/>
        </w:rPr>
      </w:pPr>
      <w:r>
        <w:rPr>
          <w:rFonts w:hint="eastAsia" w:ascii="宋体" w:hAnsi="宋体" w:cs="宋体"/>
          <w:sz w:val="24"/>
        </w:rPr>
        <w:t>28.2 成交通知书发出后，采购人不得违法改变成交结果，成交供应商无正当理由不得放弃成交。</w:t>
      </w:r>
      <w:bookmarkStart w:id="140" w:name="_bookmark45"/>
      <w:bookmarkEnd w:id="140"/>
      <w:bookmarkStart w:id="141" w:name="29．签订合同"/>
      <w:bookmarkEnd w:id="141"/>
    </w:p>
    <w:p w14:paraId="424CC37E">
      <w:pPr>
        <w:pStyle w:val="168"/>
        <w:tabs>
          <w:tab w:val="left" w:pos="2290"/>
        </w:tabs>
        <w:spacing w:before="120" w:after="120" w:line="360" w:lineRule="auto"/>
        <w:ind w:firstLine="610"/>
        <w:rPr>
          <w:rFonts w:ascii="宋体" w:hAnsi="宋体" w:cs="宋体"/>
          <w:b/>
          <w:bCs/>
          <w:sz w:val="28"/>
          <w:szCs w:val="28"/>
          <w:lang w:bidi="zh-CN"/>
        </w:rPr>
      </w:pPr>
      <w:r>
        <w:rPr>
          <w:rFonts w:hint="eastAsia" w:ascii="宋体" w:hAnsi="宋体" w:cs="宋体"/>
          <w:b/>
          <w:bCs/>
          <w:sz w:val="28"/>
          <w:szCs w:val="28"/>
          <w:lang w:bidi="zh-CN"/>
        </w:rPr>
        <w:t>29. 签订合同</w:t>
      </w:r>
    </w:p>
    <w:p w14:paraId="70AE99D2">
      <w:pPr>
        <w:pStyle w:val="168"/>
        <w:tabs>
          <w:tab w:val="left" w:pos="2312"/>
        </w:tabs>
        <w:spacing w:line="360" w:lineRule="auto"/>
        <w:ind w:firstLine="523"/>
        <w:rPr>
          <w:rFonts w:ascii="宋体" w:hAnsi="宋体" w:cs="宋体"/>
          <w:sz w:val="24"/>
        </w:rPr>
      </w:pPr>
      <w:r>
        <w:rPr>
          <w:rFonts w:hint="eastAsia" w:ascii="宋体" w:hAnsi="宋体" w:cs="宋体"/>
          <w:sz w:val="24"/>
        </w:rPr>
        <w:t>29.1 采购人应当自成交通知书发出之日起15日内，按照磋商文件、成交供应商磋商响应文件以及磋商过程中确定的事项，与成交供应商签订政府采购合同。采购人不得向成交人提出任何不合理的要求作为签订合同的条件。</w:t>
      </w:r>
    </w:p>
    <w:p w14:paraId="02FA9240">
      <w:pPr>
        <w:pStyle w:val="168"/>
        <w:tabs>
          <w:tab w:val="left" w:pos="2290"/>
        </w:tabs>
        <w:spacing w:line="360" w:lineRule="auto"/>
        <w:ind w:firstLine="523"/>
        <w:rPr>
          <w:rFonts w:ascii="宋体" w:hAnsi="宋体" w:cs="宋体"/>
          <w:sz w:val="24"/>
        </w:rPr>
      </w:pPr>
      <w:r>
        <w:rPr>
          <w:rFonts w:hint="eastAsia" w:ascii="宋体" w:hAnsi="宋体" w:cs="宋体"/>
          <w:sz w:val="24"/>
        </w:rPr>
        <w:t>29.2 政府采购合同应当包括采购人与成交人的名称和住所、标的、数量、质量、价款或者报酬、履行期限及地点和方式、验收要求、违约责任、解决争议的方法等内容。</w:t>
      </w:r>
    </w:p>
    <w:p w14:paraId="25CDD7EC">
      <w:pPr>
        <w:pStyle w:val="168"/>
        <w:tabs>
          <w:tab w:val="left" w:pos="2290"/>
        </w:tabs>
        <w:spacing w:line="360" w:lineRule="auto"/>
        <w:ind w:firstLine="523"/>
        <w:rPr>
          <w:rFonts w:ascii="宋体" w:hAnsi="宋体" w:cs="宋体"/>
          <w:sz w:val="24"/>
        </w:rPr>
      </w:pPr>
      <w:r>
        <w:rPr>
          <w:rFonts w:hint="eastAsia" w:ascii="宋体" w:hAnsi="宋体" w:cs="宋体"/>
          <w:sz w:val="24"/>
        </w:rPr>
        <w:t>29.3 合同履行中，采购人需追加与合同标的相同的服务时，在不改变合同其他条款的前提下，可以与成交人协商签订补充合同，但所有补充合同的采购金额不得超过原合同采购金额的百分之十。</w:t>
      </w:r>
    </w:p>
    <w:p w14:paraId="16E5DDE7">
      <w:pPr>
        <w:pStyle w:val="168"/>
        <w:tabs>
          <w:tab w:val="left" w:pos="2290"/>
        </w:tabs>
        <w:spacing w:line="360" w:lineRule="auto"/>
        <w:ind w:firstLine="523"/>
        <w:rPr>
          <w:rFonts w:ascii="宋体" w:hAnsi="宋体" w:cs="宋体"/>
          <w:sz w:val="24"/>
        </w:rPr>
      </w:pPr>
      <w:r>
        <w:rPr>
          <w:rFonts w:hint="eastAsia" w:ascii="宋体" w:hAnsi="宋体" w:cs="宋体"/>
          <w:sz w:val="24"/>
        </w:rPr>
        <w:t>29.4 采购结束后，采购人若由于各种客观原因，必须对采购项目所牵涉的货物和服务进行适当的减少时，在双方协商一致的前提下，可以按照磋商采购时的价格水平做相应的调减，并据此签订补充合同。</w:t>
      </w:r>
    </w:p>
    <w:p w14:paraId="65216D3F">
      <w:pPr>
        <w:pStyle w:val="168"/>
        <w:tabs>
          <w:tab w:val="left" w:pos="2290"/>
        </w:tabs>
        <w:spacing w:line="360" w:lineRule="auto"/>
        <w:ind w:firstLine="523"/>
        <w:rPr>
          <w:rFonts w:ascii="宋体" w:hAnsi="宋体" w:cs="宋体"/>
          <w:sz w:val="24"/>
        </w:rPr>
      </w:pPr>
      <w:r>
        <w:rPr>
          <w:rFonts w:hint="eastAsia" w:ascii="宋体" w:hAnsi="宋体" w:cs="宋体"/>
          <w:sz w:val="24"/>
        </w:rPr>
        <w:t>29.5 采购人与成交人应当根据合同的约定依法履行合同义务。政府采购合同的履行、违约责任和解决争议的方法等适用《中华人民共和国民法典》。</w:t>
      </w:r>
    </w:p>
    <w:p w14:paraId="39D644F6">
      <w:pPr>
        <w:tabs>
          <w:tab w:val="left" w:pos="2321"/>
        </w:tabs>
        <w:spacing w:before="120" w:after="120" w:line="360" w:lineRule="auto"/>
        <w:ind w:firstLine="610"/>
        <w:rPr>
          <w:rFonts w:ascii="宋体" w:hAnsi="宋体" w:cs="宋体"/>
          <w:b/>
          <w:bCs/>
          <w:sz w:val="28"/>
          <w:szCs w:val="28"/>
          <w:lang w:bidi="zh-CN"/>
        </w:rPr>
      </w:pPr>
      <w:bookmarkStart w:id="142" w:name="30．履约保证金"/>
      <w:bookmarkEnd w:id="142"/>
      <w:bookmarkStart w:id="143" w:name="_bookmark46"/>
      <w:bookmarkEnd w:id="143"/>
      <w:r>
        <w:rPr>
          <w:rFonts w:hint="eastAsia" w:ascii="宋体" w:hAnsi="宋体" w:cs="宋体"/>
          <w:b/>
          <w:bCs/>
          <w:sz w:val="28"/>
          <w:szCs w:val="28"/>
          <w:lang w:bidi="zh-CN"/>
        </w:rPr>
        <w:t>30. 履约保证金</w:t>
      </w:r>
    </w:p>
    <w:p w14:paraId="5533BB8D">
      <w:pPr>
        <w:pStyle w:val="104"/>
        <w:spacing w:line="360" w:lineRule="auto"/>
        <w:ind w:firstLine="523"/>
        <w:rPr>
          <w:rFonts w:ascii="宋体" w:hAnsi="宋体" w:eastAsia="宋体" w:cs="宋体"/>
          <w:sz w:val="24"/>
          <w:szCs w:val="24"/>
        </w:rPr>
      </w:pPr>
      <w:r>
        <w:rPr>
          <w:rFonts w:hint="eastAsia" w:ascii="宋体" w:hAnsi="宋体" w:eastAsia="宋体" w:cs="宋体"/>
          <w:color w:val="auto"/>
          <w:sz w:val="24"/>
          <w:szCs w:val="24"/>
        </w:rPr>
        <w:t>30.1成交供应商在合同签订7 日内，应按照合同规定向采购人提交本项目中标合同金额</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的</w:t>
      </w:r>
      <w:bookmarkStart w:id="144" w:name="OLE_LINK51"/>
      <w:r>
        <w:rPr>
          <w:rFonts w:hint="eastAsia" w:ascii="宋体" w:hAnsi="宋体" w:eastAsia="宋体" w:cs="宋体"/>
          <w:color w:val="auto"/>
          <w:sz w:val="24"/>
          <w:szCs w:val="24"/>
        </w:rPr>
        <w:t>履约保</w:t>
      </w:r>
      <w:r>
        <w:rPr>
          <w:rFonts w:hint="eastAsia" w:ascii="宋体" w:hAnsi="宋体" w:eastAsia="宋体" w:cs="宋体"/>
          <w:sz w:val="24"/>
          <w:szCs w:val="24"/>
        </w:rPr>
        <w:t>证金</w:t>
      </w:r>
      <w:bookmarkEnd w:id="144"/>
      <w:r>
        <w:rPr>
          <w:rFonts w:hint="eastAsia" w:ascii="宋体" w:hAnsi="宋体" w:eastAsia="宋体" w:cs="宋体"/>
          <w:sz w:val="24"/>
          <w:szCs w:val="24"/>
        </w:rPr>
        <w:t>，应以支票、汇票、本票或者金融机构、担保机构出具的保函</w:t>
      </w:r>
      <w:r>
        <w:rPr>
          <w:rFonts w:hint="eastAsia" w:ascii="宋体" w:hAnsi="宋体" w:eastAsia="宋体" w:cs="宋体"/>
          <w:sz w:val="24"/>
          <w:szCs w:val="24"/>
          <w:lang w:val="en-US" w:eastAsia="zh-CN"/>
        </w:rPr>
        <w:t>等</w:t>
      </w:r>
      <w:r>
        <w:rPr>
          <w:rFonts w:hint="eastAsia" w:ascii="宋体" w:hAnsi="宋体" w:eastAsia="宋体" w:cs="宋体"/>
          <w:sz w:val="24"/>
          <w:szCs w:val="24"/>
        </w:rPr>
        <w:t xml:space="preserve">非现金形式缴纳或提交(保期不得小于3个月)。履约保证金在工程竣工验收合格后 30 天内无息退还。 </w:t>
      </w:r>
    </w:p>
    <w:p w14:paraId="4E50C5FE">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 xml:space="preserve">30.2 如成交供应商未能履行合同规定的义务，采购人有权从履约保证金中取得补偿。 </w:t>
      </w:r>
    </w:p>
    <w:p w14:paraId="3983919B">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 xml:space="preserve">30.3 如采购人逾期退还履约保证金，成交供应商可报政府采购监督管理相关部门进行处理。 </w:t>
      </w:r>
    </w:p>
    <w:p w14:paraId="0A3CFE15">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30.4 如以保险保单形式提交履约保证金的，当成交供应商未能按照政府采购合同要求规范履行合同义务时，由保险公司按照磋商文件约定的履约保证金数额对采购人承担赔偿责任。</w:t>
      </w:r>
    </w:p>
    <w:p w14:paraId="38E574F8">
      <w:pPr>
        <w:tabs>
          <w:tab w:val="left" w:pos="1748"/>
        </w:tabs>
        <w:spacing w:before="200" w:after="200" w:line="360" w:lineRule="auto"/>
        <w:ind w:firstLine="784"/>
        <w:jc w:val="center"/>
        <w:rPr>
          <w:rFonts w:ascii="宋体" w:hAnsi="宋体" w:cs="宋体"/>
          <w:b/>
          <w:bCs/>
          <w:sz w:val="36"/>
          <w:szCs w:val="36"/>
        </w:rPr>
      </w:pPr>
      <w:bookmarkStart w:id="145" w:name="七、询问、质疑、投诉"/>
      <w:bookmarkEnd w:id="145"/>
      <w:bookmarkStart w:id="146" w:name="_bookmark47"/>
      <w:bookmarkEnd w:id="146"/>
      <w:r>
        <w:rPr>
          <w:rFonts w:hint="eastAsia" w:ascii="宋体" w:hAnsi="宋体" w:cs="宋体"/>
          <w:b/>
          <w:bCs/>
          <w:sz w:val="36"/>
          <w:szCs w:val="36"/>
        </w:rPr>
        <w:t>七、询问、质疑、投诉</w:t>
      </w:r>
    </w:p>
    <w:p w14:paraId="06E74957">
      <w:pPr>
        <w:tabs>
          <w:tab w:val="left" w:pos="2321"/>
        </w:tabs>
        <w:spacing w:before="120" w:after="120" w:line="360" w:lineRule="auto"/>
        <w:ind w:firstLine="610"/>
        <w:rPr>
          <w:rFonts w:ascii="宋体" w:hAnsi="宋体" w:cs="宋体"/>
          <w:b/>
          <w:sz w:val="24"/>
        </w:rPr>
      </w:pPr>
      <w:bookmarkStart w:id="147" w:name="31．询问"/>
      <w:bookmarkEnd w:id="147"/>
      <w:bookmarkStart w:id="148" w:name="_bookmark48"/>
      <w:bookmarkEnd w:id="148"/>
      <w:r>
        <w:rPr>
          <w:rFonts w:hint="eastAsia" w:ascii="宋体" w:hAnsi="宋体" w:cs="宋体"/>
          <w:b/>
          <w:bCs/>
          <w:sz w:val="28"/>
          <w:szCs w:val="28"/>
          <w:lang w:bidi="zh-CN"/>
        </w:rPr>
        <w:t>31. 询问</w:t>
      </w:r>
    </w:p>
    <w:p w14:paraId="4E667393">
      <w:pPr>
        <w:tabs>
          <w:tab w:val="left" w:pos="2321"/>
        </w:tabs>
        <w:spacing w:line="360" w:lineRule="auto"/>
        <w:ind w:firstLine="523"/>
        <w:rPr>
          <w:rFonts w:ascii="宋体" w:hAnsi="宋体" w:cs="宋体"/>
          <w:sz w:val="24"/>
        </w:rPr>
      </w:pPr>
      <w:r>
        <w:rPr>
          <w:rFonts w:hint="eastAsia" w:ascii="宋体" w:hAnsi="宋体" w:cs="宋体"/>
          <w:sz w:val="24"/>
        </w:rPr>
        <w:t>供应商对磋商活动事项有疑问的，可以向采购人或磋商组织方提出询问，采购人或磋商组织方将依法作出答复，但答复的内容不得涉及商业秘密。</w:t>
      </w:r>
      <w:bookmarkStart w:id="149" w:name="32．质疑"/>
      <w:bookmarkEnd w:id="149"/>
      <w:bookmarkStart w:id="150" w:name="_bookmark49"/>
      <w:bookmarkEnd w:id="150"/>
    </w:p>
    <w:p w14:paraId="5214201A">
      <w:pPr>
        <w:numPr>
          <w:ilvl w:val="0"/>
          <w:numId w:val="4"/>
        </w:numPr>
        <w:tabs>
          <w:tab w:val="left" w:pos="2321"/>
        </w:tabs>
        <w:spacing w:before="120" w:after="120" w:line="360" w:lineRule="auto"/>
        <w:ind w:firstLine="610"/>
        <w:rPr>
          <w:rFonts w:ascii="宋体" w:hAnsi="宋体" w:cs="宋体"/>
          <w:b/>
          <w:bCs/>
          <w:sz w:val="28"/>
          <w:szCs w:val="28"/>
          <w:lang w:bidi="zh-CN"/>
        </w:rPr>
      </w:pPr>
      <w:r>
        <w:rPr>
          <w:rFonts w:hint="eastAsia" w:ascii="宋体" w:hAnsi="宋体" w:cs="宋体"/>
          <w:b/>
          <w:bCs/>
          <w:sz w:val="28"/>
          <w:szCs w:val="28"/>
          <w:lang w:bidi="zh-CN"/>
        </w:rPr>
        <w:t>质疑</w:t>
      </w:r>
    </w:p>
    <w:p w14:paraId="150D4879">
      <w:pPr>
        <w:pStyle w:val="168"/>
        <w:tabs>
          <w:tab w:val="left" w:pos="2290"/>
        </w:tabs>
        <w:spacing w:line="360" w:lineRule="auto"/>
        <w:ind w:firstLine="523"/>
        <w:rPr>
          <w:rFonts w:ascii="宋体" w:hAnsi="宋体" w:cs="宋体"/>
          <w:sz w:val="24"/>
        </w:rPr>
      </w:pPr>
      <w:r>
        <w:rPr>
          <w:rFonts w:hint="eastAsia" w:ascii="宋体" w:hAnsi="宋体" w:cs="宋体"/>
          <w:sz w:val="24"/>
        </w:rPr>
        <w:t>32.1 提出质疑的供应商应当是参与所质疑项目采购活动的供应商。供应商认为磋商文件、采购过程和成交结果使自己的合法权益受到损害的，可以在知道或者应知其权益受到损害之日起七个工作日内，将质疑文件原件送达采购人，同时送达一份至磋商组织方。</w:t>
      </w:r>
    </w:p>
    <w:p w14:paraId="6FCABC5C">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以上规定的供应商应知其权益受到损害之日，是指：</w:t>
      </w:r>
    </w:p>
    <w:p w14:paraId="4BB34305">
      <w:pPr>
        <w:pStyle w:val="168"/>
        <w:tabs>
          <w:tab w:val="left" w:pos="2232"/>
        </w:tabs>
        <w:spacing w:line="360" w:lineRule="auto"/>
        <w:ind w:firstLine="523"/>
        <w:rPr>
          <w:rFonts w:ascii="宋体" w:hAnsi="宋体" w:cs="宋体"/>
          <w:sz w:val="24"/>
        </w:rPr>
      </w:pPr>
      <w:r>
        <w:rPr>
          <w:rFonts w:hint="eastAsia" w:ascii="宋体" w:hAnsi="宋体" w:cs="宋体"/>
          <w:sz w:val="24"/>
        </w:rPr>
        <w:t>（1）对可以质疑的磋商文件提出质疑的，为收到磋商文件之日或者磋商文件公告期限届满之日；</w:t>
      </w:r>
    </w:p>
    <w:p w14:paraId="16953EA2">
      <w:pPr>
        <w:pStyle w:val="168"/>
        <w:tabs>
          <w:tab w:val="left" w:pos="2232"/>
        </w:tabs>
        <w:spacing w:line="360" w:lineRule="auto"/>
        <w:ind w:firstLine="523"/>
        <w:rPr>
          <w:rFonts w:ascii="宋体" w:hAnsi="宋体" w:cs="宋体"/>
          <w:sz w:val="24"/>
        </w:rPr>
      </w:pPr>
      <w:r>
        <w:rPr>
          <w:rFonts w:hint="eastAsia" w:ascii="宋体" w:hAnsi="宋体" w:cs="宋体"/>
          <w:sz w:val="24"/>
        </w:rPr>
        <w:t>（2）对采购过程提出质疑的，为各采购程序环节结束之日；</w:t>
      </w:r>
    </w:p>
    <w:p w14:paraId="558E959D">
      <w:pPr>
        <w:pStyle w:val="168"/>
        <w:tabs>
          <w:tab w:val="left" w:pos="2232"/>
        </w:tabs>
        <w:spacing w:line="360" w:lineRule="auto"/>
        <w:ind w:firstLine="523"/>
        <w:rPr>
          <w:rFonts w:ascii="宋体" w:hAnsi="宋体" w:cs="宋体"/>
          <w:sz w:val="24"/>
        </w:rPr>
      </w:pPr>
      <w:r>
        <w:rPr>
          <w:rFonts w:hint="eastAsia" w:ascii="宋体" w:hAnsi="宋体" w:cs="宋体"/>
          <w:sz w:val="24"/>
        </w:rPr>
        <w:t>（3）对成交结果提出质疑的，为结果公告期限届满之日。</w:t>
      </w:r>
    </w:p>
    <w:p w14:paraId="3636A4F6">
      <w:pPr>
        <w:pStyle w:val="168"/>
        <w:tabs>
          <w:tab w:val="left" w:pos="2230"/>
        </w:tabs>
        <w:spacing w:line="360" w:lineRule="auto"/>
        <w:ind w:firstLine="523"/>
        <w:rPr>
          <w:rFonts w:ascii="宋体" w:hAnsi="宋体" w:cs="宋体"/>
          <w:sz w:val="24"/>
        </w:rPr>
      </w:pPr>
      <w:r>
        <w:rPr>
          <w:rFonts w:hint="eastAsia" w:ascii="宋体" w:hAnsi="宋体" w:cs="宋体"/>
          <w:sz w:val="24"/>
        </w:rPr>
        <w:t>32.2 供应商应按照“谁主张、谁举证”的原则对质疑内容提供相关证明材料，并对质疑内容的真实性承担责任。供应商不得虚假质疑和恶意质疑，如通过捏造事实、伪造证明材料等方式提出异议或投诉，阻碍</w:t>
      </w:r>
      <w:r>
        <w:rPr>
          <w:rFonts w:hint="eastAsia" w:ascii="宋体" w:hAnsi="宋体" w:cs="宋体"/>
          <w:sz w:val="24"/>
          <w:lang w:val="en-US" w:eastAsia="zh-CN"/>
        </w:rPr>
        <w:t>磋商</w:t>
      </w:r>
      <w:r>
        <w:rPr>
          <w:rFonts w:hint="eastAsia" w:ascii="宋体" w:hAnsi="宋体" w:cs="宋体"/>
          <w:sz w:val="24"/>
        </w:rPr>
        <w:t>活动正常进行的，属于严重不良行为，磋商组织方将提请财政部门将其列入不良行为记录名单，并依法予以处罚。</w:t>
      </w:r>
    </w:p>
    <w:p w14:paraId="75EC186A">
      <w:pPr>
        <w:pStyle w:val="168"/>
        <w:tabs>
          <w:tab w:val="left" w:pos="2290"/>
        </w:tabs>
        <w:spacing w:line="360" w:lineRule="auto"/>
        <w:ind w:firstLine="523"/>
        <w:rPr>
          <w:rFonts w:ascii="宋体" w:hAnsi="宋体" w:cs="宋体"/>
          <w:b/>
          <w:sz w:val="24"/>
        </w:rPr>
      </w:pPr>
      <w:r>
        <w:rPr>
          <w:rFonts w:hint="eastAsia" w:ascii="宋体" w:hAnsi="宋体" w:cs="宋体"/>
          <w:sz w:val="24"/>
        </w:rPr>
        <w:t>32.3 供应商应当在法定质疑期内一次性提出针对同一采购程序环节的质疑。供应商如在法定期限内对同一采购程序环节提出多次质疑的，将只对供应商第一次质疑作出答复。</w:t>
      </w:r>
      <w:r>
        <w:rPr>
          <w:rFonts w:hint="eastAsia" w:ascii="宋体" w:hAnsi="宋体" w:cs="宋体"/>
          <w:b/>
          <w:sz w:val="24"/>
        </w:rPr>
        <w:t>供应商如对采购需求提出质疑，除向采购人递交质疑文件外，同时向磋商组织方递交质疑文件，采购人负责处理和答复涉及采购需求的质疑内容。</w:t>
      </w:r>
    </w:p>
    <w:p w14:paraId="1D4FBF65">
      <w:pPr>
        <w:pStyle w:val="168"/>
        <w:tabs>
          <w:tab w:val="left" w:pos="2290"/>
        </w:tabs>
        <w:spacing w:line="360" w:lineRule="auto"/>
        <w:ind w:firstLine="523"/>
        <w:rPr>
          <w:rFonts w:ascii="宋体" w:hAnsi="宋体" w:cs="宋体"/>
          <w:sz w:val="24"/>
        </w:rPr>
      </w:pPr>
      <w:r>
        <w:rPr>
          <w:rFonts w:hint="eastAsia" w:ascii="宋体" w:hAnsi="宋体" w:cs="宋体"/>
          <w:sz w:val="24"/>
        </w:rPr>
        <w:t>32.4质疑流程及注意事项见“江苏省政府采购网”网站下载中心。</w:t>
      </w:r>
    </w:p>
    <w:p w14:paraId="5B7CF106">
      <w:pPr>
        <w:pStyle w:val="168"/>
        <w:tabs>
          <w:tab w:val="left" w:pos="2290"/>
        </w:tabs>
        <w:spacing w:line="360" w:lineRule="auto"/>
        <w:ind w:firstLine="523"/>
        <w:rPr>
          <w:rFonts w:ascii="宋体" w:hAnsi="宋体" w:cs="宋体"/>
          <w:sz w:val="24"/>
        </w:rPr>
      </w:pPr>
      <w:r>
        <w:rPr>
          <w:rFonts w:hint="eastAsia" w:ascii="宋体" w:hAnsi="宋体" w:cs="宋体"/>
          <w:sz w:val="24"/>
        </w:rPr>
        <w:t>32.5采购人或磋商组织方在收到供应商的书面质疑后将及时组织调查核实，在七个工作日内作出答复，并以书面或在网站公告形式通知质疑供应商和其他有关供应商，答复的内容不涉及商业秘密。</w:t>
      </w:r>
    </w:p>
    <w:p w14:paraId="0530304D">
      <w:pPr>
        <w:tabs>
          <w:tab w:val="left" w:pos="2321"/>
        </w:tabs>
        <w:spacing w:before="120" w:after="120" w:line="360" w:lineRule="auto"/>
        <w:ind w:firstLine="610"/>
        <w:rPr>
          <w:rFonts w:ascii="宋体" w:hAnsi="宋体" w:cs="宋体"/>
          <w:b/>
          <w:bCs/>
          <w:sz w:val="28"/>
          <w:szCs w:val="28"/>
          <w:lang w:bidi="zh-CN"/>
        </w:rPr>
      </w:pPr>
      <w:bookmarkStart w:id="151" w:name="_bookmark50"/>
      <w:bookmarkEnd w:id="151"/>
      <w:bookmarkStart w:id="152" w:name="33．投诉"/>
      <w:bookmarkEnd w:id="152"/>
      <w:r>
        <w:rPr>
          <w:rFonts w:hint="eastAsia" w:ascii="宋体" w:hAnsi="宋体" w:cs="宋体"/>
          <w:b/>
          <w:bCs/>
          <w:sz w:val="28"/>
          <w:szCs w:val="28"/>
          <w:lang w:bidi="zh-CN"/>
        </w:rPr>
        <w:t>33. 投诉</w:t>
      </w:r>
    </w:p>
    <w:p w14:paraId="28579925">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质疑供应商对采购人、磋商组织方的答复不满意，或者采购人、磋商组织方未在规定的时间内作出答复的，可以在答复期满后十五个工作日内向采购项目同级财政部门投诉。</w:t>
      </w:r>
    </w:p>
    <w:p w14:paraId="433E9426">
      <w:pPr>
        <w:tabs>
          <w:tab w:val="left" w:pos="1748"/>
        </w:tabs>
        <w:spacing w:before="200" w:after="200" w:line="360" w:lineRule="auto"/>
        <w:ind w:firstLine="784"/>
        <w:jc w:val="center"/>
        <w:rPr>
          <w:rFonts w:ascii="宋体" w:hAnsi="宋体" w:cs="宋体"/>
          <w:b/>
          <w:bCs/>
          <w:sz w:val="36"/>
          <w:szCs w:val="36"/>
        </w:rPr>
      </w:pPr>
      <w:bookmarkStart w:id="153" w:name="_bookmark51"/>
      <w:bookmarkEnd w:id="153"/>
      <w:bookmarkStart w:id="154" w:name="八、诚实信用和解释权"/>
      <w:bookmarkEnd w:id="154"/>
      <w:r>
        <w:rPr>
          <w:rFonts w:hint="eastAsia" w:ascii="宋体" w:hAnsi="宋体" w:cs="宋体"/>
          <w:b/>
          <w:bCs/>
          <w:sz w:val="36"/>
          <w:szCs w:val="36"/>
        </w:rPr>
        <w:t>八、诚实信用和解释权</w:t>
      </w:r>
    </w:p>
    <w:p w14:paraId="442EC687">
      <w:pPr>
        <w:tabs>
          <w:tab w:val="left" w:pos="2321"/>
        </w:tabs>
        <w:spacing w:before="120" w:after="120" w:line="360" w:lineRule="auto"/>
        <w:ind w:firstLine="610"/>
        <w:rPr>
          <w:rFonts w:ascii="宋体" w:hAnsi="宋体" w:cs="宋体"/>
          <w:b/>
          <w:bCs/>
          <w:sz w:val="28"/>
          <w:szCs w:val="28"/>
          <w:lang w:bidi="zh-CN"/>
        </w:rPr>
      </w:pPr>
      <w:bookmarkStart w:id="155" w:name="34．诚实信用"/>
      <w:bookmarkEnd w:id="155"/>
      <w:bookmarkStart w:id="156" w:name="_bookmark52"/>
      <w:bookmarkEnd w:id="156"/>
      <w:r>
        <w:rPr>
          <w:rFonts w:hint="eastAsia" w:ascii="宋体" w:hAnsi="宋体" w:cs="宋体"/>
          <w:b/>
          <w:bCs/>
          <w:sz w:val="28"/>
          <w:szCs w:val="28"/>
          <w:lang w:bidi="zh-CN"/>
        </w:rPr>
        <w:t>34.诚实信用</w:t>
      </w:r>
    </w:p>
    <w:p w14:paraId="4E4D08F0">
      <w:pPr>
        <w:pStyle w:val="168"/>
        <w:tabs>
          <w:tab w:val="left" w:pos="2290"/>
        </w:tabs>
        <w:spacing w:line="360" w:lineRule="auto"/>
        <w:ind w:firstLine="523"/>
        <w:rPr>
          <w:rFonts w:ascii="宋体" w:hAnsi="宋体" w:cs="宋体"/>
          <w:sz w:val="24"/>
        </w:rPr>
      </w:pPr>
      <w:r>
        <w:rPr>
          <w:rFonts w:hint="eastAsia" w:ascii="宋体" w:hAnsi="宋体" w:cs="宋体"/>
          <w:sz w:val="24"/>
        </w:rPr>
        <w:t>34.1供应商之间不得相互串通磋商报价，不得妨碍其他供应商的公平竞争，不得损害采购人和其他供应商的合法权益。</w:t>
      </w:r>
    </w:p>
    <w:p w14:paraId="458B9ECD">
      <w:pPr>
        <w:pStyle w:val="168"/>
        <w:tabs>
          <w:tab w:val="left" w:pos="2290"/>
        </w:tabs>
        <w:spacing w:line="360" w:lineRule="auto"/>
        <w:ind w:firstLine="523"/>
        <w:rPr>
          <w:rFonts w:ascii="宋体" w:hAnsi="宋体" w:cs="宋体"/>
          <w:sz w:val="24"/>
        </w:rPr>
      </w:pPr>
      <w:r>
        <w:rPr>
          <w:rFonts w:hint="eastAsia" w:ascii="宋体" w:hAnsi="宋体" w:cs="宋体"/>
          <w:sz w:val="24"/>
        </w:rPr>
        <w:t>34.2 供应商不得以向磋商组织方工作人员、磋商小组成员行贿或者采取其他不正当手段谋取成交。经查实供应商有此行为的，将在“镇江市公共资源交易服务平台-政府采购”网站公告，政府采购管理部门将供应商列入不良行为记录名单，按照政府采购有关规定处理。</w:t>
      </w:r>
    </w:p>
    <w:p w14:paraId="10203F37">
      <w:pPr>
        <w:pStyle w:val="168"/>
        <w:tabs>
          <w:tab w:val="left" w:pos="2290"/>
        </w:tabs>
        <w:spacing w:line="360" w:lineRule="auto"/>
        <w:ind w:firstLine="523"/>
        <w:rPr>
          <w:rFonts w:ascii="宋体" w:hAnsi="宋体" w:cs="宋体"/>
          <w:sz w:val="24"/>
        </w:rPr>
      </w:pPr>
      <w:r>
        <w:rPr>
          <w:rFonts w:hint="eastAsia" w:ascii="宋体" w:hAnsi="宋体" w:cs="宋体"/>
          <w:sz w:val="24"/>
        </w:rPr>
        <w:t>34.3供应商不得虚假承诺，否则，按照提供虚假材料谋取中标/成交处理。</w:t>
      </w:r>
    </w:p>
    <w:p w14:paraId="47000F7C">
      <w:pPr>
        <w:pStyle w:val="168"/>
        <w:tabs>
          <w:tab w:val="left" w:pos="2293"/>
        </w:tabs>
        <w:spacing w:line="360" w:lineRule="auto"/>
        <w:ind w:firstLine="523"/>
        <w:rPr>
          <w:rFonts w:ascii="宋体" w:hAnsi="宋体" w:cs="宋体"/>
          <w:sz w:val="24"/>
        </w:rPr>
      </w:pPr>
      <w:r>
        <w:rPr>
          <w:rFonts w:hint="eastAsia" w:ascii="宋体" w:hAnsi="宋体" w:cs="宋体"/>
          <w:sz w:val="24"/>
        </w:rPr>
        <w:t>34.4 供应商应自觉遵守磋商纪律，扰乱磋商现场秩序的，属于失信行为，根据《江苏省政府采购供应商监督管理暂行办法》，失信行为将被记入供应商诚信档案。</w:t>
      </w:r>
    </w:p>
    <w:p w14:paraId="627971DA">
      <w:pPr>
        <w:pStyle w:val="168"/>
        <w:tabs>
          <w:tab w:val="left" w:pos="2353"/>
        </w:tabs>
        <w:spacing w:line="360" w:lineRule="auto"/>
        <w:ind w:firstLine="523"/>
        <w:rPr>
          <w:rFonts w:ascii="宋体" w:hAnsi="宋体" w:cs="宋体"/>
          <w:sz w:val="24"/>
        </w:rPr>
      </w:pPr>
      <w:r>
        <w:rPr>
          <w:rFonts w:hint="eastAsia" w:ascii="宋体" w:hAnsi="宋体" w:cs="宋体"/>
          <w:sz w:val="24"/>
        </w:rPr>
        <w:t>34.5 根据《财政部关于在政府采购活动中查询及使用信息记录有关问题的通知》（财库〔2016〕125 号）、江苏省财政厅《关于做好政府采购信用信息查询使用及登记等工作的通知》（苏财购〔2016〕50 号）等文件精神，采购人在项目资格审查时对参加本项目的各供应商进行信用记录查询，信用记录查询渠道为“信用中国”网站（</w:t>
      </w:r>
      <w:r>
        <w:fldChar w:fldCharType="begin"/>
      </w:r>
      <w:r>
        <w:instrText xml:space="preserve"> HYPERLINK "http://www.creditchina.go/" \h </w:instrText>
      </w:r>
      <w:r>
        <w:fldChar w:fldCharType="separate"/>
      </w:r>
      <w:r>
        <w:rPr>
          <w:rFonts w:hint="eastAsia" w:ascii="宋体" w:hAnsi="宋体" w:cs="宋体"/>
          <w:sz w:val="24"/>
        </w:rPr>
        <w:t>www.creditchina.go</w:t>
      </w:r>
      <w:r>
        <w:rPr>
          <w:rFonts w:hint="eastAsia" w:ascii="宋体" w:hAnsi="宋体" w:cs="宋体"/>
          <w:sz w:val="24"/>
        </w:rPr>
        <w:fldChar w:fldCharType="end"/>
      </w:r>
      <w:r>
        <w:rPr>
          <w:rFonts w:hint="eastAsia" w:ascii="宋体" w:hAnsi="宋体" w:cs="宋体"/>
          <w:sz w:val="24"/>
        </w:rPr>
        <w:t xml:space="preserve"> v.cn ）、中国政府采购网（</w:t>
      </w:r>
      <w:r>
        <w:fldChar w:fldCharType="begin"/>
      </w:r>
      <w:r>
        <w:instrText xml:space="preserve"> HYPERLINK "http://www.ccgp.gov.cn/" \h </w:instrText>
      </w:r>
      <w:r>
        <w:fldChar w:fldCharType="separate"/>
      </w:r>
      <w:r>
        <w:rPr>
          <w:rFonts w:hint="eastAsia" w:ascii="宋体" w:hAnsi="宋体" w:cs="宋体"/>
          <w:sz w:val="24"/>
        </w:rPr>
        <w:t xml:space="preserve">www.ccgp.gov.cn </w:t>
      </w:r>
      <w:r>
        <w:rPr>
          <w:rFonts w:hint="eastAsia" w:ascii="宋体" w:hAnsi="宋体" w:cs="宋体"/>
          <w:sz w:val="24"/>
        </w:rPr>
        <w:fldChar w:fldCharType="end"/>
      </w:r>
      <w:r>
        <w:rPr>
          <w:rFonts w:hint="eastAsia" w:ascii="宋体" w:hAnsi="宋体" w:cs="宋体"/>
          <w:sz w:val="24"/>
        </w:rPr>
        <w:t>）、“信用江苏”网站（http://credit.jiangsu.gov.cn/ ），信用记录查询截止时间为项目资格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14:paraId="222A4DFE">
      <w:pPr>
        <w:tabs>
          <w:tab w:val="left" w:pos="2321"/>
        </w:tabs>
        <w:spacing w:line="360" w:lineRule="auto"/>
        <w:ind w:firstLine="610"/>
        <w:rPr>
          <w:rFonts w:ascii="宋体" w:hAnsi="宋体" w:cs="宋体"/>
          <w:b/>
          <w:bCs/>
          <w:sz w:val="28"/>
          <w:szCs w:val="28"/>
          <w:lang w:bidi="zh-CN"/>
        </w:rPr>
      </w:pPr>
      <w:bookmarkStart w:id="157" w:name="35．解释权"/>
      <w:bookmarkEnd w:id="157"/>
      <w:bookmarkStart w:id="158" w:name="_bookmark53"/>
      <w:bookmarkEnd w:id="158"/>
      <w:r>
        <w:rPr>
          <w:rFonts w:hint="eastAsia" w:ascii="宋体" w:hAnsi="宋体" w:cs="宋体"/>
          <w:b/>
          <w:bCs/>
          <w:sz w:val="28"/>
          <w:szCs w:val="28"/>
          <w:lang w:bidi="zh-CN"/>
        </w:rPr>
        <w:t>35. 解释权</w:t>
      </w:r>
    </w:p>
    <w:p w14:paraId="58C38C40">
      <w:pPr>
        <w:pStyle w:val="168"/>
        <w:tabs>
          <w:tab w:val="left" w:pos="2290"/>
        </w:tabs>
        <w:spacing w:line="360" w:lineRule="auto"/>
        <w:ind w:firstLine="523"/>
        <w:rPr>
          <w:rFonts w:ascii="宋体" w:hAnsi="宋体" w:cs="宋体"/>
          <w:sz w:val="24"/>
        </w:rPr>
      </w:pPr>
      <w:r>
        <w:rPr>
          <w:rFonts w:hint="eastAsia" w:ascii="宋体" w:hAnsi="宋体" w:cs="宋体"/>
          <w:sz w:val="24"/>
        </w:rPr>
        <w:t>35.1 除相关法律、法规规定外，本磋商文件的解释权归</w:t>
      </w:r>
      <w:r>
        <w:rPr>
          <w:rFonts w:hint="eastAsia" w:ascii="宋体" w:hAnsi="宋体" w:cs="宋体"/>
          <w:sz w:val="24"/>
          <w:lang w:eastAsia="zh-CN"/>
        </w:rPr>
        <w:t>南京东兴工程咨询有限公司</w:t>
      </w:r>
      <w:r>
        <w:rPr>
          <w:rFonts w:hint="eastAsia" w:ascii="宋体" w:hAnsi="宋体" w:cs="宋体"/>
          <w:sz w:val="24"/>
        </w:rPr>
        <w:t>所有。</w:t>
      </w:r>
    </w:p>
    <w:p w14:paraId="79EAF8E2">
      <w:pPr>
        <w:numPr>
          <w:ilvl w:val="0"/>
          <w:numId w:val="5"/>
        </w:numPr>
        <w:tabs>
          <w:tab w:val="left" w:pos="2321"/>
        </w:tabs>
        <w:spacing w:line="360" w:lineRule="auto"/>
        <w:ind w:firstLine="610"/>
        <w:rPr>
          <w:rFonts w:ascii="宋体" w:hAnsi="宋体" w:cs="宋体"/>
          <w:b/>
          <w:bCs/>
          <w:sz w:val="28"/>
          <w:szCs w:val="28"/>
          <w:lang w:bidi="zh-CN"/>
        </w:rPr>
      </w:pPr>
      <w:bookmarkStart w:id="159" w:name="_bookmark54"/>
      <w:bookmarkEnd w:id="159"/>
      <w:bookmarkStart w:id="160" w:name="36．适用法律及约束力"/>
      <w:bookmarkEnd w:id="160"/>
      <w:r>
        <w:rPr>
          <w:rFonts w:hint="eastAsia" w:ascii="宋体" w:hAnsi="宋体" w:cs="宋体"/>
          <w:b/>
          <w:bCs/>
          <w:sz w:val="28"/>
          <w:szCs w:val="28"/>
          <w:lang w:bidi="zh-CN"/>
        </w:rPr>
        <w:t>适用法律及约束力</w:t>
      </w:r>
    </w:p>
    <w:p w14:paraId="3A252E28">
      <w:pPr>
        <w:spacing w:line="360" w:lineRule="auto"/>
        <w:ind w:firstLine="523"/>
        <w:rPr>
          <w:rFonts w:ascii="Microsoft JhengHei" w:eastAsia="Microsoft JhengHei"/>
          <w:b/>
          <w:sz w:val="24"/>
        </w:rPr>
      </w:pPr>
      <w:r>
        <w:rPr>
          <w:rFonts w:hint="eastAsia" w:ascii="宋体" w:hAnsi="宋体" w:cs="宋体"/>
          <w:sz w:val="24"/>
        </w:rPr>
        <w:t>36.1 供应商一旦获取了本磋商文件并参加磋商，即被认为接受了本磋商文件的规定和约束。</w:t>
      </w:r>
    </w:p>
    <w:p w14:paraId="22565C78">
      <w:pPr>
        <w:pStyle w:val="168"/>
        <w:tabs>
          <w:tab w:val="left" w:pos="2290"/>
        </w:tabs>
        <w:spacing w:line="360" w:lineRule="auto"/>
        <w:ind w:firstLine="523"/>
        <w:rPr>
          <w:rFonts w:ascii="楷体" w:hAnsi="楷体" w:eastAsia="楷体"/>
          <w:b/>
          <w:bCs/>
          <w:sz w:val="36"/>
          <w:szCs w:val="36"/>
        </w:rPr>
      </w:pPr>
      <w:r>
        <w:rPr>
          <w:rFonts w:hint="eastAsia" w:ascii="宋体" w:hAnsi="宋体" w:cs="宋体"/>
          <w:sz w:val="24"/>
        </w:rPr>
        <w:t>36.2本次采购及由</w:t>
      </w:r>
      <w:r>
        <w:rPr>
          <w:sz w:val="24"/>
        </w:rPr>
        <w:t>本次采购产生的合同受中华人民共和国法律制约和保护。</w:t>
      </w:r>
      <w:bookmarkEnd w:id="3"/>
      <w:bookmarkEnd w:id="65"/>
      <w:bookmarkEnd w:id="66"/>
      <w:bookmarkEnd w:id="67"/>
      <w:bookmarkEnd w:id="68"/>
      <w:bookmarkEnd w:id="69"/>
      <w:bookmarkStart w:id="161" w:name="_Toc31709"/>
    </w:p>
    <w:p w14:paraId="2BE144C9">
      <w:pPr>
        <w:pStyle w:val="81"/>
        <w:pageBreakBefore w:val="0"/>
        <w:kinsoku/>
        <w:wordWrap/>
        <w:overflowPunct/>
        <w:topLinePunct w:val="0"/>
        <w:autoSpaceDE/>
        <w:autoSpaceDN/>
        <w:bidi w:val="0"/>
        <w:adjustRightInd/>
        <w:snapToGrid/>
        <w:spacing w:before="0" w:after="0" w:line="360" w:lineRule="auto"/>
        <w:ind w:firstLine="781"/>
        <w:textAlignment w:val="auto"/>
        <w:rPr>
          <w:rFonts w:hint="eastAsia" w:ascii="宋体" w:hAnsi="宋体" w:eastAsia="宋体" w:cs="宋体"/>
          <w:sz w:val="36"/>
          <w:szCs w:val="36"/>
          <w:lang w:eastAsia="zh-CN"/>
        </w:rPr>
      </w:pPr>
      <w:r>
        <w:rPr>
          <w:rFonts w:hint="eastAsia" w:ascii="宋体" w:hAnsi="宋体" w:cs="宋体"/>
          <w:sz w:val="36"/>
          <w:szCs w:val="36"/>
        </w:rPr>
        <w:br w:type="page" w:clear="all"/>
      </w:r>
      <w:bookmarkStart w:id="162" w:name="_Toc149746204"/>
      <w:bookmarkStart w:id="163" w:name="_Toc8269"/>
      <w:r>
        <w:rPr>
          <w:rFonts w:hint="eastAsia" w:ascii="宋体" w:hAnsi="宋体" w:eastAsia="宋体" w:cs="宋体"/>
          <w:sz w:val="36"/>
          <w:szCs w:val="36"/>
        </w:rPr>
        <w:t>第三部分 合同条款</w:t>
      </w:r>
      <w:bookmarkEnd w:id="161"/>
      <w:bookmarkEnd w:id="162"/>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供参考</w:t>
      </w:r>
      <w:r>
        <w:rPr>
          <w:rFonts w:hint="eastAsia" w:ascii="宋体" w:hAnsi="宋体" w:eastAsia="宋体" w:cs="宋体"/>
          <w:sz w:val="36"/>
          <w:szCs w:val="36"/>
          <w:lang w:eastAsia="zh-CN"/>
        </w:rPr>
        <w:t>）</w:t>
      </w:r>
      <w:bookmarkEnd w:id="163"/>
    </w:p>
    <w:p w14:paraId="1D10C682">
      <w:pPr>
        <w:pStyle w:val="315"/>
        <w:jc w:val="center"/>
        <w:rPr>
          <w:rStyle w:val="89"/>
          <w:rFonts w:hint="eastAsia" w:ascii="Calibri" w:hAnsi="Calibri" w:eastAsia="黑体" w:cs="Times New Roman"/>
          <w:color w:val="000000"/>
          <w:spacing w:val="45"/>
          <w:sz w:val="56"/>
          <w:szCs w:val="24"/>
          <w:highlight w:val="none"/>
        </w:rPr>
      </w:pPr>
      <w:bookmarkStart w:id="164" w:name="_Toc1676"/>
      <w:bookmarkStart w:id="165" w:name="_Toc8653"/>
    </w:p>
    <w:p w14:paraId="77F6560D">
      <w:pPr>
        <w:pStyle w:val="315"/>
        <w:jc w:val="center"/>
        <w:rPr>
          <w:rStyle w:val="89"/>
          <w:rFonts w:hint="eastAsia" w:ascii="Calibri" w:hAnsi="Calibri" w:eastAsia="黑体" w:cs="Times New Roman"/>
          <w:color w:val="000000"/>
          <w:spacing w:val="45"/>
          <w:sz w:val="56"/>
          <w:szCs w:val="24"/>
          <w:highlight w:val="none"/>
        </w:rPr>
      </w:pPr>
    </w:p>
    <w:p w14:paraId="0FE755B6">
      <w:pPr>
        <w:pStyle w:val="315"/>
        <w:jc w:val="center"/>
        <w:rPr>
          <w:rStyle w:val="89"/>
          <w:rFonts w:hint="eastAsia" w:ascii="Calibri" w:hAnsi="Calibri" w:eastAsia="黑体" w:cs="Times New Roman"/>
          <w:color w:val="000000"/>
          <w:spacing w:val="45"/>
          <w:sz w:val="56"/>
          <w:szCs w:val="24"/>
          <w:highlight w:val="none"/>
        </w:rPr>
      </w:pPr>
    </w:p>
    <w:p w14:paraId="7633E0C3">
      <w:pPr>
        <w:pStyle w:val="315"/>
        <w:jc w:val="center"/>
        <w:rPr>
          <w:rStyle w:val="89"/>
          <w:rFonts w:ascii="Calibri" w:hAnsi="Calibri" w:eastAsia="黑体" w:cs="Times New Roman"/>
          <w:color w:val="000000"/>
          <w:sz w:val="52"/>
          <w:highlight w:val="none"/>
        </w:rPr>
      </w:pPr>
      <w:r>
        <w:rPr>
          <w:rStyle w:val="89"/>
          <w:rFonts w:hint="eastAsia" w:ascii="Calibri" w:hAnsi="Calibri" w:eastAsia="黑体" w:cs="Times New Roman"/>
          <w:color w:val="000000"/>
          <w:spacing w:val="45"/>
          <w:sz w:val="56"/>
          <w:szCs w:val="24"/>
          <w:highlight w:val="none"/>
        </w:rPr>
        <w:t>政府采购合同</w:t>
      </w:r>
    </w:p>
    <w:p w14:paraId="3C79BBCA">
      <w:pPr>
        <w:pStyle w:val="315"/>
        <w:rPr>
          <w:rStyle w:val="89"/>
          <w:rFonts w:ascii="仿宋_GB2312" w:hAnsi="Calibri" w:eastAsia="仿宋_GB2312" w:cs="Times New Roman"/>
          <w:b/>
          <w:color w:val="000000"/>
          <w:sz w:val="32"/>
          <w:highlight w:val="none"/>
        </w:rPr>
      </w:pPr>
      <w:r>
        <w:rPr>
          <w:rStyle w:val="89"/>
          <w:rFonts w:ascii="仿宋_GB2312" w:hAnsi="Calibri" w:eastAsia="仿宋_GB2312" w:cs="Times New Roman"/>
          <w:b/>
          <w:color w:val="000000"/>
          <w:sz w:val="32"/>
          <w:highlight w:val="none"/>
        </w:rPr>
        <w:t xml:space="preserve">  </w:t>
      </w:r>
    </w:p>
    <w:p w14:paraId="24DB2215">
      <w:pPr>
        <w:pStyle w:val="316"/>
        <w:ind w:left="0" w:firstLine="0"/>
        <w:rPr>
          <w:rStyle w:val="89"/>
          <w:rFonts w:ascii="仿宋_GB2312" w:hAnsi="Calibri" w:eastAsia="仿宋_GB2312" w:cs="Times New Roman"/>
          <w:b/>
          <w:color w:val="000000"/>
          <w:sz w:val="32"/>
          <w:highlight w:val="none"/>
        </w:rPr>
      </w:pPr>
    </w:p>
    <w:p w14:paraId="59307C4A">
      <w:pPr>
        <w:pStyle w:val="315"/>
        <w:rPr>
          <w:rStyle w:val="89"/>
          <w:rFonts w:hint="eastAsia" w:ascii="黑体" w:hAnsi="Calibri" w:eastAsia="黑体" w:cs="Times New Roman"/>
          <w:b/>
          <w:color w:val="000000"/>
          <w:sz w:val="32"/>
          <w:szCs w:val="22"/>
          <w:highlight w:val="none"/>
        </w:rPr>
      </w:pPr>
    </w:p>
    <w:p w14:paraId="67862C56">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2C1C607A">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5A01881F">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3D50665C">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5DED227A">
      <w:pPr>
        <w:pStyle w:val="315"/>
        <w:keepNext w:val="0"/>
        <w:keepLines w:val="0"/>
        <w:pageBreakBefore w:val="0"/>
        <w:widowControl w:val="0"/>
        <w:spacing w:before="312" w:after="312"/>
        <w:ind w:firstLine="482"/>
        <w:rPr>
          <w:rStyle w:val="89"/>
          <w:rFonts w:hint="default" w:ascii="黑体" w:hAnsi="Calibri" w:eastAsia="黑体" w:cs="Times New Roman"/>
          <w:b/>
          <w:color w:val="000000"/>
          <w:sz w:val="32"/>
          <w:szCs w:val="22"/>
          <w:highlight w:val="none"/>
        </w:rPr>
      </w:pPr>
      <w:r>
        <w:rPr>
          <w:rStyle w:val="89"/>
          <w:rFonts w:hint="eastAsia" w:ascii="黑体" w:hAnsi="Calibri" w:eastAsia="黑体" w:cs="Times New Roman"/>
          <w:b/>
          <w:color w:val="000000"/>
          <w:sz w:val="32"/>
          <w:szCs w:val="22"/>
          <w:highlight w:val="none"/>
        </w:rPr>
        <w:t>项目编号：</w:t>
      </w:r>
      <w:r>
        <w:rPr>
          <w:rStyle w:val="89"/>
          <w:rFonts w:hint="eastAsia" w:ascii="黑体" w:eastAsia="黑体" w:cs="Times New Roman"/>
          <w:b/>
          <w:color w:val="FF0000"/>
          <w:sz w:val="32"/>
          <w:szCs w:val="22"/>
          <w:highlight w:val="none"/>
          <w:lang w:eastAsia="zh-CN"/>
        </w:rPr>
        <w:t>JSZC</w:t>
      </w:r>
    </w:p>
    <w:p w14:paraId="6FA8C4AC">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r>
        <w:rPr>
          <w:rStyle w:val="89"/>
          <w:rFonts w:hint="eastAsia" w:ascii="黑体" w:hAnsi="Calibri" w:eastAsia="黑体" w:cs="Times New Roman"/>
          <w:b/>
          <w:color w:val="000000"/>
          <w:sz w:val="32"/>
          <w:szCs w:val="22"/>
          <w:highlight w:val="none"/>
        </w:rPr>
        <w:t>项目名称：</w:t>
      </w:r>
      <w:r>
        <w:rPr>
          <w:rStyle w:val="89"/>
          <w:rFonts w:hint="eastAsia" w:ascii="黑体" w:eastAsia="黑体" w:cs="Times New Roman"/>
          <w:b/>
          <w:color w:val="000000"/>
          <w:sz w:val="32"/>
          <w:szCs w:val="22"/>
          <w:highlight w:val="none"/>
          <w:lang w:eastAsia="zh-CN"/>
        </w:rPr>
        <w:t>镇江监狱监房生活用水维修改造工程</w:t>
      </w:r>
    </w:p>
    <w:p w14:paraId="7D0E4C32">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r>
        <w:rPr>
          <w:rStyle w:val="89"/>
          <w:rFonts w:hint="eastAsia" w:ascii="黑体" w:eastAsia="黑体" w:cs="Times New Roman"/>
          <w:b/>
          <w:color w:val="000000"/>
          <w:sz w:val="32"/>
          <w:szCs w:val="22"/>
          <w:highlight w:val="none"/>
          <w:lang w:eastAsia="zh-CN"/>
        </w:rPr>
        <w:t>发包</w:t>
      </w:r>
      <w:r>
        <w:rPr>
          <w:rStyle w:val="89"/>
          <w:rFonts w:hint="eastAsia" w:ascii="黑体" w:hAnsi="Calibri" w:eastAsia="黑体" w:cs="Times New Roman"/>
          <w:b/>
          <w:color w:val="000000"/>
          <w:sz w:val="32"/>
          <w:szCs w:val="22"/>
          <w:highlight w:val="none"/>
        </w:rPr>
        <w:t>单位：</w:t>
      </w:r>
      <w:r>
        <w:rPr>
          <w:rStyle w:val="89"/>
          <w:rFonts w:hint="eastAsia" w:ascii="黑体" w:eastAsia="黑体" w:cs="Times New Roman"/>
          <w:b/>
          <w:color w:val="000000"/>
          <w:sz w:val="32"/>
          <w:szCs w:val="22"/>
          <w:highlight w:val="none"/>
          <w:lang w:eastAsia="zh-CN"/>
        </w:rPr>
        <w:t>江苏省镇江监狱</w:t>
      </w:r>
    </w:p>
    <w:p w14:paraId="2C07A986">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28"/>
          <w:szCs w:val="21"/>
          <w:highlight w:val="none"/>
        </w:rPr>
      </w:pPr>
      <w:r>
        <w:rPr>
          <w:rStyle w:val="89"/>
          <w:rFonts w:hint="eastAsia" w:ascii="黑体" w:hAnsi="Calibri" w:eastAsia="黑体" w:cs="Times New Roman"/>
          <w:b/>
          <w:color w:val="000000"/>
          <w:sz w:val="32"/>
          <w:szCs w:val="22"/>
          <w:highlight w:val="none"/>
        </w:rPr>
        <w:t>承包单位：</w:t>
      </w:r>
    </w:p>
    <w:p w14:paraId="50C0A196">
      <w:pPr>
        <w:keepNext w:val="0"/>
        <w:keepLines w:val="0"/>
        <w:pageBreakBefore w:val="0"/>
        <w:widowControl w:val="0"/>
        <w:ind w:right="0" w:firstLine="560"/>
        <w:jc w:val="center"/>
        <w:rPr>
          <w:rFonts w:hint="eastAsia" w:eastAsia="华文中宋"/>
          <w:color w:val="000000"/>
          <w:sz w:val="40"/>
          <w:szCs w:val="40"/>
        </w:rPr>
      </w:pPr>
      <w:r>
        <w:rPr>
          <w:rStyle w:val="89"/>
          <w:rFonts w:hint="eastAsia" w:ascii="楷体" w:hAnsi="楷体" w:eastAsia="楷体" w:cs="Times New Roman"/>
          <w:b/>
          <w:color w:val="000000"/>
          <w:sz w:val="32"/>
          <w:szCs w:val="32"/>
          <w:highlight w:val="none"/>
        </w:rPr>
        <w:br w:type="page" w:clear="all"/>
      </w:r>
      <w:bookmarkStart w:id="166" w:name="_Toc13670"/>
      <w:bookmarkStart w:id="167" w:name="_Toc296890982"/>
      <w:bookmarkStart w:id="168" w:name="_Toc296503025"/>
      <w:r>
        <w:rPr>
          <w:rFonts w:hint="eastAsia" w:eastAsia="华文中宋"/>
          <w:b/>
          <w:bCs/>
          <w:color w:val="000000"/>
          <w:sz w:val="40"/>
          <w:szCs w:val="40"/>
          <w:lang w:val="zh-CN"/>
        </w:rPr>
        <w:t>说  明</w:t>
      </w:r>
      <w:bookmarkEnd w:id="166"/>
    </w:p>
    <w:p w14:paraId="6863C611">
      <w:pPr>
        <w:keepNext w:val="0"/>
        <w:keepLines w:val="0"/>
        <w:pageBreakBefore w:val="0"/>
        <w:widowControl w:val="0"/>
        <w:ind w:right="0" w:firstLine="560"/>
        <w:rPr>
          <w:rFonts w:ascii="仿宋_GB2312" w:eastAsia="仿宋_GB2312"/>
          <w:color w:val="000000"/>
          <w:sz w:val="28"/>
          <w:szCs w:val="28"/>
        </w:rPr>
      </w:pPr>
      <w:r>
        <w:rPr>
          <w:rFonts w:hint="eastAsia" w:ascii="仿宋_GB2312" w:eastAsia="仿宋_GB2312"/>
          <w:color w:val="000000"/>
          <w:sz w:val="28"/>
          <w:szCs w:val="28"/>
        </w:rPr>
        <w:t>为了指导建设工程施工合同当事人的签约行为，维护合同当事人的合法权益，依据《中华人民共和国</w:t>
      </w:r>
      <w:bookmarkStart w:id="169" w:name="OLE_LINK25"/>
      <w:r>
        <w:rPr>
          <w:rFonts w:hint="eastAsia" w:ascii="仿宋_GB2312" w:eastAsia="仿宋_GB2312"/>
          <w:color w:val="000000"/>
          <w:sz w:val="28"/>
          <w:szCs w:val="28"/>
          <w:lang w:val="en-US" w:eastAsia="zh-CN"/>
        </w:rPr>
        <w:t>民法典</w:t>
      </w:r>
      <w:bookmarkEnd w:id="169"/>
      <w:r>
        <w:rPr>
          <w:rFonts w:hint="eastAsia" w:ascii="仿宋_GB2312" w:eastAsia="仿宋_GB2312"/>
          <w:color w:val="000000"/>
          <w:sz w:val="28"/>
          <w:szCs w:val="28"/>
        </w:rPr>
        <w:t>》、《中华人民共和国建筑法》、《</w:t>
      </w:r>
      <w:r>
        <w:rPr>
          <w:rFonts w:hint="eastAsia" w:ascii="仿宋_GB2312" w:eastAsia="仿宋_GB2312"/>
          <w:color w:val="000000"/>
          <w:sz w:val="28"/>
          <w:szCs w:val="28"/>
          <w:lang w:eastAsia="zh-CN"/>
        </w:rPr>
        <w:t>中华人民共和国政府采购法</w:t>
      </w:r>
      <w:r>
        <w:rPr>
          <w:rFonts w:hint="eastAsia" w:ascii="仿宋_GB2312" w:eastAsia="仿宋_GB2312"/>
          <w:color w:val="000000"/>
          <w:sz w:val="28"/>
          <w:szCs w:val="28"/>
        </w:rPr>
        <w:t>》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40F7D9C">
      <w:pPr>
        <w:keepNext w:val="0"/>
        <w:keepLines w:val="0"/>
        <w:pageBreakBefore w:val="0"/>
        <w:widowControl w:val="0"/>
        <w:ind w:right="0" w:firstLine="560"/>
        <w:jc w:val="center"/>
        <w:rPr>
          <w:rFonts w:hint="eastAsia" w:ascii="黑体" w:hAnsi="黑体" w:eastAsia="黑体"/>
          <w:bCs/>
          <w:color w:val="000000"/>
          <w:sz w:val="28"/>
          <w:szCs w:val="28"/>
        </w:rPr>
      </w:pPr>
      <w:bookmarkStart w:id="170" w:name="_Toc4059"/>
      <w:r>
        <w:rPr>
          <w:rFonts w:hint="eastAsia" w:ascii="黑体" w:hAnsi="黑体" w:eastAsia="黑体"/>
          <w:bCs/>
          <w:color w:val="000000"/>
          <w:sz w:val="28"/>
          <w:szCs w:val="28"/>
        </w:rPr>
        <w:t>一、《示范文本》的组成</w:t>
      </w:r>
      <w:bookmarkEnd w:id="170"/>
    </w:p>
    <w:p w14:paraId="0734CB88">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《示范文本》由合同协议书、通用合同条款和专用合同条款三部分组成。</w:t>
      </w:r>
    </w:p>
    <w:p w14:paraId="7CE34625">
      <w:pPr>
        <w:keepNext w:val="0"/>
        <w:keepLines w:val="0"/>
        <w:pageBreakBefore w:val="0"/>
        <w:widowControl w:val="0"/>
        <w:ind w:right="0" w:firstLine="560"/>
        <w:jc w:val="center"/>
        <w:rPr>
          <w:rFonts w:hint="eastAsia" w:ascii="仿宋_GB2312" w:eastAsia="仿宋_GB2312"/>
          <w:color w:val="000000"/>
          <w:sz w:val="28"/>
          <w:szCs w:val="28"/>
        </w:rPr>
      </w:pPr>
      <w:bookmarkStart w:id="171" w:name="_Toc28564"/>
      <w:r>
        <w:rPr>
          <w:rFonts w:hint="eastAsia" w:ascii="仿宋_GB2312" w:eastAsia="仿宋_GB2312"/>
          <w:color w:val="000000"/>
          <w:sz w:val="28"/>
          <w:szCs w:val="28"/>
        </w:rPr>
        <w:t>（一）合同协议书</w:t>
      </w:r>
      <w:bookmarkEnd w:id="171"/>
    </w:p>
    <w:p w14:paraId="08090AFA">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F09F8F8">
      <w:pPr>
        <w:keepNext w:val="0"/>
        <w:keepLines w:val="0"/>
        <w:pageBreakBefore w:val="0"/>
        <w:widowControl w:val="0"/>
        <w:ind w:right="0" w:firstLine="560"/>
        <w:jc w:val="center"/>
        <w:rPr>
          <w:rFonts w:hint="eastAsia" w:ascii="仿宋_GB2312" w:eastAsia="仿宋_GB2312"/>
          <w:color w:val="000000"/>
          <w:sz w:val="28"/>
          <w:szCs w:val="28"/>
        </w:rPr>
      </w:pPr>
      <w:bookmarkStart w:id="172" w:name="_Toc11342"/>
      <w:r>
        <w:rPr>
          <w:rFonts w:hint="eastAsia" w:ascii="仿宋_GB2312" w:eastAsia="仿宋_GB2312"/>
          <w:color w:val="000000"/>
          <w:sz w:val="28"/>
          <w:szCs w:val="28"/>
        </w:rPr>
        <w:t>（二）通用合同条款</w:t>
      </w:r>
      <w:bookmarkEnd w:id="172"/>
    </w:p>
    <w:p w14:paraId="5A47E692">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通用合同条款是合同当事人根据《中华人民共和国建筑法》、《中华人民共和国</w:t>
      </w:r>
      <w:r>
        <w:rPr>
          <w:rFonts w:hint="eastAsia" w:ascii="仿宋_GB2312" w:eastAsia="仿宋_GB2312"/>
          <w:color w:val="000000"/>
          <w:sz w:val="28"/>
          <w:szCs w:val="28"/>
          <w:lang w:val="en-US" w:eastAsia="zh-CN"/>
        </w:rPr>
        <w:t>民法典</w:t>
      </w:r>
      <w:r>
        <w:rPr>
          <w:rFonts w:hint="eastAsia" w:ascii="仿宋_GB2312" w:eastAsia="仿宋_GB2312"/>
          <w:color w:val="000000"/>
          <w:sz w:val="28"/>
          <w:szCs w:val="28"/>
        </w:rPr>
        <w:t>》等法律法规的规定，就工程建设的实施及相关事项，对合同当事人的权利义务作出的原则性约定。</w:t>
      </w:r>
    </w:p>
    <w:p w14:paraId="494DBFB2">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B128945">
      <w:pPr>
        <w:keepNext w:val="0"/>
        <w:keepLines w:val="0"/>
        <w:pageBreakBefore w:val="0"/>
        <w:widowControl w:val="0"/>
        <w:ind w:right="0" w:firstLine="560"/>
        <w:jc w:val="center"/>
        <w:rPr>
          <w:rFonts w:hint="eastAsia" w:ascii="仿宋_GB2312" w:eastAsia="仿宋_GB2312"/>
          <w:color w:val="000000"/>
          <w:sz w:val="28"/>
          <w:szCs w:val="28"/>
        </w:rPr>
      </w:pPr>
      <w:bookmarkStart w:id="173" w:name="_Toc9951"/>
      <w:r>
        <w:rPr>
          <w:rFonts w:hint="eastAsia" w:ascii="仿宋_GB2312" w:eastAsia="仿宋_GB2312"/>
          <w:color w:val="000000"/>
          <w:sz w:val="28"/>
          <w:szCs w:val="28"/>
        </w:rPr>
        <w:t>（三）专用合同条款</w:t>
      </w:r>
      <w:bookmarkEnd w:id="173"/>
    </w:p>
    <w:p w14:paraId="5CD844CD">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77BEC47">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1.专用合同条款的编号应与相应的通用合同条款的编号一致；</w:t>
      </w:r>
    </w:p>
    <w:p w14:paraId="2951FDE2">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2.合同当事人可以通过对专用合同条款的修改，满足具体建设工程的特殊要求，避免直接修改通用合同条款；</w:t>
      </w:r>
    </w:p>
    <w:p w14:paraId="7EC7545C">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3.在专用合同条款中有横道线的地方，合同当事人可针对相应的通用合同条款进行细化、完善、补充、修改或另行约定；如无细化、完善、补充、修改或另行约定，则填写“无”或划“/”。</w:t>
      </w:r>
    </w:p>
    <w:p w14:paraId="1E89E770">
      <w:pPr>
        <w:keepNext w:val="0"/>
        <w:keepLines w:val="0"/>
        <w:pageBreakBefore w:val="0"/>
        <w:widowControl w:val="0"/>
        <w:ind w:right="0" w:firstLine="560"/>
        <w:jc w:val="center"/>
        <w:rPr>
          <w:rFonts w:hint="eastAsia" w:ascii="仿宋_GB2312" w:eastAsia="仿宋_GB2312"/>
          <w:b/>
          <w:color w:val="000000"/>
          <w:sz w:val="28"/>
          <w:szCs w:val="28"/>
        </w:rPr>
      </w:pPr>
      <w:bookmarkStart w:id="174" w:name="_Toc6053"/>
      <w:r>
        <w:rPr>
          <w:rFonts w:hint="eastAsia" w:ascii="黑体" w:hAnsi="黑体" w:eastAsia="黑体"/>
          <w:bCs/>
          <w:color w:val="000000"/>
          <w:sz w:val="28"/>
          <w:szCs w:val="28"/>
        </w:rPr>
        <w:t>二、《示范文本》的性质和适用范围</w:t>
      </w:r>
      <w:bookmarkEnd w:id="174"/>
    </w:p>
    <w:p w14:paraId="34CA4EBA">
      <w:pPr>
        <w:keepNext w:val="0"/>
        <w:keepLines w:val="0"/>
        <w:pageBreakBefore w:val="0"/>
        <w:widowControl w:val="0"/>
        <w:ind w:right="0" w:firstLine="560"/>
        <w:rPr>
          <w:rFonts w:ascii="仿宋_GB2312" w:eastAsia="仿宋_GB2312"/>
          <w:color w:val="000000"/>
          <w:sz w:val="28"/>
          <w:szCs w:val="28"/>
        </w:rPr>
        <w:sectPr>
          <w:footerReference r:id="rId7" w:type="first"/>
          <w:footerReference r:id="rId6" w:type="default"/>
          <w:pgSz w:w="11906" w:h="16838"/>
          <w:pgMar w:top="1418" w:right="1555" w:bottom="1418" w:left="1531" w:header="851" w:footer="992" w:gutter="0"/>
          <w:pgNumType w:start="1"/>
          <w:cols w:space="720" w:num="1"/>
          <w:titlePg/>
          <w:docGrid w:linePitch="360" w:charSpace="0"/>
        </w:sectPr>
      </w:pPr>
      <w:r>
        <w:rPr>
          <w:rFonts w:hint="eastAsia" w:ascii="仿宋_GB2312" w:eastAsia="仿宋_GB2312"/>
          <w:color w:val="000000"/>
          <w:sz w:val="28"/>
          <w:szCs w:val="28"/>
        </w:rPr>
        <w:t>《示范文本》为非强制性使用文本。《示范文本》适用于房屋</w:t>
      </w:r>
      <w:r>
        <w:rPr>
          <w:rFonts w:hint="eastAsia" w:ascii="仿宋_GB2312" w:eastAsia="仿宋_GB2312"/>
          <w:color w:val="000000"/>
          <w:sz w:val="28"/>
          <w:szCs w:val="28"/>
          <w:lang w:eastAsia="zh-CN"/>
        </w:rPr>
        <w:t>市政公用工程</w:t>
      </w:r>
      <w:r>
        <w:rPr>
          <w:rFonts w:hint="eastAsia" w:ascii="仿宋_GB2312" w:eastAsia="仿宋_GB2312"/>
          <w:color w:val="000000"/>
          <w:sz w:val="28"/>
          <w:szCs w:val="28"/>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5471588">
      <w:pPr>
        <w:keepNext w:val="0"/>
        <w:keepLines w:val="0"/>
        <w:pageBreakBefore w:val="0"/>
        <w:widowControl w:val="0"/>
        <w:ind w:right="0" w:firstLine="560"/>
        <w:jc w:val="center"/>
        <w:rPr>
          <w:rFonts w:eastAsia="华文中宋"/>
          <w:b w:val="0"/>
          <w:color w:val="000000"/>
          <w:sz w:val="40"/>
          <w:szCs w:val="40"/>
        </w:rPr>
      </w:pPr>
      <w:bookmarkStart w:id="175" w:name="_Toc3030"/>
      <w:bookmarkStart w:id="176" w:name="_Toc351203480"/>
      <w:r>
        <w:rPr>
          <w:rFonts w:ascii="华文中宋" w:hAnsi="华文中宋" w:eastAsia="华文中宋"/>
          <w:color w:val="000000"/>
          <w:sz w:val="40"/>
          <w:szCs w:val="40"/>
        </w:rPr>
        <w:t>第一部分 合同协议书</w:t>
      </w:r>
      <w:bookmarkEnd w:id="167"/>
      <w:bookmarkEnd w:id="168"/>
      <w:bookmarkEnd w:id="175"/>
      <w:bookmarkEnd w:id="176"/>
    </w:p>
    <w:p w14:paraId="246CFA07">
      <w:pPr>
        <w:spacing w:line="360" w:lineRule="auto"/>
        <w:rPr>
          <w:rFonts w:hint="eastAsia" w:eastAsia="仿宋_GB2312"/>
          <w:b/>
          <w:color w:val="000000"/>
          <w:sz w:val="28"/>
          <w:szCs w:val="28"/>
          <w:u w:val="single"/>
          <w:lang w:eastAsia="zh-CN"/>
        </w:rPr>
      </w:pPr>
      <w:r>
        <w:rPr>
          <w:rFonts w:eastAsia="仿宋_GB2312"/>
          <w:b/>
          <w:color w:val="000000"/>
          <w:sz w:val="28"/>
          <w:szCs w:val="28"/>
        </w:rPr>
        <w:t>发包人（全称）：</w:t>
      </w:r>
      <w:r>
        <w:rPr>
          <w:rFonts w:hint="eastAsia" w:eastAsia="仿宋_GB2312"/>
          <w:b/>
          <w:color w:val="000000"/>
          <w:sz w:val="28"/>
          <w:szCs w:val="28"/>
          <w:u w:val="single"/>
          <w:lang w:eastAsia="zh-CN"/>
        </w:rPr>
        <w:t>江苏省镇江监狱</w:t>
      </w:r>
    </w:p>
    <w:p w14:paraId="2A3F503F">
      <w:pPr>
        <w:spacing w:line="360" w:lineRule="auto"/>
        <w:rPr>
          <w:rFonts w:hint="default" w:eastAsia="仿宋_GB2312"/>
          <w:b/>
          <w:color w:val="000000"/>
          <w:sz w:val="28"/>
          <w:szCs w:val="28"/>
          <w:u w:val="single"/>
        </w:rPr>
      </w:pPr>
      <w:r>
        <w:rPr>
          <w:rFonts w:eastAsia="仿宋_GB2312"/>
          <w:b/>
          <w:color w:val="000000"/>
          <w:sz w:val="28"/>
          <w:szCs w:val="28"/>
        </w:rPr>
        <w:t>承包人（全称）</w:t>
      </w:r>
      <w:r>
        <w:rPr>
          <w:rFonts w:eastAsia="仿宋_GB2312"/>
          <w:b/>
          <w:color w:val="000000"/>
          <w:sz w:val="28"/>
          <w:szCs w:val="28"/>
          <w:u w:val="none"/>
        </w:rPr>
        <w:t>：</w:t>
      </w:r>
      <w:r>
        <w:rPr>
          <w:rFonts w:hint="eastAsia" w:ascii="宋体" w:hAnsi="宋体" w:eastAsia="宋体" w:cs="宋体"/>
          <w:b/>
          <w:color w:val="000000"/>
          <w:sz w:val="28"/>
          <w:szCs w:val="28"/>
          <w:u w:val="single"/>
          <w:lang w:val="en-US" w:eastAsia="zh-CN"/>
        </w:rPr>
        <w:t xml:space="preserve">                    </w:t>
      </w:r>
      <w:r>
        <w:rPr>
          <w:rFonts w:hint="eastAsia" w:ascii="Times New Roman" w:hAnsi="Times New Roman" w:eastAsia="仿宋_GB2312" w:cs="Times New Roman"/>
          <w:b/>
          <w:color w:val="000000"/>
          <w:sz w:val="28"/>
          <w:szCs w:val="28"/>
          <w:u w:val="none"/>
          <w:lang w:val="en-US" w:eastAsia="zh-CN"/>
        </w:rPr>
        <w:t xml:space="preserve">                    </w:t>
      </w:r>
    </w:p>
    <w:p w14:paraId="73A40587">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根据《中华人民共和国</w:t>
      </w:r>
      <w:r>
        <w:rPr>
          <w:rFonts w:hint="eastAsia" w:eastAsia="仿宋_GB2312"/>
          <w:color w:val="000000"/>
          <w:sz w:val="28"/>
          <w:szCs w:val="28"/>
          <w:lang w:eastAsia="zh-CN"/>
        </w:rPr>
        <w:t>民法典</w:t>
      </w:r>
      <w:r>
        <w:rPr>
          <w:rFonts w:eastAsia="仿宋_GB2312"/>
          <w:color w:val="000000"/>
          <w:sz w:val="28"/>
          <w:szCs w:val="28"/>
        </w:rPr>
        <w:t>》、《中华人民共和国建筑法》及有关法律规定，遵循平等、自愿、公平和诚实信用的原则，双方就</w:t>
      </w:r>
      <w:r>
        <w:rPr>
          <w:rFonts w:hint="eastAsia" w:eastAsia="仿宋_GB2312" w:cs="Times New Roman"/>
          <w:color w:val="000000"/>
          <w:sz w:val="28"/>
          <w:szCs w:val="28"/>
          <w:u w:val="single"/>
          <w:lang w:val="en-US" w:eastAsia="zh-CN"/>
        </w:rPr>
        <w:t>镇江监狱监房生活用水维修改造工程</w:t>
      </w:r>
      <w:r>
        <w:rPr>
          <w:rFonts w:eastAsia="仿宋_GB2312"/>
          <w:color w:val="000000"/>
          <w:sz w:val="28"/>
          <w:szCs w:val="28"/>
        </w:rPr>
        <w:t>工程施工及有关事项协商一致</w:t>
      </w:r>
      <w:r>
        <w:rPr>
          <w:rFonts w:hint="eastAsia" w:eastAsia="仿宋_GB2312"/>
          <w:color w:val="000000"/>
          <w:sz w:val="28"/>
          <w:szCs w:val="28"/>
        </w:rPr>
        <w:t>，</w:t>
      </w:r>
      <w:r>
        <w:rPr>
          <w:rFonts w:eastAsia="仿宋_GB2312"/>
          <w:color w:val="000000"/>
          <w:sz w:val="28"/>
          <w:szCs w:val="28"/>
        </w:rPr>
        <w:t>共同达成如下协议：</w:t>
      </w:r>
    </w:p>
    <w:p w14:paraId="2CE73988">
      <w:pPr>
        <w:keepNext w:val="0"/>
        <w:keepLines w:val="0"/>
        <w:pageBreakBefore w:val="0"/>
        <w:widowControl w:val="0"/>
        <w:ind w:right="0" w:firstLine="560"/>
        <w:jc w:val="left"/>
        <w:rPr>
          <w:rFonts w:ascii="Times New Roman" w:hAnsi="Times New Roman" w:eastAsia="黑体"/>
          <w:b w:val="0"/>
          <w:color w:val="000000"/>
          <w:sz w:val="28"/>
          <w:szCs w:val="28"/>
        </w:rPr>
      </w:pPr>
      <w:bookmarkStart w:id="177" w:name="_Toc351203481"/>
      <w:r>
        <w:rPr>
          <w:rFonts w:ascii="Times New Roman" w:hAnsi="Times New Roman" w:eastAsia="黑体"/>
          <w:b w:val="0"/>
          <w:color w:val="000000"/>
          <w:sz w:val="28"/>
          <w:szCs w:val="28"/>
        </w:rPr>
        <w:t>一、工程概况</w:t>
      </w:r>
      <w:bookmarkEnd w:id="177"/>
    </w:p>
    <w:p w14:paraId="6D39B26D">
      <w:pPr>
        <w:keepNext w:val="0"/>
        <w:keepLines w:val="0"/>
        <w:pageBreakBefore w:val="0"/>
        <w:widowControl w:val="0"/>
        <w:spacing w:line="480" w:lineRule="exact"/>
        <w:ind w:firstLine="548"/>
        <w:rPr>
          <w:rFonts w:eastAsia="仿宋_GB2312"/>
          <w:color w:val="000000"/>
          <w:sz w:val="28"/>
          <w:szCs w:val="28"/>
          <w:u w:val="single"/>
        </w:rPr>
      </w:pPr>
      <w:r>
        <w:rPr>
          <w:rFonts w:eastAsia="仿宋_GB2312"/>
          <w:bCs/>
          <w:color w:val="000000"/>
          <w:sz w:val="28"/>
          <w:szCs w:val="28"/>
        </w:rPr>
        <w:t>1.工程名称</w:t>
      </w:r>
      <w:r>
        <w:rPr>
          <w:rFonts w:eastAsia="仿宋_GB2312"/>
          <w:color w:val="000000"/>
          <w:sz w:val="28"/>
          <w:szCs w:val="28"/>
        </w:rPr>
        <w:t>：</w:t>
      </w:r>
      <w:r>
        <w:rPr>
          <w:rFonts w:hint="eastAsia" w:eastAsia="仿宋_GB2312" w:cs="Times New Roman"/>
          <w:color w:val="000000"/>
          <w:sz w:val="28"/>
          <w:szCs w:val="28"/>
          <w:u w:val="single"/>
          <w:lang w:val="en-US" w:eastAsia="zh-CN"/>
        </w:rPr>
        <w:t>镇江监狱监房生活用水维修改造工程</w:t>
      </w:r>
    </w:p>
    <w:p w14:paraId="41446503">
      <w:pPr>
        <w:keepNext w:val="0"/>
        <w:keepLines w:val="0"/>
        <w:pageBreakBefore w:val="0"/>
        <w:widowControl w:val="0"/>
        <w:spacing w:line="480" w:lineRule="exact"/>
        <w:ind w:firstLine="548"/>
        <w:rPr>
          <w:rFonts w:hint="default" w:eastAsia="仿宋_GB2312"/>
          <w:bCs/>
          <w:color w:val="000000"/>
          <w:sz w:val="28"/>
          <w:szCs w:val="28"/>
          <w:lang w:val="en-US"/>
        </w:rPr>
      </w:pPr>
      <w:r>
        <w:rPr>
          <w:rFonts w:eastAsia="仿宋_GB2312"/>
          <w:bCs/>
          <w:color w:val="000000"/>
          <w:sz w:val="28"/>
          <w:szCs w:val="28"/>
        </w:rPr>
        <w:t>2.工程地点：</w:t>
      </w:r>
      <w:r>
        <w:rPr>
          <w:rFonts w:hint="eastAsia" w:eastAsia="仿宋_GB2312"/>
          <w:bCs/>
          <w:color w:val="000000"/>
          <w:sz w:val="28"/>
          <w:szCs w:val="28"/>
          <w:u w:val="single"/>
          <w:lang w:val="en-US" w:eastAsia="zh-CN"/>
        </w:rPr>
        <w:t xml:space="preserve">            </w:t>
      </w:r>
    </w:p>
    <w:p w14:paraId="306D3220">
      <w:pPr>
        <w:keepNext w:val="0"/>
        <w:keepLines w:val="0"/>
        <w:pageBreakBefore w:val="0"/>
        <w:widowControl w:val="0"/>
        <w:spacing w:line="480" w:lineRule="exact"/>
        <w:ind w:firstLine="548"/>
        <w:rPr>
          <w:rFonts w:hint="default" w:eastAsia="仿宋_GB2312"/>
          <w:bCs/>
          <w:color w:val="000000"/>
          <w:sz w:val="28"/>
          <w:szCs w:val="28"/>
          <w:lang w:val="en-US"/>
        </w:rPr>
      </w:pPr>
      <w:r>
        <w:rPr>
          <w:rFonts w:eastAsia="仿宋_GB2312"/>
          <w:bCs/>
          <w:color w:val="000000"/>
          <w:sz w:val="28"/>
          <w:szCs w:val="28"/>
        </w:rPr>
        <w:t>3.工程立项批准文号：</w:t>
      </w:r>
      <w:r>
        <w:rPr>
          <w:rFonts w:hint="eastAsia" w:eastAsia="仿宋_GB2312"/>
          <w:color w:val="000000"/>
          <w:sz w:val="28"/>
          <w:szCs w:val="28"/>
          <w:u w:val="single"/>
          <w:lang w:val="en-US" w:eastAsia="zh-CN"/>
        </w:rPr>
        <w:t xml:space="preserve">  </w:t>
      </w:r>
    </w:p>
    <w:p w14:paraId="47E283F0">
      <w:pPr>
        <w:keepNext w:val="0"/>
        <w:keepLines w:val="0"/>
        <w:pageBreakBefore w:val="0"/>
        <w:widowControl w:val="0"/>
        <w:spacing w:line="480" w:lineRule="exact"/>
        <w:ind w:firstLine="548"/>
        <w:rPr>
          <w:rFonts w:hint="default" w:eastAsia="仿宋_GB2312"/>
          <w:bCs/>
          <w:color w:val="000000"/>
          <w:sz w:val="28"/>
          <w:szCs w:val="28"/>
          <w:lang w:val="en-US" w:eastAsia="zh-CN"/>
        </w:rPr>
      </w:pPr>
      <w:r>
        <w:rPr>
          <w:rFonts w:eastAsia="仿宋_GB2312"/>
          <w:bCs/>
          <w:color w:val="000000"/>
          <w:sz w:val="28"/>
          <w:szCs w:val="28"/>
        </w:rPr>
        <w:t>4.资金来源：</w:t>
      </w:r>
      <w:r>
        <w:rPr>
          <w:rFonts w:hint="eastAsia" w:eastAsia="仿宋_GB2312"/>
          <w:color w:val="000000"/>
          <w:sz w:val="28"/>
          <w:szCs w:val="28"/>
          <w:u w:val="single"/>
          <w:lang w:val="en-US" w:eastAsia="zh-CN"/>
        </w:rPr>
        <w:t xml:space="preserve">         </w:t>
      </w:r>
    </w:p>
    <w:p w14:paraId="31844145">
      <w:pPr>
        <w:keepNext w:val="0"/>
        <w:keepLines w:val="0"/>
        <w:pageBreakBefore w:val="0"/>
        <w:widowControl w:val="0"/>
        <w:spacing w:line="480" w:lineRule="exact"/>
        <w:ind w:firstLine="548"/>
        <w:rPr>
          <w:rFonts w:eastAsia="仿宋_GB2312"/>
          <w:bCs/>
          <w:color w:val="000000"/>
          <w:sz w:val="28"/>
          <w:szCs w:val="28"/>
        </w:rPr>
      </w:pPr>
      <w:r>
        <w:rPr>
          <w:rFonts w:hint="eastAsia" w:eastAsia="仿宋_GB2312"/>
          <w:bCs/>
          <w:color w:val="000000"/>
          <w:sz w:val="28"/>
          <w:szCs w:val="28"/>
        </w:rPr>
        <w:t>5.工程内容：</w:t>
      </w:r>
      <w:r>
        <w:rPr>
          <w:rFonts w:hint="eastAsia" w:ascii="仿宋" w:hAnsi="仿宋" w:eastAsia="仿宋" w:cs="仿宋"/>
          <w:color w:val="000000"/>
          <w:sz w:val="28"/>
          <w:szCs w:val="28"/>
          <w:u w:val="single"/>
          <w:lang w:val="en-US" w:eastAsia="zh-CN"/>
        </w:rPr>
        <w:t xml:space="preserve">                                   </w:t>
      </w:r>
      <w:r>
        <w:rPr>
          <w:rFonts w:hint="eastAsia" w:ascii="Times New Roman" w:hAnsi="Times New Roman" w:eastAsia="仿宋_GB2312" w:cs="Times New Roman"/>
          <w:bCs/>
          <w:color w:val="000000"/>
          <w:sz w:val="28"/>
          <w:szCs w:val="28"/>
        </w:rPr>
        <w:t>。</w:t>
      </w:r>
      <w:r>
        <w:rPr>
          <w:rFonts w:hint="eastAsia" w:eastAsia="仿宋_GB2312"/>
          <w:color w:val="000000"/>
          <w:sz w:val="28"/>
          <w:szCs w:val="28"/>
        </w:rPr>
        <w:t>群体工程应附《</w:t>
      </w:r>
      <w:r>
        <w:rPr>
          <w:rFonts w:eastAsia="仿宋_GB2312"/>
          <w:color w:val="000000"/>
          <w:sz w:val="28"/>
          <w:szCs w:val="28"/>
        </w:rPr>
        <w:t>承包人承揽工程项目一览表</w:t>
      </w:r>
      <w:r>
        <w:rPr>
          <w:rFonts w:hint="eastAsia" w:eastAsia="仿宋_GB2312"/>
          <w:color w:val="000000"/>
          <w:sz w:val="28"/>
          <w:szCs w:val="28"/>
        </w:rPr>
        <w:t>》（附件1）。</w:t>
      </w:r>
    </w:p>
    <w:p w14:paraId="2ADF7CCE">
      <w:pPr>
        <w:keepNext w:val="0"/>
        <w:keepLines w:val="0"/>
        <w:pageBreakBefore w:val="0"/>
        <w:widowControl w:val="0"/>
        <w:spacing w:line="480" w:lineRule="exact"/>
        <w:ind w:firstLine="548"/>
        <w:rPr>
          <w:rFonts w:ascii="Times New Roman" w:hAnsi="Times New Roman" w:eastAsia="黑体"/>
          <w:b/>
          <w:color w:val="000000"/>
          <w:sz w:val="28"/>
          <w:szCs w:val="28"/>
        </w:rPr>
      </w:pPr>
      <w:r>
        <w:rPr>
          <w:rFonts w:hint="eastAsia" w:eastAsia="仿宋_GB2312"/>
          <w:bCs/>
          <w:color w:val="000000"/>
          <w:sz w:val="28"/>
          <w:szCs w:val="28"/>
        </w:rPr>
        <w:t>6</w:t>
      </w:r>
      <w:r>
        <w:rPr>
          <w:rFonts w:eastAsia="仿宋_GB2312"/>
          <w:bCs/>
          <w:color w:val="000000"/>
          <w:sz w:val="28"/>
          <w:szCs w:val="28"/>
        </w:rPr>
        <w:t>.工程承包范围：</w:t>
      </w:r>
      <w:r>
        <w:rPr>
          <w:rFonts w:hint="eastAsia" w:eastAsia="仿宋_GB2312" w:cs="Times New Roman"/>
          <w:b w:val="0"/>
          <w:bCs/>
          <w:color w:val="000000"/>
          <w:sz w:val="28"/>
          <w:szCs w:val="28"/>
          <w:u w:val="single"/>
          <w:lang w:val="en-US" w:eastAsia="zh-CN" w:bidi="ar-SA"/>
        </w:rPr>
        <w:t>镇江监狱监房生活用水维修改造工程</w:t>
      </w:r>
      <w:r>
        <w:rPr>
          <w:rFonts w:hint="eastAsia" w:ascii="Times New Roman" w:hAnsi="Times New Roman" w:eastAsia="仿宋_GB2312" w:cs="Times New Roman"/>
          <w:b w:val="0"/>
          <w:bCs/>
          <w:color w:val="000000"/>
          <w:sz w:val="28"/>
          <w:szCs w:val="28"/>
          <w:u w:val="single"/>
          <w:lang w:val="en-US" w:eastAsia="zh-CN" w:bidi="ar-SA"/>
        </w:rPr>
        <w:t xml:space="preserve">（图纸及工程量清单内所有内容）的施工。 </w:t>
      </w:r>
      <w:r>
        <w:rPr>
          <w:rFonts w:ascii="Times New Roman" w:hAnsi="Times New Roman" w:eastAsia="黑体"/>
          <w:b/>
          <w:color w:val="000000"/>
          <w:sz w:val="28"/>
          <w:szCs w:val="28"/>
        </w:rPr>
        <w:t xml:space="preserve">  </w:t>
      </w:r>
      <w:bookmarkStart w:id="178" w:name="_Toc351203482"/>
    </w:p>
    <w:p w14:paraId="692BDE21">
      <w:pPr>
        <w:keepNext w:val="0"/>
        <w:keepLines w:val="0"/>
        <w:pageBreakBefore w:val="0"/>
        <w:widowControl w:val="0"/>
        <w:ind w:right="0" w:firstLine="560"/>
        <w:jc w:val="left"/>
        <w:rPr>
          <w:rFonts w:ascii="Times New Roman" w:hAnsi="Times New Roman" w:eastAsia="黑体"/>
          <w:b w:val="0"/>
          <w:color w:val="000000"/>
          <w:sz w:val="28"/>
          <w:szCs w:val="28"/>
        </w:rPr>
      </w:pPr>
      <w:r>
        <w:rPr>
          <w:rFonts w:ascii="Times New Roman" w:hAnsi="Times New Roman" w:eastAsia="黑体"/>
          <w:b w:val="0"/>
          <w:color w:val="000000"/>
          <w:sz w:val="28"/>
          <w:szCs w:val="28"/>
        </w:rPr>
        <w:t>二、合同工期</w:t>
      </w:r>
      <w:bookmarkEnd w:id="178"/>
    </w:p>
    <w:p w14:paraId="16895E21">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计划开工日期：</w:t>
      </w:r>
      <w:r>
        <w:rPr>
          <w:rFonts w:hint="eastAsia" w:eastAsia="仿宋_GB2312"/>
          <w:color w:val="000000"/>
          <w:sz w:val="28"/>
          <w:szCs w:val="28"/>
          <w:u w:val="single"/>
          <w:lang w:val="en-US" w:eastAsia="zh-CN"/>
        </w:rPr>
        <w:t>2025</w:t>
      </w:r>
      <w:r>
        <w:rPr>
          <w:rFonts w:hint="eastAsia" w:eastAsia="仿宋_GB2312"/>
          <w:color w:val="000000"/>
          <w:sz w:val="28"/>
          <w:szCs w:val="28"/>
          <w:u w:val="none"/>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日。</w:t>
      </w:r>
      <w:r>
        <w:rPr>
          <w:rFonts w:hint="eastAsia" w:eastAsia="仿宋_GB2312"/>
          <w:color w:val="000000"/>
          <w:sz w:val="28"/>
          <w:szCs w:val="28"/>
        </w:rPr>
        <w:t>（以实际开工令为准）</w:t>
      </w:r>
    </w:p>
    <w:p w14:paraId="2ADC20AE">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计划竣工日期：</w:t>
      </w:r>
      <w:r>
        <w:rPr>
          <w:rFonts w:hint="eastAsia" w:eastAsia="仿宋_GB2312"/>
          <w:color w:val="000000"/>
          <w:sz w:val="28"/>
          <w:szCs w:val="28"/>
          <w:u w:val="single"/>
          <w:lang w:val="en-US" w:eastAsia="zh-CN"/>
        </w:rPr>
        <w:t>2025</w:t>
      </w:r>
      <w:r>
        <w:rPr>
          <w:rFonts w:hint="eastAsia" w:eastAsia="仿宋_GB2312"/>
          <w:color w:val="000000"/>
          <w:sz w:val="28"/>
          <w:szCs w:val="28"/>
          <w:u w:val="none"/>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日。</w:t>
      </w:r>
    </w:p>
    <w:p w14:paraId="62832476">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工期总日历天数：</w:t>
      </w:r>
      <w:r>
        <w:rPr>
          <w:rFonts w:hint="eastAsia" w:eastAsia="仿宋_GB2312"/>
          <w:color w:val="000000"/>
          <w:sz w:val="28"/>
          <w:szCs w:val="28"/>
          <w:highlight w:val="none"/>
          <w:u w:val="single"/>
          <w:lang w:val="en-US" w:eastAsia="zh-CN"/>
        </w:rPr>
        <w:t xml:space="preserve">      </w:t>
      </w:r>
      <w:r>
        <w:rPr>
          <w:rFonts w:eastAsia="仿宋_GB2312"/>
          <w:color w:val="000000"/>
          <w:sz w:val="28"/>
          <w:szCs w:val="28"/>
        </w:rPr>
        <w:t>天。工期总日历天数与根据前述计划开竣工日期计算的工期天数不一致的，以工期总日历天数为准。</w:t>
      </w:r>
    </w:p>
    <w:p w14:paraId="316920A7">
      <w:pPr>
        <w:keepNext w:val="0"/>
        <w:keepLines w:val="0"/>
        <w:pageBreakBefore w:val="0"/>
        <w:widowControl w:val="0"/>
        <w:ind w:right="0" w:firstLine="560"/>
        <w:jc w:val="left"/>
        <w:rPr>
          <w:rFonts w:ascii="Times New Roman" w:hAnsi="Times New Roman" w:eastAsia="黑体"/>
          <w:b w:val="0"/>
          <w:color w:val="000000"/>
          <w:sz w:val="28"/>
          <w:szCs w:val="28"/>
        </w:rPr>
      </w:pPr>
      <w:bookmarkStart w:id="179" w:name="_Toc351203483"/>
      <w:r>
        <w:rPr>
          <w:rFonts w:ascii="Times New Roman" w:hAnsi="Times New Roman" w:eastAsia="黑体"/>
          <w:b w:val="0"/>
          <w:color w:val="000000"/>
          <w:sz w:val="28"/>
          <w:szCs w:val="28"/>
        </w:rPr>
        <w:t>三、质量标准</w:t>
      </w:r>
      <w:bookmarkEnd w:id="179"/>
    </w:p>
    <w:p w14:paraId="2A6605B0">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工程质量符合</w:t>
      </w:r>
      <w:r>
        <w:rPr>
          <w:rFonts w:hint="eastAsia" w:eastAsia="仿宋_GB2312"/>
          <w:color w:val="000000"/>
          <w:sz w:val="28"/>
          <w:szCs w:val="28"/>
          <w:u w:val="single"/>
        </w:rPr>
        <w:t xml:space="preserve">  合格  </w:t>
      </w:r>
      <w:r>
        <w:rPr>
          <w:rFonts w:eastAsia="仿宋_GB2312"/>
          <w:color w:val="000000"/>
          <w:sz w:val="28"/>
          <w:szCs w:val="28"/>
        </w:rPr>
        <w:t>标准。</w:t>
      </w:r>
    </w:p>
    <w:p w14:paraId="39CF9B8E">
      <w:pPr>
        <w:keepNext w:val="0"/>
        <w:keepLines w:val="0"/>
        <w:pageBreakBefore w:val="0"/>
        <w:widowControl w:val="0"/>
        <w:ind w:right="0" w:firstLine="560"/>
        <w:jc w:val="left"/>
        <w:rPr>
          <w:rFonts w:ascii="Times New Roman" w:hAnsi="Times New Roman" w:eastAsia="黑体" w:cs="Times New Roman"/>
          <w:b w:val="0"/>
          <w:color w:val="000000"/>
          <w:sz w:val="28"/>
          <w:szCs w:val="28"/>
        </w:rPr>
      </w:pPr>
      <w:bookmarkStart w:id="180" w:name="_Toc351203484"/>
      <w:r>
        <w:rPr>
          <w:rFonts w:ascii="Times New Roman" w:hAnsi="Times New Roman" w:eastAsia="黑体" w:cs="Times New Roman"/>
          <w:b w:val="0"/>
          <w:color w:val="000000"/>
          <w:sz w:val="28"/>
          <w:szCs w:val="28"/>
        </w:rPr>
        <w:t>四、签约合同价与合同价格形式</w:t>
      </w:r>
      <w:bookmarkEnd w:id="180"/>
      <w:r>
        <w:rPr>
          <w:rFonts w:ascii="Times New Roman" w:hAnsi="Times New Roman" w:eastAsia="黑体" w:cs="Times New Roman"/>
          <w:b w:val="0"/>
          <w:color w:val="000000"/>
          <w:sz w:val="28"/>
          <w:szCs w:val="28"/>
        </w:rPr>
        <w:tab/>
      </w:r>
    </w:p>
    <w:p w14:paraId="2BCD4002">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1.签约合同价</w:t>
      </w:r>
      <w:r>
        <w:rPr>
          <w:rFonts w:hint="eastAsia" w:eastAsia="仿宋_GB2312"/>
          <w:color w:val="000000"/>
          <w:sz w:val="28"/>
          <w:szCs w:val="28"/>
        </w:rPr>
        <w:t>（含税）</w:t>
      </w:r>
      <w:r>
        <w:rPr>
          <w:rFonts w:eastAsia="仿宋_GB2312"/>
          <w:color w:val="000000"/>
          <w:sz w:val="28"/>
          <w:szCs w:val="28"/>
        </w:rPr>
        <w:t>为：</w:t>
      </w:r>
    </w:p>
    <w:p w14:paraId="16D5421F">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lang w:val="en-US" w:eastAsia="zh-CN"/>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417492A8">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其中：</w:t>
      </w:r>
    </w:p>
    <w:p w14:paraId="425F6154">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（1）安全文明施工费：</w:t>
      </w:r>
    </w:p>
    <w:p w14:paraId="41E21815">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373324F2">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（2）材料和工程设备暂估价金额：</w:t>
      </w:r>
    </w:p>
    <w:p w14:paraId="5243182A">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rPr>
        <w:t xml:space="preserve">      /       </w:t>
      </w:r>
      <w:r>
        <w:rPr>
          <w:rFonts w:eastAsia="仿宋_GB2312"/>
          <w:color w:val="000000"/>
          <w:sz w:val="28"/>
          <w:szCs w:val="28"/>
        </w:rPr>
        <w:t xml:space="preserve"> (¥</w:t>
      </w:r>
      <w:r>
        <w:rPr>
          <w:rFonts w:hint="eastAsia" w:eastAsia="仿宋_GB2312"/>
          <w:color w:val="000000"/>
          <w:sz w:val="28"/>
          <w:szCs w:val="28"/>
          <w:u w:val="single"/>
        </w:rPr>
        <w:t xml:space="preserve">     /     </w:t>
      </w:r>
      <w:r>
        <w:rPr>
          <w:rFonts w:eastAsia="仿宋_GB2312"/>
          <w:color w:val="000000"/>
          <w:sz w:val="28"/>
          <w:szCs w:val="28"/>
        </w:rPr>
        <w:t>元)；</w:t>
      </w:r>
    </w:p>
    <w:p w14:paraId="07D79050">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（3）专业工程暂估价金额：</w:t>
      </w:r>
    </w:p>
    <w:p w14:paraId="45AA1A43">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rPr>
        <w:t xml:space="preserve">     /       </w:t>
      </w:r>
      <w:r>
        <w:rPr>
          <w:rFonts w:eastAsia="仿宋_GB2312"/>
          <w:color w:val="000000"/>
          <w:sz w:val="28"/>
          <w:szCs w:val="28"/>
        </w:rPr>
        <w:t xml:space="preserve"> (¥</w:t>
      </w:r>
      <w:r>
        <w:rPr>
          <w:rFonts w:hint="eastAsia" w:eastAsia="仿宋_GB2312"/>
          <w:color w:val="000000"/>
          <w:sz w:val="28"/>
          <w:szCs w:val="28"/>
          <w:u w:val="single"/>
        </w:rPr>
        <w:t xml:space="preserve">     /     </w:t>
      </w:r>
      <w:r>
        <w:rPr>
          <w:rFonts w:eastAsia="仿宋_GB2312"/>
          <w:color w:val="000000"/>
          <w:sz w:val="28"/>
          <w:szCs w:val="28"/>
        </w:rPr>
        <w:t>元)；</w:t>
      </w:r>
    </w:p>
    <w:p w14:paraId="39CAF33D">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（4）暂列金额：</w:t>
      </w:r>
    </w:p>
    <w:p w14:paraId="66135382">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4139834B">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2.合同价格形式：</w:t>
      </w:r>
      <w:r>
        <w:rPr>
          <w:rFonts w:hint="eastAsia" w:eastAsia="仿宋_GB2312"/>
          <w:color w:val="000000"/>
          <w:sz w:val="28"/>
          <w:szCs w:val="28"/>
          <w:u w:val="single"/>
        </w:rPr>
        <w:t>固定单价合同</w:t>
      </w:r>
      <w:r>
        <w:rPr>
          <w:rFonts w:hint="eastAsia" w:eastAsia="仿宋_GB2312"/>
          <w:color w:val="000000"/>
          <w:sz w:val="28"/>
          <w:szCs w:val="28"/>
        </w:rPr>
        <w:t>。</w:t>
      </w:r>
    </w:p>
    <w:p w14:paraId="7508954B">
      <w:pPr>
        <w:keepNext w:val="0"/>
        <w:keepLines w:val="0"/>
        <w:pageBreakBefore w:val="0"/>
        <w:widowControl w:val="0"/>
        <w:ind w:right="0" w:firstLine="560"/>
        <w:jc w:val="left"/>
        <w:rPr>
          <w:rFonts w:ascii="Times New Roman" w:hAnsi="Times New Roman" w:eastAsia="黑体"/>
          <w:b w:val="0"/>
          <w:color w:val="000000"/>
          <w:sz w:val="28"/>
          <w:szCs w:val="28"/>
        </w:rPr>
      </w:pPr>
      <w:bookmarkStart w:id="181" w:name="_Toc351203485"/>
      <w:r>
        <w:rPr>
          <w:rFonts w:ascii="Times New Roman" w:hAnsi="Times New Roman" w:eastAsia="黑体"/>
          <w:b w:val="0"/>
          <w:color w:val="000000"/>
          <w:sz w:val="28"/>
          <w:szCs w:val="28"/>
        </w:rPr>
        <w:t>五、</w:t>
      </w:r>
      <w:bookmarkEnd w:id="181"/>
      <w:r>
        <w:rPr>
          <w:rFonts w:ascii="Times New Roman" w:hAnsi="Times New Roman" w:eastAsia="黑体"/>
          <w:b w:val="0"/>
          <w:color w:val="000000"/>
          <w:sz w:val="28"/>
          <w:szCs w:val="28"/>
        </w:rPr>
        <w:t>项目经理</w:t>
      </w:r>
    </w:p>
    <w:p w14:paraId="210D576F">
      <w:pPr>
        <w:spacing w:line="360" w:lineRule="auto"/>
        <w:ind w:firstLine="560"/>
        <w:rPr>
          <w:rFonts w:eastAsia="仿宋_GB2312"/>
          <w:color w:val="000000"/>
          <w:sz w:val="28"/>
          <w:szCs w:val="28"/>
        </w:rPr>
      </w:pPr>
      <w:r>
        <w:rPr>
          <w:rFonts w:eastAsia="仿宋_GB2312"/>
          <w:color w:val="000000"/>
          <w:sz w:val="28"/>
          <w:szCs w:val="28"/>
        </w:rPr>
        <w:t>承包人项目经理：</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r>
        <w:rPr>
          <w:rFonts w:eastAsia="仿宋_GB2312"/>
          <w:color w:val="000000"/>
          <w:sz w:val="28"/>
          <w:szCs w:val="28"/>
        </w:rPr>
        <w:t xml:space="preserve"> </w:t>
      </w:r>
    </w:p>
    <w:p w14:paraId="504FF8B5">
      <w:pPr>
        <w:keepNext w:val="0"/>
        <w:keepLines w:val="0"/>
        <w:pageBreakBefore w:val="0"/>
        <w:widowControl w:val="0"/>
        <w:ind w:right="0" w:firstLine="560"/>
        <w:jc w:val="left"/>
        <w:rPr>
          <w:rFonts w:ascii="Times New Roman" w:hAnsi="Times New Roman" w:eastAsia="黑体"/>
          <w:b w:val="0"/>
          <w:color w:val="000000"/>
          <w:sz w:val="28"/>
          <w:szCs w:val="28"/>
        </w:rPr>
      </w:pPr>
      <w:bookmarkStart w:id="182" w:name="_Toc351203486"/>
      <w:r>
        <w:rPr>
          <w:rFonts w:ascii="Times New Roman" w:hAnsi="Times New Roman" w:eastAsia="黑体"/>
          <w:b w:val="0"/>
          <w:color w:val="000000"/>
          <w:sz w:val="28"/>
          <w:szCs w:val="28"/>
        </w:rPr>
        <w:t>六、合同文件构成</w:t>
      </w:r>
      <w:bookmarkEnd w:id="182"/>
    </w:p>
    <w:p w14:paraId="292B1789">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本协议书与下列文件一起构成合同文件：</w:t>
      </w:r>
    </w:p>
    <w:p w14:paraId="48C43FC0">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lang w:eastAsia="zh-CN"/>
        </w:rPr>
        <w:t>成交通知</w:t>
      </w:r>
      <w:r>
        <w:rPr>
          <w:rFonts w:eastAsia="仿宋_GB2312"/>
          <w:color w:val="000000"/>
          <w:sz w:val="28"/>
          <w:szCs w:val="28"/>
        </w:rPr>
        <w:t>书（如果有）；</w:t>
      </w:r>
    </w:p>
    <w:p w14:paraId="6DBE5929">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lang w:val="en-US" w:eastAsia="zh-CN"/>
        </w:rPr>
        <w:t>磋商</w:t>
      </w:r>
      <w:r>
        <w:rPr>
          <w:rFonts w:eastAsia="仿宋_GB2312"/>
          <w:color w:val="000000"/>
          <w:sz w:val="28"/>
          <w:szCs w:val="28"/>
        </w:rPr>
        <w:t xml:space="preserve">函及其附录（如果有）； </w:t>
      </w:r>
    </w:p>
    <w:p w14:paraId="131D290B">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（3）专用合同条款及其附件；</w:t>
      </w:r>
    </w:p>
    <w:p w14:paraId="14F1D675">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（4）通用合同条款；</w:t>
      </w:r>
    </w:p>
    <w:p w14:paraId="0DE2DBD1">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（5）技术标准和要求；</w:t>
      </w:r>
    </w:p>
    <w:p w14:paraId="3DAE11B1">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（6）图纸；</w:t>
      </w:r>
    </w:p>
    <w:p w14:paraId="159D304B">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（7）已标价工程量清单或预算书；</w:t>
      </w:r>
    </w:p>
    <w:p w14:paraId="46215B7B">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（8）其他合同文件。</w:t>
      </w:r>
    </w:p>
    <w:p w14:paraId="0E97BBD1">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在合同订立及履行过程中形成的与合同有关的文件均构成合同文件组成部分。</w:t>
      </w:r>
    </w:p>
    <w:p w14:paraId="656AC441">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上述各项合同文件包括合同当事人就该项合同文件所作出的补充和修改，属于同一类内容的文件，应以最新签署的为准。</w:t>
      </w:r>
      <w:r>
        <w:rPr>
          <w:rFonts w:hint="eastAsia" w:eastAsia="仿宋_GB2312"/>
          <w:color w:val="000000"/>
          <w:sz w:val="28"/>
          <w:szCs w:val="28"/>
        </w:rPr>
        <w:t>专用合同条款及其附件须经合同当事人签字或盖章。</w:t>
      </w:r>
    </w:p>
    <w:p w14:paraId="5918929F">
      <w:pPr>
        <w:keepNext w:val="0"/>
        <w:keepLines w:val="0"/>
        <w:pageBreakBefore w:val="0"/>
        <w:widowControl w:val="0"/>
        <w:ind w:right="0" w:firstLine="560"/>
        <w:jc w:val="left"/>
        <w:rPr>
          <w:rFonts w:ascii="Times New Roman" w:hAnsi="Times New Roman" w:eastAsia="黑体"/>
          <w:b w:val="0"/>
          <w:color w:val="000000"/>
          <w:sz w:val="28"/>
          <w:szCs w:val="28"/>
        </w:rPr>
      </w:pPr>
      <w:bookmarkStart w:id="183" w:name="_Toc351203487"/>
      <w:r>
        <w:rPr>
          <w:rFonts w:ascii="Times New Roman" w:hAnsi="Times New Roman" w:eastAsia="黑体"/>
          <w:b w:val="0"/>
          <w:color w:val="000000"/>
          <w:sz w:val="28"/>
          <w:szCs w:val="28"/>
        </w:rPr>
        <w:t>七、承诺</w:t>
      </w:r>
      <w:bookmarkEnd w:id="183"/>
    </w:p>
    <w:p w14:paraId="2FBA2198">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1.发包人承诺按照法律规定履行项目审批手续、筹集工程建设资金并按照合同约定的期限和方式支付合同价款。</w:t>
      </w:r>
    </w:p>
    <w:p w14:paraId="76EE35AB">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64CA70E4">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3.发包人和承包人通过</w:t>
      </w:r>
      <w:r>
        <w:rPr>
          <w:rFonts w:hint="eastAsia" w:eastAsia="仿宋_GB2312"/>
          <w:bCs/>
          <w:color w:val="000000"/>
          <w:sz w:val="28"/>
          <w:szCs w:val="28"/>
          <w:lang w:val="en-US" w:eastAsia="zh-CN"/>
        </w:rPr>
        <w:t>磋商</w:t>
      </w:r>
      <w:r>
        <w:rPr>
          <w:rFonts w:eastAsia="仿宋_GB2312"/>
          <w:bCs/>
          <w:color w:val="000000"/>
          <w:sz w:val="28"/>
          <w:szCs w:val="28"/>
        </w:rPr>
        <w:t>形式签订合同的，双方理解并</w:t>
      </w:r>
      <w:r>
        <w:rPr>
          <w:rFonts w:hint="eastAsia" w:eastAsia="仿宋_GB2312"/>
          <w:bCs/>
          <w:color w:val="000000"/>
          <w:sz w:val="28"/>
          <w:szCs w:val="28"/>
        </w:rPr>
        <w:t>承诺</w:t>
      </w:r>
      <w:r>
        <w:rPr>
          <w:rFonts w:eastAsia="仿宋_GB2312"/>
          <w:bCs/>
          <w:color w:val="000000"/>
          <w:sz w:val="28"/>
          <w:szCs w:val="28"/>
        </w:rPr>
        <w:t>不再就同一工程另行签订与合同实质性内容相背离的协议。</w:t>
      </w:r>
    </w:p>
    <w:p w14:paraId="4519B245">
      <w:pPr>
        <w:keepNext w:val="0"/>
        <w:keepLines w:val="0"/>
        <w:pageBreakBefore w:val="0"/>
        <w:widowControl w:val="0"/>
        <w:ind w:right="0" w:firstLine="560"/>
        <w:jc w:val="left"/>
        <w:rPr>
          <w:rFonts w:ascii="Times New Roman" w:hAnsi="Times New Roman" w:eastAsia="黑体"/>
          <w:b w:val="0"/>
          <w:color w:val="000000"/>
          <w:sz w:val="28"/>
          <w:szCs w:val="28"/>
        </w:rPr>
      </w:pPr>
      <w:bookmarkStart w:id="184" w:name="_Toc351203488"/>
      <w:r>
        <w:rPr>
          <w:rFonts w:ascii="Times New Roman" w:hAnsi="Times New Roman" w:eastAsia="黑体"/>
          <w:b w:val="0"/>
          <w:color w:val="000000"/>
          <w:sz w:val="28"/>
          <w:szCs w:val="28"/>
        </w:rPr>
        <w:t>八、词语含义</w:t>
      </w:r>
      <w:bookmarkEnd w:id="184"/>
    </w:p>
    <w:p w14:paraId="416F3672">
      <w:pPr>
        <w:spacing w:line="360" w:lineRule="auto"/>
        <w:ind w:firstLine="560"/>
        <w:rPr>
          <w:rFonts w:eastAsia="仿宋_GB2312"/>
          <w:bCs/>
          <w:color w:val="000000"/>
          <w:sz w:val="28"/>
          <w:szCs w:val="28"/>
        </w:rPr>
      </w:pPr>
      <w:r>
        <w:rPr>
          <w:rFonts w:eastAsia="仿宋_GB2312"/>
          <w:bCs/>
          <w:color w:val="000000"/>
          <w:sz w:val="28"/>
          <w:szCs w:val="28"/>
        </w:rPr>
        <w:t>本协议书中词语含义与第二部分通用合同条款中赋予的含义相同。</w:t>
      </w:r>
    </w:p>
    <w:p w14:paraId="3BDC4A83">
      <w:pPr>
        <w:keepNext w:val="0"/>
        <w:keepLines w:val="0"/>
        <w:pageBreakBefore w:val="0"/>
        <w:widowControl w:val="0"/>
        <w:ind w:right="0" w:firstLine="560"/>
        <w:jc w:val="left"/>
        <w:rPr>
          <w:rFonts w:ascii="Times New Roman" w:hAnsi="Times New Roman" w:eastAsia="黑体"/>
          <w:b w:val="0"/>
          <w:color w:val="000000"/>
          <w:sz w:val="28"/>
          <w:szCs w:val="28"/>
        </w:rPr>
      </w:pPr>
      <w:bookmarkStart w:id="185" w:name="_Toc351203489"/>
      <w:r>
        <w:rPr>
          <w:rFonts w:ascii="Times New Roman" w:hAnsi="Times New Roman" w:eastAsia="黑体"/>
          <w:b w:val="0"/>
          <w:color w:val="000000"/>
          <w:sz w:val="28"/>
          <w:szCs w:val="28"/>
        </w:rPr>
        <w:t>九、签订时间</w:t>
      </w:r>
      <w:bookmarkEnd w:id="185"/>
    </w:p>
    <w:p w14:paraId="58CB5084">
      <w:pPr>
        <w:spacing w:line="360" w:lineRule="auto"/>
        <w:ind w:firstLine="560"/>
        <w:rPr>
          <w:rFonts w:eastAsia="仿宋_GB2312"/>
          <w:bCs/>
          <w:color w:val="000000"/>
          <w:sz w:val="28"/>
          <w:szCs w:val="28"/>
        </w:rPr>
      </w:pPr>
      <w:r>
        <w:rPr>
          <w:rFonts w:eastAsia="仿宋_GB2312"/>
          <w:bCs/>
          <w:color w:val="000000"/>
          <w:sz w:val="28"/>
          <w:szCs w:val="28"/>
        </w:rPr>
        <w:t>本合同于</w:t>
      </w:r>
      <w:r>
        <w:rPr>
          <w:rFonts w:hint="eastAsia" w:eastAsia="仿宋_GB2312"/>
          <w:bCs/>
          <w:color w:val="000000"/>
          <w:sz w:val="28"/>
          <w:szCs w:val="28"/>
          <w:u w:val="single"/>
          <w:lang w:val="en-US" w:eastAsia="zh-CN"/>
        </w:rPr>
        <w:t xml:space="preserve">   </w:t>
      </w:r>
      <w:r>
        <w:rPr>
          <w:rFonts w:eastAsia="仿宋_GB2312"/>
          <w:bCs/>
          <w:color w:val="000000"/>
          <w:sz w:val="28"/>
          <w:szCs w:val="28"/>
        </w:rPr>
        <w:t>年</w:t>
      </w:r>
      <w:r>
        <w:rPr>
          <w:rFonts w:hint="eastAsia" w:eastAsia="仿宋_GB2312"/>
          <w:bCs/>
          <w:color w:val="000000"/>
          <w:sz w:val="28"/>
          <w:szCs w:val="28"/>
          <w:u w:val="single"/>
          <w:lang w:val="en-US" w:eastAsia="zh-CN"/>
        </w:rPr>
        <w:t xml:space="preserve">   </w:t>
      </w:r>
      <w:r>
        <w:rPr>
          <w:rFonts w:eastAsia="仿宋_GB2312"/>
          <w:bCs/>
          <w:color w:val="000000"/>
          <w:sz w:val="28"/>
          <w:szCs w:val="28"/>
        </w:rPr>
        <w:t>月</w:t>
      </w:r>
      <w:r>
        <w:rPr>
          <w:rFonts w:hint="eastAsia" w:eastAsia="仿宋_GB2312"/>
          <w:bCs/>
          <w:color w:val="000000"/>
          <w:sz w:val="28"/>
          <w:szCs w:val="28"/>
          <w:u w:val="single"/>
          <w:lang w:val="en-US" w:eastAsia="zh-CN"/>
        </w:rPr>
        <w:t xml:space="preserve">  </w:t>
      </w:r>
      <w:r>
        <w:rPr>
          <w:rFonts w:eastAsia="仿宋_GB2312"/>
          <w:bCs/>
          <w:color w:val="000000"/>
          <w:sz w:val="28"/>
          <w:szCs w:val="28"/>
        </w:rPr>
        <w:t>日签订。</w:t>
      </w:r>
    </w:p>
    <w:p w14:paraId="10CEE82C">
      <w:pPr>
        <w:keepNext w:val="0"/>
        <w:keepLines w:val="0"/>
        <w:pageBreakBefore w:val="0"/>
        <w:widowControl w:val="0"/>
        <w:ind w:right="0" w:firstLine="560"/>
        <w:jc w:val="left"/>
        <w:rPr>
          <w:rFonts w:ascii="Times New Roman" w:hAnsi="Times New Roman" w:eastAsia="黑体"/>
          <w:b w:val="0"/>
          <w:color w:val="000000"/>
          <w:sz w:val="28"/>
          <w:szCs w:val="28"/>
        </w:rPr>
      </w:pPr>
      <w:bookmarkStart w:id="186" w:name="_Toc351203490"/>
      <w:r>
        <w:rPr>
          <w:rFonts w:ascii="Times New Roman" w:hAnsi="Times New Roman" w:eastAsia="黑体"/>
          <w:b w:val="0"/>
          <w:color w:val="000000"/>
          <w:sz w:val="28"/>
          <w:szCs w:val="28"/>
        </w:rPr>
        <w:t>十、签订地点</w:t>
      </w:r>
      <w:bookmarkEnd w:id="186"/>
    </w:p>
    <w:p w14:paraId="41B48F1E">
      <w:pPr>
        <w:spacing w:line="360" w:lineRule="auto"/>
        <w:ind w:firstLine="560"/>
        <w:rPr>
          <w:rFonts w:eastAsia="仿宋_GB2312"/>
          <w:bCs/>
          <w:color w:val="000000"/>
          <w:sz w:val="28"/>
          <w:szCs w:val="28"/>
        </w:rPr>
      </w:pPr>
      <w:r>
        <w:rPr>
          <w:rFonts w:eastAsia="仿宋_GB2312"/>
          <w:bCs/>
          <w:color w:val="000000"/>
          <w:sz w:val="28"/>
          <w:szCs w:val="28"/>
        </w:rPr>
        <w:t>本合同在</w:t>
      </w:r>
      <w:r>
        <w:rPr>
          <w:rFonts w:hint="eastAsia" w:eastAsia="仿宋_GB2312"/>
          <w:bCs/>
          <w:color w:val="000000"/>
          <w:sz w:val="28"/>
          <w:szCs w:val="28"/>
          <w:u w:val="single"/>
        </w:rPr>
        <w:t xml:space="preserve">     </w:t>
      </w:r>
      <w:r>
        <w:rPr>
          <w:rFonts w:hint="eastAsia" w:eastAsia="仿宋_GB2312"/>
          <w:bCs/>
          <w:color w:val="000000"/>
          <w:sz w:val="28"/>
          <w:szCs w:val="28"/>
          <w:u w:val="single"/>
          <w:lang w:val="en-US" w:eastAsia="zh-CN"/>
        </w:rPr>
        <w:t xml:space="preserve"> </w:t>
      </w:r>
      <w:r>
        <w:rPr>
          <w:rFonts w:hint="eastAsia" w:eastAsia="仿宋_GB2312"/>
          <w:bCs/>
          <w:color w:val="000000"/>
          <w:sz w:val="28"/>
          <w:szCs w:val="28"/>
          <w:u w:val="single"/>
        </w:rPr>
        <w:t xml:space="preserve">    </w:t>
      </w:r>
      <w:r>
        <w:rPr>
          <w:rFonts w:eastAsia="仿宋_GB2312"/>
          <w:bCs/>
          <w:color w:val="000000"/>
          <w:sz w:val="28"/>
          <w:szCs w:val="28"/>
        </w:rPr>
        <w:t>签订。</w:t>
      </w:r>
    </w:p>
    <w:p w14:paraId="5A22FA04">
      <w:pPr>
        <w:keepNext w:val="0"/>
        <w:keepLines w:val="0"/>
        <w:pageBreakBefore w:val="0"/>
        <w:widowControl w:val="0"/>
        <w:ind w:right="0" w:firstLine="560"/>
        <w:jc w:val="left"/>
        <w:rPr>
          <w:rFonts w:ascii="Times New Roman" w:hAnsi="Times New Roman" w:eastAsia="黑体"/>
          <w:b w:val="0"/>
          <w:color w:val="000000"/>
          <w:sz w:val="28"/>
          <w:szCs w:val="28"/>
        </w:rPr>
      </w:pPr>
      <w:bookmarkStart w:id="187" w:name="_Toc351203491"/>
      <w:r>
        <w:rPr>
          <w:rFonts w:ascii="Times New Roman" w:hAnsi="Times New Roman" w:eastAsia="黑体"/>
          <w:b w:val="0"/>
          <w:color w:val="000000"/>
          <w:sz w:val="28"/>
          <w:szCs w:val="28"/>
        </w:rPr>
        <w:t>十一、补充协议</w:t>
      </w:r>
      <w:bookmarkEnd w:id="187"/>
    </w:p>
    <w:p w14:paraId="550EA720">
      <w:pPr>
        <w:spacing w:line="360" w:lineRule="auto"/>
        <w:ind w:firstLine="560"/>
        <w:rPr>
          <w:rFonts w:eastAsia="仿宋_GB2312"/>
          <w:b/>
          <w:bCs/>
          <w:color w:val="000000"/>
          <w:sz w:val="28"/>
          <w:szCs w:val="28"/>
        </w:rPr>
      </w:pPr>
      <w:r>
        <w:rPr>
          <w:rFonts w:eastAsia="仿宋_GB2312"/>
          <w:bCs/>
          <w:color w:val="000000"/>
          <w:sz w:val="28"/>
          <w:szCs w:val="28"/>
        </w:rPr>
        <w:t>合同未尽事宜，合同当事人另行签订补充协议</w:t>
      </w:r>
      <w:r>
        <w:rPr>
          <w:rFonts w:hint="eastAsia" w:eastAsia="仿宋_GB2312"/>
          <w:bCs/>
          <w:color w:val="000000"/>
          <w:sz w:val="28"/>
          <w:szCs w:val="28"/>
        </w:rPr>
        <w:t>，</w:t>
      </w:r>
      <w:r>
        <w:rPr>
          <w:rFonts w:eastAsia="仿宋_GB2312"/>
          <w:bCs/>
          <w:color w:val="000000"/>
          <w:sz w:val="28"/>
          <w:szCs w:val="28"/>
        </w:rPr>
        <w:t>补充协议是合同的组成部分。</w:t>
      </w:r>
    </w:p>
    <w:p w14:paraId="7D282F6E">
      <w:pPr>
        <w:keepNext w:val="0"/>
        <w:keepLines w:val="0"/>
        <w:pageBreakBefore w:val="0"/>
        <w:widowControl w:val="0"/>
        <w:ind w:right="0" w:firstLine="560"/>
        <w:jc w:val="left"/>
        <w:rPr>
          <w:rFonts w:ascii="Times New Roman" w:hAnsi="Times New Roman" w:eastAsia="黑体"/>
          <w:b w:val="0"/>
          <w:color w:val="000000"/>
          <w:sz w:val="28"/>
          <w:szCs w:val="28"/>
        </w:rPr>
      </w:pPr>
      <w:bookmarkStart w:id="188" w:name="_Toc351203492"/>
      <w:r>
        <w:rPr>
          <w:rFonts w:ascii="Times New Roman" w:hAnsi="Times New Roman" w:eastAsia="黑体"/>
          <w:b w:val="0"/>
          <w:color w:val="000000"/>
          <w:sz w:val="28"/>
          <w:szCs w:val="28"/>
        </w:rPr>
        <w:t>十二、合同生效</w:t>
      </w:r>
      <w:bookmarkEnd w:id="188"/>
    </w:p>
    <w:p w14:paraId="035FB4F9">
      <w:pPr>
        <w:spacing w:line="360" w:lineRule="auto"/>
        <w:ind w:firstLine="560"/>
        <w:rPr>
          <w:rFonts w:eastAsia="仿宋_GB2312"/>
          <w:bCs/>
          <w:color w:val="000000"/>
          <w:sz w:val="28"/>
          <w:szCs w:val="28"/>
        </w:rPr>
      </w:pPr>
      <w:r>
        <w:rPr>
          <w:rFonts w:hint="eastAsia" w:eastAsia="仿宋_GB2312"/>
          <w:bCs/>
          <w:color w:val="000000"/>
          <w:sz w:val="28"/>
          <w:szCs w:val="28"/>
        </w:rPr>
        <w:t>本合同自</w:t>
      </w:r>
      <w:r>
        <w:rPr>
          <w:rFonts w:hint="eastAsia" w:eastAsia="仿宋_GB2312"/>
          <w:bCs/>
          <w:color w:val="000000"/>
          <w:sz w:val="28"/>
          <w:szCs w:val="28"/>
          <w:u w:val="single"/>
        </w:rPr>
        <w:t xml:space="preserve">  双方签字盖章后 </w:t>
      </w:r>
      <w:r>
        <w:rPr>
          <w:rFonts w:hint="eastAsia" w:eastAsia="仿宋_GB2312"/>
          <w:bCs/>
          <w:color w:val="000000"/>
          <w:sz w:val="28"/>
          <w:szCs w:val="28"/>
        </w:rPr>
        <w:t>生效</w:t>
      </w:r>
      <w:r>
        <w:rPr>
          <w:rFonts w:eastAsia="仿宋_GB2312"/>
          <w:bCs/>
          <w:color w:val="000000"/>
          <w:sz w:val="28"/>
          <w:szCs w:val="28"/>
        </w:rPr>
        <w:t>。</w:t>
      </w:r>
    </w:p>
    <w:p w14:paraId="74BE2D72">
      <w:pPr>
        <w:keepNext w:val="0"/>
        <w:keepLines w:val="0"/>
        <w:pageBreakBefore w:val="0"/>
        <w:widowControl w:val="0"/>
        <w:ind w:right="0" w:firstLine="560"/>
        <w:jc w:val="left"/>
        <w:rPr>
          <w:rFonts w:ascii="Times New Roman" w:hAnsi="Times New Roman" w:eastAsia="黑体"/>
          <w:b w:val="0"/>
          <w:color w:val="000000"/>
          <w:sz w:val="28"/>
          <w:szCs w:val="28"/>
        </w:rPr>
      </w:pPr>
      <w:bookmarkStart w:id="189" w:name="_Toc351203493"/>
      <w:r>
        <w:rPr>
          <w:rFonts w:ascii="Times New Roman" w:hAnsi="Times New Roman" w:eastAsia="黑体"/>
          <w:b w:val="0"/>
          <w:color w:val="000000"/>
          <w:sz w:val="28"/>
          <w:szCs w:val="28"/>
        </w:rPr>
        <w:t>十三、合同份数</w:t>
      </w:r>
      <w:bookmarkEnd w:id="189"/>
    </w:p>
    <w:p w14:paraId="0730C1DD">
      <w:pPr>
        <w:spacing w:line="360" w:lineRule="auto"/>
        <w:ind w:firstLine="560"/>
        <w:rPr>
          <w:rFonts w:hint="eastAsia" w:eastAsia="仿宋_GB2312"/>
          <w:bCs/>
          <w:color w:val="000000"/>
          <w:sz w:val="28"/>
          <w:szCs w:val="28"/>
        </w:rPr>
      </w:pPr>
      <w:r>
        <w:rPr>
          <w:rFonts w:hint="eastAsia" w:eastAsia="仿宋_GB2312"/>
          <w:bCs/>
          <w:color w:val="000000"/>
          <w:sz w:val="28"/>
          <w:szCs w:val="28"/>
        </w:rPr>
        <w:t>本合同一式</w:t>
      </w:r>
      <w:r>
        <w:rPr>
          <w:rFonts w:hint="eastAsia" w:eastAsia="仿宋_GB2312"/>
          <w:bCs/>
          <w:color w:val="000000"/>
          <w:sz w:val="28"/>
          <w:szCs w:val="28"/>
          <w:u w:val="single"/>
        </w:rPr>
        <w:t xml:space="preserve"> 陆 </w:t>
      </w:r>
      <w:r>
        <w:rPr>
          <w:rFonts w:hint="eastAsia" w:eastAsia="仿宋_GB2312"/>
          <w:bCs/>
          <w:color w:val="000000"/>
          <w:sz w:val="28"/>
          <w:szCs w:val="28"/>
        </w:rPr>
        <w:t>份，均具有同等法律效力，发包人执</w:t>
      </w:r>
      <w:r>
        <w:rPr>
          <w:rFonts w:hint="eastAsia" w:eastAsia="仿宋_GB2312"/>
          <w:bCs/>
          <w:color w:val="000000"/>
          <w:sz w:val="28"/>
          <w:szCs w:val="28"/>
          <w:u w:val="single"/>
        </w:rPr>
        <w:t xml:space="preserve"> 肆 </w:t>
      </w:r>
      <w:r>
        <w:rPr>
          <w:rFonts w:hint="eastAsia" w:eastAsia="仿宋_GB2312"/>
          <w:bCs/>
          <w:color w:val="000000"/>
          <w:sz w:val="28"/>
          <w:szCs w:val="28"/>
        </w:rPr>
        <w:t>份，承包人执</w:t>
      </w:r>
      <w:r>
        <w:rPr>
          <w:rFonts w:hint="eastAsia" w:eastAsia="仿宋_GB2312"/>
          <w:bCs/>
          <w:color w:val="000000"/>
          <w:sz w:val="28"/>
          <w:szCs w:val="28"/>
          <w:u w:val="single"/>
        </w:rPr>
        <w:t xml:space="preserve"> 贰 </w:t>
      </w:r>
      <w:r>
        <w:rPr>
          <w:rFonts w:hint="eastAsia" w:eastAsia="仿宋_GB2312"/>
          <w:bCs/>
          <w:color w:val="000000"/>
          <w:sz w:val="28"/>
          <w:szCs w:val="28"/>
        </w:rPr>
        <w:t>份。</w:t>
      </w:r>
    </w:p>
    <w:p w14:paraId="615B5E8E">
      <w:pPr>
        <w:spacing w:line="360" w:lineRule="auto"/>
        <w:rPr>
          <w:rFonts w:eastAsia="仿宋_GB2312"/>
          <w:color w:val="000000"/>
          <w:sz w:val="28"/>
          <w:szCs w:val="28"/>
        </w:rPr>
      </w:pPr>
    </w:p>
    <w:p w14:paraId="4E5DBCF9">
      <w:pPr>
        <w:spacing w:line="360" w:lineRule="auto"/>
        <w:ind w:firstLine="560"/>
        <w:rPr>
          <w:rFonts w:hint="eastAsia" w:eastAsia="仿宋_GB2312"/>
          <w:color w:val="000000"/>
          <w:sz w:val="28"/>
          <w:szCs w:val="28"/>
          <w:u w:val="single"/>
        </w:rPr>
      </w:pPr>
      <w:r>
        <w:rPr>
          <w:rFonts w:eastAsia="仿宋_GB2312"/>
          <w:color w:val="000000"/>
          <w:sz w:val="28"/>
          <w:szCs w:val="28"/>
        </w:rPr>
        <w:t>发包人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承包人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p>
    <w:p w14:paraId="3AEEF781">
      <w:pPr>
        <w:spacing w:line="360" w:lineRule="auto"/>
        <w:ind w:firstLine="560"/>
        <w:rPr>
          <w:rFonts w:hint="eastAsia" w:eastAsia="仿宋_GB2312"/>
          <w:color w:val="000000"/>
          <w:sz w:val="28"/>
          <w:szCs w:val="28"/>
        </w:rPr>
      </w:pPr>
      <w:r>
        <w:rPr>
          <w:rFonts w:hint="eastAsia" w:eastAsia="仿宋_GB2312"/>
          <w:color w:val="000000"/>
          <w:sz w:val="28"/>
          <w:szCs w:val="28"/>
        </w:rPr>
        <w:t xml:space="preserve">法定代表人或其委托代理人：  </w:t>
      </w:r>
      <w:r>
        <w:rPr>
          <w:rFonts w:hint="eastAsia" w:eastAsia="仿宋_GB2312"/>
          <w:color w:val="000000"/>
          <w:sz w:val="28"/>
          <w:szCs w:val="28"/>
          <w:lang w:val="en-US" w:eastAsia="zh-CN"/>
        </w:rPr>
        <w:t xml:space="preserve">      </w:t>
      </w:r>
      <w:r>
        <w:rPr>
          <w:rFonts w:hint="eastAsia" w:eastAsia="仿宋_GB2312"/>
          <w:color w:val="000000"/>
          <w:sz w:val="28"/>
          <w:szCs w:val="28"/>
        </w:rPr>
        <w:t>法定代表人或其委托代理人：</w:t>
      </w:r>
    </w:p>
    <w:p w14:paraId="5C10C8C6">
      <w:pPr>
        <w:tabs>
          <w:tab w:val="left" w:pos="4410"/>
        </w:tabs>
        <w:spacing w:line="360" w:lineRule="auto"/>
        <w:ind w:firstLine="1960"/>
        <w:rPr>
          <w:rFonts w:hint="eastAsia" w:eastAsia="仿宋_GB2312"/>
          <w:color w:val="000000"/>
          <w:sz w:val="28"/>
          <w:szCs w:val="28"/>
        </w:rPr>
      </w:pPr>
      <w:r>
        <w:rPr>
          <w:rFonts w:hint="eastAsia" w:eastAsia="仿宋_GB2312"/>
          <w:color w:val="000000"/>
          <w:sz w:val="28"/>
          <w:szCs w:val="28"/>
        </w:rPr>
        <w:t xml:space="preserve">（签字）                    </w:t>
      </w:r>
      <w:r>
        <w:rPr>
          <w:rFonts w:hint="eastAsia" w:eastAsia="仿宋_GB2312"/>
          <w:color w:val="000000"/>
          <w:sz w:val="28"/>
          <w:szCs w:val="28"/>
          <w:lang w:val="en-US" w:eastAsia="zh-CN"/>
        </w:rPr>
        <w:t xml:space="preserve">         </w:t>
      </w:r>
      <w:r>
        <w:rPr>
          <w:rFonts w:hint="eastAsia" w:eastAsia="仿宋_GB2312"/>
          <w:color w:val="000000"/>
          <w:sz w:val="28"/>
          <w:szCs w:val="28"/>
        </w:rPr>
        <w:t>（签字）</w:t>
      </w:r>
    </w:p>
    <w:p w14:paraId="299DD93D">
      <w:pPr>
        <w:keepNext w:val="0"/>
        <w:keepLines w:val="0"/>
        <w:pageBreakBefore w:val="0"/>
        <w:widowControl w:val="0"/>
        <w:tabs>
          <w:tab w:val="left" w:pos="4410"/>
        </w:tabs>
        <w:spacing w:line="360" w:lineRule="auto"/>
        <w:ind w:left="0" w:firstLine="560"/>
        <w:rPr>
          <w:rFonts w:hint="default" w:eastAsia="仿宋_GB2312"/>
          <w:color w:val="000000"/>
          <w:sz w:val="28"/>
          <w:szCs w:val="28"/>
        </w:rPr>
      </w:pPr>
      <w:r>
        <w:rPr>
          <w:rFonts w:hint="eastAsia" w:eastAsia="仿宋_GB2312"/>
          <w:color w:val="000000"/>
          <w:sz w:val="28"/>
          <w:szCs w:val="28"/>
        </w:rPr>
        <w:t>组织机构代码：</w:t>
      </w:r>
      <w:r>
        <w:rPr>
          <w:rFonts w:hint="eastAsia" w:eastAsia="仿宋_GB2312"/>
          <w:color w:val="000000"/>
          <w:sz w:val="21"/>
          <w:szCs w:val="28"/>
          <w:u w:val="single"/>
          <w:lang w:val="en-US" w:eastAsia="zh-CN"/>
        </w:rPr>
        <w:t xml:space="preserve">              </w:t>
      </w:r>
      <w:r>
        <w:rPr>
          <w:rFonts w:hint="eastAsia" w:eastAsia="仿宋_GB2312"/>
          <w:color w:val="000000"/>
          <w:sz w:val="28"/>
          <w:szCs w:val="28"/>
        </w:rPr>
        <w:t xml:space="preserve">  组织机构代码：</w:t>
      </w:r>
      <w:r>
        <w:rPr>
          <w:rFonts w:hint="eastAsia" w:eastAsia="仿宋_GB2312"/>
          <w:color w:val="000000"/>
          <w:sz w:val="21"/>
          <w:szCs w:val="28"/>
          <w:u w:val="single"/>
          <w:lang w:val="en-US" w:eastAsia="zh-CN"/>
        </w:rPr>
        <w:t xml:space="preserve">                </w:t>
      </w:r>
    </w:p>
    <w:p w14:paraId="18E3DC4A">
      <w:pPr>
        <w:keepNext w:val="0"/>
        <w:keepLines w:val="0"/>
        <w:pageBreakBefore w:val="0"/>
        <w:widowControl w:val="0"/>
        <w:spacing w:line="360" w:lineRule="auto"/>
        <w:ind w:left="0" w:firstLine="560"/>
        <w:rPr>
          <w:rFonts w:hint="default" w:ascii="Times New Roman" w:hAnsi="Times New Roman" w:eastAsia="仿宋_GB2312" w:cs="Times New Roman"/>
          <w:color w:val="000000"/>
          <w:sz w:val="28"/>
          <w:szCs w:val="28"/>
          <w:u w:val="single"/>
        </w:rPr>
      </w:pPr>
      <w:r>
        <w:rPr>
          <w:rFonts w:eastAsia="仿宋_GB2312"/>
          <w:color w:val="000000"/>
          <w:sz w:val="28"/>
          <w:szCs w:val="28"/>
        </w:rPr>
        <w:t>地  址：</w:t>
      </w:r>
      <w:r>
        <w:rPr>
          <w:rFonts w:hint="eastAsia" w:eastAsia="仿宋_GB2312"/>
          <w:color w:val="000000"/>
          <w:sz w:val="28"/>
          <w:szCs w:val="28"/>
          <w:highlight w:val="none"/>
          <w:u w:val="single"/>
          <w:lang w:val="en-US" w:eastAsia="zh-CN"/>
        </w:rPr>
        <w:t>江苏省镇江市京口区学府路7号</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地  址：</w:t>
      </w:r>
      <w:r>
        <w:rPr>
          <w:rFonts w:hint="eastAsia" w:ascii="Times New Roman" w:hAnsi="Times New Roman" w:eastAsia="仿宋_GB2312" w:cs="Times New Roman"/>
          <w:color w:val="000000"/>
          <w:sz w:val="20"/>
          <w:szCs w:val="20"/>
          <w:u w:val="single"/>
          <w:lang w:val="en-US" w:eastAsia="zh-CN"/>
        </w:rPr>
        <w:t xml:space="preserve">                         </w:t>
      </w:r>
    </w:p>
    <w:p w14:paraId="3C14272B">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邮政编码：</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邮政编码：</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p>
    <w:p w14:paraId="05A2DD13">
      <w:pPr>
        <w:keepNext w:val="0"/>
        <w:keepLines w:val="0"/>
        <w:pageBreakBefore w:val="0"/>
        <w:widowControl w:val="0"/>
        <w:spacing w:line="360" w:lineRule="auto"/>
        <w:ind w:left="0" w:firstLine="560"/>
        <w:rPr>
          <w:rFonts w:hint="default" w:eastAsia="仿宋_GB2312"/>
          <w:color w:val="000000"/>
          <w:sz w:val="28"/>
          <w:szCs w:val="28"/>
        </w:rPr>
      </w:pPr>
      <w:r>
        <w:rPr>
          <w:rFonts w:eastAsia="仿宋_GB2312"/>
          <w:color w:val="000000"/>
          <w:sz w:val="28"/>
          <w:szCs w:val="28"/>
        </w:rPr>
        <w:t>法定代表人：</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法定代表人：</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p>
    <w:p w14:paraId="3234F3EF">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委托代理人：</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委托代理人：</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0FC8DF07">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电  话：</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电  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p>
    <w:p w14:paraId="29795151">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传  真：</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传  真：</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p>
    <w:p w14:paraId="7F87B46B">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电子信箱：</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66A083B8">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开户银行：</w:t>
      </w:r>
      <w:r>
        <w:rPr>
          <w:rFonts w:hint="eastAsia" w:eastAsia="仿宋_GB2312"/>
          <w:color w:val="000000"/>
          <w:sz w:val="22"/>
          <w:szCs w:val="28"/>
          <w:u w:val="single"/>
        </w:rPr>
        <w:t xml:space="preserve">                     </w:t>
      </w:r>
      <w:r>
        <w:rPr>
          <w:rFonts w:hint="eastAsia" w:eastAsia="仿宋_GB2312"/>
          <w:color w:val="000000"/>
          <w:sz w:val="22"/>
          <w:szCs w:val="28"/>
        </w:rPr>
        <w:t xml:space="preserve">  </w:t>
      </w:r>
      <w:r>
        <w:rPr>
          <w:rFonts w:hint="eastAsia" w:eastAsia="仿宋_GB2312"/>
          <w:color w:val="000000"/>
          <w:sz w:val="22"/>
          <w:szCs w:val="28"/>
          <w:lang w:val="en-US" w:eastAsia="zh-CN"/>
        </w:rPr>
        <w:t xml:space="preserve">   </w:t>
      </w:r>
      <w:r>
        <w:rPr>
          <w:rFonts w:eastAsia="仿宋_GB2312"/>
          <w:color w:val="000000"/>
          <w:sz w:val="28"/>
          <w:szCs w:val="28"/>
        </w:rPr>
        <w:t>开户银行：</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 xml:space="preserve"> </w:t>
      </w:r>
    </w:p>
    <w:p w14:paraId="4253B909">
      <w:pPr>
        <w:keepNext w:val="0"/>
        <w:keepLines w:val="0"/>
        <w:pageBreakBefore w:val="0"/>
        <w:widowControl w:val="0"/>
        <w:spacing w:line="360" w:lineRule="auto"/>
        <w:ind w:left="0" w:firstLine="560"/>
        <w:jc w:val="both"/>
        <w:rPr>
          <w:rFonts w:hint="eastAsia" w:ascii="Times New Roman" w:hAnsi="Times New Roman" w:eastAsia="仿宋_GB2312" w:cs="Times New Roman"/>
          <w:color w:val="000000"/>
          <w:sz w:val="28"/>
          <w:szCs w:val="28"/>
          <w:u w:val="single"/>
        </w:rPr>
      </w:pPr>
      <w:r>
        <w:rPr>
          <w:rFonts w:eastAsia="仿宋_GB2312"/>
          <w:color w:val="000000"/>
          <w:sz w:val="28"/>
          <w:szCs w:val="28"/>
        </w:rPr>
        <w:t>账  号：</w:t>
      </w:r>
      <w:r>
        <w:rPr>
          <w:rFonts w:hint="eastAsia" w:eastAsia="仿宋_GB2312"/>
          <w:color w:val="000000"/>
          <w:sz w:val="28"/>
          <w:szCs w:val="28"/>
          <w:u w:val="single"/>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账</w:t>
      </w:r>
      <w:r>
        <w:rPr>
          <w:rFonts w:hint="eastAsia" w:eastAsia="仿宋_GB2312"/>
          <w:color w:val="000000"/>
          <w:sz w:val="28"/>
          <w:szCs w:val="28"/>
        </w:rPr>
        <w:t xml:space="preserve"> </w:t>
      </w:r>
      <w:r>
        <w:rPr>
          <w:rFonts w:eastAsia="仿宋_GB2312"/>
          <w:color w:val="000000"/>
          <w:sz w:val="28"/>
          <w:szCs w:val="28"/>
        </w:rPr>
        <w:t xml:space="preserve"> 号：</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1"/>
          <w:szCs w:val="28"/>
          <w:u w:val="single"/>
          <w:lang w:val="en-US" w:eastAsia="zh-CN"/>
        </w:rPr>
        <w:t xml:space="preserve">                   </w:t>
      </w:r>
      <w:r>
        <w:rPr>
          <w:rFonts w:hint="eastAsia" w:ascii="Times New Roman" w:hAnsi="Times New Roman" w:eastAsia="仿宋_GB2312" w:cs="Times New Roman"/>
          <w:color w:val="000000"/>
          <w:sz w:val="28"/>
          <w:szCs w:val="28"/>
          <w:u w:val="single"/>
        </w:rPr>
        <w:t xml:space="preserve"> </w:t>
      </w:r>
      <w:bookmarkStart w:id="190" w:name="_Toc351203494"/>
    </w:p>
    <w:p w14:paraId="7F6472DC">
      <w:pPr>
        <w:pStyle w:val="16"/>
        <w:ind w:left="0" w:firstLine="0"/>
        <w:rPr>
          <w:rFonts w:hint="eastAsia" w:eastAsia="仿宋_GB2312"/>
          <w:color w:val="000000"/>
          <w:sz w:val="28"/>
          <w:szCs w:val="28"/>
          <w:u w:val="single"/>
        </w:rPr>
      </w:pPr>
    </w:p>
    <w:p w14:paraId="34FF4D29">
      <w:pPr>
        <w:spacing w:line="360" w:lineRule="auto"/>
        <w:rPr>
          <w:rFonts w:hint="eastAsia" w:ascii="Times New Roman" w:hAnsi="Times New Roman" w:eastAsia="仿宋_GB2312" w:cs="Times New Roman"/>
          <w:color w:val="000000"/>
          <w:sz w:val="28"/>
          <w:szCs w:val="28"/>
        </w:rPr>
      </w:pPr>
    </w:p>
    <w:p w14:paraId="008009A7">
      <w:pPr>
        <w:rPr>
          <w:rFonts w:hint="eastAsia" w:ascii="华文中宋" w:hAnsi="华文中宋" w:eastAsia="华文中宋" w:cs="宋体"/>
          <w:color w:val="000000"/>
          <w:sz w:val="40"/>
          <w:szCs w:val="40"/>
        </w:rPr>
      </w:pPr>
    </w:p>
    <w:p w14:paraId="1463CCAE">
      <w:pPr>
        <w:spacing w:line="360" w:lineRule="auto"/>
        <w:jc w:val="center"/>
        <w:rPr>
          <w:rFonts w:hint="eastAsia" w:ascii="华文中宋" w:hAnsi="华文中宋" w:eastAsia="华文中宋" w:cs="宋体"/>
          <w:b/>
          <w:color w:val="000000"/>
          <w:sz w:val="40"/>
          <w:szCs w:val="40"/>
        </w:rPr>
      </w:pPr>
      <w:r>
        <w:rPr>
          <w:rFonts w:hint="eastAsia" w:ascii="华文中宋" w:hAnsi="华文中宋" w:eastAsia="华文中宋" w:cs="宋体"/>
          <w:color w:val="000000"/>
          <w:sz w:val="40"/>
          <w:szCs w:val="40"/>
        </w:rPr>
        <w:br w:type="page"/>
      </w:r>
      <w:r>
        <w:rPr>
          <w:rFonts w:hint="eastAsia" w:ascii="华文中宋" w:hAnsi="华文中宋" w:eastAsia="华文中宋" w:cs="宋体"/>
          <w:color w:val="000000"/>
          <w:sz w:val="40"/>
          <w:szCs w:val="40"/>
        </w:rPr>
        <w:t>第二部分 通用合同条款</w:t>
      </w:r>
      <w:bookmarkEnd w:id="190"/>
    </w:p>
    <w:p w14:paraId="29B8CFBF">
      <w:pPr>
        <w:spacing w:line="360" w:lineRule="auto"/>
        <w:ind w:firstLine="560"/>
        <w:jc w:val="center"/>
        <w:rPr>
          <w:rFonts w:eastAsia="仿宋_GB2312"/>
          <w:color w:val="000000"/>
          <w:sz w:val="28"/>
          <w:szCs w:val="28"/>
        </w:rPr>
      </w:pPr>
      <w:r>
        <w:rPr>
          <w:rFonts w:hint="eastAsia" w:eastAsia="仿宋_GB2312"/>
          <w:color w:val="000000"/>
          <w:sz w:val="28"/>
          <w:szCs w:val="28"/>
        </w:rPr>
        <w:t>执行《建设工程施工合同（示范文本）》（GF-2017-0201）中通用条款要求，如有与本合同专用条款矛盾的，参照专用条款为准。</w:t>
      </w:r>
      <w:r>
        <w:rPr>
          <w:rFonts w:eastAsia="仿宋_GB2312"/>
          <w:color w:val="000000"/>
          <w:sz w:val="20"/>
          <w:szCs w:val="21"/>
        </w:rPr>
        <w:br w:type="page" w:clear="all"/>
      </w:r>
      <w:r>
        <w:rPr>
          <w:rFonts w:hint="eastAsia" w:ascii="华文中宋" w:hAnsi="华文中宋" w:eastAsia="华文中宋" w:cs="宋体"/>
          <w:color w:val="000000"/>
          <w:sz w:val="40"/>
          <w:szCs w:val="40"/>
        </w:rPr>
        <w:t>第三部分 专用合同条款</w:t>
      </w:r>
    </w:p>
    <w:p w14:paraId="040C010D">
      <w:pPr>
        <w:keepNext w:val="0"/>
        <w:keepLines w:val="0"/>
        <w:pageBreakBefore w:val="0"/>
        <w:widowControl w:val="0"/>
        <w:ind w:right="0" w:firstLine="560"/>
        <w:jc w:val="left"/>
        <w:rPr>
          <w:rFonts w:ascii="Times New Roman" w:hAnsi="Times New Roman" w:eastAsia="黑体"/>
          <w:b w:val="0"/>
          <w:color w:val="000000"/>
          <w:sz w:val="28"/>
          <w:szCs w:val="28"/>
        </w:rPr>
      </w:pPr>
      <w:bookmarkStart w:id="191" w:name="_Toc351203633"/>
      <w:r>
        <w:rPr>
          <w:rFonts w:ascii="Times New Roman" w:hAnsi="Times New Roman" w:eastAsia="黑体"/>
          <w:b w:val="0"/>
          <w:color w:val="000000"/>
          <w:sz w:val="28"/>
          <w:szCs w:val="28"/>
        </w:rPr>
        <w:t>1</w:t>
      </w:r>
      <w:bookmarkStart w:id="192" w:name="_Toc296347155"/>
      <w:bookmarkStart w:id="193" w:name="_Toc296890984"/>
      <w:bookmarkStart w:id="194" w:name="_Toc292559866"/>
      <w:bookmarkStart w:id="195" w:name="_Toc296346657"/>
      <w:bookmarkStart w:id="196" w:name="_Toc292559361"/>
      <w:bookmarkStart w:id="197" w:name="_Toc296944495"/>
      <w:bookmarkStart w:id="198" w:name="_Toc296503156"/>
      <w:bookmarkStart w:id="199" w:name="_Toc297048342"/>
      <w:bookmarkStart w:id="200" w:name="_Toc297120456"/>
      <w:bookmarkStart w:id="201" w:name="_Toc296891196"/>
      <w:r>
        <w:rPr>
          <w:rFonts w:ascii="Times New Roman" w:hAnsi="Times New Roman" w:eastAsia="黑体"/>
          <w:b w:val="0"/>
          <w:color w:val="000000"/>
          <w:sz w:val="28"/>
          <w:szCs w:val="28"/>
        </w:rPr>
        <w:t>. 一般约定</w:t>
      </w:r>
      <w:bookmarkEnd w:id="191"/>
      <w:bookmarkEnd w:id="192"/>
      <w:bookmarkEnd w:id="193"/>
      <w:bookmarkEnd w:id="194"/>
      <w:bookmarkEnd w:id="195"/>
      <w:bookmarkEnd w:id="196"/>
      <w:bookmarkEnd w:id="197"/>
      <w:bookmarkEnd w:id="198"/>
      <w:bookmarkEnd w:id="199"/>
      <w:bookmarkEnd w:id="200"/>
      <w:bookmarkEnd w:id="201"/>
    </w:p>
    <w:p w14:paraId="63DD6399">
      <w:pPr>
        <w:keepNext w:val="0"/>
        <w:keepLines w:val="0"/>
        <w:pageBreakBefore w:val="0"/>
        <w:widowControl w:val="0"/>
        <w:ind w:right="0" w:firstLine="560"/>
        <w:jc w:val="left"/>
        <w:rPr>
          <w:rFonts w:eastAsia="黑体"/>
          <w:color w:val="000000"/>
          <w:sz w:val="28"/>
          <w:szCs w:val="28"/>
        </w:rPr>
      </w:pPr>
      <w:bookmarkStart w:id="202" w:name="_Toc25574"/>
      <w:r>
        <w:rPr>
          <w:rFonts w:eastAsia="黑体"/>
          <w:color w:val="000000"/>
          <w:sz w:val="28"/>
          <w:szCs w:val="28"/>
        </w:rPr>
        <w:t>1.1 词语定义</w:t>
      </w:r>
      <w:bookmarkEnd w:id="202"/>
    </w:p>
    <w:p w14:paraId="05B464EE">
      <w:pPr>
        <w:spacing w:line="360" w:lineRule="auto"/>
        <w:ind w:firstLine="560"/>
        <w:rPr>
          <w:rFonts w:eastAsia="仿宋_GB2312"/>
          <w:color w:val="000000"/>
          <w:sz w:val="28"/>
          <w:szCs w:val="28"/>
        </w:rPr>
      </w:pPr>
      <w:r>
        <w:rPr>
          <w:rFonts w:eastAsia="仿宋_GB2312"/>
          <w:color w:val="000000"/>
          <w:sz w:val="28"/>
          <w:szCs w:val="28"/>
        </w:rPr>
        <w:t>1.1.1合同</w:t>
      </w:r>
    </w:p>
    <w:p w14:paraId="3EC5DBD1">
      <w:pPr>
        <w:spacing w:line="360" w:lineRule="auto"/>
        <w:ind w:firstLine="560"/>
        <w:rPr>
          <w:rFonts w:eastAsia="仿宋_GB2312"/>
          <w:color w:val="000000"/>
          <w:sz w:val="28"/>
          <w:szCs w:val="28"/>
          <w:u w:val="single"/>
        </w:rPr>
      </w:pPr>
      <w:r>
        <w:rPr>
          <w:rFonts w:eastAsia="仿宋_GB2312"/>
          <w:color w:val="000000"/>
          <w:sz w:val="28"/>
          <w:szCs w:val="28"/>
        </w:rPr>
        <w:t>1.1.1.10其他合同文件包括：</w:t>
      </w:r>
      <w:r>
        <w:rPr>
          <w:rFonts w:hint="eastAsia" w:eastAsia="仿宋_GB2312"/>
          <w:color w:val="000000"/>
          <w:sz w:val="28"/>
          <w:szCs w:val="28"/>
          <w:u w:val="single"/>
        </w:rPr>
        <w:t>经合同当事人约定的与本工程施工有关的具有合同约束力的（文件或书面协议）</w:t>
      </w:r>
      <w:r>
        <w:rPr>
          <w:rFonts w:hint="eastAsia" w:eastAsia="仿宋_GB2312"/>
          <w:color w:val="000000"/>
          <w:sz w:val="28"/>
          <w:szCs w:val="28"/>
          <w:u w:val="single"/>
          <w:lang w:val="en-US" w:eastAsia="zh-CN"/>
        </w:rPr>
        <w:t>磋商响应</w:t>
      </w:r>
      <w:r>
        <w:rPr>
          <w:rFonts w:hint="eastAsia" w:eastAsia="仿宋_GB2312"/>
          <w:color w:val="000000"/>
          <w:sz w:val="28"/>
          <w:szCs w:val="28"/>
          <w:u w:val="single"/>
        </w:rPr>
        <w:t>文件、工程量清单、图纸、工程洽商记录、工程签证单、工程测量资料、工作联系函、工程变更文件、补充协议、会议纪要、与工程计价、计量有关的其它书面文件或书面明确双方权利义务的纪要、协议、承诺等</w:t>
      </w:r>
      <w:r>
        <w:rPr>
          <w:rFonts w:eastAsia="仿宋_GB2312"/>
          <w:color w:val="000000"/>
          <w:sz w:val="28"/>
          <w:szCs w:val="28"/>
        </w:rPr>
        <w:t>。</w:t>
      </w:r>
    </w:p>
    <w:p w14:paraId="0322A23F">
      <w:pPr>
        <w:spacing w:line="360" w:lineRule="auto"/>
        <w:ind w:firstLine="560"/>
        <w:rPr>
          <w:rFonts w:eastAsia="仿宋_GB2312"/>
          <w:color w:val="000000"/>
          <w:sz w:val="28"/>
          <w:szCs w:val="28"/>
        </w:rPr>
      </w:pPr>
      <w:r>
        <w:rPr>
          <w:rFonts w:eastAsia="仿宋_GB2312"/>
          <w:color w:val="000000"/>
          <w:sz w:val="28"/>
          <w:szCs w:val="28"/>
        </w:rPr>
        <w:t>1.1.2 合同当事人及其他相关方</w:t>
      </w:r>
    </w:p>
    <w:p w14:paraId="6A1AED6A">
      <w:pPr>
        <w:spacing w:line="360" w:lineRule="auto"/>
        <w:ind w:firstLine="560"/>
        <w:rPr>
          <w:rFonts w:eastAsia="仿宋_GB2312"/>
          <w:color w:val="000000"/>
          <w:sz w:val="28"/>
          <w:szCs w:val="28"/>
        </w:rPr>
      </w:pPr>
      <w:r>
        <w:rPr>
          <w:rFonts w:eastAsia="仿宋_GB2312"/>
          <w:color w:val="000000"/>
          <w:sz w:val="28"/>
          <w:szCs w:val="28"/>
        </w:rPr>
        <w:t>1.1.2.4监理人：</w:t>
      </w:r>
    </w:p>
    <w:p w14:paraId="677C045A">
      <w:pPr>
        <w:spacing w:line="360" w:lineRule="auto"/>
        <w:ind w:firstLine="560"/>
        <w:rPr>
          <w:rFonts w:eastAsia="仿宋_GB2312"/>
          <w:color w:val="000000"/>
          <w:sz w:val="28"/>
          <w:szCs w:val="28"/>
        </w:rPr>
      </w:pPr>
      <w:r>
        <w:rPr>
          <w:rFonts w:eastAsia="仿宋_GB2312"/>
          <w:color w:val="000000"/>
          <w:sz w:val="28"/>
          <w:szCs w:val="28"/>
        </w:rPr>
        <w:t>名    称：</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020026E1">
      <w:pPr>
        <w:spacing w:line="360" w:lineRule="auto"/>
        <w:ind w:firstLine="56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 xml:space="preserve">                       </w:t>
      </w:r>
      <w:r>
        <w:rPr>
          <w:rFonts w:eastAsia="仿宋_GB2312"/>
          <w:color w:val="000000"/>
          <w:sz w:val="28"/>
          <w:szCs w:val="28"/>
        </w:rPr>
        <w:t>；</w:t>
      </w:r>
    </w:p>
    <w:p w14:paraId="16743E31">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5D9506F2">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6FDBB06D">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0C6FCC50">
      <w:pPr>
        <w:spacing w:line="360" w:lineRule="auto"/>
        <w:ind w:firstLine="560"/>
        <w:rPr>
          <w:rFonts w:eastAsia="仿宋_GB2312"/>
          <w:color w:val="000000"/>
          <w:sz w:val="28"/>
          <w:szCs w:val="28"/>
        </w:rPr>
      </w:pPr>
      <w:r>
        <w:rPr>
          <w:rFonts w:eastAsia="仿宋_GB2312"/>
          <w:color w:val="000000"/>
          <w:sz w:val="28"/>
          <w:szCs w:val="28"/>
        </w:rPr>
        <w:t>1.1.2.5 设计人：</w:t>
      </w:r>
    </w:p>
    <w:p w14:paraId="10956CE4">
      <w:pPr>
        <w:spacing w:line="360" w:lineRule="auto"/>
        <w:ind w:firstLine="560"/>
        <w:rPr>
          <w:rFonts w:eastAsia="仿宋_GB2312"/>
          <w:color w:val="000000"/>
          <w:sz w:val="28"/>
          <w:szCs w:val="28"/>
        </w:rPr>
      </w:pPr>
      <w:r>
        <w:rPr>
          <w:rFonts w:eastAsia="仿宋_GB2312"/>
          <w:color w:val="000000"/>
          <w:sz w:val="28"/>
          <w:szCs w:val="28"/>
        </w:rPr>
        <w:t>名    称：</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CAC896C">
      <w:pPr>
        <w:spacing w:line="360" w:lineRule="auto"/>
        <w:ind w:firstLine="56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5E297D67">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eastAsia="仿宋_GB2312"/>
          <w:color w:val="000000"/>
          <w:sz w:val="28"/>
          <w:szCs w:val="28"/>
        </w:rPr>
        <w:t>；</w:t>
      </w:r>
    </w:p>
    <w:p w14:paraId="72F7E472">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5792A04E">
      <w:pPr>
        <w:spacing w:line="360" w:lineRule="auto"/>
        <w:ind w:firstLine="560"/>
        <w:rPr>
          <w:rFonts w:hint="eastAsia"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1353C3D2">
      <w:pPr>
        <w:spacing w:line="360" w:lineRule="auto"/>
        <w:ind w:firstLine="560"/>
        <w:rPr>
          <w:rFonts w:eastAsia="仿宋_GB2312"/>
          <w:color w:val="000000"/>
          <w:sz w:val="28"/>
          <w:szCs w:val="28"/>
        </w:rPr>
      </w:pPr>
      <w:r>
        <w:rPr>
          <w:rFonts w:eastAsia="仿宋_GB2312"/>
          <w:color w:val="000000"/>
          <w:sz w:val="28"/>
          <w:szCs w:val="28"/>
        </w:rPr>
        <w:t>1.1.3 工程和设备</w:t>
      </w:r>
    </w:p>
    <w:p w14:paraId="51C4C9D5">
      <w:pPr>
        <w:spacing w:line="360" w:lineRule="auto"/>
        <w:ind w:firstLine="560"/>
        <w:rPr>
          <w:rFonts w:eastAsia="仿宋_GB2312"/>
          <w:color w:val="000000"/>
          <w:sz w:val="28"/>
          <w:szCs w:val="28"/>
        </w:rPr>
      </w:pPr>
      <w:r>
        <w:rPr>
          <w:rFonts w:eastAsia="仿宋_GB2312"/>
          <w:color w:val="000000"/>
          <w:sz w:val="28"/>
          <w:szCs w:val="28"/>
        </w:rPr>
        <w:t>1.1.3.7 作为施工现场组成部分的其他场所包括：</w:t>
      </w:r>
      <w:r>
        <w:rPr>
          <w:rFonts w:hint="eastAsia" w:eastAsia="仿宋_GB2312"/>
          <w:color w:val="000000"/>
          <w:sz w:val="28"/>
          <w:szCs w:val="28"/>
          <w:u w:val="single"/>
        </w:rPr>
        <w:t>临时办公用房、食堂、临时厕所、材料堆场、场内</w:t>
      </w:r>
      <w:r>
        <w:rPr>
          <w:rFonts w:eastAsia="仿宋_GB2312"/>
          <w:color w:val="000000"/>
          <w:sz w:val="28"/>
          <w:szCs w:val="28"/>
          <w:u w:val="single"/>
        </w:rPr>
        <w:t>临时</w:t>
      </w:r>
      <w:r>
        <w:rPr>
          <w:rFonts w:hint="eastAsia" w:eastAsia="仿宋_GB2312"/>
          <w:color w:val="000000"/>
          <w:sz w:val="28"/>
          <w:szCs w:val="28"/>
          <w:u w:val="single"/>
        </w:rPr>
        <w:t>道路等</w:t>
      </w:r>
      <w:r>
        <w:rPr>
          <w:rFonts w:eastAsia="仿宋_GB2312"/>
          <w:color w:val="000000"/>
          <w:sz w:val="28"/>
          <w:szCs w:val="28"/>
        </w:rPr>
        <w:t>。</w:t>
      </w:r>
    </w:p>
    <w:p w14:paraId="74C12281">
      <w:pPr>
        <w:spacing w:line="360" w:lineRule="auto"/>
        <w:ind w:firstLine="560"/>
        <w:jc w:val="left"/>
        <w:rPr>
          <w:rFonts w:eastAsia="仿宋_GB2312"/>
          <w:color w:val="000000"/>
          <w:sz w:val="28"/>
          <w:szCs w:val="28"/>
        </w:rPr>
      </w:pPr>
      <w:r>
        <w:rPr>
          <w:rFonts w:eastAsia="仿宋_GB2312"/>
          <w:color w:val="000000"/>
          <w:sz w:val="28"/>
          <w:szCs w:val="28"/>
        </w:rPr>
        <w:t>1.1.3.9 永久占地包括：</w:t>
      </w:r>
      <w:r>
        <w:rPr>
          <w:rFonts w:hint="eastAsia" w:eastAsia="仿宋_GB2312"/>
          <w:color w:val="000000"/>
          <w:sz w:val="28"/>
          <w:szCs w:val="28"/>
          <w:u w:val="single"/>
        </w:rPr>
        <w:t>工程征地红线内场地</w:t>
      </w:r>
      <w:r>
        <w:rPr>
          <w:rFonts w:eastAsia="仿宋_GB2312"/>
          <w:color w:val="000000"/>
          <w:sz w:val="28"/>
          <w:szCs w:val="28"/>
        </w:rPr>
        <w:t>。</w:t>
      </w:r>
    </w:p>
    <w:p w14:paraId="0E8C7529">
      <w:pPr>
        <w:spacing w:line="360" w:lineRule="auto"/>
        <w:ind w:firstLine="560"/>
        <w:jc w:val="left"/>
        <w:rPr>
          <w:rFonts w:eastAsia="仿宋_GB2312"/>
          <w:color w:val="000000"/>
          <w:sz w:val="28"/>
          <w:szCs w:val="28"/>
        </w:rPr>
      </w:pPr>
      <w:r>
        <w:rPr>
          <w:rFonts w:eastAsia="仿宋_GB2312"/>
          <w:color w:val="000000"/>
          <w:sz w:val="28"/>
          <w:szCs w:val="28"/>
        </w:rPr>
        <w:t>1.1.3.10 临时占地包括：</w:t>
      </w:r>
      <w:r>
        <w:rPr>
          <w:rFonts w:hint="eastAsia" w:eastAsia="仿宋_GB2312"/>
          <w:color w:val="000000"/>
          <w:sz w:val="28"/>
          <w:szCs w:val="28"/>
          <w:u w:val="single"/>
        </w:rPr>
        <w:t>现场交付的其他场地</w:t>
      </w:r>
      <w:r>
        <w:rPr>
          <w:rFonts w:eastAsia="仿宋_GB2312"/>
          <w:color w:val="000000"/>
          <w:sz w:val="28"/>
          <w:szCs w:val="28"/>
        </w:rPr>
        <w:t>。</w:t>
      </w:r>
    </w:p>
    <w:p w14:paraId="2F88DD6C">
      <w:pPr>
        <w:spacing w:after="120" w:line="360" w:lineRule="auto"/>
        <w:ind w:firstLine="560"/>
        <w:rPr>
          <w:rFonts w:eastAsia="黑体"/>
          <w:color w:val="000000"/>
          <w:sz w:val="28"/>
          <w:szCs w:val="28"/>
        </w:rPr>
      </w:pPr>
      <w:r>
        <w:rPr>
          <w:rFonts w:eastAsia="黑体"/>
          <w:color w:val="000000"/>
          <w:sz w:val="28"/>
          <w:szCs w:val="28"/>
        </w:rPr>
        <w:t xml:space="preserve">1.3法律 </w:t>
      </w:r>
    </w:p>
    <w:p w14:paraId="28553FC9">
      <w:pPr>
        <w:spacing w:line="360" w:lineRule="auto"/>
        <w:ind w:firstLine="554"/>
        <w:jc w:val="left"/>
        <w:rPr>
          <w:rFonts w:hint="eastAsia" w:eastAsia="仿宋_GB2312"/>
          <w:color w:val="000000"/>
          <w:sz w:val="28"/>
          <w:szCs w:val="28"/>
          <w:u w:val="single"/>
        </w:rPr>
      </w:pPr>
      <w:r>
        <w:rPr>
          <w:rFonts w:eastAsia="仿宋_GB2312"/>
          <w:color w:val="000000"/>
          <w:sz w:val="28"/>
          <w:szCs w:val="28"/>
        </w:rPr>
        <w:t>适用于合同的其他规范性文件：</w:t>
      </w:r>
      <w:r>
        <w:rPr>
          <w:rFonts w:hint="eastAsia" w:eastAsia="仿宋_GB2312"/>
          <w:color w:val="000000"/>
          <w:sz w:val="28"/>
          <w:szCs w:val="28"/>
          <w:u w:val="single"/>
        </w:rPr>
        <w:t>《中华人民共和国</w:t>
      </w:r>
      <w:r>
        <w:rPr>
          <w:rFonts w:hint="eastAsia" w:eastAsia="仿宋_GB2312"/>
          <w:color w:val="000000"/>
          <w:sz w:val="28"/>
          <w:szCs w:val="28"/>
          <w:u w:val="single"/>
          <w:lang w:eastAsia="zh-CN"/>
        </w:rPr>
        <w:t>民法典</w:t>
      </w:r>
      <w:r>
        <w:rPr>
          <w:rFonts w:hint="eastAsia" w:eastAsia="仿宋_GB2312"/>
          <w:color w:val="000000"/>
          <w:sz w:val="28"/>
          <w:szCs w:val="28"/>
          <w:u w:val="single"/>
        </w:rPr>
        <w:t>》、《中华人民共和国建筑法》、</w:t>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eastAsia="zh-CN"/>
        </w:rPr>
        <w:t>中华人民共和国政府采购法</w:t>
      </w:r>
      <w:r>
        <w:rPr>
          <w:rFonts w:hint="eastAsia" w:eastAsia="仿宋_GB2312"/>
          <w:color w:val="000000"/>
          <w:sz w:val="28"/>
          <w:szCs w:val="28"/>
          <w:highlight w:val="none"/>
          <w:u w:val="single"/>
        </w:rPr>
        <w:t>》</w:t>
      </w:r>
      <w:r>
        <w:rPr>
          <w:rFonts w:hint="eastAsia" w:eastAsia="仿宋_GB2312"/>
          <w:color w:val="000000"/>
          <w:sz w:val="28"/>
          <w:szCs w:val="28"/>
          <w:u w:val="single"/>
        </w:rPr>
        <w:t>、《建设工程价款结算暂行办法》、《建设工程质量管理条例》、《江苏省建筑市场管理条例》等</w:t>
      </w:r>
      <w:r>
        <w:rPr>
          <w:rFonts w:eastAsia="仿宋_GB2312"/>
          <w:color w:val="000000"/>
          <w:sz w:val="28"/>
          <w:szCs w:val="28"/>
          <w:u w:val="single"/>
        </w:rPr>
        <w:t>国家有关法律法规及行业、地区的行业标准、行政法规；江苏省、镇江市</w:t>
      </w:r>
      <w:r>
        <w:rPr>
          <w:rFonts w:hint="eastAsia" w:eastAsia="仿宋_GB2312"/>
          <w:color w:val="000000"/>
          <w:sz w:val="28"/>
          <w:szCs w:val="28"/>
          <w:u w:val="single"/>
        </w:rPr>
        <w:t>、</w:t>
      </w:r>
      <w:r>
        <w:rPr>
          <w:rFonts w:eastAsia="仿宋_GB2312"/>
          <w:color w:val="000000"/>
          <w:sz w:val="28"/>
          <w:szCs w:val="28"/>
          <w:u w:val="single"/>
        </w:rPr>
        <w:t>现行</w:t>
      </w:r>
      <w:r>
        <w:rPr>
          <w:rFonts w:hint="eastAsia" w:eastAsia="仿宋_GB2312"/>
          <w:color w:val="000000"/>
          <w:sz w:val="28"/>
          <w:szCs w:val="28"/>
          <w:u w:val="single"/>
        </w:rPr>
        <w:t>有关工程建设的</w:t>
      </w:r>
      <w:r>
        <w:rPr>
          <w:rFonts w:eastAsia="仿宋_GB2312"/>
          <w:color w:val="000000"/>
          <w:sz w:val="28"/>
          <w:szCs w:val="28"/>
          <w:u w:val="single"/>
        </w:rPr>
        <w:t>规范性文件</w:t>
      </w:r>
      <w:r>
        <w:rPr>
          <w:rFonts w:hint="eastAsia" w:eastAsia="仿宋_GB2312"/>
          <w:color w:val="000000"/>
          <w:sz w:val="28"/>
          <w:szCs w:val="28"/>
          <w:u w:val="single"/>
        </w:rPr>
        <w:t>、法律、法规和规章。</w:t>
      </w:r>
    </w:p>
    <w:p w14:paraId="3A73D241">
      <w:pPr>
        <w:spacing w:line="360" w:lineRule="auto"/>
        <w:ind w:firstLine="554"/>
        <w:jc w:val="left"/>
        <w:rPr>
          <w:rFonts w:eastAsia="仿宋_GB2312"/>
          <w:color w:val="000000"/>
          <w:sz w:val="28"/>
          <w:szCs w:val="28"/>
          <w:u w:val="single"/>
        </w:rPr>
      </w:pPr>
      <w:r>
        <w:rPr>
          <w:rFonts w:eastAsia="黑体"/>
          <w:color w:val="000000"/>
          <w:sz w:val="28"/>
          <w:szCs w:val="28"/>
        </w:rPr>
        <w:t>1.4 标准和规范</w:t>
      </w:r>
    </w:p>
    <w:p w14:paraId="2C31D2AC">
      <w:pPr>
        <w:spacing w:line="360" w:lineRule="auto"/>
        <w:ind w:firstLine="554"/>
        <w:rPr>
          <w:rFonts w:eastAsia="仿宋_GB2312"/>
          <w:color w:val="000000"/>
          <w:sz w:val="28"/>
          <w:szCs w:val="28"/>
        </w:rPr>
      </w:pPr>
      <w:r>
        <w:rPr>
          <w:rFonts w:eastAsia="仿宋_GB2312"/>
          <w:color w:val="000000"/>
          <w:sz w:val="28"/>
          <w:szCs w:val="28"/>
        </w:rPr>
        <w:t>1.4.1适用于工程的标准规范包括：</w:t>
      </w:r>
      <w:r>
        <w:rPr>
          <w:rFonts w:hint="eastAsia" w:eastAsia="仿宋_GB2312"/>
          <w:color w:val="000000"/>
          <w:sz w:val="28"/>
          <w:szCs w:val="28"/>
          <w:u w:val="single"/>
        </w:rPr>
        <w:t>执行国家及行业现行施工验收规范、质量标准及操作规定，在合同执行过程中如有新的标准颁布则按新标准规范执行</w:t>
      </w:r>
      <w:r>
        <w:rPr>
          <w:rFonts w:hint="eastAsia" w:eastAsia="仿宋_GB2312"/>
          <w:color w:val="000000"/>
          <w:sz w:val="28"/>
          <w:szCs w:val="28"/>
        </w:rPr>
        <w:t>。</w:t>
      </w:r>
    </w:p>
    <w:p w14:paraId="70B99757">
      <w:pPr>
        <w:keepNext w:val="0"/>
        <w:keepLines w:val="0"/>
        <w:pageBreakBefore w:val="0"/>
        <w:widowControl w:val="0"/>
        <w:ind w:right="0" w:firstLine="560"/>
        <w:jc w:val="left"/>
        <w:rPr>
          <w:rFonts w:eastAsia="仿宋_GB2312"/>
          <w:color w:val="000000"/>
          <w:sz w:val="28"/>
          <w:szCs w:val="28"/>
        </w:rPr>
      </w:pPr>
      <w:bookmarkStart w:id="203" w:name="_Toc25918"/>
      <w:r>
        <w:rPr>
          <w:rFonts w:eastAsia="仿宋_GB2312"/>
          <w:color w:val="000000"/>
          <w:sz w:val="28"/>
          <w:szCs w:val="28"/>
        </w:rPr>
        <w:t>1.4.2 发包人提供国外标准、规范的名称：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bookmarkEnd w:id="203"/>
    </w:p>
    <w:p w14:paraId="0A6AAA30">
      <w:pPr>
        <w:spacing w:line="360" w:lineRule="auto"/>
        <w:ind w:firstLine="560"/>
        <w:rPr>
          <w:rFonts w:eastAsia="仿宋_GB2312"/>
          <w:color w:val="000000"/>
          <w:sz w:val="28"/>
          <w:szCs w:val="28"/>
        </w:rPr>
      </w:pPr>
      <w:r>
        <w:rPr>
          <w:rFonts w:eastAsia="仿宋_GB2312"/>
          <w:color w:val="000000"/>
          <w:sz w:val="28"/>
          <w:szCs w:val="28"/>
        </w:rPr>
        <w:t>发包人提供国外标准、规范的份数：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07059535">
      <w:pPr>
        <w:spacing w:line="360" w:lineRule="auto"/>
        <w:ind w:firstLine="560"/>
        <w:rPr>
          <w:rFonts w:eastAsia="仿宋_GB2312"/>
          <w:color w:val="000000"/>
          <w:sz w:val="28"/>
          <w:szCs w:val="28"/>
        </w:rPr>
      </w:pPr>
      <w:r>
        <w:rPr>
          <w:rFonts w:eastAsia="仿宋_GB2312"/>
          <w:color w:val="000000"/>
          <w:sz w:val="28"/>
          <w:szCs w:val="28"/>
        </w:rPr>
        <w:t>发包人提供国外标准、规范的名称：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00830369">
      <w:pPr>
        <w:spacing w:line="360" w:lineRule="auto"/>
        <w:ind w:firstLine="560"/>
        <w:rPr>
          <w:rFonts w:hint="default" w:ascii="Times New Roman" w:hAnsi="Times New Roman" w:eastAsia="仿宋_GB2312" w:cs="Times New Roman"/>
          <w:color w:val="000000"/>
          <w:sz w:val="28"/>
          <w:szCs w:val="28"/>
          <w:lang w:val="en-US" w:eastAsia="zh-CN" w:bidi="ar-SA"/>
        </w:rPr>
      </w:pPr>
      <w:r>
        <w:rPr>
          <w:rFonts w:hint="default" w:ascii="Times New Roman" w:hAnsi="Times New Roman" w:eastAsia="仿宋_GB2312" w:cs="Times New Roman"/>
          <w:color w:val="000000"/>
          <w:sz w:val="28"/>
          <w:szCs w:val="28"/>
          <w:lang w:val="en-US" w:eastAsia="zh-CN" w:bidi="ar-SA"/>
        </w:rPr>
        <w:t>1.4.3发包人对工程的技术标准和功能要求的特殊要求：</w:t>
      </w:r>
      <w:r>
        <w:rPr>
          <w:rFonts w:hint="eastAsia" w:ascii="Times New Roman" w:hAnsi="Times New Roman" w:eastAsia="仿宋_GB2312" w:cs="Times New Roman"/>
          <w:color w:val="000000"/>
          <w:sz w:val="28"/>
          <w:szCs w:val="28"/>
          <w:u w:val="single"/>
          <w:lang w:val="en-US" w:eastAsia="zh-CN" w:bidi="ar-SA"/>
        </w:rPr>
        <w:t>达到合格标准，另外发包人不提供标准、规范，承包人需自行准备标准、规范，并提供一套完整的标准、规范供工程现场使用（包括已更新的版本）</w:t>
      </w:r>
      <w:r>
        <w:rPr>
          <w:rFonts w:hint="default" w:ascii="Times New Roman" w:hAnsi="Times New Roman" w:eastAsia="仿宋_GB2312" w:cs="Times New Roman"/>
          <w:color w:val="000000"/>
          <w:sz w:val="28"/>
          <w:szCs w:val="28"/>
          <w:lang w:val="en-US" w:eastAsia="zh-CN" w:bidi="ar-SA"/>
        </w:rPr>
        <w:t>。</w:t>
      </w:r>
    </w:p>
    <w:p w14:paraId="05D9D41F">
      <w:pPr>
        <w:keepNext w:val="0"/>
        <w:keepLines w:val="0"/>
        <w:pageBreakBefore w:val="0"/>
        <w:widowControl w:val="0"/>
        <w:ind w:right="0" w:firstLine="560"/>
        <w:jc w:val="left"/>
        <w:rPr>
          <w:rFonts w:eastAsia="黑体"/>
          <w:color w:val="000000"/>
          <w:sz w:val="28"/>
          <w:szCs w:val="28"/>
        </w:rPr>
      </w:pPr>
      <w:bookmarkStart w:id="204" w:name="_Toc3665"/>
      <w:r>
        <w:rPr>
          <w:rFonts w:eastAsia="黑体"/>
          <w:color w:val="000000"/>
          <w:sz w:val="28"/>
          <w:szCs w:val="28"/>
        </w:rPr>
        <w:t>1.5 合同文件的优先顺序</w:t>
      </w:r>
      <w:bookmarkEnd w:id="204"/>
    </w:p>
    <w:p w14:paraId="1E91DD3D">
      <w:pPr>
        <w:spacing w:line="360" w:lineRule="auto"/>
        <w:ind w:firstLine="560"/>
        <w:rPr>
          <w:rFonts w:hint="eastAsia" w:eastAsia="仿宋_GB2312"/>
          <w:color w:val="000000"/>
          <w:sz w:val="28"/>
          <w:szCs w:val="28"/>
        </w:rPr>
      </w:pPr>
      <w:r>
        <w:rPr>
          <w:rFonts w:eastAsia="仿宋_GB2312"/>
          <w:color w:val="000000"/>
          <w:sz w:val="28"/>
          <w:szCs w:val="28"/>
        </w:rPr>
        <w:t>合同文件组成及优先顺序为：</w:t>
      </w:r>
      <w:r>
        <w:rPr>
          <w:rFonts w:hint="eastAsia" w:eastAsia="仿宋_GB2312"/>
          <w:color w:val="000000"/>
          <w:sz w:val="28"/>
          <w:szCs w:val="28"/>
          <w:u w:val="single"/>
        </w:rPr>
        <w:t>执行通用条款中规定的优先解释顺序</w:t>
      </w:r>
      <w:r>
        <w:rPr>
          <w:rFonts w:eastAsia="仿宋_GB2312"/>
          <w:color w:val="000000"/>
          <w:sz w:val="28"/>
          <w:szCs w:val="28"/>
        </w:rPr>
        <w:t>。</w:t>
      </w:r>
    </w:p>
    <w:p w14:paraId="1CB6DCAB">
      <w:pPr>
        <w:keepNext w:val="0"/>
        <w:keepLines w:val="0"/>
        <w:pageBreakBefore w:val="0"/>
        <w:widowControl w:val="0"/>
        <w:ind w:right="0" w:firstLine="560"/>
        <w:jc w:val="left"/>
        <w:rPr>
          <w:rFonts w:eastAsia="黑体"/>
          <w:color w:val="000000"/>
          <w:sz w:val="28"/>
          <w:szCs w:val="28"/>
        </w:rPr>
      </w:pPr>
      <w:bookmarkStart w:id="205" w:name="_Toc28339"/>
      <w:r>
        <w:rPr>
          <w:rFonts w:eastAsia="黑体"/>
          <w:color w:val="000000"/>
          <w:sz w:val="28"/>
          <w:szCs w:val="28"/>
        </w:rPr>
        <w:t>1.6 图纸和承包人文件</w:t>
      </w:r>
      <w:bookmarkEnd w:id="205"/>
      <w:r>
        <w:rPr>
          <w:rFonts w:eastAsia="黑体"/>
          <w:color w:val="000000"/>
          <w:sz w:val="28"/>
          <w:szCs w:val="28"/>
        </w:rPr>
        <w:tab/>
      </w:r>
    </w:p>
    <w:p w14:paraId="7F03953F">
      <w:pPr>
        <w:spacing w:line="360" w:lineRule="auto"/>
        <w:ind w:firstLine="560"/>
        <w:rPr>
          <w:rFonts w:eastAsia="仿宋_GB2312"/>
          <w:color w:val="000000"/>
          <w:sz w:val="28"/>
          <w:szCs w:val="28"/>
        </w:rPr>
      </w:pPr>
      <w:r>
        <w:rPr>
          <w:rFonts w:eastAsia="仿宋_GB2312"/>
          <w:color w:val="000000"/>
          <w:sz w:val="28"/>
          <w:szCs w:val="28"/>
        </w:rPr>
        <w:t>1.6.1 图纸的提供</w:t>
      </w:r>
    </w:p>
    <w:p w14:paraId="559B5EFF">
      <w:pPr>
        <w:spacing w:line="360" w:lineRule="auto"/>
        <w:ind w:firstLine="560"/>
        <w:rPr>
          <w:rFonts w:eastAsia="仿宋_GB2312"/>
          <w:color w:val="000000"/>
          <w:sz w:val="28"/>
          <w:szCs w:val="28"/>
        </w:rPr>
      </w:pPr>
      <w:r>
        <w:rPr>
          <w:rFonts w:eastAsia="仿宋_GB2312"/>
          <w:color w:val="000000"/>
          <w:sz w:val="28"/>
          <w:szCs w:val="28"/>
        </w:rPr>
        <w:t>发包人向承包人提供图纸的期限：</w:t>
      </w:r>
      <w:r>
        <w:rPr>
          <w:rFonts w:eastAsia="仿宋_GB2312"/>
          <w:color w:val="000000"/>
          <w:sz w:val="28"/>
          <w:szCs w:val="28"/>
          <w:u w:val="single"/>
        </w:rPr>
        <w:t>签订合同后7个日历天</w:t>
      </w:r>
      <w:r>
        <w:rPr>
          <w:rFonts w:eastAsia="仿宋_GB2312"/>
          <w:color w:val="000000"/>
          <w:sz w:val="28"/>
          <w:szCs w:val="28"/>
        </w:rPr>
        <w:t>；</w:t>
      </w:r>
    </w:p>
    <w:p w14:paraId="334F5B2F">
      <w:pPr>
        <w:spacing w:line="360" w:lineRule="auto"/>
        <w:ind w:firstLine="560"/>
        <w:rPr>
          <w:rFonts w:eastAsia="仿宋_GB2312"/>
          <w:color w:val="000000"/>
          <w:sz w:val="28"/>
          <w:szCs w:val="28"/>
        </w:rPr>
      </w:pPr>
      <w:r>
        <w:rPr>
          <w:rFonts w:eastAsia="仿宋_GB2312"/>
          <w:color w:val="000000"/>
          <w:sz w:val="28"/>
          <w:szCs w:val="28"/>
        </w:rPr>
        <w:t>发包人向承包人提供图纸的数量：</w:t>
      </w:r>
      <w:r>
        <w:rPr>
          <w:rFonts w:hint="eastAsia" w:eastAsia="仿宋_GB2312"/>
          <w:color w:val="000000"/>
          <w:sz w:val="28"/>
          <w:szCs w:val="28"/>
          <w:u w:val="single"/>
        </w:rPr>
        <w:t>贰套(图审图纸)</w:t>
      </w:r>
      <w:r>
        <w:rPr>
          <w:rFonts w:eastAsia="仿宋_GB2312"/>
          <w:color w:val="000000"/>
          <w:sz w:val="28"/>
          <w:szCs w:val="28"/>
          <w:u w:val="single"/>
        </w:rPr>
        <w:t>；</w:t>
      </w:r>
    </w:p>
    <w:p w14:paraId="49D9D7B1">
      <w:pPr>
        <w:spacing w:line="360" w:lineRule="auto"/>
        <w:ind w:firstLine="560"/>
        <w:rPr>
          <w:rFonts w:hint="eastAsia" w:eastAsia="仿宋_GB2312"/>
          <w:color w:val="000000"/>
          <w:sz w:val="28"/>
          <w:szCs w:val="28"/>
        </w:rPr>
      </w:pPr>
      <w:r>
        <w:rPr>
          <w:rFonts w:eastAsia="仿宋_GB2312"/>
          <w:color w:val="000000"/>
          <w:sz w:val="28"/>
          <w:szCs w:val="28"/>
        </w:rPr>
        <w:t>发包人向承包人提供图纸的内容：</w:t>
      </w:r>
      <w:r>
        <w:rPr>
          <w:rFonts w:hint="eastAsia" w:eastAsia="仿宋_GB2312"/>
          <w:color w:val="000000"/>
          <w:sz w:val="28"/>
          <w:szCs w:val="28"/>
          <w:u w:val="single"/>
        </w:rPr>
        <w:t>完整的工程施工图、设计变更（如有）、图审意见</w:t>
      </w:r>
      <w:r>
        <w:rPr>
          <w:rFonts w:hint="eastAsia" w:eastAsia="仿宋_GB2312"/>
          <w:color w:val="000000"/>
          <w:sz w:val="28"/>
          <w:szCs w:val="28"/>
        </w:rPr>
        <w:t>。</w:t>
      </w:r>
    </w:p>
    <w:p w14:paraId="578CB319">
      <w:pPr>
        <w:spacing w:line="360" w:lineRule="auto"/>
        <w:ind w:firstLine="560"/>
        <w:rPr>
          <w:rFonts w:eastAsia="仿宋_GB2312"/>
          <w:color w:val="000000"/>
          <w:sz w:val="28"/>
          <w:szCs w:val="28"/>
        </w:rPr>
      </w:pPr>
      <w:r>
        <w:rPr>
          <w:rFonts w:eastAsia="仿宋_GB2312"/>
          <w:color w:val="000000"/>
          <w:sz w:val="28"/>
          <w:szCs w:val="28"/>
        </w:rPr>
        <w:t>1.6.4 承包人文件</w:t>
      </w:r>
    </w:p>
    <w:p w14:paraId="45B4BD0A">
      <w:pPr>
        <w:spacing w:line="360" w:lineRule="auto"/>
        <w:ind w:firstLine="554"/>
        <w:jc w:val="left"/>
        <w:rPr>
          <w:rFonts w:eastAsia="仿宋_GB2312"/>
          <w:color w:val="000000"/>
          <w:sz w:val="28"/>
          <w:szCs w:val="28"/>
          <w:u w:val="single"/>
        </w:rPr>
      </w:pPr>
      <w:r>
        <w:rPr>
          <w:rFonts w:eastAsia="仿宋_GB2312"/>
          <w:color w:val="000000"/>
          <w:sz w:val="28"/>
          <w:szCs w:val="28"/>
        </w:rPr>
        <w:t>需要由承包人提供的文件，包括：</w:t>
      </w:r>
      <w:r>
        <w:rPr>
          <w:rFonts w:hint="eastAsia" w:eastAsia="仿宋_GB2312"/>
          <w:color w:val="000000"/>
          <w:sz w:val="28"/>
          <w:szCs w:val="28"/>
          <w:u w:val="single"/>
        </w:rPr>
        <w:t>按建设工程资料归档需要以及发包人、项目参建方、监理方的行文要求及时提供文件</w:t>
      </w:r>
      <w:r>
        <w:rPr>
          <w:rFonts w:eastAsia="仿宋_GB2312"/>
          <w:color w:val="000000"/>
          <w:sz w:val="28"/>
          <w:szCs w:val="28"/>
        </w:rPr>
        <w:t>；</w:t>
      </w:r>
    </w:p>
    <w:p w14:paraId="26CC8AFC">
      <w:pPr>
        <w:spacing w:line="360" w:lineRule="auto"/>
        <w:ind w:firstLine="560"/>
        <w:rPr>
          <w:rFonts w:eastAsia="仿宋_GB2312"/>
          <w:color w:val="000000"/>
          <w:sz w:val="28"/>
          <w:szCs w:val="28"/>
        </w:rPr>
      </w:pPr>
      <w:r>
        <w:rPr>
          <w:rFonts w:eastAsia="仿宋_GB2312"/>
          <w:color w:val="000000"/>
          <w:sz w:val="28"/>
          <w:szCs w:val="28"/>
        </w:rPr>
        <w:t>承包人提供的文件的期限为：</w:t>
      </w:r>
      <w:r>
        <w:rPr>
          <w:rFonts w:hint="eastAsia" w:eastAsia="仿宋_GB2312"/>
          <w:color w:val="000000"/>
          <w:sz w:val="28"/>
          <w:szCs w:val="28"/>
          <w:u w:val="single"/>
          <w:lang w:eastAsia="zh-CN"/>
        </w:rPr>
        <w:t>响应</w:t>
      </w:r>
      <w:r>
        <w:rPr>
          <w:rFonts w:hint="eastAsia" w:eastAsia="仿宋_GB2312"/>
          <w:color w:val="000000"/>
          <w:sz w:val="28"/>
          <w:szCs w:val="28"/>
          <w:u w:val="single"/>
        </w:rPr>
        <w:t>文件在合同签订后5天内，其它文件在开工前七天</w:t>
      </w:r>
      <w:r>
        <w:rPr>
          <w:rFonts w:eastAsia="仿宋_GB2312"/>
          <w:color w:val="000000"/>
          <w:sz w:val="28"/>
          <w:szCs w:val="28"/>
        </w:rPr>
        <w:t>；</w:t>
      </w:r>
    </w:p>
    <w:p w14:paraId="7C1B5C67">
      <w:pPr>
        <w:spacing w:line="360" w:lineRule="auto"/>
        <w:ind w:firstLine="560"/>
        <w:rPr>
          <w:rFonts w:eastAsia="仿宋_GB2312"/>
          <w:color w:val="000000"/>
          <w:sz w:val="28"/>
          <w:szCs w:val="28"/>
        </w:rPr>
      </w:pPr>
      <w:r>
        <w:rPr>
          <w:rFonts w:eastAsia="仿宋_GB2312"/>
          <w:color w:val="000000"/>
          <w:sz w:val="28"/>
          <w:szCs w:val="28"/>
        </w:rPr>
        <w:t>承包人提供的文件的数量为：</w:t>
      </w:r>
      <w:r>
        <w:rPr>
          <w:rFonts w:hint="eastAsia" w:eastAsia="仿宋_GB2312"/>
          <w:color w:val="000000"/>
          <w:sz w:val="28"/>
          <w:szCs w:val="28"/>
          <w:u w:val="single"/>
          <w:lang w:eastAsia="zh-CN"/>
        </w:rPr>
        <w:t>响应</w:t>
      </w:r>
      <w:r>
        <w:rPr>
          <w:rFonts w:hint="eastAsia" w:eastAsia="仿宋_GB2312"/>
          <w:color w:val="000000"/>
          <w:sz w:val="28"/>
          <w:szCs w:val="28"/>
          <w:u w:val="single"/>
        </w:rPr>
        <w:t>文件、施工组织设计文件、施工总进度计划、施工</w:t>
      </w:r>
      <w:r>
        <w:rPr>
          <w:rFonts w:eastAsia="仿宋_GB2312"/>
          <w:color w:val="000000"/>
          <w:sz w:val="28"/>
          <w:szCs w:val="28"/>
          <w:u w:val="single"/>
        </w:rPr>
        <w:t>（月、周）进度计划、</w:t>
      </w:r>
      <w:r>
        <w:rPr>
          <w:rFonts w:hint="eastAsia" w:eastAsia="仿宋_GB2312"/>
          <w:color w:val="000000"/>
          <w:sz w:val="28"/>
          <w:szCs w:val="28"/>
          <w:u w:val="single"/>
        </w:rPr>
        <w:t>施工总平面布置图、主要施工方法和措施等各肆套</w:t>
      </w:r>
      <w:r>
        <w:rPr>
          <w:rFonts w:eastAsia="仿宋_GB2312"/>
          <w:color w:val="000000"/>
          <w:sz w:val="28"/>
          <w:szCs w:val="28"/>
          <w:u w:val="single"/>
        </w:rPr>
        <w:t>；</w:t>
      </w:r>
    </w:p>
    <w:p w14:paraId="54175B25">
      <w:pPr>
        <w:spacing w:line="360" w:lineRule="auto"/>
        <w:ind w:firstLine="560"/>
        <w:rPr>
          <w:rFonts w:eastAsia="仿宋_GB2312"/>
          <w:color w:val="000000"/>
          <w:sz w:val="28"/>
          <w:szCs w:val="28"/>
        </w:rPr>
      </w:pPr>
      <w:r>
        <w:rPr>
          <w:rFonts w:eastAsia="仿宋_GB2312"/>
          <w:color w:val="000000"/>
          <w:sz w:val="28"/>
          <w:szCs w:val="28"/>
        </w:rPr>
        <w:t>承包人提供的文件的形式为：</w:t>
      </w:r>
      <w:r>
        <w:rPr>
          <w:rFonts w:hint="eastAsia" w:eastAsia="仿宋_GB2312"/>
          <w:color w:val="000000"/>
          <w:sz w:val="28"/>
          <w:szCs w:val="28"/>
          <w:u w:val="single"/>
          <w:lang w:eastAsia="zh-CN"/>
        </w:rPr>
        <w:t>响应</w:t>
      </w:r>
      <w:r>
        <w:rPr>
          <w:rFonts w:hint="eastAsia" w:eastAsia="仿宋_GB2312"/>
          <w:color w:val="000000"/>
          <w:sz w:val="28"/>
          <w:szCs w:val="28"/>
          <w:u w:val="single"/>
        </w:rPr>
        <w:t>报价文件需同时提供电子版及纸质版，其余均为纸质版</w:t>
      </w:r>
      <w:r>
        <w:rPr>
          <w:rFonts w:eastAsia="仿宋_GB2312"/>
          <w:color w:val="000000"/>
          <w:sz w:val="28"/>
          <w:szCs w:val="28"/>
        </w:rPr>
        <w:t>；</w:t>
      </w:r>
    </w:p>
    <w:p w14:paraId="05B33E48">
      <w:pPr>
        <w:spacing w:line="360" w:lineRule="auto"/>
        <w:ind w:firstLine="560"/>
        <w:rPr>
          <w:rFonts w:eastAsia="仿宋_GB2312"/>
          <w:color w:val="000000"/>
          <w:sz w:val="28"/>
          <w:szCs w:val="28"/>
          <w:u w:val="single"/>
        </w:rPr>
      </w:pPr>
      <w:r>
        <w:rPr>
          <w:rFonts w:eastAsia="仿宋_GB2312"/>
          <w:color w:val="000000"/>
          <w:sz w:val="28"/>
          <w:szCs w:val="28"/>
        </w:rPr>
        <w:t>发包人</w:t>
      </w:r>
      <w:r>
        <w:rPr>
          <w:rFonts w:hint="eastAsia" w:eastAsia="仿宋_GB2312"/>
          <w:color w:val="000000"/>
          <w:sz w:val="28"/>
          <w:szCs w:val="28"/>
        </w:rPr>
        <w:t>审批</w:t>
      </w:r>
      <w:r>
        <w:rPr>
          <w:rFonts w:eastAsia="仿宋_GB2312"/>
          <w:color w:val="000000"/>
          <w:sz w:val="28"/>
          <w:szCs w:val="28"/>
        </w:rPr>
        <w:t>承包人文件的期限：</w:t>
      </w:r>
      <w:r>
        <w:rPr>
          <w:rFonts w:hint="eastAsia" w:eastAsia="仿宋_GB2312"/>
          <w:color w:val="000000"/>
          <w:sz w:val="28"/>
          <w:szCs w:val="28"/>
          <w:u w:val="single"/>
        </w:rPr>
        <w:t>按国家规定，由监理人按通用条款约定时间，在开工前完成施工组织设计审查</w:t>
      </w:r>
      <w:r>
        <w:rPr>
          <w:rFonts w:eastAsia="仿宋_GB2312"/>
          <w:color w:val="000000"/>
          <w:sz w:val="28"/>
          <w:szCs w:val="28"/>
        </w:rPr>
        <w:t>。</w:t>
      </w:r>
    </w:p>
    <w:p w14:paraId="3E0AACE7">
      <w:pPr>
        <w:spacing w:line="360" w:lineRule="auto"/>
        <w:ind w:firstLine="560"/>
        <w:rPr>
          <w:rFonts w:eastAsia="仿宋_GB2312"/>
          <w:color w:val="000000"/>
          <w:sz w:val="28"/>
          <w:szCs w:val="28"/>
        </w:rPr>
      </w:pPr>
      <w:r>
        <w:rPr>
          <w:rFonts w:eastAsia="仿宋_GB2312"/>
          <w:color w:val="000000"/>
          <w:sz w:val="28"/>
          <w:szCs w:val="28"/>
        </w:rPr>
        <w:t>1.6.5 现场图纸准备</w:t>
      </w:r>
    </w:p>
    <w:p w14:paraId="546A3781">
      <w:pPr>
        <w:spacing w:line="360" w:lineRule="auto"/>
        <w:ind w:firstLine="560"/>
        <w:rPr>
          <w:rFonts w:eastAsia="仿宋_GB2312"/>
          <w:color w:val="000000"/>
          <w:sz w:val="28"/>
          <w:szCs w:val="28"/>
        </w:rPr>
      </w:pPr>
      <w:r>
        <w:rPr>
          <w:rFonts w:eastAsia="仿宋_GB2312"/>
          <w:color w:val="000000"/>
          <w:sz w:val="28"/>
          <w:szCs w:val="28"/>
        </w:rPr>
        <w:t>关于现场图纸准备的约定：</w:t>
      </w:r>
      <w:r>
        <w:rPr>
          <w:rFonts w:hint="eastAsia" w:eastAsia="仿宋_GB2312"/>
          <w:color w:val="000000"/>
          <w:sz w:val="28"/>
          <w:szCs w:val="28"/>
          <w:u w:val="single"/>
        </w:rPr>
        <w:t>承包人在施工现场另外保存一套完整的图纸和承包人文件，供发包人、监理人及有关人员进行工程检查时使用</w:t>
      </w:r>
      <w:r>
        <w:rPr>
          <w:rFonts w:eastAsia="仿宋_GB2312"/>
          <w:color w:val="000000"/>
          <w:sz w:val="28"/>
          <w:szCs w:val="28"/>
          <w:u w:val="single"/>
        </w:rPr>
        <w:t>。</w:t>
      </w:r>
    </w:p>
    <w:p w14:paraId="27874FD9">
      <w:pPr>
        <w:keepNext w:val="0"/>
        <w:keepLines w:val="0"/>
        <w:pageBreakBefore w:val="0"/>
        <w:widowControl w:val="0"/>
        <w:ind w:right="0" w:firstLine="560"/>
        <w:jc w:val="left"/>
        <w:rPr>
          <w:rFonts w:eastAsia="黑体"/>
          <w:color w:val="000000"/>
          <w:sz w:val="28"/>
          <w:szCs w:val="28"/>
        </w:rPr>
      </w:pPr>
      <w:bookmarkStart w:id="206" w:name="_Toc20968"/>
      <w:r>
        <w:rPr>
          <w:rFonts w:eastAsia="黑体"/>
          <w:color w:val="000000"/>
          <w:sz w:val="28"/>
          <w:szCs w:val="28"/>
        </w:rPr>
        <w:t>1.7 联络</w:t>
      </w:r>
      <w:bookmarkEnd w:id="206"/>
    </w:p>
    <w:p w14:paraId="71074C42">
      <w:pPr>
        <w:spacing w:line="360" w:lineRule="auto"/>
        <w:ind w:firstLine="560"/>
        <w:rPr>
          <w:rFonts w:hint="eastAsia" w:eastAsia="仿宋_GB2312"/>
          <w:color w:val="000000"/>
          <w:sz w:val="28"/>
          <w:szCs w:val="28"/>
        </w:rPr>
      </w:pPr>
      <w:r>
        <w:rPr>
          <w:rFonts w:eastAsia="仿宋_GB2312"/>
          <w:color w:val="000000"/>
          <w:sz w:val="28"/>
          <w:szCs w:val="28"/>
        </w:rPr>
        <w:t>1.7.1发包人和承包人应</w:t>
      </w:r>
      <w:r>
        <w:rPr>
          <w:rFonts w:eastAsia="仿宋_GB2312"/>
          <w:color w:val="000000"/>
          <w:sz w:val="28"/>
          <w:szCs w:val="28"/>
          <w:highlight w:val="none"/>
        </w:rPr>
        <w:t>当在</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5</w:t>
      </w:r>
      <w:r>
        <w:rPr>
          <w:rFonts w:hint="eastAsia" w:eastAsia="仿宋_GB2312"/>
          <w:color w:val="000000"/>
          <w:sz w:val="28"/>
          <w:szCs w:val="28"/>
          <w:highlight w:val="none"/>
          <w:u w:val="single"/>
        </w:rPr>
        <w:t xml:space="preserve">  </w:t>
      </w:r>
      <w:r>
        <w:rPr>
          <w:rFonts w:eastAsia="仿宋_GB2312"/>
          <w:color w:val="000000"/>
          <w:sz w:val="28"/>
          <w:szCs w:val="28"/>
          <w:highlight w:val="none"/>
        </w:rPr>
        <w:t>天</w:t>
      </w:r>
      <w:r>
        <w:rPr>
          <w:rFonts w:eastAsia="仿宋_GB2312"/>
          <w:color w:val="000000"/>
          <w:sz w:val="28"/>
          <w:szCs w:val="28"/>
        </w:rPr>
        <w:t>内将与合同有关的通知、批准、证明、证书、指示、指令、要求、请求、同意、意见、确定和决定等书面函件送达对方当事人</w:t>
      </w:r>
      <w:r>
        <w:rPr>
          <w:rFonts w:hint="eastAsia" w:eastAsia="仿宋_GB2312"/>
          <w:color w:val="000000"/>
          <w:sz w:val="28"/>
          <w:szCs w:val="28"/>
        </w:rPr>
        <w:t>。</w:t>
      </w:r>
    </w:p>
    <w:p w14:paraId="5418095A">
      <w:pPr>
        <w:spacing w:line="360" w:lineRule="auto"/>
        <w:ind w:firstLine="560"/>
        <w:rPr>
          <w:rFonts w:eastAsia="仿宋_GB2312"/>
          <w:color w:val="000000"/>
          <w:sz w:val="28"/>
          <w:szCs w:val="28"/>
        </w:rPr>
      </w:pPr>
      <w:r>
        <w:rPr>
          <w:rFonts w:eastAsia="仿宋_GB2312"/>
          <w:color w:val="000000"/>
          <w:sz w:val="28"/>
          <w:szCs w:val="28"/>
        </w:rPr>
        <w:t>1.7.2 发包人接收文件的地点：</w:t>
      </w:r>
      <w:r>
        <w:rPr>
          <w:rFonts w:hint="eastAsia" w:eastAsia="仿宋_GB2312"/>
          <w:color w:val="000000"/>
          <w:sz w:val="28"/>
          <w:szCs w:val="28"/>
          <w:u w:val="single"/>
        </w:rPr>
        <w:t>发包人指定地点</w:t>
      </w:r>
      <w:r>
        <w:rPr>
          <w:rFonts w:eastAsia="仿宋_GB2312"/>
          <w:color w:val="000000"/>
          <w:sz w:val="28"/>
          <w:szCs w:val="28"/>
        </w:rPr>
        <w:t>；</w:t>
      </w:r>
    </w:p>
    <w:p w14:paraId="64C62CEB">
      <w:pPr>
        <w:spacing w:line="360" w:lineRule="auto"/>
        <w:ind w:firstLine="560"/>
        <w:rPr>
          <w:rFonts w:eastAsia="仿宋_GB2312"/>
          <w:color w:val="000000"/>
          <w:sz w:val="28"/>
          <w:szCs w:val="28"/>
        </w:rPr>
      </w:pPr>
      <w:r>
        <w:rPr>
          <w:rFonts w:eastAsia="仿宋_GB2312"/>
          <w:color w:val="000000"/>
          <w:sz w:val="28"/>
          <w:szCs w:val="28"/>
        </w:rPr>
        <w:t>发包人指定的接收人为：</w:t>
      </w:r>
      <w:r>
        <w:rPr>
          <w:rFonts w:hint="eastAsia" w:eastAsia="仿宋_GB2312"/>
          <w:color w:val="000000"/>
          <w:sz w:val="28"/>
          <w:szCs w:val="28"/>
          <w:u w:val="single"/>
        </w:rPr>
        <w:t>发包人现场代表</w:t>
      </w:r>
      <w:r>
        <w:rPr>
          <w:rFonts w:eastAsia="仿宋_GB2312"/>
          <w:color w:val="000000"/>
          <w:sz w:val="28"/>
          <w:szCs w:val="28"/>
        </w:rPr>
        <w:t>。</w:t>
      </w:r>
    </w:p>
    <w:p w14:paraId="2A2A4CAB">
      <w:pPr>
        <w:spacing w:line="360" w:lineRule="auto"/>
        <w:ind w:firstLine="560"/>
        <w:rPr>
          <w:rFonts w:eastAsia="仿宋_GB2312"/>
          <w:color w:val="000000"/>
          <w:sz w:val="28"/>
          <w:szCs w:val="28"/>
        </w:rPr>
      </w:pPr>
      <w:r>
        <w:rPr>
          <w:rFonts w:eastAsia="仿宋_GB2312"/>
          <w:color w:val="000000"/>
          <w:sz w:val="28"/>
          <w:szCs w:val="28"/>
        </w:rPr>
        <w:t>承包人接收文件的地点：</w:t>
      </w:r>
      <w:r>
        <w:rPr>
          <w:rFonts w:hint="eastAsia" w:eastAsia="仿宋_GB2312"/>
          <w:color w:val="000000"/>
          <w:sz w:val="28"/>
          <w:szCs w:val="28"/>
          <w:u w:val="single"/>
        </w:rPr>
        <w:t>承包人现场项目部</w:t>
      </w:r>
      <w:r>
        <w:rPr>
          <w:rFonts w:eastAsia="仿宋_GB2312"/>
          <w:color w:val="000000"/>
          <w:sz w:val="28"/>
          <w:szCs w:val="28"/>
        </w:rPr>
        <w:t>；</w:t>
      </w:r>
    </w:p>
    <w:p w14:paraId="44A21E87">
      <w:pPr>
        <w:spacing w:line="360" w:lineRule="auto"/>
        <w:ind w:firstLine="560"/>
        <w:rPr>
          <w:rFonts w:eastAsia="仿宋_GB2312"/>
          <w:color w:val="000000"/>
          <w:sz w:val="28"/>
          <w:szCs w:val="28"/>
        </w:rPr>
      </w:pPr>
      <w:r>
        <w:rPr>
          <w:rFonts w:eastAsia="仿宋_GB2312"/>
          <w:color w:val="000000"/>
          <w:sz w:val="28"/>
          <w:szCs w:val="28"/>
        </w:rPr>
        <w:t>承包人指定的接收人为：</w:t>
      </w:r>
      <w:r>
        <w:rPr>
          <w:rFonts w:hint="eastAsia" w:eastAsia="仿宋_GB2312"/>
          <w:color w:val="000000"/>
          <w:sz w:val="28"/>
          <w:szCs w:val="28"/>
          <w:u w:val="single"/>
        </w:rPr>
        <w:t>项目经理</w:t>
      </w:r>
      <w:r>
        <w:rPr>
          <w:rFonts w:eastAsia="仿宋_GB2312"/>
          <w:color w:val="000000"/>
          <w:sz w:val="28"/>
          <w:szCs w:val="28"/>
        </w:rPr>
        <w:t>。</w:t>
      </w:r>
    </w:p>
    <w:p w14:paraId="5A70A17A">
      <w:pPr>
        <w:spacing w:line="360" w:lineRule="auto"/>
        <w:ind w:firstLine="560"/>
        <w:rPr>
          <w:rFonts w:eastAsia="仿宋_GB2312"/>
          <w:color w:val="000000"/>
          <w:sz w:val="28"/>
          <w:szCs w:val="28"/>
        </w:rPr>
      </w:pPr>
      <w:r>
        <w:rPr>
          <w:rFonts w:eastAsia="仿宋_GB2312"/>
          <w:color w:val="000000"/>
          <w:sz w:val="28"/>
          <w:szCs w:val="28"/>
        </w:rPr>
        <w:t>监理人接收文件的地点：</w:t>
      </w:r>
      <w:r>
        <w:rPr>
          <w:rFonts w:hint="eastAsia" w:eastAsia="仿宋_GB2312"/>
          <w:color w:val="000000"/>
          <w:sz w:val="28"/>
          <w:szCs w:val="28"/>
          <w:u w:val="single"/>
        </w:rPr>
        <w:t>施工现场监理人项目部</w:t>
      </w:r>
      <w:r>
        <w:rPr>
          <w:rFonts w:eastAsia="仿宋_GB2312"/>
          <w:color w:val="000000"/>
          <w:sz w:val="28"/>
          <w:szCs w:val="28"/>
        </w:rPr>
        <w:t>；</w:t>
      </w:r>
    </w:p>
    <w:p w14:paraId="6AEA7C33">
      <w:pPr>
        <w:spacing w:line="360" w:lineRule="auto"/>
        <w:ind w:firstLine="560"/>
        <w:rPr>
          <w:rFonts w:eastAsia="仿宋_GB2312"/>
          <w:color w:val="000000"/>
          <w:sz w:val="28"/>
          <w:szCs w:val="28"/>
        </w:rPr>
      </w:pPr>
      <w:r>
        <w:rPr>
          <w:rFonts w:eastAsia="仿宋_GB2312"/>
          <w:color w:val="000000"/>
          <w:sz w:val="28"/>
          <w:szCs w:val="28"/>
        </w:rPr>
        <w:t>监理人指定的接收人为：</w:t>
      </w:r>
      <w:r>
        <w:rPr>
          <w:rFonts w:hint="eastAsia" w:eastAsia="仿宋_GB2312"/>
          <w:color w:val="000000"/>
          <w:sz w:val="28"/>
          <w:szCs w:val="28"/>
          <w:u w:val="single"/>
        </w:rPr>
        <w:t>总监理工程师</w:t>
      </w:r>
      <w:r>
        <w:rPr>
          <w:rFonts w:eastAsia="仿宋_GB2312"/>
          <w:color w:val="000000"/>
          <w:sz w:val="28"/>
          <w:szCs w:val="28"/>
        </w:rPr>
        <w:t>。</w:t>
      </w:r>
    </w:p>
    <w:p w14:paraId="486E7476">
      <w:pPr>
        <w:keepNext w:val="0"/>
        <w:keepLines w:val="0"/>
        <w:pageBreakBefore w:val="0"/>
        <w:widowControl w:val="0"/>
        <w:ind w:right="0" w:firstLine="560"/>
        <w:jc w:val="left"/>
        <w:rPr>
          <w:rFonts w:eastAsia="黑体"/>
          <w:color w:val="000000"/>
          <w:sz w:val="28"/>
          <w:szCs w:val="28"/>
        </w:rPr>
      </w:pPr>
      <w:bookmarkStart w:id="207" w:name="_Toc5542"/>
      <w:r>
        <w:rPr>
          <w:rFonts w:eastAsia="黑体"/>
          <w:color w:val="000000"/>
          <w:sz w:val="28"/>
          <w:szCs w:val="28"/>
        </w:rPr>
        <w:t>1.10 交通运输</w:t>
      </w:r>
      <w:bookmarkEnd w:id="207"/>
    </w:p>
    <w:p w14:paraId="6146B30D">
      <w:pPr>
        <w:keepNext w:val="0"/>
        <w:keepLines w:val="0"/>
        <w:pageBreakBefore w:val="0"/>
        <w:widowControl w:val="0"/>
        <w:ind w:right="0" w:firstLine="560"/>
        <w:jc w:val="left"/>
        <w:rPr>
          <w:rFonts w:eastAsia="仿宋_GB2312"/>
          <w:color w:val="000000"/>
          <w:sz w:val="28"/>
          <w:szCs w:val="28"/>
        </w:rPr>
      </w:pPr>
      <w:bookmarkStart w:id="208" w:name="_Toc21256"/>
      <w:r>
        <w:rPr>
          <w:rFonts w:eastAsia="仿宋_GB2312"/>
          <w:color w:val="000000"/>
          <w:sz w:val="28"/>
          <w:szCs w:val="28"/>
        </w:rPr>
        <w:t>1</w:t>
      </w:r>
      <w:bookmarkStart w:id="209" w:name="_Toc303539100"/>
      <w:bookmarkStart w:id="210" w:name="_Toc318581155"/>
      <w:bookmarkStart w:id="211" w:name="_Toc312677986"/>
      <w:bookmarkStart w:id="212" w:name="_Toc304295521"/>
      <w:bookmarkStart w:id="213" w:name="_Toc300934943"/>
      <w:r>
        <w:rPr>
          <w:rFonts w:eastAsia="仿宋_GB2312"/>
          <w:color w:val="000000"/>
          <w:sz w:val="28"/>
          <w:szCs w:val="28"/>
        </w:rPr>
        <w:t>.10.1 出入现场的权利</w:t>
      </w:r>
      <w:bookmarkEnd w:id="208"/>
    </w:p>
    <w:p w14:paraId="19A4E081">
      <w:pPr>
        <w:spacing w:line="360" w:lineRule="auto"/>
        <w:ind w:firstLine="554"/>
        <w:rPr>
          <w:rFonts w:eastAsia="仿宋_GB2312"/>
          <w:color w:val="000000"/>
          <w:sz w:val="28"/>
          <w:szCs w:val="28"/>
        </w:rPr>
      </w:pPr>
      <w:r>
        <w:rPr>
          <w:rFonts w:eastAsia="仿宋_GB2312"/>
          <w:color w:val="000000"/>
          <w:sz w:val="28"/>
          <w:szCs w:val="28"/>
        </w:rPr>
        <w:t>关于出入现场的权利的约定：</w:t>
      </w:r>
      <w:r>
        <w:rPr>
          <w:rFonts w:hint="eastAsia" w:eastAsia="仿宋_GB2312"/>
          <w:color w:val="000000"/>
          <w:sz w:val="28"/>
          <w:szCs w:val="28"/>
          <w:u w:val="single"/>
        </w:rPr>
        <w:t>执行通用条款</w:t>
      </w:r>
      <w:r>
        <w:rPr>
          <w:rFonts w:eastAsia="仿宋_GB2312"/>
          <w:color w:val="000000"/>
          <w:sz w:val="28"/>
          <w:szCs w:val="28"/>
        </w:rPr>
        <w:t>。</w:t>
      </w:r>
      <w:bookmarkEnd w:id="209"/>
      <w:bookmarkEnd w:id="210"/>
      <w:bookmarkEnd w:id="211"/>
      <w:bookmarkEnd w:id="212"/>
      <w:bookmarkEnd w:id="213"/>
    </w:p>
    <w:p w14:paraId="565D103E">
      <w:pPr>
        <w:keepNext w:val="0"/>
        <w:keepLines w:val="0"/>
        <w:pageBreakBefore w:val="0"/>
        <w:widowControl w:val="0"/>
        <w:ind w:right="0" w:firstLine="560"/>
        <w:jc w:val="left"/>
        <w:rPr>
          <w:rFonts w:eastAsia="仿宋_GB2312"/>
          <w:color w:val="000000"/>
          <w:sz w:val="28"/>
          <w:szCs w:val="28"/>
        </w:rPr>
      </w:pPr>
      <w:bookmarkStart w:id="214" w:name="_Toc20226"/>
      <w:r>
        <w:rPr>
          <w:rFonts w:eastAsia="仿宋_GB2312"/>
          <w:color w:val="000000"/>
          <w:sz w:val="28"/>
          <w:szCs w:val="28"/>
        </w:rPr>
        <w:t>1</w:t>
      </w:r>
      <w:bookmarkStart w:id="215" w:name="_Toc300934944"/>
      <w:bookmarkStart w:id="216" w:name="_Toc304295522"/>
      <w:bookmarkStart w:id="217" w:name="_Toc318581156"/>
      <w:bookmarkStart w:id="218" w:name="_Toc303539101"/>
      <w:bookmarkStart w:id="219" w:name="_Toc312677987"/>
      <w:r>
        <w:rPr>
          <w:rFonts w:eastAsia="仿宋_GB2312"/>
          <w:color w:val="000000"/>
          <w:sz w:val="28"/>
          <w:szCs w:val="28"/>
        </w:rPr>
        <w:t>.10.3 场内交通</w:t>
      </w:r>
      <w:bookmarkEnd w:id="214"/>
    </w:p>
    <w:p w14:paraId="5C73F5F7">
      <w:pPr>
        <w:spacing w:line="360" w:lineRule="auto"/>
        <w:ind w:firstLine="560"/>
        <w:jc w:val="left"/>
        <w:rPr>
          <w:rFonts w:eastAsia="仿宋_GB2312"/>
          <w:color w:val="000000"/>
          <w:sz w:val="28"/>
          <w:szCs w:val="28"/>
          <w:u w:val="single"/>
        </w:rPr>
      </w:pPr>
      <w:r>
        <w:rPr>
          <w:rFonts w:eastAsia="仿宋_GB2312"/>
          <w:color w:val="000000"/>
          <w:sz w:val="28"/>
          <w:szCs w:val="28"/>
        </w:rPr>
        <w:t>关于场外交通和场内交通的边界的约定：</w:t>
      </w:r>
      <w:r>
        <w:rPr>
          <w:rFonts w:hint="eastAsia" w:eastAsia="仿宋_GB2312"/>
          <w:color w:val="000000"/>
          <w:sz w:val="28"/>
          <w:szCs w:val="28"/>
          <w:u w:val="single"/>
        </w:rPr>
        <w:t>工程施工区域内</w:t>
      </w:r>
      <w:r>
        <w:rPr>
          <w:rFonts w:eastAsia="仿宋_GB2312"/>
          <w:color w:val="000000"/>
          <w:sz w:val="28"/>
          <w:szCs w:val="28"/>
          <w:u w:val="single"/>
        </w:rPr>
        <w:t>。场外交通设施无法满足本工程施工需要的，由承包人负责完善并承担费用。</w:t>
      </w:r>
    </w:p>
    <w:p w14:paraId="300402B8">
      <w:pPr>
        <w:spacing w:line="360" w:lineRule="auto"/>
        <w:ind w:firstLine="560"/>
        <w:jc w:val="left"/>
        <w:rPr>
          <w:rFonts w:hint="eastAsia" w:eastAsia="仿宋_GB2312"/>
          <w:color w:val="000000"/>
          <w:sz w:val="28"/>
          <w:szCs w:val="28"/>
        </w:rPr>
      </w:pPr>
      <w:r>
        <w:rPr>
          <w:rFonts w:eastAsia="仿宋_GB2312"/>
          <w:color w:val="000000"/>
          <w:sz w:val="28"/>
          <w:szCs w:val="28"/>
        </w:rPr>
        <w:t>关于发包人向承包人免费提供满足工程施工需要的场内道路和交通设施的约定：</w:t>
      </w:r>
      <w:r>
        <w:rPr>
          <w:rFonts w:eastAsia="仿宋_GB2312"/>
          <w:color w:val="000000"/>
          <w:sz w:val="28"/>
          <w:szCs w:val="28"/>
          <w:u w:val="single"/>
        </w:rPr>
        <w:t>三通一平，当场内交通设施无法满足本工程施工需要的,由承包人负责完善并承担费用。</w:t>
      </w:r>
      <w:bookmarkEnd w:id="215"/>
      <w:bookmarkEnd w:id="216"/>
      <w:bookmarkEnd w:id="217"/>
      <w:bookmarkEnd w:id="218"/>
      <w:bookmarkEnd w:id="219"/>
      <w:r>
        <w:rPr>
          <w:rFonts w:eastAsia="仿宋_GB2312"/>
          <w:color w:val="000000"/>
          <w:sz w:val="28"/>
          <w:szCs w:val="28"/>
        </w:rPr>
        <w:t xml:space="preserve">  </w:t>
      </w:r>
      <w:bookmarkStart w:id="220" w:name="_Toc318581157"/>
      <w:r>
        <w:rPr>
          <w:rFonts w:hint="eastAsia" w:eastAsia="仿宋_GB2312"/>
          <w:color w:val="000000"/>
          <w:sz w:val="28"/>
          <w:szCs w:val="28"/>
        </w:rPr>
        <w:t xml:space="preserve">   </w:t>
      </w:r>
    </w:p>
    <w:p w14:paraId="48750134">
      <w:pPr>
        <w:spacing w:line="360" w:lineRule="auto"/>
        <w:ind w:firstLine="560"/>
        <w:jc w:val="left"/>
        <w:rPr>
          <w:rFonts w:eastAsia="仿宋_GB2312"/>
          <w:color w:val="000000"/>
          <w:sz w:val="28"/>
          <w:szCs w:val="28"/>
        </w:rPr>
      </w:pPr>
      <w:r>
        <w:rPr>
          <w:rFonts w:eastAsia="仿宋_GB2312"/>
          <w:color w:val="000000"/>
          <w:sz w:val="28"/>
          <w:szCs w:val="28"/>
        </w:rPr>
        <w:t>1.10.4超大件和超重件的运输</w:t>
      </w:r>
    </w:p>
    <w:p w14:paraId="01C81647">
      <w:pPr>
        <w:spacing w:line="360" w:lineRule="auto"/>
        <w:ind w:firstLine="560"/>
        <w:jc w:val="left"/>
        <w:rPr>
          <w:rFonts w:eastAsia="仿宋_GB2312"/>
          <w:color w:val="000000"/>
          <w:sz w:val="28"/>
          <w:szCs w:val="28"/>
        </w:rPr>
      </w:pPr>
      <w:r>
        <w:rPr>
          <w:rFonts w:eastAsia="仿宋_GB2312"/>
          <w:color w:val="000000"/>
          <w:sz w:val="28"/>
          <w:szCs w:val="28"/>
        </w:rPr>
        <w:t>运输超大件或超重件所需的道路和桥梁临时加固改造费用和其他有关费用由</w:t>
      </w:r>
      <w:r>
        <w:rPr>
          <w:rFonts w:hint="eastAsia" w:eastAsia="仿宋_GB2312"/>
          <w:color w:val="000000"/>
          <w:sz w:val="28"/>
          <w:szCs w:val="28"/>
          <w:u w:val="single"/>
        </w:rPr>
        <w:t>承包人</w:t>
      </w:r>
      <w:r>
        <w:rPr>
          <w:rFonts w:eastAsia="仿宋_GB2312"/>
          <w:color w:val="000000"/>
          <w:sz w:val="28"/>
          <w:szCs w:val="28"/>
        </w:rPr>
        <w:t>承担。</w:t>
      </w:r>
      <w:bookmarkEnd w:id="220"/>
    </w:p>
    <w:p w14:paraId="5364C7D7">
      <w:pPr>
        <w:keepNext w:val="0"/>
        <w:keepLines w:val="0"/>
        <w:pageBreakBefore w:val="0"/>
        <w:widowControl w:val="0"/>
        <w:ind w:right="0" w:firstLine="560"/>
        <w:jc w:val="left"/>
        <w:rPr>
          <w:rFonts w:eastAsia="黑体"/>
          <w:color w:val="000000"/>
          <w:sz w:val="28"/>
          <w:szCs w:val="28"/>
        </w:rPr>
      </w:pPr>
      <w:bookmarkStart w:id="221" w:name="_Toc5349"/>
      <w:r>
        <w:rPr>
          <w:rFonts w:eastAsia="黑体"/>
          <w:color w:val="000000"/>
          <w:sz w:val="28"/>
          <w:szCs w:val="28"/>
        </w:rPr>
        <w:t>1.11 知识产权</w:t>
      </w:r>
      <w:bookmarkEnd w:id="221"/>
    </w:p>
    <w:p w14:paraId="21776CE5">
      <w:pPr>
        <w:spacing w:line="360" w:lineRule="auto"/>
        <w:ind w:firstLine="560"/>
        <w:rPr>
          <w:rFonts w:eastAsia="仿宋_GB2312"/>
          <w:color w:val="000000"/>
          <w:sz w:val="28"/>
          <w:szCs w:val="28"/>
        </w:rPr>
      </w:pPr>
      <w:r>
        <w:rPr>
          <w:rFonts w:eastAsia="仿宋_GB2312"/>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eastAsia="仿宋_GB2312"/>
          <w:color w:val="000000"/>
          <w:sz w:val="28"/>
          <w:szCs w:val="28"/>
          <w:u w:val="single"/>
        </w:rPr>
        <w:t>执行通用条款</w:t>
      </w:r>
      <w:r>
        <w:rPr>
          <w:rFonts w:eastAsia="仿宋_GB2312"/>
          <w:color w:val="000000"/>
          <w:sz w:val="28"/>
          <w:szCs w:val="28"/>
        </w:rPr>
        <w:t>。</w:t>
      </w:r>
    </w:p>
    <w:p w14:paraId="0C8369E5">
      <w:pPr>
        <w:spacing w:line="360" w:lineRule="auto"/>
        <w:ind w:left="596"/>
        <w:rPr>
          <w:rFonts w:eastAsia="仿宋_GB2312"/>
          <w:color w:val="000000"/>
          <w:sz w:val="28"/>
          <w:szCs w:val="28"/>
        </w:rPr>
      </w:pPr>
      <w:r>
        <w:rPr>
          <w:rFonts w:eastAsia="仿宋_GB2312"/>
          <w:color w:val="000000"/>
          <w:sz w:val="28"/>
          <w:szCs w:val="28"/>
        </w:rPr>
        <w:t>关于发包人提供的上述文件的使用限制的要求：</w:t>
      </w:r>
      <w:r>
        <w:rPr>
          <w:rFonts w:hint="eastAsia" w:eastAsia="仿宋_GB2312"/>
          <w:color w:val="000000"/>
          <w:sz w:val="28"/>
          <w:szCs w:val="28"/>
          <w:u w:val="single"/>
        </w:rPr>
        <w:t>执行通用条款</w:t>
      </w:r>
      <w:r>
        <w:rPr>
          <w:rFonts w:eastAsia="仿宋_GB2312"/>
          <w:color w:val="000000"/>
          <w:sz w:val="28"/>
          <w:szCs w:val="28"/>
        </w:rPr>
        <w:t>。</w:t>
      </w:r>
    </w:p>
    <w:p w14:paraId="096805CD">
      <w:pPr>
        <w:keepNext w:val="0"/>
        <w:keepLines w:val="0"/>
        <w:pageBreakBefore w:val="0"/>
        <w:widowControl w:val="0"/>
        <w:ind w:right="0" w:firstLine="560"/>
        <w:jc w:val="left"/>
        <w:rPr>
          <w:rFonts w:eastAsia="仿宋_GB2312"/>
          <w:color w:val="000000"/>
          <w:sz w:val="28"/>
          <w:szCs w:val="28"/>
        </w:rPr>
      </w:pPr>
      <w:bookmarkStart w:id="222" w:name="_Toc21304"/>
      <w:r>
        <w:rPr>
          <w:rFonts w:eastAsia="仿宋_GB2312"/>
          <w:color w:val="000000"/>
          <w:sz w:val="28"/>
          <w:szCs w:val="28"/>
        </w:rPr>
        <w:t>1.11.2 关于承包人为实施工程所编制文件的著作权的归属：</w:t>
      </w:r>
      <w:r>
        <w:rPr>
          <w:rFonts w:hint="eastAsia" w:eastAsia="仿宋_GB2312"/>
          <w:color w:val="000000"/>
          <w:sz w:val="28"/>
          <w:szCs w:val="28"/>
          <w:u w:val="single"/>
        </w:rPr>
        <w:t>执行通用条款</w:t>
      </w:r>
      <w:r>
        <w:rPr>
          <w:rFonts w:eastAsia="仿宋_GB2312"/>
          <w:color w:val="000000"/>
          <w:sz w:val="28"/>
          <w:szCs w:val="28"/>
        </w:rPr>
        <w:t>。</w:t>
      </w:r>
      <w:bookmarkEnd w:id="222"/>
    </w:p>
    <w:p w14:paraId="4B3C1F02">
      <w:pPr>
        <w:spacing w:line="360" w:lineRule="auto"/>
        <w:ind w:firstLine="560"/>
        <w:rPr>
          <w:rFonts w:eastAsia="仿宋_GB2312"/>
          <w:color w:val="000000"/>
          <w:sz w:val="28"/>
          <w:szCs w:val="28"/>
        </w:rPr>
      </w:pPr>
      <w:r>
        <w:rPr>
          <w:rFonts w:eastAsia="仿宋_GB2312"/>
          <w:color w:val="000000"/>
          <w:sz w:val="28"/>
          <w:szCs w:val="28"/>
        </w:rPr>
        <w:t>关于承包人提供的上述文件的使用限制的要求：</w:t>
      </w:r>
      <w:r>
        <w:rPr>
          <w:rFonts w:hint="eastAsia" w:eastAsia="仿宋_GB2312"/>
          <w:color w:val="000000"/>
          <w:sz w:val="28"/>
          <w:szCs w:val="28"/>
          <w:u w:val="single"/>
        </w:rPr>
        <w:t>执行通用条款</w:t>
      </w:r>
      <w:r>
        <w:rPr>
          <w:rFonts w:eastAsia="仿宋_GB2312"/>
          <w:color w:val="000000"/>
          <w:sz w:val="28"/>
          <w:szCs w:val="28"/>
        </w:rPr>
        <w:t>。</w:t>
      </w:r>
    </w:p>
    <w:p w14:paraId="1C2A65A5">
      <w:pPr>
        <w:keepNext w:val="0"/>
        <w:keepLines w:val="0"/>
        <w:pageBreakBefore w:val="0"/>
        <w:widowControl w:val="0"/>
        <w:ind w:right="0" w:firstLine="560"/>
        <w:jc w:val="left"/>
        <w:rPr>
          <w:rFonts w:eastAsia="仿宋_GB2312"/>
          <w:color w:val="000000"/>
          <w:sz w:val="28"/>
          <w:szCs w:val="28"/>
        </w:rPr>
      </w:pPr>
      <w:bookmarkStart w:id="223" w:name="_Toc28661"/>
      <w:r>
        <w:rPr>
          <w:rFonts w:eastAsia="仿宋_GB2312"/>
          <w:color w:val="000000"/>
          <w:sz w:val="28"/>
          <w:szCs w:val="28"/>
        </w:rPr>
        <w:t>1.11.4 承包人在施工过程中所采用的专利、专有技术、技术秘密的使用费的承担方式：</w:t>
      </w:r>
      <w:r>
        <w:rPr>
          <w:rFonts w:hint="eastAsia" w:eastAsia="仿宋_GB2312"/>
          <w:color w:val="000000"/>
          <w:sz w:val="28"/>
          <w:szCs w:val="28"/>
          <w:u w:val="single"/>
        </w:rPr>
        <w:t>无</w:t>
      </w:r>
      <w:r>
        <w:rPr>
          <w:rFonts w:eastAsia="仿宋_GB2312"/>
          <w:color w:val="000000"/>
          <w:sz w:val="28"/>
          <w:szCs w:val="28"/>
        </w:rPr>
        <w:t>。</w:t>
      </w:r>
      <w:bookmarkEnd w:id="223"/>
    </w:p>
    <w:p w14:paraId="2F620002">
      <w:pPr>
        <w:spacing w:after="120" w:line="360" w:lineRule="auto"/>
        <w:ind w:firstLine="560"/>
        <w:rPr>
          <w:rFonts w:eastAsia="黑体"/>
          <w:color w:val="000000"/>
          <w:sz w:val="28"/>
          <w:szCs w:val="28"/>
        </w:rPr>
      </w:pPr>
      <w:r>
        <w:rPr>
          <w:rFonts w:eastAsia="黑体"/>
          <w:color w:val="000000"/>
          <w:sz w:val="28"/>
          <w:szCs w:val="28"/>
        </w:rPr>
        <w:t>1.13工程量清单错误的修正</w:t>
      </w:r>
    </w:p>
    <w:p w14:paraId="0C536272">
      <w:pPr>
        <w:spacing w:line="360" w:lineRule="auto"/>
        <w:ind w:firstLine="560"/>
        <w:rPr>
          <w:rFonts w:eastAsia="仿宋_GB2312"/>
          <w:color w:val="000000"/>
          <w:sz w:val="28"/>
          <w:szCs w:val="28"/>
        </w:rPr>
      </w:pPr>
      <w:r>
        <w:rPr>
          <w:rFonts w:hint="eastAsia" w:eastAsia="仿宋_GB2312"/>
          <w:color w:val="000000"/>
          <w:sz w:val="28"/>
          <w:szCs w:val="28"/>
        </w:rPr>
        <w:t>出现工程量清单错误时，是否调整合同价格：</w:t>
      </w:r>
      <w:r>
        <w:rPr>
          <w:rFonts w:hint="eastAsia" w:eastAsia="仿宋_GB2312"/>
          <w:color w:val="000000"/>
          <w:sz w:val="28"/>
          <w:szCs w:val="28"/>
          <w:u w:val="single"/>
        </w:rPr>
        <w:t xml:space="preserve"> 是 </w:t>
      </w:r>
      <w:r>
        <w:rPr>
          <w:rFonts w:eastAsia="仿宋_GB2312"/>
          <w:color w:val="000000"/>
          <w:sz w:val="28"/>
          <w:szCs w:val="28"/>
        </w:rPr>
        <w:t>。</w:t>
      </w:r>
    </w:p>
    <w:p w14:paraId="441A840A">
      <w:pPr>
        <w:spacing w:line="360" w:lineRule="auto"/>
        <w:ind w:firstLine="560"/>
        <w:rPr>
          <w:rFonts w:eastAsia="仿宋_GB2312"/>
          <w:color w:val="000000"/>
          <w:sz w:val="28"/>
          <w:szCs w:val="28"/>
        </w:rPr>
      </w:pPr>
      <w:r>
        <w:rPr>
          <w:rFonts w:hint="eastAsia" w:eastAsia="仿宋_GB2312"/>
          <w:color w:val="000000"/>
          <w:sz w:val="28"/>
          <w:szCs w:val="28"/>
        </w:rPr>
        <w:t>允许调整合同价格的工程量偏差范围：</w:t>
      </w:r>
      <w:r>
        <w:rPr>
          <w:rFonts w:eastAsia="仿宋_GB2312"/>
          <w:color w:val="000000"/>
          <w:sz w:val="28"/>
          <w:szCs w:val="28"/>
        </w:rPr>
        <w:t>执行现行工程量清单规范（标准）的相关原则。</w:t>
      </w:r>
    </w:p>
    <w:p w14:paraId="4B634CC9">
      <w:pPr>
        <w:keepNext w:val="0"/>
        <w:keepLines w:val="0"/>
        <w:pageBreakBefore w:val="0"/>
        <w:widowControl w:val="0"/>
        <w:ind w:right="0" w:firstLine="560"/>
        <w:jc w:val="left"/>
        <w:rPr>
          <w:rFonts w:ascii="Times New Roman" w:hAnsi="Times New Roman" w:eastAsia="黑体"/>
          <w:b w:val="0"/>
          <w:color w:val="000000"/>
          <w:sz w:val="28"/>
          <w:szCs w:val="28"/>
        </w:rPr>
      </w:pPr>
      <w:bookmarkStart w:id="224" w:name="_Toc351203634"/>
      <w:r>
        <w:rPr>
          <w:rFonts w:ascii="Times New Roman" w:hAnsi="Times New Roman" w:eastAsia="黑体"/>
          <w:b w:val="0"/>
          <w:color w:val="000000"/>
          <w:sz w:val="28"/>
          <w:szCs w:val="28"/>
        </w:rPr>
        <w:t>2</w:t>
      </w:r>
      <w:bookmarkStart w:id="225" w:name="_Toc296346658"/>
      <w:bookmarkStart w:id="226" w:name="_Toc296503157"/>
      <w:bookmarkStart w:id="227" w:name="_Toc296347156"/>
      <w:bookmarkStart w:id="228" w:name="_Toc292559867"/>
      <w:bookmarkStart w:id="229" w:name="_Toc296890985"/>
      <w:bookmarkStart w:id="230" w:name="_Toc296944496"/>
      <w:bookmarkStart w:id="231" w:name="_Toc296891197"/>
      <w:bookmarkStart w:id="232" w:name="_Toc297048343"/>
      <w:bookmarkStart w:id="233" w:name="_Toc292559362"/>
      <w:bookmarkStart w:id="234" w:name="_Toc297120457"/>
      <w:r>
        <w:rPr>
          <w:rFonts w:ascii="Times New Roman" w:hAnsi="Times New Roman" w:eastAsia="黑体"/>
          <w:b w:val="0"/>
          <w:color w:val="000000"/>
          <w:sz w:val="28"/>
          <w:szCs w:val="28"/>
        </w:rPr>
        <w:t>. 发包人</w:t>
      </w:r>
      <w:bookmarkEnd w:id="224"/>
      <w:bookmarkEnd w:id="225"/>
      <w:bookmarkEnd w:id="226"/>
      <w:bookmarkEnd w:id="227"/>
      <w:bookmarkEnd w:id="228"/>
      <w:bookmarkEnd w:id="229"/>
      <w:bookmarkEnd w:id="230"/>
      <w:bookmarkEnd w:id="231"/>
      <w:bookmarkEnd w:id="232"/>
      <w:bookmarkEnd w:id="233"/>
      <w:bookmarkEnd w:id="234"/>
    </w:p>
    <w:p w14:paraId="3CE1EA61">
      <w:pPr>
        <w:keepNext w:val="0"/>
        <w:keepLines w:val="0"/>
        <w:pageBreakBefore w:val="0"/>
        <w:widowControl w:val="0"/>
        <w:ind w:right="0" w:firstLine="560"/>
        <w:jc w:val="left"/>
        <w:rPr>
          <w:rFonts w:hint="eastAsia" w:eastAsia="黑体"/>
          <w:color w:val="000000"/>
          <w:sz w:val="28"/>
          <w:szCs w:val="28"/>
        </w:rPr>
      </w:pPr>
      <w:bookmarkStart w:id="235" w:name="_Toc15248"/>
      <w:r>
        <w:rPr>
          <w:rFonts w:eastAsia="黑体"/>
          <w:color w:val="000000"/>
          <w:sz w:val="28"/>
          <w:szCs w:val="28"/>
        </w:rPr>
        <w:t>2.2 发包人代表</w:t>
      </w:r>
      <w:bookmarkEnd w:id="235"/>
    </w:p>
    <w:p w14:paraId="68651203">
      <w:pPr>
        <w:spacing w:line="360" w:lineRule="auto"/>
        <w:ind w:firstLine="560"/>
        <w:rPr>
          <w:rFonts w:eastAsia="仿宋_GB2312"/>
          <w:color w:val="000000"/>
          <w:sz w:val="28"/>
          <w:szCs w:val="28"/>
        </w:rPr>
      </w:pPr>
      <w:r>
        <w:rPr>
          <w:rFonts w:eastAsia="仿宋_GB2312"/>
          <w:color w:val="000000"/>
          <w:sz w:val="28"/>
          <w:szCs w:val="28"/>
        </w:rPr>
        <w:t>发包人代表：</w:t>
      </w:r>
    </w:p>
    <w:p w14:paraId="1D14E829">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1D699DA8">
      <w:pPr>
        <w:spacing w:line="360" w:lineRule="auto"/>
        <w:ind w:firstLine="560"/>
        <w:rPr>
          <w:rFonts w:eastAsia="仿宋_GB2312"/>
          <w:color w:val="000000"/>
          <w:sz w:val="28"/>
          <w:szCs w:val="28"/>
        </w:rPr>
      </w:pPr>
      <w:r>
        <w:rPr>
          <w:rFonts w:eastAsia="仿宋_GB2312"/>
          <w:color w:val="000000"/>
          <w:sz w:val="28"/>
          <w:szCs w:val="28"/>
        </w:rPr>
        <w:t>身份证号：</w:t>
      </w:r>
      <w:r>
        <w:rPr>
          <w:rFonts w:hint="eastAsia" w:eastAsia="仿宋_GB2312"/>
          <w:color w:val="000000"/>
          <w:sz w:val="28"/>
          <w:szCs w:val="28"/>
          <w:u w:val="single"/>
        </w:rPr>
        <w:t xml:space="preserve">                           </w:t>
      </w:r>
      <w:r>
        <w:rPr>
          <w:rFonts w:eastAsia="仿宋_GB2312"/>
          <w:color w:val="000000"/>
          <w:sz w:val="28"/>
          <w:szCs w:val="28"/>
        </w:rPr>
        <w:t>；</w:t>
      </w:r>
    </w:p>
    <w:p w14:paraId="64780B78">
      <w:pPr>
        <w:spacing w:line="360" w:lineRule="auto"/>
        <w:ind w:firstLine="560"/>
        <w:rPr>
          <w:rFonts w:eastAsia="仿宋_GB2312"/>
          <w:color w:val="000000"/>
          <w:sz w:val="28"/>
          <w:szCs w:val="28"/>
        </w:rPr>
      </w:pPr>
      <w:r>
        <w:rPr>
          <w:rFonts w:eastAsia="仿宋_GB2312"/>
          <w:color w:val="000000"/>
          <w:sz w:val="28"/>
          <w:szCs w:val="28"/>
        </w:rPr>
        <w:t>职    务：</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033BFD5E">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eastAsia="仿宋_GB2312"/>
          <w:color w:val="000000"/>
          <w:sz w:val="28"/>
          <w:szCs w:val="28"/>
        </w:rPr>
        <w:t>；</w:t>
      </w:r>
    </w:p>
    <w:p w14:paraId="689ED060">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5B236994">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15A1DDA0">
      <w:pPr>
        <w:spacing w:line="360" w:lineRule="auto"/>
        <w:ind w:firstLine="560"/>
        <w:rPr>
          <w:rFonts w:hint="eastAsia" w:eastAsia="仿宋_GB2312"/>
          <w:color w:val="000000"/>
          <w:sz w:val="28"/>
          <w:szCs w:val="28"/>
        </w:rPr>
      </w:pPr>
      <w:r>
        <w:rPr>
          <w:rFonts w:eastAsia="仿宋_GB2312"/>
          <w:color w:val="000000"/>
          <w:sz w:val="28"/>
          <w:szCs w:val="28"/>
        </w:rPr>
        <w:t>发包人对发包人代表的授权范围如下：</w:t>
      </w:r>
      <w:r>
        <w:rPr>
          <w:rFonts w:hint="eastAsia" w:eastAsia="仿宋_GB2312"/>
          <w:color w:val="000000"/>
          <w:sz w:val="28"/>
          <w:szCs w:val="28"/>
          <w:u w:val="single"/>
        </w:rPr>
        <w:t>代表发包人行使相关权利和义务，对工程质量、进度、费用控制，信息合同管理，安全监督，现场协调等。</w:t>
      </w:r>
    </w:p>
    <w:p w14:paraId="1973187D">
      <w:pPr>
        <w:keepNext w:val="0"/>
        <w:keepLines w:val="0"/>
        <w:pageBreakBefore w:val="0"/>
        <w:widowControl w:val="0"/>
        <w:ind w:right="0" w:firstLine="560"/>
        <w:jc w:val="left"/>
        <w:rPr>
          <w:rFonts w:eastAsia="黑体"/>
          <w:color w:val="000000"/>
          <w:sz w:val="28"/>
          <w:szCs w:val="28"/>
        </w:rPr>
      </w:pPr>
      <w:bookmarkStart w:id="236" w:name="_Toc14464"/>
      <w:r>
        <w:rPr>
          <w:rFonts w:eastAsia="黑体"/>
          <w:color w:val="000000"/>
          <w:sz w:val="28"/>
          <w:szCs w:val="28"/>
        </w:rPr>
        <w:t>2.4 施工现场、施工条件和基础资料的提供</w:t>
      </w:r>
      <w:bookmarkEnd w:id="236"/>
    </w:p>
    <w:p w14:paraId="36231F55">
      <w:pPr>
        <w:spacing w:line="360" w:lineRule="auto"/>
        <w:ind w:firstLine="560"/>
        <w:rPr>
          <w:rFonts w:eastAsia="仿宋_GB2312"/>
          <w:color w:val="000000"/>
          <w:sz w:val="28"/>
          <w:szCs w:val="28"/>
        </w:rPr>
      </w:pPr>
      <w:r>
        <w:rPr>
          <w:rFonts w:eastAsia="仿宋_GB2312"/>
          <w:color w:val="000000"/>
          <w:sz w:val="28"/>
          <w:szCs w:val="28"/>
        </w:rPr>
        <w:t>2.4.1 提供施工现场</w:t>
      </w:r>
    </w:p>
    <w:p w14:paraId="0ED4D32B">
      <w:pPr>
        <w:spacing w:line="360" w:lineRule="auto"/>
        <w:ind w:firstLine="560"/>
        <w:jc w:val="left"/>
        <w:rPr>
          <w:rFonts w:hint="eastAsia" w:eastAsia="仿宋_GB2312"/>
          <w:color w:val="000000"/>
          <w:sz w:val="28"/>
          <w:szCs w:val="28"/>
          <w:u w:val="single"/>
        </w:rPr>
      </w:pPr>
      <w:r>
        <w:rPr>
          <w:rFonts w:eastAsia="仿宋_GB2312"/>
          <w:color w:val="000000"/>
          <w:sz w:val="28"/>
          <w:szCs w:val="28"/>
        </w:rPr>
        <w:t>关于发包人移交施工现场的期限要求：</w:t>
      </w:r>
      <w:r>
        <w:rPr>
          <w:rFonts w:hint="eastAsia" w:eastAsia="仿宋_GB2312"/>
          <w:color w:val="000000"/>
          <w:sz w:val="28"/>
          <w:szCs w:val="28"/>
          <w:u w:val="single"/>
        </w:rPr>
        <w:t>发包人应最迟于正式开工前3天内向承包人移交场地，如遇客观原因，不具备整体交付条件时，发包人将根据现场情况，分阶段移交场地</w:t>
      </w:r>
      <w:r>
        <w:rPr>
          <w:rFonts w:hint="eastAsia" w:eastAsia="仿宋_GB2312"/>
          <w:color w:val="000000"/>
          <w:sz w:val="28"/>
          <w:szCs w:val="28"/>
        </w:rPr>
        <w:t>。</w:t>
      </w:r>
    </w:p>
    <w:p w14:paraId="08CA9A2E">
      <w:pPr>
        <w:spacing w:line="360" w:lineRule="auto"/>
        <w:ind w:firstLine="560"/>
        <w:jc w:val="left"/>
        <w:rPr>
          <w:rFonts w:eastAsia="仿宋_GB2312"/>
          <w:color w:val="000000"/>
          <w:sz w:val="28"/>
          <w:szCs w:val="28"/>
          <w:u w:val="single"/>
        </w:rPr>
      </w:pPr>
      <w:r>
        <w:rPr>
          <w:rFonts w:eastAsia="仿宋_GB2312"/>
          <w:color w:val="000000"/>
          <w:sz w:val="28"/>
          <w:szCs w:val="28"/>
        </w:rPr>
        <w:t>2.4.2 提供施工条件</w:t>
      </w:r>
    </w:p>
    <w:p w14:paraId="2F4C8006">
      <w:pPr>
        <w:spacing w:line="360" w:lineRule="auto"/>
        <w:ind w:firstLine="560"/>
        <w:rPr>
          <w:rFonts w:hint="eastAsia" w:eastAsia="仿宋_GB2312"/>
          <w:color w:val="000000"/>
          <w:sz w:val="28"/>
          <w:szCs w:val="28"/>
        </w:rPr>
      </w:pPr>
      <w:r>
        <w:rPr>
          <w:rFonts w:eastAsia="仿宋_GB2312"/>
          <w:color w:val="000000"/>
          <w:sz w:val="28"/>
          <w:szCs w:val="28"/>
        </w:rPr>
        <w:t>关于发包人应负责提供施工</w:t>
      </w:r>
      <w:r>
        <w:rPr>
          <w:rFonts w:hint="eastAsia" w:eastAsia="仿宋_GB2312"/>
          <w:color w:val="000000"/>
          <w:sz w:val="28"/>
          <w:szCs w:val="28"/>
        </w:rPr>
        <w:t>所需要的条件，</w:t>
      </w:r>
      <w:r>
        <w:rPr>
          <w:rFonts w:eastAsia="仿宋_GB2312"/>
          <w:color w:val="000000"/>
          <w:sz w:val="28"/>
          <w:szCs w:val="28"/>
        </w:rPr>
        <w:t>包括：</w:t>
      </w:r>
    </w:p>
    <w:p w14:paraId="23C87C31">
      <w:pPr>
        <w:spacing w:line="360" w:lineRule="auto"/>
        <w:ind w:firstLine="560"/>
        <w:rPr>
          <w:rFonts w:hint="eastAsia" w:eastAsia="仿宋_GB2312"/>
          <w:color w:val="000000"/>
          <w:sz w:val="28"/>
          <w:szCs w:val="28"/>
          <w:u w:val="single"/>
        </w:rPr>
      </w:pPr>
      <w:r>
        <w:rPr>
          <w:rFonts w:hint="eastAsia" w:eastAsia="仿宋_GB2312"/>
          <w:color w:val="000000"/>
          <w:sz w:val="28"/>
          <w:szCs w:val="28"/>
          <w:u w:val="single"/>
        </w:rPr>
        <w:t>（1）将施工所需的水、电接至施工场地的时间、地点和供应要求：开工前。施工用水、电只接至总表，表后线路由承包人承担，发包人在现场的水、电相关设施承包人有管理义务（如因管理不当造成相关损失，其后果由承包人负责）、水费、电费由承包人按当地市场价向供水、供电部门结算；</w:t>
      </w:r>
    </w:p>
    <w:p w14:paraId="719E5ACD">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 xml:space="preserve">（2）施工场地与公共道路的通道开通时间和要求：开工前开通。 </w:t>
      </w:r>
    </w:p>
    <w:p w14:paraId="0A8C6B1C">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（3）工程地质和地下管线资料的提供时间：开工前提供。</w:t>
      </w:r>
    </w:p>
    <w:p w14:paraId="473B9065">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 xml:space="preserve">（4）由发包人办理的施工所需证件、批件的名称和完成时间：办理相关建设手续，包含材料或工序检测（承包人有配合义务）。 </w:t>
      </w:r>
    </w:p>
    <w:p w14:paraId="35CD94B4">
      <w:pPr>
        <w:spacing w:line="360" w:lineRule="auto"/>
        <w:ind w:firstLine="420"/>
        <w:rPr>
          <w:rFonts w:hint="eastAsia" w:eastAsia="仿宋_GB2312"/>
          <w:color w:val="000000"/>
          <w:sz w:val="28"/>
          <w:szCs w:val="28"/>
          <w:u w:val="single"/>
        </w:rPr>
      </w:pPr>
      <w:r>
        <w:rPr>
          <w:rFonts w:hint="eastAsia" w:eastAsia="仿宋_GB2312"/>
          <w:color w:val="000000"/>
          <w:sz w:val="28"/>
          <w:szCs w:val="28"/>
          <w:u w:val="single"/>
        </w:rPr>
        <w:t>（5）水准点与坐标控制点交验要求：开工前由发包方在现场向承包方交底并做好记录 。</w:t>
      </w:r>
    </w:p>
    <w:p w14:paraId="07C99BD7">
      <w:pPr>
        <w:spacing w:line="360" w:lineRule="auto"/>
        <w:ind w:firstLine="420"/>
        <w:rPr>
          <w:rFonts w:hint="eastAsia" w:eastAsia="仿宋_GB2312"/>
          <w:color w:val="000000"/>
          <w:sz w:val="28"/>
          <w:szCs w:val="28"/>
          <w:u w:val="single"/>
        </w:rPr>
      </w:pPr>
      <w:r>
        <w:rPr>
          <w:rFonts w:hint="eastAsia" w:eastAsia="仿宋_GB2312"/>
          <w:color w:val="000000"/>
          <w:sz w:val="28"/>
          <w:szCs w:val="28"/>
          <w:u w:val="single"/>
        </w:rPr>
        <w:t>（6）图纸会审和设计交底时间：签订合同后十四天内。</w:t>
      </w:r>
    </w:p>
    <w:p w14:paraId="6A9154F4">
      <w:pPr>
        <w:spacing w:line="360" w:lineRule="auto"/>
        <w:ind w:firstLine="420"/>
        <w:rPr>
          <w:rFonts w:hint="eastAsia" w:eastAsia="仿宋_GB2312"/>
          <w:color w:val="000000"/>
          <w:sz w:val="28"/>
          <w:szCs w:val="28"/>
        </w:rPr>
      </w:pPr>
      <w:r>
        <w:rPr>
          <w:rFonts w:hint="eastAsia" w:eastAsia="仿宋_GB2312"/>
          <w:color w:val="000000"/>
          <w:sz w:val="28"/>
          <w:szCs w:val="28"/>
          <w:u w:val="single"/>
        </w:rPr>
        <w:t>（7）发包人仅承担根据规划要求，施工场地内需迁改的管线、古树名木的迁改工作，但在上述迁改工程完成前，上述设施的保护由承包人负责，费用由发包人承担；施工现场周围根据规划需永久保留的地下管线和邻近建筑物、构筑物、古树名木的保护亦由承包人负责；由承包人原因引起的一切索赔、赔偿、诉讼和其他开支，发包人概不承担</w:t>
      </w:r>
      <w:r>
        <w:rPr>
          <w:rFonts w:eastAsia="仿宋_GB2312"/>
          <w:color w:val="000000"/>
          <w:sz w:val="28"/>
          <w:szCs w:val="28"/>
        </w:rPr>
        <w:t>。</w:t>
      </w:r>
    </w:p>
    <w:p w14:paraId="7ED08394">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（8）双方约定发包人应做的其他工作：按有关规定执行。</w:t>
      </w:r>
    </w:p>
    <w:p w14:paraId="720E7F08">
      <w:pPr>
        <w:spacing w:line="360" w:lineRule="auto"/>
        <w:ind w:firstLine="420"/>
        <w:jc w:val="left"/>
        <w:rPr>
          <w:rFonts w:hint="eastAsia" w:ascii="宋体" w:hAnsi="宋体" w:cs="宋体"/>
          <w:color w:val="000000"/>
          <w:sz w:val="22"/>
          <w:szCs w:val="22"/>
          <w:u w:val="single"/>
        </w:rPr>
      </w:pPr>
      <w:r>
        <w:rPr>
          <w:rFonts w:hint="eastAsia" w:eastAsia="仿宋_GB2312"/>
          <w:color w:val="000000"/>
          <w:sz w:val="28"/>
          <w:szCs w:val="28"/>
          <w:u w:val="single"/>
        </w:rPr>
        <w:t>（9）其余未尽事宜，由承包人负责并承担费用。</w:t>
      </w:r>
    </w:p>
    <w:p w14:paraId="1DF92967">
      <w:pPr>
        <w:keepNext w:val="0"/>
        <w:keepLines w:val="0"/>
        <w:pageBreakBefore w:val="0"/>
        <w:widowControl w:val="0"/>
        <w:ind w:right="0" w:firstLine="560"/>
        <w:jc w:val="left"/>
        <w:rPr>
          <w:rFonts w:eastAsia="黑体"/>
          <w:color w:val="000000"/>
          <w:sz w:val="28"/>
          <w:szCs w:val="28"/>
        </w:rPr>
      </w:pPr>
      <w:bookmarkStart w:id="237" w:name="_Toc4826"/>
      <w:r>
        <w:rPr>
          <w:rFonts w:eastAsia="黑体"/>
          <w:color w:val="000000"/>
          <w:sz w:val="28"/>
          <w:szCs w:val="28"/>
        </w:rPr>
        <w:t>2.5 资金来源证明及支付担保</w:t>
      </w:r>
      <w:bookmarkEnd w:id="237"/>
    </w:p>
    <w:p w14:paraId="7AD209CF">
      <w:pPr>
        <w:spacing w:line="360" w:lineRule="auto"/>
        <w:ind w:firstLine="560"/>
        <w:rPr>
          <w:rFonts w:eastAsia="仿宋_GB2312"/>
          <w:color w:val="000000"/>
          <w:sz w:val="28"/>
          <w:szCs w:val="28"/>
        </w:rPr>
      </w:pPr>
      <w:r>
        <w:rPr>
          <w:rFonts w:eastAsia="仿宋_GB2312"/>
          <w:color w:val="000000"/>
          <w:sz w:val="28"/>
          <w:szCs w:val="28"/>
        </w:rPr>
        <w:t>发包人提供资金来源证明的期限要求：</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0FADC167">
      <w:pPr>
        <w:spacing w:line="360" w:lineRule="auto"/>
        <w:ind w:firstLine="560"/>
        <w:rPr>
          <w:rFonts w:eastAsia="仿宋_GB2312"/>
          <w:color w:val="000000"/>
          <w:sz w:val="28"/>
          <w:szCs w:val="28"/>
        </w:rPr>
      </w:pPr>
      <w:r>
        <w:rPr>
          <w:rFonts w:eastAsia="仿宋_GB2312"/>
          <w:color w:val="000000"/>
          <w:sz w:val="28"/>
          <w:szCs w:val="28"/>
        </w:rPr>
        <w:t>发包人是否提供支付担保：</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A481C9A">
      <w:pPr>
        <w:spacing w:line="360" w:lineRule="auto"/>
        <w:ind w:firstLine="560"/>
        <w:rPr>
          <w:rFonts w:eastAsia="仿宋_GB2312"/>
          <w:color w:val="000000"/>
          <w:sz w:val="28"/>
          <w:szCs w:val="28"/>
          <w:u w:val="single"/>
        </w:rPr>
      </w:pPr>
      <w:r>
        <w:rPr>
          <w:rFonts w:eastAsia="仿宋_GB2312"/>
          <w:color w:val="000000"/>
          <w:sz w:val="28"/>
          <w:szCs w:val="28"/>
        </w:rPr>
        <w:t>发包人提供支付担保的形式：</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7CCB7D4">
      <w:pPr>
        <w:keepNext w:val="0"/>
        <w:keepLines w:val="0"/>
        <w:pageBreakBefore w:val="0"/>
        <w:widowControl w:val="0"/>
        <w:ind w:right="0" w:firstLine="560"/>
        <w:jc w:val="left"/>
        <w:rPr>
          <w:rFonts w:ascii="Times New Roman" w:hAnsi="Times New Roman" w:eastAsia="黑体"/>
          <w:b w:val="0"/>
          <w:color w:val="000000"/>
          <w:sz w:val="28"/>
          <w:szCs w:val="28"/>
        </w:rPr>
      </w:pPr>
      <w:bookmarkStart w:id="238" w:name="_Toc351203635"/>
      <w:r>
        <w:rPr>
          <w:rFonts w:ascii="Times New Roman" w:hAnsi="Times New Roman" w:eastAsia="黑体"/>
          <w:b w:val="0"/>
          <w:color w:val="000000"/>
          <w:sz w:val="28"/>
          <w:szCs w:val="28"/>
        </w:rPr>
        <w:t>3</w:t>
      </w:r>
      <w:bookmarkStart w:id="239" w:name="_Toc296503158"/>
      <w:bookmarkStart w:id="240" w:name="_Toc296944497"/>
      <w:bookmarkStart w:id="241" w:name="_Toc296346659"/>
      <w:bookmarkStart w:id="242" w:name="_Toc292559363"/>
      <w:bookmarkStart w:id="243" w:name="_Toc297120458"/>
      <w:bookmarkStart w:id="244" w:name="_Toc297048344"/>
      <w:bookmarkStart w:id="245" w:name="_Toc296890986"/>
      <w:bookmarkStart w:id="246" w:name="_Toc296891198"/>
      <w:bookmarkStart w:id="247" w:name="_Toc296347157"/>
      <w:bookmarkStart w:id="248" w:name="_Toc292559868"/>
      <w:r>
        <w:rPr>
          <w:rFonts w:ascii="Times New Roman" w:hAnsi="Times New Roman" w:eastAsia="黑体"/>
          <w:b w:val="0"/>
          <w:color w:val="000000"/>
          <w:sz w:val="28"/>
          <w:szCs w:val="28"/>
        </w:rPr>
        <w:t>. 承包人</w:t>
      </w:r>
      <w:bookmarkEnd w:id="238"/>
      <w:bookmarkEnd w:id="239"/>
      <w:bookmarkEnd w:id="240"/>
      <w:bookmarkEnd w:id="241"/>
      <w:bookmarkEnd w:id="242"/>
      <w:bookmarkEnd w:id="243"/>
      <w:bookmarkEnd w:id="244"/>
      <w:bookmarkEnd w:id="245"/>
      <w:bookmarkEnd w:id="246"/>
      <w:bookmarkEnd w:id="247"/>
      <w:bookmarkEnd w:id="248"/>
    </w:p>
    <w:p w14:paraId="5D7BE9C5">
      <w:pPr>
        <w:spacing w:after="120" w:line="360" w:lineRule="auto"/>
        <w:ind w:firstLine="560"/>
        <w:rPr>
          <w:rFonts w:eastAsia="黑体"/>
          <w:color w:val="000000"/>
          <w:sz w:val="28"/>
          <w:szCs w:val="28"/>
        </w:rPr>
      </w:pPr>
      <w:r>
        <w:rPr>
          <w:rFonts w:eastAsia="黑体"/>
          <w:color w:val="000000"/>
          <w:sz w:val="28"/>
          <w:szCs w:val="28"/>
        </w:rPr>
        <w:t>3.1 承包人的一般义务</w:t>
      </w:r>
    </w:p>
    <w:p w14:paraId="70FAFD2E">
      <w:pPr>
        <w:spacing w:line="360" w:lineRule="auto"/>
        <w:ind w:firstLine="56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9</w:t>
      </w:r>
      <w:r>
        <w:rPr>
          <w:rFonts w:eastAsia="仿宋_GB2312"/>
          <w:color w:val="000000"/>
          <w:sz w:val="28"/>
          <w:szCs w:val="28"/>
        </w:rPr>
        <w:t>）承包人提交的竣工资料的内容：</w:t>
      </w:r>
      <w:r>
        <w:rPr>
          <w:rFonts w:hint="eastAsia" w:eastAsia="仿宋_GB2312"/>
          <w:color w:val="000000"/>
          <w:sz w:val="28"/>
          <w:szCs w:val="28"/>
          <w:u w:val="single"/>
        </w:rPr>
        <w:t>执行档案及管养资料相关规定</w:t>
      </w:r>
      <w:r>
        <w:rPr>
          <w:rFonts w:eastAsia="仿宋_GB2312"/>
          <w:color w:val="000000"/>
          <w:sz w:val="28"/>
          <w:szCs w:val="28"/>
        </w:rPr>
        <w:t>。</w:t>
      </w:r>
    </w:p>
    <w:p w14:paraId="4EA2CE43">
      <w:pPr>
        <w:spacing w:line="360" w:lineRule="auto"/>
        <w:ind w:firstLine="560"/>
        <w:jc w:val="left"/>
        <w:rPr>
          <w:rFonts w:eastAsia="仿宋_GB2312"/>
          <w:color w:val="000000"/>
          <w:sz w:val="28"/>
          <w:szCs w:val="28"/>
        </w:rPr>
      </w:pPr>
      <w:r>
        <w:rPr>
          <w:rFonts w:eastAsia="仿宋_GB2312"/>
          <w:color w:val="000000"/>
          <w:sz w:val="28"/>
          <w:szCs w:val="28"/>
        </w:rPr>
        <w:t>承包人需要提交的竣工资料套数：</w:t>
      </w:r>
      <w:r>
        <w:rPr>
          <w:rFonts w:hint="eastAsia" w:eastAsia="仿宋_GB2312"/>
          <w:color w:val="000000"/>
          <w:sz w:val="28"/>
          <w:szCs w:val="28"/>
          <w:u w:val="single"/>
        </w:rPr>
        <w:t>肆套</w:t>
      </w:r>
      <w:r>
        <w:rPr>
          <w:rFonts w:eastAsia="仿宋_GB2312"/>
          <w:color w:val="000000"/>
          <w:sz w:val="28"/>
          <w:szCs w:val="28"/>
        </w:rPr>
        <w:t>。</w:t>
      </w:r>
    </w:p>
    <w:p w14:paraId="731755D2">
      <w:pPr>
        <w:spacing w:line="360" w:lineRule="auto"/>
        <w:ind w:left="638"/>
        <w:jc w:val="left"/>
        <w:rPr>
          <w:rFonts w:eastAsia="仿宋_GB2312"/>
          <w:color w:val="000000"/>
          <w:sz w:val="28"/>
          <w:szCs w:val="28"/>
        </w:rPr>
      </w:pPr>
      <w:r>
        <w:rPr>
          <w:rFonts w:eastAsia="仿宋_GB2312"/>
          <w:color w:val="000000"/>
          <w:sz w:val="28"/>
          <w:szCs w:val="28"/>
        </w:rPr>
        <w:t>承包人提交的竣工资料的费用承担：</w:t>
      </w:r>
      <w:r>
        <w:rPr>
          <w:rFonts w:hint="eastAsia" w:eastAsia="仿宋_GB2312"/>
          <w:color w:val="000000"/>
          <w:sz w:val="28"/>
          <w:szCs w:val="28"/>
          <w:u w:val="single"/>
        </w:rPr>
        <w:t>承包人承担</w:t>
      </w:r>
      <w:r>
        <w:rPr>
          <w:rFonts w:eastAsia="仿宋_GB2312"/>
          <w:color w:val="000000"/>
          <w:sz w:val="28"/>
          <w:szCs w:val="28"/>
        </w:rPr>
        <w:t>。</w:t>
      </w:r>
    </w:p>
    <w:p w14:paraId="10697247">
      <w:pPr>
        <w:spacing w:line="360" w:lineRule="auto"/>
        <w:ind w:left="638"/>
        <w:jc w:val="left"/>
        <w:rPr>
          <w:rFonts w:eastAsia="仿宋_GB2312"/>
          <w:color w:val="000000"/>
          <w:sz w:val="28"/>
          <w:szCs w:val="28"/>
        </w:rPr>
      </w:pPr>
      <w:r>
        <w:rPr>
          <w:rFonts w:eastAsia="仿宋_GB2312"/>
          <w:color w:val="000000"/>
          <w:sz w:val="28"/>
          <w:szCs w:val="28"/>
        </w:rPr>
        <w:t>承包人提交的竣工资料移交时间：</w:t>
      </w:r>
      <w:r>
        <w:rPr>
          <w:rFonts w:hint="eastAsia" w:eastAsia="仿宋_GB2312"/>
          <w:color w:val="000000"/>
          <w:sz w:val="28"/>
          <w:szCs w:val="28"/>
          <w:u w:val="single"/>
        </w:rPr>
        <w:t>竣工验收合格后1 个月内</w:t>
      </w:r>
      <w:r>
        <w:rPr>
          <w:rFonts w:eastAsia="仿宋_GB2312"/>
          <w:color w:val="000000"/>
          <w:sz w:val="28"/>
          <w:szCs w:val="28"/>
        </w:rPr>
        <w:t>。</w:t>
      </w:r>
    </w:p>
    <w:p w14:paraId="1A601F63">
      <w:pPr>
        <w:spacing w:line="360" w:lineRule="auto"/>
        <w:ind w:firstLine="560"/>
        <w:jc w:val="left"/>
        <w:rPr>
          <w:rFonts w:hint="eastAsia" w:eastAsia="仿宋_GB2312"/>
          <w:color w:val="000000"/>
          <w:sz w:val="28"/>
          <w:szCs w:val="28"/>
        </w:rPr>
      </w:pPr>
      <w:r>
        <w:rPr>
          <w:rFonts w:eastAsia="仿宋_GB2312"/>
          <w:color w:val="000000"/>
          <w:sz w:val="28"/>
          <w:szCs w:val="28"/>
        </w:rPr>
        <w:t>承包人提交的竣工资料形式要求：</w:t>
      </w:r>
      <w:r>
        <w:rPr>
          <w:rFonts w:hint="eastAsia" w:eastAsia="仿宋_GB2312"/>
          <w:color w:val="000000"/>
          <w:sz w:val="28"/>
          <w:szCs w:val="28"/>
          <w:u w:val="single"/>
        </w:rPr>
        <w:t>肆套书面和一份电子形式</w:t>
      </w:r>
      <w:r>
        <w:rPr>
          <w:rFonts w:eastAsia="仿宋_GB2312"/>
          <w:color w:val="000000"/>
          <w:sz w:val="28"/>
          <w:szCs w:val="28"/>
        </w:rPr>
        <w:t>。</w:t>
      </w:r>
    </w:p>
    <w:p w14:paraId="104B0A61">
      <w:pPr>
        <w:pStyle w:val="15"/>
        <w:keepNext w:val="0"/>
        <w:keepLines w:val="0"/>
        <w:pageBreakBefore w:val="0"/>
        <w:widowControl w:val="0"/>
        <w:spacing w:line="360" w:lineRule="auto"/>
        <w:ind w:left="63" w:right="63"/>
        <w:jc w:val="left"/>
        <w:rPr>
          <w:rFonts w:hint="eastAsia" w:eastAsia="仿宋_GB2312"/>
          <w:color w:val="000000"/>
          <w:sz w:val="28"/>
          <w:szCs w:val="28"/>
        </w:rPr>
      </w:pPr>
      <w:r>
        <w:rPr>
          <w:rFonts w:eastAsia="仿宋_GB2312"/>
          <w:color w:val="000000"/>
          <w:sz w:val="28"/>
          <w:szCs w:val="28"/>
        </w:rPr>
        <w:t>（</w:t>
      </w:r>
      <w:r>
        <w:rPr>
          <w:rFonts w:hint="eastAsia" w:eastAsia="仿宋_GB2312"/>
          <w:color w:val="000000"/>
          <w:sz w:val="28"/>
          <w:szCs w:val="28"/>
        </w:rPr>
        <w:t>10</w:t>
      </w:r>
      <w:r>
        <w:rPr>
          <w:rFonts w:eastAsia="仿宋_GB2312"/>
          <w:color w:val="000000"/>
          <w:sz w:val="28"/>
          <w:szCs w:val="28"/>
        </w:rPr>
        <w:t>）承包人应履行的其他义务：</w:t>
      </w:r>
      <w:r>
        <w:rPr>
          <w:rFonts w:hint="eastAsia" w:eastAsia="仿宋_GB2312"/>
          <w:color w:val="000000"/>
          <w:sz w:val="28"/>
          <w:szCs w:val="28"/>
          <w:u w:val="single"/>
        </w:rPr>
        <w:t xml:space="preserve"> </w:t>
      </w:r>
      <w:r>
        <w:rPr>
          <w:rFonts w:eastAsia="仿宋_GB2312"/>
          <w:color w:val="000000"/>
          <w:sz w:val="28"/>
          <w:szCs w:val="28"/>
          <w:u w:val="single"/>
          <w:lang w:val="en-US" w:eastAsia="zh-CN"/>
        </w:rPr>
        <w:t>合同专用条款 3.6 承包人现场照管责任：承包人应充分考虑施工现场可能发生的一切交叉施工、安全施工的矛盾，纠纷或事故的预防措施，并及时、主动地采取有效方式进行处理，同时做好相互交叉施工及行人、行车交通安全的协调工作</w:t>
      </w:r>
      <w:r>
        <w:rPr>
          <w:rFonts w:eastAsia="仿宋_GB2312"/>
          <w:color w:val="000000"/>
          <w:sz w:val="28"/>
          <w:szCs w:val="28"/>
        </w:rPr>
        <w:t>。</w:t>
      </w:r>
    </w:p>
    <w:p w14:paraId="7D05E3CA">
      <w:pPr>
        <w:pStyle w:val="15"/>
        <w:keepNext w:val="0"/>
        <w:keepLines w:val="0"/>
        <w:pageBreakBefore w:val="0"/>
        <w:widowControl w:val="0"/>
        <w:spacing w:line="360" w:lineRule="auto"/>
        <w:ind w:left="63" w:right="63" w:firstLine="561"/>
        <w:jc w:val="left"/>
        <w:rPr>
          <w:rFonts w:hint="eastAsia" w:eastAsia="仿宋_GB2312"/>
          <w:color w:val="000000"/>
          <w:sz w:val="28"/>
          <w:szCs w:val="28"/>
        </w:rPr>
      </w:pPr>
      <w:r>
        <w:rPr>
          <w:rFonts w:hint="eastAsia" w:eastAsia="仿宋_GB2312"/>
          <w:color w:val="000000"/>
          <w:sz w:val="28"/>
          <w:szCs w:val="28"/>
          <w:lang w:val="en-US" w:eastAsia="zh-CN"/>
        </w:rPr>
        <w:t>其它方面：</w:t>
      </w:r>
    </w:p>
    <w:p w14:paraId="7A0D35E1">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1、承包人根据现场踏勘，制定房屋、桥梁、道路等保护方案，所发生的费用由承包人承担。发包人明确告知的管线，如因承包人原因造成损坏，由承包人承担。</w:t>
      </w:r>
    </w:p>
    <w:p w14:paraId="710D0CFA">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2、发包人协助承包人办理相关证件和批件，但办理相关证件的费用由承包人支付，并在</w:t>
      </w:r>
      <w:r>
        <w:rPr>
          <w:rFonts w:hint="eastAsia" w:eastAsia="仿宋_GB2312"/>
          <w:color w:val="000000"/>
          <w:sz w:val="28"/>
          <w:szCs w:val="28"/>
          <w:u w:val="single"/>
          <w:lang w:val="en-US" w:eastAsia="zh-CN"/>
        </w:rPr>
        <w:t>磋商</w:t>
      </w:r>
      <w:r>
        <w:rPr>
          <w:rFonts w:eastAsia="仿宋_GB2312"/>
          <w:color w:val="000000"/>
          <w:sz w:val="28"/>
          <w:szCs w:val="28"/>
          <w:u w:val="single"/>
          <w:lang w:val="en-US" w:eastAsia="zh-CN"/>
        </w:rPr>
        <w:t>报价中予以考虑。施工范围内的不明障碍物由承包人自行清除，发包人不另行支付费用。</w:t>
      </w:r>
    </w:p>
    <w:p w14:paraId="6E6A98A1">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3、建设方甲供材存放地点为：</w:t>
      </w:r>
      <w:r>
        <w:rPr>
          <w:rFonts w:hint="eastAsia" w:eastAsia="仿宋_GB2312"/>
          <w:color w:val="000000"/>
          <w:sz w:val="28"/>
          <w:szCs w:val="28"/>
          <w:u w:val="single"/>
          <w:lang w:val="en-US" w:eastAsia="zh-CN"/>
        </w:rPr>
        <w:t>甲方指定地方堆方</w:t>
      </w:r>
      <w:r>
        <w:rPr>
          <w:rFonts w:eastAsia="仿宋_GB2312"/>
          <w:color w:val="000000"/>
          <w:sz w:val="28"/>
          <w:szCs w:val="28"/>
          <w:u w:val="single"/>
          <w:lang w:val="en-US" w:eastAsia="zh-CN"/>
        </w:rPr>
        <w:t>，甲供材由承包方自行提取，建设方不再支付运费、吊装费等所有拨运费用。</w:t>
      </w:r>
    </w:p>
    <w:p w14:paraId="1EB084E3">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4、承包方必须按文明工地和交通道路管理部门的要求，</w:t>
      </w:r>
      <w:r>
        <w:rPr>
          <w:rFonts w:eastAsia="仿宋_GB2312"/>
          <w:color w:val="000000"/>
          <w:sz w:val="28"/>
          <w:szCs w:val="28"/>
          <w:highlight w:val="yellow"/>
          <w:u w:val="single"/>
          <w:lang w:val="en-US" w:eastAsia="zh-CN"/>
        </w:rPr>
        <w:t>对所有工作面用彩钢板进行围挡，设置警示标志</w:t>
      </w:r>
      <w:r>
        <w:rPr>
          <w:rFonts w:eastAsia="仿宋_GB2312"/>
          <w:color w:val="000000"/>
          <w:sz w:val="28"/>
          <w:szCs w:val="28"/>
          <w:u w:val="single"/>
          <w:lang w:val="en-US" w:eastAsia="zh-CN"/>
        </w:rPr>
        <w:t>，否则甲方不予支付安全文明措施费。</w:t>
      </w:r>
    </w:p>
    <w:p w14:paraId="6D7F8F23">
      <w:pPr>
        <w:pStyle w:val="18"/>
        <w:keepNext w:val="0"/>
        <w:keepLines w:val="0"/>
        <w:pageBreakBefore w:val="0"/>
        <w:widowControl w:val="0"/>
        <w:spacing w:after="0" w:line="360" w:lineRule="auto"/>
        <w:ind w:left="0" w:leftChars="0" w:firstLine="560" w:firstLineChars="200"/>
        <w:rPr>
          <w:rFonts w:hint="eastAsia" w:eastAsia="仿宋_GB2312"/>
          <w:color w:val="000000"/>
          <w:sz w:val="28"/>
          <w:szCs w:val="28"/>
          <w:u w:val="single"/>
        </w:rPr>
      </w:pPr>
      <w:r>
        <w:rPr>
          <w:rFonts w:hint="eastAsia" w:eastAsia="仿宋_GB2312"/>
          <w:color w:val="000000"/>
          <w:sz w:val="28"/>
          <w:szCs w:val="28"/>
          <w:u w:val="single"/>
          <w:lang w:val="en-US" w:eastAsia="zh-CN"/>
        </w:rPr>
        <w:t>5</w:t>
      </w:r>
      <w:r>
        <w:rPr>
          <w:rFonts w:hint="eastAsia" w:eastAsia="仿宋_GB2312"/>
          <w:color w:val="000000"/>
          <w:sz w:val="28"/>
          <w:szCs w:val="28"/>
          <w:u w:val="single"/>
        </w:rPr>
        <w:t>、保修期内，由承包人原因造成的缺陷，承包人应负责维修，并承担鉴定及维修费用，如承包人不维修也不承担费用，发包人可从保证金或银行保函中扣除，费用超出保证金额的，发包人可向承包人进行索赔（承包人接到发包人索赔通知后 7 日内需向发包人支付相关费用）。承包人维修并承担相应费用后，不免除对工程的损失赔偿责任。</w:t>
      </w:r>
    </w:p>
    <w:p w14:paraId="0F9866A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eastAsia="仿宋_GB2312"/>
          <w:color w:val="000000"/>
          <w:sz w:val="28"/>
          <w:szCs w:val="28"/>
          <w:u w:val="single"/>
        </w:rPr>
      </w:pPr>
      <w:r>
        <w:rPr>
          <w:rFonts w:hint="eastAsia" w:eastAsia="仿宋_GB2312"/>
          <w:color w:val="000000"/>
          <w:sz w:val="28"/>
          <w:szCs w:val="28"/>
          <w:u w:val="single"/>
          <w:lang w:val="en-US" w:eastAsia="zh-CN"/>
        </w:rPr>
        <w:t>6</w:t>
      </w:r>
      <w:r>
        <w:rPr>
          <w:rFonts w:hint="eastAsia" w:eastAsia="仿宋_GB2312"/>
          <w:color w:val="000000"/>
          <w:sz w:val="28"/>
          <w:szCs w:val="28"/>
          <w:u w:val="single"/>
        </w:rPr>
        <w:t>、甲方有权增减工作量。</w:t>
      </w:r>
    </w:p>
    <w:p w14:paraId="27AF2DE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eastAsia="仿宋_GB2312"/>
          <w:color w:val="000000"/>
          <w:sz w:val="28"/>
          <w:szCs w:val="28"/>
          <w:u w:val="single"/>
        </w:rPr>
      </w:pPr>
      <w:r>
        <w:rPr>
          <w:rFonts w:hint="eastAsia" w:eastAsia="仿宋_GB2312"/>
          <w:color w:val="000000"/>
          <w:sz w:val="28"/>
          <w:szCs w:val="28"/>
          <w:u w:val="single"/>
          <w:lang w:val="en-US" w:eastAsia="zh-CN"/>
        </w:rPr>
        <w:t>7</w:t>
      </w:r>
      <w:r>
        <w:rPr>
          <w:rFonts w:hint="eastAsia" w:eastAsia="仿宋_GB2312"/>
          <w:color w:val="000000"/>
          <w:sz w:val="28"/>
          <w:szCs w:val="28"/>
          <w:u w:val="single"/>
        </w:rPr>
        <w:t>、本工程施工涉及的水电、三通一平，均由承包人负责并承担费用。</w:t>
      </w:r>
    </w:p>
    <w:p w14:paraId="070598E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eastAsia="仿宋_GB2312"/>
          <w:color w:val="000000"/>
          <w:sz w:val="28"/>
          <w:szCs w:val="28"/>
          <w:u w:val="single"/>
        </w:rPr>
      </w:pPr>
      <w:r>
        <w:rPr>
          <w:rFonts w:hint="eastAsia" w:eastAsia="仿宋_GB2312"/>
          <w:color w:val="000000"/>
          <w:sz w:val="28"/>
          <w:szCs w:val="28"/>
          <w:u w:val="single"/>
          <w:lang w:val="en-US" w:eastAsia="zh-CN"/>
        </w:rPr>
        <w:t>8</w:t>
      </w:r>
      <w:r>
        <w:rPr>
          <w:rFonts w:hint="eastAsia" w:eastAsia="仿宋_GB2312"/>
          <w:color w:val="000000"/>
          <w:sz w:val="28"/>
          <w:szCs w:val="28"/>
          <w:u w:val="single"/>
        </w:rPr>
        <w:t>、施工现场（农田）承包人需按原状恢复并承担相关费用。</w:t>
      </w:r>
    </w:p>
    <w:p w14:paraId="33CB7A8D">
      <w:pPr>
        <w:pStyle w:val="18"/>
        <w:keepNext w:val="0"/>
        <w:keepLines w:val="0"/>
        <w:pageBreakBefore w:val="0"/>
        <w:widowControl w:val="0"/>
        <w:spacing w:after="0" w:line="360" w:lineRule="auto"/>
        <w:ind w:left="0" w:leftChars="0" w:firstLine="560" w:firstLineChars="200"/>
        <w:rPr>
          <w:rFonts w:eastAsia="仿宋_GB2312"/>
          <w:color w:val="000000"/>
          <w:sz w:val="28"/>
          <w:szCs w:val="28"/>
          <w:u w:val="single"/>
        </w:rPr>
      </w:pPr>
      <w:r>
        <w:rPr>
          <w:rFonts w:hint="eastAsia" w:eastAsia="仿宋_GB2312"/>
          <w:color w:val="000000"/>
          <w:sz w:val="28"/>
          <w:szCs w:val="28"/>
          <w:u w:val="single"/>
          <w:lang w:val="en-US" w:eastAsia="zh-CN"/>
        </w:rPr>
        <w:t>9</w:t>
      </w:r>
      <w:r>
        <w:rPr>
          <w:rFonts w:hint="eastAsia" w:eastAsia="仿宋_GB2312"/>
          <w:color w:val="000000"/>
          <w:sz w:val="28"/>
          <w:szCs w:val="28"/>
          <w:u w:val="single"/>
        </w:rPr>
        <w:t>、本工程按苏建函价〔2019〕178号文执行，该工程计价采用一般计税方法。</w:t>
      </w:r>
    </w:p>
    <w:p w14:paraId="2BFD4A4A">
      <w:pPr>
        <w:pStyle w:val="18"/>
        <w:keepNext w:val="0"/>
        <w:keepLines w:val="0"/>
        <w:pageBreakBefore w:val="0"/>
        <w:widowControl w:val="0"/>
        <w:spacing w:after="0" w:line="360" w:lineRule="auto"/>
        <w:ind w:left="0" w:leftChars="0" w:firstLine="560" w:firstLineChars="200"/>
        <w:rPr>
          <w:rFonts w:ascii="仿宋" w:hAnsi="仿宋" w:eastAsia="仿宋" w:cs="仿宋"/>
          <w:color w:val="000000"/>
          <w:sz w:val="20"/>
          <w:szCs w:val="21"/>
        </w:rPr>
      </w:pPr>
      <w:r>
        <w:rPr>
          <w:rFonts w:eastAsia="仿宋_GB2312"/>
          <w:color w:val="000000"/>
          <w:sz w:val="28"/>
          <w:szCs w:val="28"/>
          <w:u w:val="single"/>
        </w:rPr>
        <mc:AlternateContent>
          <mc:Choice Requires="wpg">
            <w:drawing>
              <wp:anchor distT="0" distB="0" distL="114300" distR="114300" simplePos="0" relativeHeight="251660288" behindDoc="1" locked="0" layoutInCell="1" allowOverlap="1">
                <wp:simplePos x="0" y="0"/>
                <wp:positionH relativeFrom="column">
                  <wp:posOffset>-6177280</wp:posOffset>
                </wp:positionH>
                <wp:positionV relativeFrom="paragraph">
                  <wp:posOffset>267335</wp:posOffset>
                </wp:positionV>
                <wp:extent cx="734695" cy="236220"/>
                <wp:effectExtent l="0" t="0" r="12065" b="7620"/>
                <wp:wrapNone/>
                <wp:docPr id="9" name="组合 2"/>
                <wp:cNvGraphicFramePr/>
                <a:graphic xmlns:a="http://schemas.openxmlformats.org/drawingml/2006/main">
                  <a:graphicData uri="http://schemas.microsoft.com/office/word/2010/wordprocessingGroup">
                    <wpg:wgp>
                      <wpg:cNvGrpSpPr/>
                      <wpg:grpSpPr>
                        <a:xfrm>
                          <a:off x="0" y="0"/>
                          <a:ext cx="734695" cy="236220"/>
                          <a:chOff x="1952" y="9028"/>
                          <a:chExt cx="1155" cy="372"/>
                        </a:xfrm>
                        <a:effectLst/>
                      </wpg:grpSpPr>
                      <wps:wsp>
                        <wps:cNvPr id="5" name="任意多边形 5"/>
                        <wps:cNvSpPr/>
                        <wps:spPr bwMode="auto">
                          <a:xfrm>
                            <a:off x="1952" y="9028"/>
                            <a:ext cx="1155" cy="372"/>
                          </a:xfrm>
                          <a:custGeom>
                            <a:avLst/>
                            <a:gdLst/>
                            <a:ahLst/>
                            <a:cxnLst/>
                            <a:rect l="0" t="0" r="0" b="0"/>
                            <a:pathLst>
                              <a:path w="1155" h="372" extrusionOk="0">
                                <a:moveTo>
                                  <a:pt x="0" y="372"/>
                                </a:moveTo>
                                <a:lnTo>
                                  <a:pt x="1154" y="372"/>
                                </a:lnTo>
                                <a:lnTo>
                                  <a:pt x="1154" y="0"/>
                                </a:lnTo>
                                <a:lnTo>
                                  <a:pt x="0" y="0"/>
                                </a:lnTo>
                                <a:lnTo>
                                  <a:pt x="0" y="372"/>
                                </a:lnTo>
                                <a:close/>
                              </a:path>
                            </a:pathLst>
                          </a:custGeom>
                          <a:solidFill>
                            <a:srgbClr val="FFFFFF"/>
                          </a:solidFill>
                          <a:ln w="9525">
                            <a:noFill/>
                          </a:ln>
                          <a:effectLst/>
                        </wps:spPr>
                        <wps:bodyPr rot="0">
                          <a:noAutofit/>
                        </wps:bodyPr>
                      </wps:wsp>
                    </wpg:wgp>
                  </a:graphicData>
                </a:graphic>
              </wp:anchor>
            </w:drawing>
          </mc:Choice>
          <mc:Fallback>
            <w:pict>
              <v:group id="组合 2" o:spid="_x0000_s1026" o:spt="203" style="position:absolute;left:0pt;margin-left:-486.4pt;margin-top:21.05pt;height:18.6pt;width:57.85pt;z-index:-251656192;mso-width-relative:page;mso-height-relative:page;" coordorigin="1952,9028" coordsize="1155,372" o:gfxdata="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9/mme3AAAAAsBAAAPAAAAAAAAAAEAIAAAACIAAABkcnMv&#10;ZG93bnJldi54bWxQSwECFAAUAAAACACHTuJAgb0ohaoCAAAqBgAADgAAAAAAAAABACAAAAArAQAA&#10;ZHJzL2Uyb0RvYy54bWxQSwUGAAAAAAYABgBZAQAARwYAAAAA&#10;">
                <o:lock v:ext="edit" aspectratio="f"/>
                <v:shape id="_x0000_s1026" o:spid="_x0000_s1026" o:spt="100" style="position:absolute;left:1952;top:9028;height:372;width:1155;" fillcolor="#FFFFFF" filled="t" stroked="f" coordsize="1155,372" o:gfxdata="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SvZvQAA&#10;ANoAAAAPAAAAAAAAAAEAIAAAACIAAABkcnMvZG93bnJldi54bWxQSwECFAAUAAAACACHTuJAMy8F&#10;njsAAAA5AAAAEAAAAAAAAAABACAAAAAMAQAAZHJzL3NoYXBleG1sLnhtbFBLBQYAAAAABgAGAFsB&#10;AAC2AwAAAAA=&#10;" path="m0,372l1154,372,1154,0,0,0,0,372xe">
                  <v:fill on="t" focussize="0,0"/>
                  <v:stroke on="f"/>
                  <v:imagedata o:title=""/>
                  <o:lock v:ext="edit" aspectratio="f"/>
                </v:shape>
              </v:group>
            </w:pict>
          </mc:Fallback>
        </mc:AlternateContent>
      </w:r>
      <w:r>
        <w:rPr>
          <w:rFonts w:hint="eastAsia" w:eastAsia="仿宋_GB2312"/>
          <w:color w:val="000000"/>
          <w:sz w:val="28"/>
          <w:szCs w:val="28"/>
          <w:u w:val="single"/>
        </w:rPr>
        <w:t>1</w:t>
      </w:r>
      <w:r>
        <w:rPr>
          <w:rFonts w:hint="eastAsia" w:eastAsia="仿宋_GB2312"/>
          <w:color w:val="000000"/>
          <w:sz w:val="28"/>
          <w:szCs w:val="28"/>
          <w:u w:val="single"/>
          <w:lang w:val="en-US" w:eastAsia="zh-CN"/>
        </w:rPr>
        <w:t>0、</w:t>
      </w:r>
      <w:r>
        <w:rPr>
          <w:rFonts w:hint="eastAsia" w:eastAsia="仿宋_GB2312"/>
          <w:color w:val="000000"/>
          <w:sz w:val="28"/>
          <w:szCs w:val="28"/>
          <w:highlight w:val="cyan"/>
          <w:u w:val="single"/>
        </w:rPr>
        <w:t>承包人必须根据</w:t>
      </w:r>
      <w:r>
        <w:rPr>
          <w:rFonts w:hint="eastAsia" w:eastAsia="仿宋_GB2312"/>
          <w:color w:val="000000"/>
          <w:sz w:val="28"/>
          <w:szCs w:val="28"/>
          <w:highlight w:val="cyan"/>
          <w:u w:val="single"/>
          <w:lang w:eastAsia="zh-CN"/>
        </w:rPr>
        <w:t>最新</w:t>
      </w:r>
      <w:r>
        <w:rPr>
          <w:rFonts w:hint="eastAsia" w:eastAsia="仿宋_GB2312"/>
          <w:color w:val="000000"/>
          <w:sz w:val="28"/>
          <w:szCs w:val="28"/>
          <w:highlight w:val="cyan"/>
          <w:u w:val="single"/>
        </w:rPr>
        <w:t>文件执行相关“农民工工资”管理要求。</w:t>
      </w:r>
    </w:p>
    <w:p w14:paraId="42EE59E5">
      <w:pPr>
        <w:spacing w:after="120" w:line="360" w:lineRule="auto"/>
        <w:ind w:firstLine="560"/>
        <w:rPr>
          <w:rFonts w:eastAsia="黑体"/>
          <w:color w:val="000000"/>
          <w:sz w:val="28"/>
          <w:szCs w:val="28"/>
        </w:rPr>
      </w:pPr>
      <w:r>
        <w:rPr>
          <w:rFonts w:eastAsia="黑体"/>
          <w:color w:val="000000"/>
          <w:sz w:val="28"/>
          <w:szCs w:val="28"/>
        </w:rPr>
        <w:t>3.2 项目经理</w:t>
      </w:r>
    </w:p>
    <w:p w14:paraId="1D27C717">
      <w:pPr>
        <w:spacing w:line="360" w:lineRule="auto"/>
        <w:ind w:firstLine="560"/>
        <w:rPr>
          <w:rFonts w:eastAsia="仿宋_GB2312"/>
          <w:color w:val="000000"/>
          <w:sz w:val="28"/>
          <w:szCs w:val="28"/>
        </w:rPr>
      </w:pPr>
      <w:r>
        <w:rPr>
          <w:rFonts w:eastAsia="仿宋_GB2312"/>
          <w:color w:val="000000"/>
          <w:sz w:val="28"/>
          <w:szCs w:val="28"/>
        </w:rPr>
        <w:t>3.2.1 项目经理：</w:t>
      </w:r>
    </w:p>
    <w:p w14:paraId="3788807E">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5FB9AB1D">
      <w:pPr>
        <w:spacing w:line="360" w:lineRule="auto"/>
        <w:ind w:firstLine="560"/>
        <w:rPr>
          <w:rFonts w:eastAsia="仿宋_GB2312"/>
          <w:color w:val="000000"/>
          <w:sz w:val="28"/>
          <w:szCs w:val="28"/>
        </w:rPr>
      </w:pPr>
      <w:r>
        <w:rPr>
          <w:rFonts w:eastAsia="仿宋_GB2312"/>
          <w:color w:val="000000"/>
          <w:sz w:val="28"/>
          <w:szCs w:val="28"/>
        </w:rPr>
        <w:t>身份证号：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67A4DBB0">
      <w:pPr>
        <w:spacing w:line="360" w:lineRule="auto"/>
        <w:ind w:firstLine="560"/>
        <w:rPr>
          <w:rFonts w:eastAsia="仿宋_GB2312"/>
          <w:color w:val="000000"/>
          <w:sz w:val="28"/>
          <w:szCs w:val="28"/>
        </w:rPr>
      </w:pPr>
      <w:r>
        <w:rPr>
          <w:rFonts w:eastAsia="仿宋_GB2312"/>
          <w:color w:val="000000"/>
          <w:sz w:val="28"/>
          <w:szCs w:val="28"/>
        </w:rPr>
        <w:t>建造师执业资格等级：</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12371A62">
      <w:pPr>
        <w:spacing w:line="360" w:lineRule="auto"/>
        <w:ind w:firstLine="560"/>
        <w:rPr>
          <w:rFonts w:eastAsia="仿宋_GB2312"/>
          <w:color w:val="000000"/>
          <w:sz w:val="28"/>
          <w:szCs w:val="28"/>
        </w:rPr>
      </w:pPr>
      <w:r>
        <w:rPr>
          <w:rFonts w:eastAsia="仿宋_GB2312"/>
          <w:color w:val="000000"/>
          <w:sz w:val="28"/>
          <w:szCs w:val="28"/>
        </w:rPr>
        <w:t>建造师注册证书号：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652492FD">
      <w:pPr>
        <w:spacing w:line="360" w:lineRule="auto"/>
        <w:ind w:firstLine="560"/>
        <w:rPr>
          <w:rFonts w:eastAsia="仿宋_GB2312"/>
          <w:color w:val="000000"/>
          <w:sz w:val="28"/>
          <w:szCs w:val="28"/>
        </w:rPr>
      </w:pPr>
      <w:r>
        <w:rPr>
          <w:rFonts w:eastAsia="仿宋_GB2312"/>
          <w:color w:val="000000"/>
          <w:sz w:val="28"/>
          <w:szCs w:val="28"/>
        </w:rPr>
        <w:t>建造师执业印章号：</w:t>
      </w:r>
      <w:r>
        <w:rPr>
          <w:rFonts w:hint="eastAsia" w:eastAsia="仿宋_GB2312"/>
          <w:color w:val="000000"/>
          <w:sz w:val="28"/>
          <w:szCs w:val="28"/>
          <w:u w:val="single"/>
          <w:lang w:val="en-US" w:eastAsia="zh-CN"/>
        </w:rPr>
        <w:t xml:space="preserve">                  </w:t>
      </w:r>
      <w:r>
        <w:rPr>
          <w:rFonts w:hint="eastAsia" w:ascii="仿宋_GB2312" w:eastAsia="仿宋_GB2312"/>
          <w:color w:val="000000"/>
          <w:sz w:val="21"/>
          <w:szCs w:val="21"/>
          <w:u w:val="single"/>
          <w:lang w:val="en-US" w:eastAsia="zh-CN"/>
        </w:rPr>
        <w:t xml:space="preserve">  </w:t>
      </w:r>
      <w:r>
        <w:rPr>
          <w:rFonts w:eastAsia="仿宋_GB2312"/>
          <w:color w:val="000000"/>
          <w:sz w:val="28"/>
          <w:szCs w:val="28"/>
        </w:rPr>
        <w:t>；</w:t>
      </w:r>
    </w:p>
    <w:p w14:paraId="0C79C7FC">
      <w:pPr>
        <w:spacing w:line="360" w:lineRule="auto"/>
        <w:ind w:firstLine="560"/>
        <w:rPr>
          <w:rFonts w:eastAsia="仿宋_GB2312"/>
          <w:color w:val="000000"/>
          <w:sz w:val="28"/>
          <w:szCs w:val="28"/>
        </w:rPr>
      </w:pPr>
      <w:r>
        <w:rPr>
          <w:rFonts w:eastAsia="仿宋_GB2312"/>
          <w:color w:val="000000"/>
          <w:sz w:val="28"/>
          <w:szCs w:val="28"/>
        </w:rPr>
        <w:t>安全生产考核合格证书号：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456355A8">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0A7E4220">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2005E799">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72D6D6D7">
      <w:pPr>
        <w:spacing w:line="360" w:lineRule="auto"/>
        <w:ind w:firstLine="560"/>
        <w:rPr>
          <w:rFonts w:hint="eastAsia" w:eastAsia="仿宋_GB2312"/>
          <w:color w:val="000000"/>
          <w:sz w:val="28"/>
          <w:szCs w:val="28"/>
          <w:u w:val="single"/>
        </w:rPr>
      </w:pPr>
      <w:r>
        <w:rPr>
          <w:rFonts w:eastAsia="仿宋_GB2312"/>
          <w:color w:val="000000"/>
          <w:sz w:val="28"/>
          <w:szCs w:val="28"/>
        </w:rPr>
        <w:t>承包人对项目经理的授权范围如下：</w:t>
      </w:r>
      <w:r>
        <w:rPr>
          <w:rFonts w:eastAsia="仿宋_GB2312"/>
          <w:color w:val="000000"/>
          <w:sz w:val="28"/>
          <w:szCs w:val="28"/>
          <w:u w:val="single"/>
        </w:rPr>
        <w:t>全面负责与本工程相关的一切事务</w:t>
      </w:r>
      <w:r>
        <w:rPr>
          <w:rFonts w:hint="eastAsia" w:eastAsia="仿宋_GB2312"/>
          <w:color w:val="000000"/>
          <w:sz w:val="28"/>
          <w:szCs w:val="28"/>
          <w:u w:val="single"/>
        </w:rPr>
        <w:t>。</w:t>
      </w:r>
    </w:p>
    <w:p w14:paraId="6D035925">
      <w:pPr>
        <w:spacing w:line="360" w:lineRule="auto"/>
        <w:ind w:firstLine="560"/>
        <w:rPr>
          <w:rFonts w:eastAsia="仿宋_GB2312"/>
          <w:color w:val="000000"/>
          <w:sz w:val="28"/>
          <w:szCs w:val="28"/>
          <w:u w:val="single"/>
        </w:rPr>
      </w:pPr>
      <w:r>
        <w:rPr>
          <w:rFonts w:eastAsia="仿宋_GB2312"/>
          <w:color w:val="000000"/>
          <w:sz w:val="28"/>
          <w:szCs w:val="28"/>
        </w:rPr>
        <w:t>关于项目经理每月在施工现场的时间要求：</w:t>
      </w:r>
      <w:r>
        <w:rPr>
          <w:rFonts w:hint="eastAsia" w:eastAsia="仿宋_GB2312"/>
          <w:color w:val="000000"/>
          <w:sz w:val="28"/>
          <w:szCs w:val="28"/>
          <w:u w:val="single"/>
        </w:rPr>
        <w:t>项目经理（中标注册建造师）本人实行不计时工作制，</w:t>
      </w:r>
      <w:r>
        <w:rPr>
          <w:rFonts w:eastAsia="仿宋_GB2312"/>
          <w:color w:val="000000"/>
          <w:sz w:val="28"/>
          <w:szCs w:val="28"/>
          <w:u w:val="single"/>
        </w:rPr>
        <w:t>应保证及时到位，未经</w:t>
      </w:r>
      <w:r>
        <w:rPr>
          <w:rFonts w:hint="eastAsia" w:eastAsia="仿宋_GB2312"/>
          <w:color w:val="000000"/>
          <w:sz w:val="28"/>
          <w:szCs w:val="28"/>
          <w:u w:val="single"/>
          <w:lang w:eastAsia="zh-CN"/>
        </w:rPr>
        <w:t>采购人</w:t>
      </w:r>
      <w:r>
        <w:rPr>
          <w:rFonts w:eastAsia="仿宋_GB2312"/>
          <w:color w:val="000000"/>
          <w:sz w:val="28"/>
          <w:szCs w:val="28"/>
          <w:u w:val="single"/>
        </w:rPr>
        <w:t>同意不得更换；有事离开现场须向业主请假并征得同意，</w:t>
      </w:r>
      <w:r>
        <w:rPr>
          <w:rFonts w:hint="eastAsia" w:eastAsia="仿宋_GB2312"/>
          <w:color w:val="000000"/>
          <w:sz w:val="28"/>
          <w:szCs w:val="28"/>
          <w:u w:val="single"/>
        </w:rPr>
        <w:t>工地施工，项目经理必须在现场。每周最少不能少于5个工作日，每天不少于8小时在本工程现场工作</w:t>
      </w:r>
      <w:r>
        <w:rPr>
          <w:rFonts w:eastAsia="仿宋_GB2312"/>
          <w:color w:val="000000"/>
          <w:sz w:val="28"/>
          <w:szCs w:val="28"/>
          <w:u w:val="single"/>
        </w:rPr>
        <w:t>，否则</w:t>
      </w:r>
      <w:r>
        <w:rPr>
          <w:rFonts w:hint="eastAsia" w:eastAsia="仿宋_GB2312"/>
          <w:color w:val="000000"/>
          <w:sz w:val="28"/>
          <w:szCs w:val="28"/>
          <w:u w:val="single"/>
        </w:rPr>
        <w:t>每少1小时按缺1天计算，每少一天发包人向承包人扣除工程款5000元</w:t>
      </w:r>
      <w:r>
        <w:rPr>
          <w:rFonts w:eastAsia="仿宋_GB2312"/>
          <w:color w:val="000000"/>
          <w:sz w:val="28"/>
          <w:szCs w:val="28"/>
          <w:u w:val="single"/>
        </w:rPr>
        <w:t>，如累计达到 10 天，业主有权终止合同。</w:t>
      </w:r>
    </w:p>
    <w:p w14:paraId="7B170417">
      <w:pPr>
        <w:spacing w:line="360" w:lineRule="auto"/>
        <w:ind w:firstLine="560"/>
        <w:rPr>
          <w:rFonts w:eastAsia="仿宋_GB2312"/>
          <w:color w:val="000000"/>
          <w:sz w:val="28"/>
          <w:szCs w:val="28"/>
        </w:rPr>
      </w:pPr>
      <w:r>
        <w:rPr>
          <w:rFonts w:eastAsia="仿宋_GB2312"/>
          <w:color w:val="000000"/>
          <w:sz w:val="28"/>
          <w:szCs w:val="28"/>
        </w:rPr>
        <w:t>承包人未提交劳动合同，以及没有为项目经理缴纳社会保险证明的违约责任：</w:t>
      </w:r>
      <w:r>
        <w:rPr>
          <w:rFonts w:hint="eastAsia" w:eastAsia="仿宋_GB2312"/>
          <w:color w:val="000000"/>
          <w:sz w:val="28"/>
          <w:szCs w:val="28"/>
          <w:u w:val="single"/>
        </w:rPr>
        <w:t>一切责任由承包人承担，发包人有权要求更换项目经理，并向建设行政主管部门通报</w:t>
      </w:r>
      <w:r>
        <w:rPr>
          <w:rFonts w:eastAsia="仿宋_GB2312"/>
          <w:color w:val="000000"/>
          <w:sz w:val="28"/>
          <w:szCs w:val="28"/>
        </w:rPr>
        <w:t>。</w:t>
      </w:r>
    </w:p>
    <w:p w14:paraId="02929E8E">
      <w:pPr>
        <w:spacing w:line="360" w:lineRule="auto"/>
        <w:ind w:firstLine="560"/>
        <w:rPr>
          <w:rFonts w:eastAsia="仿宋_GB2312"/>
          <w:color w:val="000000"/>
          <w:sz w:val="28"/>
          <w:szCs w:val="28"/>
          <w:u w:val="single"/>
        </w:rPr>
      </w:pPr>
      <w:r>
        <w:rPr>
          <w:rFonts w:eastAsia="仿宋_GB2312"/>
          <w:color w:val="000000"/>
          <w:sz w:val="28"/>
          <w:szCs w:val="28"/>
        </w:rPr>
        <w:t>项目经理未经批准，擅自离开施工现场的违约责任：</w:t>
      </w:r>
      <w:r>
        <w:rPr>
          <w:rFonts w:hint="eastAsia" w:eastAsia="仿宋_GB2312"/>
          <w:color w:val="000000"/>
          <w:sz w:val="28"/>
          <w:szCs w:val="28"/>
          <w:u w:val="single"/>
        </w:rPr>
        <w:t>项目经理（中标注册建造师）应保证及时到位，未经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同意不得擅自离开施工现场，否则，发包人每次向承包人扣除工程款10000元，</w:t>
      </w:r>
      <w:r>
        <w:rPr>
          <w:rFonts w:eastAsia="仿宋_GB2312"/>
          <w:color w:val="000000"/>
          <w:sz w:val="28"/>
          <w:szCs w:val="28"/>
          <w:u w:val="single"/>
        </w:rPr>
        <w:t xml:space="preserve">如累计达到 10 </w:t>
      </w:r>
      <w:r>
        <w:rPr>
          <w:rFonts w:hint="eastAsia" w:eastAsia="仿宋_GB2312"/>
          <w:color w:val="000000"/>
          <w:sz w:val="28"/>
          <w:szCs w:val="28"/>
          <w:u w:val="single"/>
        </w:rPr>
        <w:t>次</w:t>
      </w:r>
      <w:r>
        <w:rPr>
          <w:rFonts w:eastAsia="仿宋_GB2312"/>
          <w:color w:val="000000"/>
          <w:sz w:val="28"/>
          <w:szCs w:val="28"/>
          <w:u w:val="single"/>
        </w:rPr>
        <w:t>发包人有权终止合同。</w:t>
      </w:r>
    </w:p>
    <w:p w14:paraId="0B3E5E6A">
      <w:pPr>
        <w:spacing w:line="360" w:lineRule="auto"/>
        <w:ind w:firstLine="560"/>
        <w:rPr>
          <w:rFonts w:hint="eastAsia" w:eastAsia="仿宋_GB2312"/>
          <w:color w:val="000000"/>
          <w:sz w:val="28"/>
          <w:szCs w:val="28"/>
        </w:rPr>
      </w:pPr>
      <w:r>
        <w:rPr>
          <w:rFonts w:eastAsia="仿宋_GB2312"/>
          <w:color w:val="000000"/>
          <w:sz w:val="28"/>
          <w:szCs w:val="28"/>
        </w:rPr>
        <w:t>3.2.3 承包人擅自更换项目经理的违约责任：</w:t>
      </w:r>
      <w:r>
        <w:rPr>
          <w:rFonts w:hint="eastAsia" w:eastAsia="仿宋_GB2312"/>
          <w:color w:val="000000"/>
          <w:sz w:val="28"/>
          <w:szCs w:val="28"/>
          <w:u w:val="single"/>
        </w:rPr>
        <w:t>中标人在中标后或施工期间不得随意变更中标项目负责人。擅自更换的，发包人向承包人扣除工程款100000元/次。若承包人未按发包人要求整改的，发包人将有权终止合同，同时向建设行政主管部门通报。如果出现特殊情况，确需更换的，应当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同意，并提供必要的证明文件报招标投标行政监督部门备案。</w:t>
      </w:r>
      <w:r>
        <w:rPr>
          <w:rFonts w:eastAsia="仿宋_GB2312"/>
          <w:color w:val="000000"/>
          <w:sz w:val="28"/>
          <w:szCs w:val="28"/>
        </w:rPr>
        <w:t xml:space="preserve">    </w:t>
      </w:r>
      <w:r>
        <w:rPr>
          <w:rFonts w:hint="eastAsia" w:eastAsia="仿宋_GB2312"/>
          <w:color w:val="000000"/>
          <w:sz w:val="28"/>
          <w:szCs w:val="28"/>
        </w:rPr>
        <w:t xml:space="preserve"> </w:t>
      </w:r>
    </w:p>
    <w:p w14:paraId="17F5109F">
      <w:pPr>
        <w:spacing w:line="360" w:lineRule="auto"/>
        <w:ind w:firstLine="560"/>
        <w:rPr>
          <w:rFonts w:eastAsia="仿宋_GB2312"/>
          <w:color w:val="000000"/>
          <w:sz w:val="28"/>
          <w:szCs w:val="28"/>
          <w:u w:val="single"/>
        </w:rPr>
      </w:pPr>
      <w:r>
        <w:rPr>
          <w:rFonts w:eastAsia="仿宋_GB2312"/>
          <w:color w:val="000000"/>
          <w:sz w:val="28"/>
          <w:szCs w:val="28"/>
        </w:rPr>
        <w:t>3.2.4 承包人无正当理由拒绝更换项目经理的违约责任：</w:t>
      </w:r>
      <w:r>
        <w:rPr>
          <w:rFonts w:hint="eastAsia" w:eastAsia="仿宋_GB2312"/>
          <w:color w:val="000000"/>
          <w:sz w:val="28"/>
          <w:szCs w:val="28"/>
          <w:u w:val="single"/>
        </w:rPr>
        <w:t>如果监理工程师或发包人认为委派的项目经理的工作能力、业务水平不称职，承包人在接到发包人通知后，应在3天内撤回上述人员，同时委派经发包人同意的新的项目经理，否则将视为违约，发包人向承包人扣除工程款100000元/次，承包人无正当利益拒绝更换的，发包人有权要求承包人立即退场，并扣除承包人 10%的工程款作为补偿金。</w:t>
      </w:r>
    </w:p>
    <w:p w14:paraId="16EB492E">
      <w:pPr>
        <w:spacing w:after="120" w:line="360" w:lineRule="auto"/>
        <w:ind w:firstLine="560"/>
        <w:rPr>
          <w:rFonts w:eastAsia="黑体"/>
          <w:color w:val="000000"/>
          <w:sz w:val="28"/>
          <w:szCs w:val="28"/>
        </w:rPr>
      </w:pPr>
      <w:r>
        <w:rPr>
          <w:rFonts w:eastAsia="黑体"/>
          <w:color w:val="000000"/>
          <w:sz w:val="28"/>
          <w:szCs w:val="28"/>
        </w:rPr>
        <w:t>3.3 承包人人员</w:t>
      </w:r>
    </w:p>
    <w:p w14:paraId="4C29E4F7">
      <w:pPr>
        <w:spacing w:line="360" w:lineRule="auto"/>
        <w:ind w:firstLine="560"/>
        <w:rPr>
          <w:rFonts w:eastAsia="仿宋_GB2312"/>
          <w:color w:val="000000"/>
          <w:sz w:val="28"/>
          <w:szCs w:val="28"/>
        </w:rPr>
      </w:pPr>
      <w:r>
        <w:rPr>
          <w:rFonts w:eastAsia="仿宋_GB2312"/>
          <w:color w:val="000000"/>
          <w:sz w:val="28"/>
          <w:szCs w:val="28"/>
        </w:rPr>
        <w:t>3.3.1 承包人提交项目管理机构及施工现场管理人员安排报告的期限：</w:t>
      </w:r>
      <w:r>
        <w:rPr>
          <w:rFonts w:hint="eastAsia" w:eastAsia="仿宋_GB2312"/>
          <w:color w:val="000000"/>
          <w:sz w:val="28"/>
          <w:szCs w:val="28"/>
          <w:u w:val="single"/>
        </w:rPr>
        <w:t>除执行通用条款外，合同签定后5天内，承包人</w:t>
      </w:r>
      <w:r>
        <w:rPr>
          <w:rFonts w:eastAsia="仿宋_GB2312"/>
          <w:color w:val="000000"/>
          <w:sz w:val="28"/>
          <w:szCs w:val="28"/>
          <w:u w:val="single"/>
        </w:rPr>
        <w:t>应</w:t>
      </w:r>
      <w:r>
        <w:rPr>
          <w:rFonts w:hint="eastAsia" w:eastAsia="仿宋_GB2312"/>
          <w:color w:val="000000"/>
          <w:sz w:val="28"/>
          <w:szCs w:val="28"/>
          <w:u w:val="single"/>
        </w:rPr>
        <w:t>保证</w:t>
      </w:r>
      <w:r>
        <w:rPr>
          <w:rFonts w:eastAsia="仿宋_GB2312"/>
          <w:color w:val="000000"/>
          <w:sz w:val="28"/>
          <w:szCs w:val="28"/>
          <w:u w:val="single"/>
        </w:rPr>
        <w:t>按</w:t>
      </w:r>
      <w:r>
        <w:rPr>
          <w:rFonts w:hint="eastAsia" w:eastAsia="仿宋_GB2312"/>
          <w:color w:val="000000"/>
          <w:sz w:val="28"/>
          <w:szCs w:val="28"/>
          <w:u w:val="single"/>
          <w:lang w:val="en-US" w:eastAsia="zh-CN"/>
        </w:rPr>
        <w:t>磋商（响应）</w:t>
      </w:r>
      <w:r>
        <w:rPr>
          <w:rFonts w:eastAsia="仿宋_GB2312"/>
          <w:color w:val="000000"/>
          <w:sz w:val="28"/>
          <w:szCs w:val="28"/>
          <w:u w:val="single"/>
        </w:rPr>
        <w:t>文件要求</w:t>
      </w:r>
      <w:r>
        <w:rPr>
          <w:rFonts w:hint="eastAsia" w:eastAsia="仿宋_GB2312"/>
          <w:color w:val="000000"/>
          <w:sz w:val="28"/>
          <w:szCs w:val="28"/>
          <w:u w:val="single"/>
        </w:rPr>
        <w:t>、</w:t>
      </w:r>
      <w:r>
        <w:rPr>
          <w:rFonts w:hint="eastAsia" w:eastAsia="仿宋_GB2312"/>
          <w:color w:val="000000"/>
          <w:sz w:val="28"/>
          <w:szCs w:val="28"/>
          <w:u w:val="single"/>
          <w:lang w:eastAsia="zh-CN"/>
        </w:rPr>
        <w:t>磋商</w:t>
      </w:r>
      <w:r>
        <w:rPr>
          <w:rFonts w:hint="eastAsia" w:eastAsia="仿宋_GB2312"/>
          <w:color w:val="000000"/>
          <w:sz w:val="28"/>
          <w:szCs w:val="28"/>
          <w:u w:val="single"/>
        </w:rPr>
        <w:t>所承诺和</w:t>
      </w:r>
      <w:r>
        <w:rPr>
          <w:rFonts w:eastAsia="仿宋_GB2312"/>
          <w:color w:val="000000"/>
          <w:sz w:val="28"/>
          <w:szCs w:val="28"/>
          <w:u w:val="single"/>
        </w:rPr>
        <w:t>施工现场需要配置合同管理、施工、技术、材料、质量、安全、财务等专业人员各一名</w:t>
      </w:r>
      <w:r>
        <w:rPr>
          <w:rFonts w:hint="eastAsia" w:eastAsia="仿宋_GB2312"/>
          <w:color w:val="000000"/>
          <w:sz w:val="28"/>
          <w:szCs w:val="28"/>
          <w:u w:val="single"/>
        </w:rPr>
        <w:t>并到场</w:t>
      </w:r>
      <w:r>
        <w:rPr>
          <w:rFonts w:eastAsia="仿宋_GB2312"/>
          <w:color w:val="000000"/>
          <w:sz w:val="28"/>
          <w:szCs w:val="28"/>
          <w:u w:val="single"/>
        </w:rPr>
        <w:t>，相关人员必须提供证明劳动关系的社会保险交费证明和劳动关系证明。</w:t>
      </w:r>
    </w:p>
    <w:p w14:paraId="491F14AB">
      <w:pPr>
        <w:spacing w:line="360" w:lineRule="auto"/>
        <w:ind w:firstLine="560"/>
        <w:rPr>
          <w:rFonts w:eastAsia="仿宋_GB2312"/>
          <w:color w:val="000000"/>
          <w:sz w:val="28"/>
          <w:szCs w:val="28"/>
          <w:u w:val="single"/>
        </w:rPr>
      </w:pPr>
      <w:r>
        <w:rPr>
          <w:rFonts w:eastAsia="仿宋_GB2312"/>
          <w:color w:val="000000"/>
          <w:sz w:val="28"/>
          <w:szCs w:val="28"/>
        </w:rPr>
        <w:t>3.3.3 承包人无正当理由拒绝撤换主要施工管理人员的违约责任：</w:t>
      </w:r>
      <w:r>
        <w:rPr>
          <w:rFonts w:hint="eastAsia" w:eastAsia="仿宋_GB2312"/>
          <w:color w:val="000000"/>
          <w:sz w:val="28"/>
          <w:szCs w:val="28"/>
          <w:u w:val="single"/>
        </w:rPr>
        <w:t>如果监理工程师或发包人有证据证明承包人</w:t>
      </w:r>
      <w:r>
        <w:rPr>
          <w:rFonts w:eastAsia="仿宋_GB2312"/>
          <w:color w:val="000000"/>
          <w:sz w:val="28"/>
          <w:szCs w:val="28"/>
          <w:u w:val="single"/>
        </w:rPr>
        <w:t>主要施工管理人员</w:t>
      </w:r>
      <w:r>
        <w:rPr>
          <w:rFonts w:hint="eastAsia" w:eastAsia="仿宋_GB2312"/>
          <w:color w:val="000000"/>
          <w:sz w:val="28"/>
          <w:szCs w:val="28"/>
          <w:u w:val="single"/>
        </w:rPr>
        <w:t>的工作能力、业务水平不称职的，承包人在接到通知后，应在3天内撤回上述人员，同时委派经发包人同意的、新的</w:t>
      </w:r>
      <w:r>
        <w:rPr>
          <w:rFonts w:eastAsia="仿宋_GB2312"/>
          <w:color w:val="000000"/>
          <w:sz w:val="28"/>
          <w:szCs w:val="28"/>
          <w:u w:val="single"/>
        </w:rPr>
        <w:t>主要施工管理人员</w:t>
      </w:r>
      <w:r>
        <w:rPr>
          <w:rFonts w:hint="eastAsia" w:eastAsia="仿宋_GB2312"/>
          <w:color w:val="000000"/>
          <w:sz w:val="28"/>
          <w:szCs w:val="28"/>
          <w:u w:val="single"/>
        </w:rPr>
        <w:t>，发包人扣除承包人</w:t>
      </w:r>
      <w:r>
        <w:rPr>
          <w:rFonts w:eastAsia="仿宋_GB2312"/>
          <w:color w:val="000000"/>
          <w:sz w:val="28"/>
          <w:szCs w:val="28"/>
          <w:u w:val="single"/>
        </w:rPr>
        <w:t>100000</w:t>
      </w:r>
      <w:r>
        <w:rPr>
          <w:rFonts w:hint="eastAsia" w:eastAsia="仿宋_GB2312"/>
          <w:color w:val="000000"/>
          <w:sz w:val="28"/>
          <w:szCs w:val="28"/>
          <w:u w:val="single"/>
        </w:rPr>
        <w:t>元/人次作为补偿。</w:t>
      </w:r>
    </w:p>
    <w:p w14:paraId="39C7F1F9">
      <w:pPr>
        <w:spacing w:line="360" w:lineRule="auto"/>
        <w:ind w:firstLine="560"/>
        <w:rPr>
          <w:rFonts w:hint="eastAsia" w:eastAsia="仿宋_GB2312"/>
          <w:color w:val="000000"/>
          <w:sz w:val="28"/>
          <w:szCs w:val="28"/>
          <w:u w:val="single"/>
        </w:rPr>
      </w:pPr>
      <w:r>
        <w:rPr>
          <w:rFonts w:eastAsia="仿宋_GB2312"/>
          <w:color w:val="000000"/>
          <w:sz w:val="28"/>
          <w:szCs w:val="28"/>
        </w:rPr>
        <w:t>3.3.4 承包人主要施工管理人员离开施工现场的批准要求：</w:t>
      </w:r>
      <w:r>
        <w:rPr>
          <w:rFonts w:hint="eastAsia" w:eastAsia="仿宋_GB2312"/>
          <w:color w:val="000000"/>
          <w:sz w:val="28"/>
          <w:szCs w:val="28"/>
          <w:u w:val="single"/>
        </w:rPr>
        <w:t>项目管理班子的主要项目管理人员有事离开现场须向发包人请假并征得书面同意。</w:t>
      </w:r>
    </w:p>
    <w:p w14:paraId="0DC4E10C">
      <w:pPr>
        <w:spacing w:line="360" w:lineRule="auto"/>
        <w:ind w:firstLine="560"/>
        <w:rPr>
          <w:rFonts w:eastAsia="仿宋_GB2312"/>
          <w:color w:val="000000"/>
          <w:sz w:val="28"/>
          <w:szCs w:val="28"/>
          <w:u w:val="single"/>
        </w:rPr>
      </w:pPr>
      <w:r>
        <w:rPr>
          <w:rFonts w:eastAsia="仿宋_GB2312"/>
          <w:color w:val="000000"/>
          <w:sz w:val="28"/>
          <w:szCs w:val="28"/>
        </w:rPr>
        <w:t>3.3.5承包人擅自更换主要施工管理人员的违约责任：</w:t>
      </w:r>
      <w:r>
        <w:rPr>
          <w:rFonts w:hint="eastAsia" w:eastAsia="仿宋_GB2312"/>
          <w:color w:val="000000"/>
          <w:sz w:val="28"/>
          <w:szCs w:val="28"/>
          <w:u w:val="single"/>
        </w:rPr>
        <w:t>施工管理人员必须有上岗证；未经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同意不得更换；必须常驻现场，</w:t>
      </w:r>
      <w:r>
        <w:rPr>
          <w:rFonts w:eastAsia="仿宋_GB2312"/>
          <w:color w:val="000000"/>
          <w:sz w:val="28"/>
          <w:szCs w:val="28"/>
          <w:u w:val="single"/>
        </w:rPr>
        <w:t>相关人员实行不计时工作制（每周七天，每天8 小时），每缺勤一人次补偿发包人5000元人民币每天。否则业主有权给予罚款直至终止合同并没收履约保证金。</w:t>
      </w:r>
    </w:p>
    <w:p w14:paraId="5AC8EB73">
      <w:pPr>
        <w:spacing w:line="360" w:lineRule="auto"/>
        <w:ind w:firstLine="560"/>
        <w:rPr>
          <w:rFonts w:eastAsia="仿宋_GB2312"/>
          <w:color w:val="000000"/>
          <w:sz w:val="28"/>
          <w:szCs w:val="28"/>
        </w:rPr>
      </w:pPr>
      <w:r>
        <w:rPr>
          <w:rFonts w:eastAsia="仿宋_GB2312"/>
          <w:color w:val="000000"/>
          <w:sz w:val="28"/>
          <w:szCs w:val="28"/>
        </w:rPr>
        <w:t>承包人主要施工管理人员擅自离开施工现场的违约责任：</w:t>
      </w:r>
      <w:r>
        <w:rPr>
          <w:rFonts w:hint="eastAsia" w:eastAsia="仿宋_GB2312"/>
          <w:color w:val="000000"/>
          <w:sz w:val="28"/>
          <w:szCs w:val="28"/>
          <w:u w:val="single"/>
        </w:rPr>
        <w:t>承包人向发包人补偿100000元人民币/次</w:t>
      </w:r>
      <w:r>
        <w:rPr>
          <w:rFonts w:eastAsia="仿宋_GB2312"/>
          <w:color w:val="000000"/>
          <w:sz w:val="28"/>
          <w:szCs w:val="28"/>
        </w:rPr>
        <w:t>。</w:t>
      </w:r>
    </w:p>
    <w:p w14:paraId="12B1CD53">
      <w:pPr>
        <w:spacing w:after="120" w:line="360" w:lineRule="auto"/>
        <w:ind w:firstLine="560"/>
        <w:rPr>
          <w:rFonts w:eastAsia="黑体"/>
          <w:color w:val="000000"/>
          <w:sz w:val="28"/>
          <w:szCs w:val="28"/>
        </w:rPr>
      </w:pPr>
      <w:r>
        <w:rPr>
          <w:rFonts w:eastAsia="黑体"/>
          <w:color w:val="000000"/>
          <w:sz w:val="28"/>
          <w:szCs w:val="28"/>
        </w:rPr>
        <w:t>3</w:t>
      </w:r>
      <w:bookmarkStart w:id="249" w:name="_Toc300934945"/>
      <w:bookmarkStart w:id="250" w:name="_Toc292559364"/>
      <w:bookmarkStart w:id="251" w:name="_Toc292559869"/>
      <w:bookmarkStart w:id="252" w:name="_Toc296891199"/>
      <w:bookmarkStart w:id="253" w:name="_Toc312677988"/>
      <w:bookmarkStart w:id="254" w:name="_Toc296890987"/>
      <w:bookmarkStart w:id="255" w:name="_Toc296503159"/>
      <w:bookmarkStart w:id="256" w:name="_Toc303539102"/>
      <w:bookmarkStart w:id="257" w:name="_Toc297048345"/>
      <w:bookmarkStart w:id="258" w:name="_Toc304295523"/>
      <w:bookmarkStart w:id="259" w:name="_Toc296944498"/>
      <w:bookmarkStart w:id="260" w:name="_Toc297120459"/>
      <w:bookmarkStart w:id="261" w:name="_Toc297123492"/>
      <w:bookmarkStart w:id="262" w:name="_Toc296346660"/>
      <w:bookmarkStart w:id="263" w:name="_Toc297216151"/>
      <w:bookmarkStart w:id="264" w:name="_Toc296347158"/>
      <w:r>
        <w:rPr>
          <w:rFonts w:eastAsia="黑体"/>
          <w:color w:val="000000"/>
          <w:sz w:val="28"/>
          <w:szCs w:val="28"/>
        </w:rPr>
        <w:t>.5 分包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F63B58A">
      <w:pPr>
        <w:spacing w:line="360" w:lineRule="auto"/>
        <w:ind w:firstLine="560"/>
        <w:rPr>
          <w:rFonts w:eastAsia="仿宋_GB2312"/>
          <w:color w:val="000000"/>
          <w:sz w:val="28"/>
          <w:szCs w:val="28"/>
        </w:rPr>
      </w:pPr>
      <w:r>
        <w:rPr>
          <w:rFonts w:eastAsia="仿宋_GB2312"/>
          <w:color w:val="000000"/>
          <w:sz w:val="28"/>
          <w:szCs w:val="28"/>
        </w:rPr>
        <w:t>3</w:t>
      </w:r>
      <w:bookmarkStart w:id="265" w:name="_Toc300934946"/>
      <w:bookmarkStart w:id="266" w:name="_Toc297216152"/>
      <w:bookmarkStart w:id="267" w:name="_Toc296891200"/>
      <w:bookmarkStart w:id="268" w:name="_Toc312677989"/>
      <w:bookmarkStart w:id="269" w:name="_Toc296346661"/>
      <w:bookmarkStart w:id="270" w:name="_Toc296890988"/>
      <w:bookmarkStart w:id="271" w:name="_Toc304295524"/>
      <w:bookmarkStart w:id="272" w:name="_Toc318581158"/>
      <w:bookmarkStart w:id="273" w:name="_Toc297123493"/>
      <w:bookmarkStart w:id="274" w:name="_Toc297120460"/>
      <w:bookmarkStart w:id="275" w:name="_Toc303539103"/>
      <w:bookmarkStart w:id="276" w:name="_Toc292559870"/>
      <w:bookmarkStart w:id="277" w:name="_Toc296347159"/>
      <w:bookmarkStart w:id="278" w:name="_Toc296503160"/>
      <w:bookmarkStart w:id="279" w:name="_Toc292559365"/>
      <w:bookmarkStart w:id="280" w:name="_Toc297048346"/>
      <w:bookmarkStart w:id="281" w:name="_Toc296944499"/>
      <w:r>
        <w:rPr>
          <w:rFonts w:eastAsia="仿宋_GB2312"/>
          <w:color w:val="000000"/>
          <w:sz w:val="28"/>
          <w:szCs w:val="28"/>
        </w:rPr>
        <w:t>.5.1 分包的一般约定</w:t>
      </w:r>
    </w:p>
    <w:p w14:paraId="74894B08">
      <w:pPr>
        <w:spacing w:line="360" w:lineRule="auto"/>
        <w:ind w:firstLine="560"/>
        <w:jc w:val="left"/>
        <w:rPr>
          <w:rFonts w:eastAsia="仿宋_GB2312"/>
          <w:color w:val="000000"/>
          <w:sz w:val="28"/>
          <w:szCs w:val="28"/>
        </w:rPr>
      </w:pPr>
      <w:r>
        <w:rPr>
          <w:rFonts w:eastAsia="仿宋_GB2312"/>
          <w:color w:val="000000"/>
          <w:sz w:val="28"/>
          <w:szCs w:val="28"/>
        </w:rPr>
        <w:t>禁止分包的工程包括：</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EF1B470">
      <w:pPr>
        <w:spacing w:line="360" w:lineRule="auto"/>
        <w:ind w:firstLine="560"/>
        <w:jc w:val="left"/>
        <w:rPr>
          <w:rFonts w:eastAsia="仿宋_GB2312"/>
          <w:color w:val="000000"/>
          <w:sz w:val="28"/>
          <w:szCs w:val="28"/>
          <w:u w:val="single"/>
        </w:rPr>
      </w:pPr>
      <w:r>
        <w:rPr>
          <w:rFonts w:eastAsia="仿宋_GB2312"/>
          <w:color w:val="000000"/>
          <w:sz w:val="28"/>
          <w:szCs w:val="28"/>
        </w:rPr>
        <w:t>主体结构、关键性工作的范围：</w:t>
      </w:r>
      <w:r>
        <w:rPr>
          <w:rFonts w:hint="eastAsia" w:eastAsia="仿宋_GB2312"/>
          <w:color w:val="000000"/>
          <w:sz w:val="28"/>
          <w:szCs w:val="28"/>
          <w:u w:val="single"/>
        </w:rPr>
        <w:t xml:space="preserve"> </w:t>
      </w:r>
      <w:r>
        <w:rPr>
          <w:rFonts w:hint="eastAsia" w:eastAsia="仿宋_GB2312"/>
          <w:color w:val="000000"/>
          <w:sz w:val="28"/>
          <w:szCs w:val="28"/>
          <w:u w:val="single"/>
          <w:lang w:eastAsia="zh-CN"/>
        </w:rPr>
        <w:t>设备拆除与安装、</w:t>
      </w:r>
      <w:r>
        <w:rPr>
          <w:rFonts w:eastAsia="仿宋_GB2312"/>
          <w:color w:val="000000"/>
          <w:sz w:val="28"/>
          <w:szCs w:val="28"/>
          <w:u w:val="single"/>
        </w:rPr>
        <w:t>管道敷设、安全支护、道路恢复</w:t>
      </w:r>
      <w:r>
        <w:rPr>
          <w:rFonts w:hint="eastAsia" w:eastAsia="仿宋_GB2312"/>
          <w:color w:val="000000"/>
          <w:sz w:val="28"/>
          <w:szCs w:val="28"/>
          <w:u w:val="single"/>
        </w:rPr>
        <w:t>等</w:t>
      </w:r>
      <w:r>
        <w:rPr>
          <w:rFonts w:eastAsia="仿宋_GB2312"/>
          <w:color w:val="000000"/>
          <w:sz w:val="28"/>
          <w:szCs w:val="28"/>
        </w:rPr>
        <w:t>。</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296890989"/>
      <w:bookmarkEnd w:id="282"/>
      <w:bookmarkStart w:id="283" w:name="_Toc296944500"/>
      <w:bookmarkEnd w:id="283"/>
      <w:bookmarkStart w:id="284" w:name="_Toc296503161"/>
      <w:bookmarkEnd w:id="284"/>
      <w:bookmarkStart w:id="285" w:name="_Toc297048347"/>
      <w:bookmarkEnd w:id="285"/>
      <w:bookmarkStart w:id="286" w:name="_Toc297123494"/>
      <w:bookmarkEnd w:id="286"/>
      <w:bookmarkStart w:id="287" w:name="_Toc296347160"/>
      <w:bookmarkEnd w:id="287"/>
      <w:bookmarkStart w:id="288" w:name="_Toc296346662"/>
      <w:bookmarkEnd w:id="288"/>
      <w:bookmarkStart w:id="289" w:name="_Toc303539104"/>
      <w:bookmarkEnd w:id="289"/>
      <w:bookmarkStart w:id="290" w:name="_Toc296891201"/>
      <w:bookmarkEnd w:id="290"/>
      <w:bookmarkStart w:id="291" w:name="_Toc304295525"/>
      <w:bookmarkEnd w:id="291"/>
      <w:bookmarkStart w:id="292" w:name="_Toc297120461"/>
      <w:bookmarkEnd w:id="292"/>
      <w:bookmarkStart w:id="293" w:name="_Toc297216153"/>
      <w:bookmarkEnd w:id="293"/>
      <w:bookmarkStart w:id="294" w:name="_Toc300934947"/>
      <w:bookmarkEnd w:id="294"/>
    </w:p>
    <w:p w14:paraId="13F839A8">
      <w:pPr>
        <w:spacing w:line="360" w:lineRule="auto"/>
        <w:rPr>
          <w:rFonts w:eastAsia="仿宋_GB2312"/>
          <w:color w:val="000000"/>
          <w:sz w:val="28"/>
          <w:szCs w:val="28"/>
        </w:rPr>
      </w:pPr>
      <w:r>
        <w:rPr>
          <w:rFonts w:eastAsia="仿宋_GB2312"/>
          <w:color w:val="000000"/>
          <w:sz w:val="28"/>
          <w:szCs w:val="28"/>
        </w:rPr>
        <w:t xml:space="preserve">    3</w:t>
      </w:r>
      <w:bookmarkStart w:id="295" w:name="_Toc318581159"/>
      <w:bookmarkStart w:id="296" w:name="_Toc312677990"/>
      <w:r>
        <w:rPr>
          <w:rFonts w:eastAsia="仿宋_GB2312"/>
          <w:color w:val="000000"/>
          <w:sz w:val="28"/>
          <w:szCs w:val="28"/>
        </w:rPr>
        <w:t>.5.2分包的确定</w:t>
      </w:r>
    </w:p>
    <w:p w14:paraId="1146FA4A">
      <w:pPr>
        <w:spacing w:line="360" w:lineRule="auto"/>
        <w:ind w:firstLine="560"/>
        <w:rPr>
          <w:rFonts w:eastAsia="仿宋_GB2312"/>
          <w:color w:val="000000"/>
          <w:sz w:val="28"/>
          <w:szCs w:val="28"/>
          <w:u w:val="single"/>
        </w:rPr>
      </w:pPr>
      <w:r>
        <w:rPr>
          <w:rFonts w:eastAsia="仿宋_GB2312"/>
          <w:color w:val="000000"/>
          <w:sz w:val="28"/>
          <w:szCs w:val="28"/>
        </w:rPr>
        <w:t>允许分包的专业工程包括：</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3D33007D">
      <w:pPr>
        <w:spacing w:line="360" w:lineRule="auto"/>
        <w:ind w:firstLine="560"/>
        <w:rPr>
          <w:rFonts w:eastAsia="仿宋_GB2312"/>
          <w:color w:val="000000"/>
          <w:sz w:val="28"/>
          <w:szCs w:val="28"/>
        </w:rPr>
      </w:pPr>
      <w:r>
        <w:rPr>
          <w:rFonts w:eastAsia="仿宋_GB2312"/>
          <w:color w:val="000000"/>
          <w:sz w:val="28"/>
          <w:szCs w:val="28"/>
        </w:rPr>
        <w:t>其他关于分包的约定：</w:t>
      </w:r>
      <w:r>
        <w:rPr>
          <w:rFonts w:hint="eastAsia" w:eastAsia="仿宋_GB2312"/>
          <w:color w:val="000000"/>
          <w:sz w:val="28"/>
          <w:szCs w:val="28"/>
          <w:u w:val="single"/>
        </w:rPr>
        <w:t xml:space="preserve">   /   </w:t>
      </w:r>
      <w:r>
        <w:rPr>
          <w:rFonts w:eastAsia="仿宋_GB2312"/>
          <w:color w:val="000000"/>
          <w:sz w:val="28"/>
          <w:szCs w:val="28"/>
        </w:rPr>
        <w:t>。</w:t>
      </w:r>
    </w:p>
    <w:p w14:paraId="1F566BAD">
      <w:pPr>
        <w:spacing w:line="360" w:lineRule="auto"/>
        <w:ind w:firstLine="560"/>
        <w:rPr>
          <w:rFonts w:eastAsia="仿宋_GB2312"/>
          <w:color w:val="000000"/>
          <w:sz w:val="28"/>
          <w:szCs w:val="28"/>
        </w:rPr>
      </w:pPr>
      <w:r>
        <w:rPr>
          <w:rFonts w:eastAsia="仿宋_GB2312"/>
          <w:color w:val="000000"/>
          <w:sz w:val="28"/>
          <w:szCs w:val="28"/>
        </w:rPr>
        <w:t>3.5.4 分包合同价款</w:t>
      </w:r>
    </w:p>
    <w:p w14:paraId="1E539CC3">
      <w:pPr>
        <w:spacing w:line="360" w:lineRule="auto"/>
        <w:ind w:firstLine="560"/>
        <w:rPr>
          <w:rFonts w:eastAsia="仿宋_GB2312"/>
          <w:color w:val="000000"/>
          <w:sz w:val="28"/>
          <w:szCs w:val="28"/>
        </w:rPr>
      </w:pPr>
      <w:r>
        <w:rPr>
          <w:rFonts w:eastAsia="仿宋_GB2312"/>
          <w:color w:val="000000"/>
          <w:sz w:val="28"/>
          <w:szCs w:val="28"/>
        </w:rPr>
        <w:t>关于分包合同价款支付的约定：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bookmarkEnd w:id="295"/>
      <w:bookmarkEnd w:id="296"/>
    </w:p>
    <w:p w14:paraId="23AD4B66">
      <w:pPr>
        <w:spacing w:after="120" w:line="360" w:lineRule="auto"/>
        <w:ind w:firstLine="560"/>
        <w:rPr>
          <w:rFonts w:eastAsia="黑体"/>
          <w:color w:val="000000"/>
          <w:sz w:val="28"/>
          <w:szCs w:val="28"/>
        </w:rPr>
      </w:pPr>
      <w:r>
        <w:rPr>
          <w:rFonts w:eastAsia="黑体"/>
          <w:color w:val="000000"/>
          <w:sz w:val="28"/>
          <w:szCs w:val="28"/>
        </w:rPr>
        <w:t>3.6 工程照管与成品、半成品保护</w:t>
      </w:r>
    </w:p>
    <w:p w14:paraId="4697B30A">
      <w:pPr>
        <w:spacing w:before="120" w:after="120" w:line="360" w:lineRule="auto"/>
        <w:ind w:firstLine="560"/>
        <w:rPr>
          <w:rFonts w:eastAsia="仿宋_GB2312"/>
          <w:color w:val="000000"/>
          <w:sz w:val="28"/>
          <w:szCs w:val="28"/>
          <w:u w:val="single"/>
        </w:rPr>
      </w:pPr>
      <w:r>
        <w:rPr>
          <w:rFonts w:eastAsia="仿宋_GB2312"/>
          <w:color w:val="000000"/>
          <w:sz w:val="28"/>
          <w:szCs w:val="28"/>
        </w:rPr>
        <w:t>承包人负责照管工程及工程相关的材料、工程设备的起始时间：</w:t>
      </w:r>
      <w:r>
        <w:rPr>
          <w:rFonts w:hint="eastAsia" w:eastAsia="仿宋_GB2312"/>
          <w:color w:val="000000"/>
          <w:sz w:val="28"/>
          <w:szCs w:val="28"/>
          <w:u w:val="single"/>
        </w:rPr>
        <w:t>执行通用条款</w:t>
      </w:r>
      <w:r>
        <w:rPr>
          <w:rFonts w:eastAsia="仿宋_GB2312"/>
          <w:color w:val="000000"/>
          <w:sz w:val="28"/>
          <w:szCs w:val="28"/>
        </w:rPr>
        <w:t>。</w:t>
      </w:r>
    </w:p>
    <w:p w14:paraId="429E0A01">
      <w:pPr>
        <w:spacing w:after="120" w:line="360" w:lineRule="auto"/>
        <w:ind w:firstLine="560"/>
        <w:rPr>
          <w:rFonts w:eastAsia="黑体"/>
          <w:color w:val="000000"/>
          <w:sz w:val="28"/>
          <w:szCs w:val="28"/>
        </w:rPr>
      </w:pPr>
      <w:r>
        <w:rPr>
          <w:rFonts w:eastAsia="黑体"/>
          <w:color w:val="000000"/>
          <w:sz w:val="28"/>
          <w:szCs w:val="28"/>
        </w:rPr>
        <w:t>3.7 履约担保</w:t>
      </w:r>
    </w:p>
    <w:p w14:paraId="304E18BB">
      <w:pPr>
        <w:spacing w:line="360" w:lineRule="auto"/>
        <w:ind w:firstLine="560"/>
        <w:jc w:val="left"/>
        <w:rPr>
          <w:rFonts w:hint="eastAsia" w:eastAsia="仿宋_GB2312"/>
          <w:color w:val="000000"/>
          <w:sz w:val="28"/>
          <w:szCs w:val="28"/>
        </w:rPr>
      </w:pPr>
      <w:bookmarkStart w:id="297" w:name="_Toc351203636"/>
      <w:r>
        <w:rPr>
          <w:rFonts w:hint="eastAsia" w:eastAsia="仿宋_GB2312"/>
          <w:color w:val="000000"/>
          <w:sz w:val="28"/>
          <w:szCs w:val="28"/>
        </w:rPr>
        <w:t>承包人是否提供</w:t>
      </w:r>
      <w:bookmarkStart w:id="298" w:name="OLE_LINK13"/>
      <w:r>
        <w:rPr>
          <w:rFonts w:hint="eastAsia" w:eastAsia="仿宋_GB2312"/>
          <w:color w:val="000000"/>
          <w:sz w:val="28"/>
          <w:szCs w:val="28"/>
        </w:rPr>
        <w:t>履约担保</w:t>
      </w:r>
      <w:bookmarkEnd w:id="298"/>
      <w:r>
        <w:rPr>
          <w:rFonts w:hint="eastAsia" w:eastAsia="仿宋_GB2312"/>
          <w:color w:val="000000"/>
          <w:sz w:val="28"/>
          <w:szCs w:val="28"/>
        </w:rPr>
        <w:t>：</w:t>
      </w:r>
      <w:r>
        <w:rPr>
          <w:rFonts w:hint="eastAsia" w:eastAsia="仿宋_GB2312"/>
          <w:color w:val="000000"/>
          <w:sz w:val="28"/>
          <w:szCs w:val="28"/>
          <w:u w:val="single"/>
        </w:rPr>
        <w:t xml:space="preserve">   </w:t>
      </w:r>
      <w:r>
        <w:rPr>
          <w:rFonts w:hint="eastAsia" w:eastAsia="仿宋_GB2312"/>
          <w:color w:val="000000"/>
          <w:sz w:val="28"/>
          <w:szCs w:val="28"/>
          <w:u w:val="single"/>
          <w:lang w:eastAsia="zh-CN"/>
        </w:rPr>
        <w:t>是</w:t>
      </w:r>
      <w:r>
        <w:rPr>
          <w:rFonts w:hint="eastAsia" w:eastAsia="仿宋_GB2312"/>
          <w:color w:val="000000"/>
          <w:sz w:val="28"/>
          <w:szCs w:val="28"/>
          <w:u w:val="single"/>
        </w:rPr>
        <w:t xml:space="preserve">    </w:t>
      </w:r>
      <w:r>
        <w:rPr>
          <w:rFonts w:eastAsia="仿宋_GB2312"/>
          <w:color w:val="000000"/>
          <w:sz w:val="28"/>
          <w:szCs w:val="28"/>
        </w:rPr>
        <w:t>。</w:t>
      </w:r>
    </w:p>
    <w:p w14:paraId="1E23A10D">
      <w:pPr>
        <w:keepNext w:val="0"/>
        <w:keepLines w:val="0"/>
        <w:pageBreakBefore w:val="0"/>
        <w:widowControl w:val="0"/>
        <w:spacing w:line="360" w:lineRule="auto"/>
        <w:ind w:firstLine="561"/>
        <w:jc w:val="left"/>
        <w:rPr>
          <w:rFonts w:hint="eastAsia" w:eastAsia="仿宋_GB2312"/>
          <w:color w:val="000000"/>
          <w:sz w:val="28"/>
          <w:szCs w:val="28"/>
          <w:u w:val="single"/>
        </w:rPr>
      </w:pPr>
      <w:r>
        <w:rPr>
          <w:rFonts w:eastAsia="仿宋_GB2312"/>
          <w:color w:val="000000"/>
          <w:sz w:val="28"/>
          <w:szCs w:val="28"/>
        </w:rPr>
        <w:t>承包人提供履约担保的形式</w:t>
      </w:r>
      <w:r>
        <w:rPr>
          <w:rFonts w:hint="eastAsia" w:eastAsia="仿宋_GB2312"/>
          <w:color w:val="000000"/>
          <w:sz w:val="28"/>
          <w:szCs w:val="28"/>
        </w:rPr>
        <w:t>、金额及期限的</w:t>
      </w:r>
      <w:r>
        <w:rPr>
          <w:rFonts w:eastAsia="仿宋_GB2312"/>
          <w:color w:val="000000"/>
          <w:sz w:val="28"/>
          <w:szCs w:val="28"/>
        </w:rPr>
        <w:t>：</w:t>
      </w:r>
      <w:r>
        <w:rPr>
          <w:rFonts w:hint="eastAsia" w:eastAsia="仿宋_GB2312"/>
          <w:color w:val="000000"/>
          <w:sz w:val="28"/>
          <w:szCs w:val="28"/>
          <w:u w:val="single"/>
          <w:lang w:val="en-US" w:eastAsia="zh-CN"/>
        </w:rPr>
        <w:t xml:space="preserve"> 承包人在签订合同前，应向发包人提交金额     元的履约保证金（不得超过合同金额的10%），履约保证金应以支票、汇票、本票或者金融机构、担保机构出具的保函等非现金形式缴纳或提交。</w:t>
      </w:r>
    </w:p>
    <w:p w14:paraId="149B101B">
      <w:pPr>
        <w:keepNext w:val="0"/>
        <w:keepLines w:val="0"/>
        <w:pageBreakBefore w:val="0"/>
        <w:widowControl w:val="0"/>
        <w:spacing w:line="360" w:lineRule="auto"/>
        <w:ind w:firstLine="561"/>
        <w:jc w:val="left"/>
        <w:rPr>
          <w:rFonts w:hint="eastAsia" w:eastAsia="仿宋_GB2312"/>
          <w:color w:val="000000"/>
          <w:sz w:val="28"/>
          <w:szCs w:val="28"/>
          <w:u w:val="single"/>
        </w:rPr>
      </w:pPr>
      <w:r>
        <w:rPr>
          <w:rFonts w:hint="eastAsia" w:eastAsia="仿宋_GB2312"/>
          <w:color w:val="000000"/>
          <w:sz w:val="28"/>
          <w:szCs w:val="28"/>
          <w:u w:val="none"/>
          <w:lang w:val="en-US" w:eastAsia="zh-CN"/>
        </w:rPr>
        <w:t>履约保证金退还的方式：</w:t>
      </w:r>
      <w:r>
        <w:rPr>
          <w:rFonts w:hint="eastAsia" w:eastAsia="仿宋_GB2312"/>
          <w:color w:val="000000"/>
          <w:sz w:val="28"/>
          <w:szCs w:val="28"/>
          <w:u w:val="single"/>
          <w:lang w:val="en-US" w:eastAsia="zh-CN"/>
        </w:rPr>
        <w:t>以银行电汇、网上银行、数字人民币形式缴纳履约保证金的，退回至</w:t>
      </w:r>
      <w:bookmarkStart w:id="299" w:name="OLE_LINK60"/>
      <w:r>
        <w:rPr>
          <w:rFonts w:hint="eastAsia" w:eastAsia="仿宋_GB2312"/>
          <w:color w:val="000000"/>
          <w:sz w:val="28"/>
          <w:szCs w:val="28"/>
          <w:u w:val="single"/>
          <w:lang w:val="en-US" w:eastAsia="zh-CN"/>
        </w:rPr>
        <w:t>供应商</w:t>
      </w:r>
      <w:bookmarkEnd w:id="299"/>
      <w:r>
        <w:rPr>
          <w:rFonts w:hint="eastAsia" w:eastAsia="仿宋_GB2312"/>
          <w:color w:val="000000"/>
          <w:sz w:val="28"/>
          <w:szCs w:val="28"/>
          <w:u w:val="single"/>
          <w:lang w:val="en-US" w:eastAsia="zh-CN"/>
        </w:rPr>
        <w:t>存款账户或供应商数字人民币账户；以保函、担保、保险等形式缴纳履约保证金的，在保函、担保、保险约定的保证期限届满之日起自行失效。</w:t>
      </w:r>
    </w:p>
    <w:p w14:paraId="12AD5863">
      <w:pPr>
        <w:keepNext w:val="0"/>
        <w:keepLines w:val="0"/>
        <w:pageBreakBefore w:val="0"/>
        <w:widowControl w:val="0"/>
        <w:spacing w:line="360" w:lineRule="auto"/>
        <w:ind w:firstLine="561"/>
        <w:jc w:val="left"/>
        <w:rPr>
          <w:rFonts w:hint="eastAsia" w:eastAsia="仿宋_GB2312"/>
          <w:color w:val="000000"/>
          <w:sz w:val="28"/>
          <w:szCs w:val="28"/>
          <w:highlight w:val="cyan"/>
          <w:u w:val="single"/>
        </w:rPr>
      </w:pPr>
      <w:bookmarkStart w:id="300" w:name="OLE_LINK18"/>
      <w:r>
        <w:rPr>
          <w:rFonts w:hint="eastAsia" w:eastAsia="仿宋_GB2312"/>
          <w:color w:val="000000"/>
          <w:sz w:val="28"/>
          <w:szCs w:val="28"/>
          <w:u w:val="none"/>
          <w:lang w:val="en-US" w:eastAsia="zh-CN"/>
        </w:rPr>
        <w:t>履约保证金退还</w:t>
      </w:r>
      <w:bookmarkEnd w:id="300"/>
      <w:r>
        <w:rPr>
          <w:rFonts w:hint="eastAsia" w:eastAsia="仿宋_GB2312"/>
          <w:color w:val="000000"/>
          <w:sz w:val="28"/>
          <w:szCs w:val="28"/>
          <w:u w:val="none"/>
          <w:lang w:val="en-US" w:eastAsia="zh-CN"/>
        </w:rPr>
        <w:t>的条件：</w:t>
      </w:r>
      <w:r>
        <w:rPr>
          <w:rFonts w:hint="eastAsia" w:eastAsia="仿宋_GB2312"/>
          <w:color w:val="000000"/>
          <w:sz w:val="28"/>
          <w:szCs w:val="28"/>
          <w:highlight w:val="cyan"/>
          <w:u w:val="single"/>
          <w:lang w:val="en-US" w:eastAsia="zh-CN"/>
        </w:rPr>
        <w:t>项目验收合格后，出具验收报告及履约保证金收据申请退付。</w:t>
      </w:r>
    </w:p>
    <w:p w14:paraId="36733E95">
      <w:pPr>
        <w:keepNext w:val="0"/>
        <w:keepLines w:val="0"/>
        <w:pageBreakBefore w:val="0"/>
        <w:widowControl w:val="0"/>
        <w:spacing w:line="360" w:lineRule="auto"/>
        <w:ind w:firstLine="561"/>
        <w:jc w:val="left"/>
        <w:rPr>
          <w:rFonts w:hint="eastAsia" w:eastAsia="仿宋_GB2312"/>
          <w:color w:val="000000"/>
          <w:sz w:val="28"/>
          <w:szCs w:val="28"/>
          <w:u w:val="single"/>
        </w:rPr>
      </w:pPr>
      <w:bookmarkStart w:id="301" w:name="OLE_LINK12"/>
      <w:r>
        <w:rPr>
          <w:rFonts w:hint="eastAsia" w:eastAsia="仿宋_GB2312"/>
          <w:color w:val="000000"/>
          <w:sz w:val="28"/>
          <w:szCs w:val="28"/>
          <w:highlight w:val="cyan"/>
          <w:u w:val="none"/>
          <w:lang w:val="en-US" w:eastAsia="zh-CN"/>
        </w:rPr>
        <w:t>履约保证金退还时间</w:t>
      </w:r>
      <w:bookmarkEnd w:id="301"/>
      <w:r>
        <w:rPr>
          <w:rFonts w:hint="eastAsia" w:eastAsia="仿宋_GB2312"/>
          <w:color w:val="000000"/>
          <w:sz w:val="28"/>
          <w:szCs w:val="28"/>
          <w:highlight w:val="cyan"/>
          <w:u w:val="none"/>
          <w:lang w:val="en-US" w:eastAsia="zh-CN"/>
        </w:rPr>
        <w:t>：</w:t>
      </w:r>
      <w:r>
        <w:rPr>
          <w:rFonts w:hint="eastAsia" w:eastAsia="仿宋_GB2312"/>
          <w:color w:val="000000"/>
          <w:sz w:val="28"/>
          <w:szCs w:val="28"/>
          <w:highlight w:val="cyan"/>
          <w:u w:val="single"/>
          <w:lang w:val="en-US" w:eastAsia="zh-CN"/>
        </w:rPr>
        <w:t>甲方收到乙方退付申请后5个工作日内退还。</w:t>
      </w:r>
    </w:p>
    <w:p w14:paraId="71970531">
      <w:pPr>
        <w:keepNext w:val="0"/>
        <w:keepLines w:val="0"/>
        <w:pageBreakBefore w:val="0"/>
        <w:widowControl w:val="0"/>
        <w:spacing w:line="360" w:lineRule="auto"/>
        <w:ind w:firstLine="561"/>
        <w:jc w:val="left"/>
        <w:rPr>
          <w:rFonts w:hint="eastAsia" w:eastAsia="仿宋_GB2312"/>
          <w:color w:val="000000"/>
          <w:sz w:val="28"/>
          <w:szCs w:val="28"/>
          <w:u w:val="single"/>
        </w:rPr>
      </w:pPr>
      <w:r>
        <w:rPr>
          <w:rFonts w:hint="eastAsia" w:eastAsia="仿宋_GB2312"/>
          <w:color w:val="000000"/>
          <w:sz w:val="28"/>
          <w:szCs w:val="28"/>
          <w:u w:val="none"/>
          <w:lang w:val="en-US" w:eastAsia="zh-CN"/>
        </w:rPr>
        <w:t>履约保证金不予退还情形：</w:t>
      </w:r>
      <w:r>
        <w:rPr>
          <w:rFonts w:hint="eastAsia" w:eastAsia="仿宋_GB2312"/>
          <w:color w:val="000000"/>
          <w:sz w:val="28"/>
          <w:szCs w:val="28"/>
          <w:u w:val="single"/>
          <w:lang w:val="en-US" w:eastAsia="zh-CN"/>
        </w:rPr>
        <w:t>除不可抗力外，乙方不履行与甲方订立的采购合同的，履约保证金不予退还，给甲方造成的损失超过履约保证金数额的，还应当对超过部分予以赔偿。</w:t>
      </w:r>
    </w:p>
    <w:p w14:paraId="5C470321">
      <w:pPr>
        <w:keepNext w:val="0"/>
        <w:keepLines w:val="0"/>
        <w:pageBreakBefore w:val="0"/>
        <w:widowControl w:val="0"/>
        <w:ind w:right="0" w:firstLine="560"/>
        <w:jc w:val="left"/>
        <w:rPr>
          <w:rFonts w:ascii="Times New Roman" w:hAnsi="Times New Roman" w:eastAsia="黑体" w:cs="Times New Roman"/>
          <w:b w:val="0"/>
          <w:color w:val="000000"/>
          <w:sz w:val="28"/>
          <w:szCs w:val="28"/>
        </w:rPr>
      </w:pPr>
      <w:r>
        <w:rPr>
          <w:rFonts w:ascii="Times New Roman" w:hAnsi="Times New Roman" w:eastAsia="黑体" w:cs="Times New Roman"/>
          <w:b w:val="0"/>
          <w:color w:val="000000"/>
          <w:sz w:val="28"/>
          <w:szCs w:val="28"/>
        </w:rPr>
        <w:t>4</w:t>
      </w:r>
      <w:bookmarkStart w:id="302" w:name="_Toc296944501"/>
      <w:bookmarkStart w:id="303" w:name="_Toc296890990"/>
      <w:bookmarkStart w:id="304" w:name="_Toc267251413"/>
      <w:bookmarkStart w:id="305" w:name="_Toc292559366"/>
      <w:bookmarkStart w:id="306" w:name="_Toc296891202"/>
      <w:bookmarkStart w:id="307" w:name="_Toc296346663"/>
      <w:bookmarkStart w:id="308" w:name="_Toc292559871"/>
      <w:bookmarkStart w:id="309" w:name="_Toc296347161"/>
      <w:bookmarkStart w:id="310" w:name="_Toc296503162"/>
      <w:bookmarkStart w:id="311" w:name="_Toc297120462"/>
      <w:bookmarkStart w:id="312" w:name="_Toc297048348"/>
      <w:r>
        <w:rPr>
          <w:rFonts w:ascii="Times New Roman" w:hAnsi="Times New Roman" w:eastAsia="黑体" w:cs="Times New Roman"/>
          <w:b w:val="0"/>
          <w:color w:val="000000"/>
          <w:sz w:val="28"/>
          <w:szCs w:val="28"/>
        </w:rPr>
        <w:t>. 监</w:t>
      </w:r>
      <w:bookmarkEnd w:id="302"/>
      <w:bookmarkEnd w:id="303"/>
      <w:bookmarkEnd w:id="304"/>
      <w:bookmarkEnd w:id="305"/>
      <w:bookmarkEnd w:id="306"/>
      <w:bookmarkEnd w:id="307"/>
      <w:bookmarkEnd w:id="308"/>
      <w:bookmarkEnd w:id="309"/>
      <w:bookmarkEnd w:id="310"/>
      <w:bookmarkEnd w:id="311"/>
      <w:bookmarkEnd w:id="312"/>
      <w:r>
        <w:rPr>
          <w:rFonts w:ascii="Times New Roman" w:hAnsi="Times New Roman" w:eastAsia="黑体" w:cs="Times New Roman"/>
          <w:b w:val="0"/>
          <w:color w:val="000000"/>
          <w:sz w:val="28"/>
          <w:szCs w:val="28"/>
        </w:rPr>
        <w:t>理人</w:t>
      </w:r>
      <w:bookmarkEnd w:id="297"/>
    </w:p>
    <w:p w14:paraId="34C27875">
      <w:pPr>
        <w:spacing w:after="120" w:line="360" w:lineRule="auto"/>
        <w:ind w:firstLine="560"/>
        <w:rPr>
          <w:rFonts w:eastAsia="黑体"/>
          <w:color w:val="000000"/>
          <w:sz w:val="28"/>
          <w:szCs w:val="28"/>
        </w:rPr>
      </w:pPr>
      <w:r>
        <w:rPr>
          <w:rFonts w:eastAsia="黑体"/>
          <w:color w:val="000000"/>
          <w:sz w:val="28"/>
          <w:szCs w:val="28"/>
        </w:rPr>
        <w:t>4.1监理人的一般规定</w:t>
      </w:r>
    </w:p>
    <w:p w14:paraId="3DDBB70F">
      <w:pPr>
        <w:spacing w:line="360" w:lineRule="auto"/>
        <w:ind w:firstLine="560"/>
        <w:jc w:val="left"/>
        <w:rPr>
          <w:rFonts w:eastAsia="仿宋_GB2312"/>
          <w:color w:val="000000"/>
          <w:sz w:val="28"/>
          <w:szCs w:val="28"/>
        </w:rPr>
      </w:pPr>
      <w:r>
        <w:rPr>
          <w:rFonts w:eastAsia="仿宋_GB2312"/>
          <w:color w:val="000000"/>
          <w:sz w:val="28"/>
          <w:szCs w:val="28"/>
        </w:rPr>
        <w:t>关于监理人的监理内容：</w:t>
      </w:r>
      <w:r>
        <w:rPr>
          <w:rFonts w:hint="eastAsia" w:eastAsia="仿宋_GB2312"/>
          <w:color w:val="000000"/>
          <w:sz w:val="28"/>
          <w:szCs w:val="28"/>
          <w:u w:val="single"/>
        </w:rPr>
        <w:t xml:space="preserve"> </w:t>
      </w:r>
      <w:r>
        <w:rPr>
          <w:rFonts w:eastAsia="仿宋_GB2312"/>
          <w:color w:val="000000"/>
          <w:sz w:val="28"/>
          <w:szCs w:val="28"/>
          <w:u w:val="single"/>
        </w:rPr>
        <w:t>代表发包人对工程施工相关的事项进行检查、查验、审核、验收，并签发相关指令。</w:t>
      </w:r>
    </w:p>
    <w:p w14:paraId="168D979C">
      <w:pPr>
        <w:spacing w:line="360" w:lineRule="auto"/>
        <w:ind w:firstLine="560"/>
        <w:jc w:val="left"/>
        <w:rPr>
          <w:rFonts w:eastAsia="仿宋_GB2312"/>
          <w:color w:val="000000"/>
          <w:sz w:val="28"/>
          <w:szCs w:val="28"/>
        </w:rPr>
      </w:pPr>
      <w:r>
        <w:rPr>
          <w:rFonts w:eastAsia="仿宋_GB2312"/>
          <w:color w:val="000000"/>
          <w:sz w:val="28"/>
          <w:szCs w:val="28"/>
        </w:rPr>
        <w:t>关于监理人的监理权限：</w:t>
      </w:r>
      <w:r>
        <w:rPr>
          <w:rFonts w:hint="eastAsia" w:eastAsia="仿宋_GB2312"/>
          <w:color w:val="000000"/>
          <w:sz w:val="28"/>
          <w:szCs w:val="28"/>
          <w:u w:val="single"/>
        </w:rPr>
        <w:t xml:space="preserve"> 执行通用条款</w:t>
      </w:r>
      <w:r>
        <w:rPr>
          <w:rFonts w:eastAsia="仿宋_GB2312"/>
          <w:color w:val="000000"/>
          <w:sz w:val="28"/>
          <w:szCs w:val="28"/>
        </w:rPr>
        <w:t xml:space="preserve">。 </w:t>
      </w:r>
    </w:p>
    <w:p w14:paraId="45338753">
      <w:pPr>
        <w:spacing w:line="360" w:lineRule="auto"/>
        <w:ind w:firstLine="560"/>
        <w:rPr>
          <w:rFonts w:hint="eastAsia" w:eastAsia="仿宋_GB2312"/>
          <w:color w:val="000000"/>
          <w:sz w:val="28"/>
          <w:szCs w:val="28"/>
        </w:rPr>
      </w:pPr>
      <w:r>
        <w:rPr>
          <w:rFonts w:eastAsia="仿宋_GB2312"/>
          <w:color w:val="000000"/>
          <w:sz w:val="28"/>
          <w:szCs w:val="28"/>
        </w:rPr>
        <w:t>关于监理人在施工现场的办公场所、生活场所的提供和费用承担的约定：</w:t>
      </w:r>
      <w:r>
        <w:rPr>
          <w:rFonts w:hint="eastAsia" w:ascii="宋体" w:hAnsi="宋体" w:cs="宋体"/>
          <w:color w:val="000000"/>
          <w:sz w:val="22"/>
          <w:szCs w:val="22"/>
          <w:u w:val="single"/>
        </w:rPr>
        <w:t xml:space="preserve">  /  </w:t>
      </w:r>
      <w:r>
        <w:rPr>
          <w:rFonts w:eastAsia="仿宋_GB2312"/>
          <w:color w:val="000000"/>
          <w:sz w:val="28"/>
          <w:szCs w:val="28"/>
        </w:rPr>
        <w:t>。</w:t>
      </w:r>
    </w:p>
    <w:p w14:paraId="5D135D66">
      <w:pPr>
        <w:spacing w:after="120" w:line="360" w:lineRule="auto"/>
        <w:ind w:firstLine="560"/>
        <w:rPr>
          <w:rFonts w:eastAsia="黑体"/>
          <w:color w:val="000000"/>
          <w:sz w:val="28"/>
          <w:szCs w:val="28"/>
        </w:rPr>
      </w:pPr>
      <w:r>
        <w:rPr>
          <w:rFonts w:eastAsia="黑体"/>
          <w:color w:val="000000"/>
          <w:sz w:val="28"/>
          <w:szCs w:val="28"/>
        </w:rPr>
        <w:t>4.2 监理人员</w:t>
      </w:r>
    </w:p>
    <w:p w14:paraId="31DC631E">
      <w:pPr>
        <w:spacing w:line="360" w:lineRule="auto"/>
        <w:ind w:firstLine="560"/>
        <w:rPr>
          <w:rFonts w:eastAsia="仿宋_GB2312"/>
          <w:color w:val="000000"/>
          <w:sz w:val="28"/>
          <w:szCs w:val="28"/>
        </w:rPr>
      </w:pPr>
      <w:r>
        <w:rPr>
          <w:rFonts w:eastAsia="仿宋_GB2312"/>
          <w:color w:val="000000"/>
          <w:sz w:val="28"/>
          <w:szCs w:val="28"/>
        </w:rPr>
        <w:t>总监理工程师：</w:t>
      </w:r>
    </w:p>
    <w:p w14:paraId="7497BBC0">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5916ACB7">
      <w:pPr>
        <w:spacing w:line="360" w:lineRule="auto"/>
        <w:ind w:firstLine="560"/>
        <w:rPr>
          <w:rFonts w:eastAsia="仿宋_GB2312"/>
          <w:color w:val="000000"/>
          <w:sz w:val="28"/>
          <w:szCs w:val="28"/>
        </w:rPr>
      </w:pPr>
      <w:r>
        <w:rPr>
          <w:rFonts w:eastAsia="仿宋_GB2312"/>
          <w:color w:val="000000"/>
          <w:sz w:val="28"/>
          <w:szCs w:val="28"/>
        </w:rPr>
        <w:t>职    务：</w:t>
      </w:r>
      <w:r>
        <w:rPr>
          <w:rFonts w:hint="eastAsia" w:eastAsia="仿宋_GB2312"/>
          <w:color w:val="000000"/>
          <w:sz w:val="28"/>
          <w:szCs w:val="28"/>
          <w:u w:val="single"/>
        </w:rPr>
        <w:t xml:space="preserve">                        </w:t>
      </w:r>
      <w:r>
        <w:rPr>
          <w:rFonts w:eastAsia="仿宋_GB2312"/>
          <w:color w:val="000000"/>
          <w:sz w:val="28"/>
          <w:szCs w:val="28"/>
        </w:rPr>
        <w:t>；</w:t>
      </w:r>
    </w:p>
    <w:p w14:paraId="19D2E4D7">
      <w:pPr>
        <w:spacing w:line="360" w:lineRule="auto"/>
        <w:ind w:firstLine="560"/>
        <w:rPr>
          <w:rFonts w:eastAsia="仿宋_GB2312"/>
          <w:color w:val="000000"/>
          <w:sz w:val="28"/>
          <w:szCs w:val="28"/>
        </w:rPr>
      </w:pPr>
      <w:r>
        <w:rPr>
          <w:rFonts w:eastAsia="仿宋_GB2312"/>
          <w:color w:val="000000"/>
          <w:sz w:val="28"/>
          <w:szCs w:val="28"/>
        </w:rPr>
        <w:t>监理工程师执业资格证书号：</w:t>
      </w:r>
      <w:r>
        <w:rPr>
          <w:rFonts w:hint="eastAsia" w:eastAsia="仿宋_GB2312"/>
          <w:color w:val="000000"/>
          <w:sz w:val="28"/>
          <w:szCs w:val="28"/>
          <w:u w:val="single"/>
        </w:rPr>
        <w:t xml:space="preserve">        </w:t>
      </w:r>
      <w:r>
        <w:rPr>
          <w:rFonts w:eastAsia="仿宋_GB2312"/>
          <w:color w:val="000000"/>
          <w:sz w:val="28"/>
          <w:szCs w:val="28"/>
        </w:rPr>
        <w:t>；</w:t>
      </w:r>
    </w:p>
    <w:p w14:paraId="659DA4E7">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1DE8061F">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4B53B914">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5D136E12">
      <w:pPr>
        <w:spacing w:line="360" w:lineRule="auto"/>
        <w:ind w:firstLine="560"/>
        <w:rPr>
          <w:rFonts w:eastAsia="仿宋_GB2312"/>
          <w:color w:val="000000"/>
          <w:sz w:val="28"/>
          <w:szCs w:val="28"/>
        </w:rPr>
      </w:pPr>
      <w:r>
        <w:rPr>
          <w:rFonts w:eastAsia="仿宋_GB2312"/>
          <w:color w:val="000000"/>
          <w:sz w:val="28"/>
          <w:szCs w:val="28"/>
        </w:rPr>
        <w:t>关于监理人的其他约定：</w:t>
      </w:r>
      <w:r>
        <w:rPr>
          <w:rFonts w:hint="eastAsia" w:eastAsia="仿宋_GB2312"/>
          <w:color w:val="000000"/>
          <w:sz w:val="28"/>
          <w:szCs w:val="28"/>
          <w:u w:val="single"/>
        </w:rPr>
        <w:t xml:space="preserve"> 执行本工程监理合同 </w:t>
      </w:r>
      <w:r>
        <w:rPr>
          <w:rFonts w:eastAsia="仿宋_GB2312"/>
          <w:color w:val="000000"/>
          <w:sz w:val="28"/>
          <w:szCs w:val="28"/>
        </w:rPr>
        <w:t>。</w:t>
      </w:r>
    </w:p>
    <w:p w14:paraId="5DADFFFF">
      <w:pPr>
        <w:spacing w:after="120" w:line="360" w:lineRule="auto"/>
        <w:ind w:firstLine="560"/>
        <w:rPr>
          <w:rFonts w:eastAsia="黑体"/>
          <w:color w:val="000000"/>
          <w:sz w:val="28"/>
          <w:szCs w:val="28"/>
        </w:rPr>
      </w:pPr>
      <w:r>
        <w:rPr>
          <w:rFonts w:eastAsia="黑体"/>
          <w:color w:val="000000"/>
          <w:sz w:val="28"/>
          <w:szCs w:val="28"/>
        </w:rPr>
        <w:t>4.4 商定或确定</w:t>
      </w:r>
    </w:p>
    <w:p w14:paraId="1D6C0EFA">
      <w:pPr>
        <w:spacing w:line="360" w:lineRule="auto"/>
        <w:ind w:firstLine="560"/>
        <w:rPr>
          <w:rFonts w:eastAsia="仿宋_GB2312"/>
          <w:color w:val="000000"/>
          <w:sz w:val="28"/>
          <w:szCs w:val="28"/>
        </w:rPr>
      </w:pPr>
      <w:bookmarkStart w:id="313" w:name="_Toc267251418"/>
      <w:r>
        <w:rPr>
          <w:rFonts w:eastAsia="仿宋_GB2312"/>
          <w:color w:val="000000"/>
          <w:sz w:val="28"/>
          <w:szCs w:val="28"/>
        </w:rPr>
        <w:t>在发包人和承包人不能通过协商达成一致意见时，发包人授权监理人对以下事项进行确定：</w:t>
      </w:r>
    </w:p>
    <w:p w14:paraId="4BBD3514">
      <w:pPr>
        <w:spacing w:line="360" w:lineRule="auto"/>
        <w:ind w:firstLine="560"/>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49EE05A6">
      <w:pPr>
        <w:spacing w:line="360" w:lineRule="auto"/>
        <w:ind w:firstLine="560"/>
        <w:jc w:val="lef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2753655D">
      <w:pPr>
        <w:spacing w:line="360" w:lineRule="auto"/>
        <w:ind w:firstLine="560"/>
        <w:jc w:val="left"/>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C12A752">
      <w:pPr>
        <w:keepNext w:val="0"/>
        <w:keepLines w:val="0"/>
        <w:pageBreakBefore w:val="0"/>
        <w:widowControl w:val="0"/>
        <w:ind w:right="0" w:firstLine="560"/>
        <w:jc w:val="left"/>
        <w:rPr>
          <w:rFonts w:ascii="Times New Roman" w:hAnsi="Times New Roman" w:eastAsia="黑体"/>
          <w:b w:val="0"/>
          <w:color w:val="000000"/>
          <w:sz w:val="28"/>
          <w:szCs w:val="28"/>
        </w:rPr>
      </w:pPr>
      <w:bookmarkStart w:id="314" w:name="_Toc351203637"/>
      <w:r>
        <w:rPr>
          <w:rFonts w:ascii="Times New Roman" w:hAnsi="Times New Roman" w:eastAsia="黑体"/>
          <w:b w:val="0"/>
          <w:color w:val="000000"/>
          <w:sz w:val="28"/>
          <w:szCs w:val="28"/>
        </w:rPr>
        <w:t>5</w:t>
      </w:r>
      <w:bookmarkEnd w:id="313"/>
      <w:bookmarkStart w:id="315" w:name="_Toc296503163"/>
      <w:bookmarkStart w:id="316" w:name="_Toc292559872"/>
      <w:bookmarkStart w:id="317" w:name="_Toc297048349"/>
      <w:bookmarkStart w:id="318" w:name="_Toc296347162"/>
      <w:bookmarkStart w:id="319" w:name="_Toc297120463"/>
      <w:bookmarkStart w:id="320" w:name="_Toc296890991"/>
      <w:bookmarkStart w:id="321" w:name="_Toc296891203"/>
      <w:bookmarkStart w:id="322" w:name="_Toc296346664"/>
      <w:bookmarkStart w:id="323" w:name="_Toc296944502"/>
      <w:bookmarkStart w:id="324" w:name="_Toc292559367"/>
      <w:r>
        <w:rPr>
          <w:rFonts w:ascii="Times New Roman" w:hAnsi="Times New Roman" w:eastAsia="黑体"/>
          <w:b w:val="0"/>
          <w:color w:val="000000"/>
          <w:sz w:val="28"/>
          <w:szCs w:val="28"/>
        </w:rPr>
        <w:t>. 工程质量</w:t>
      </w:r>
      <w:bookmarkEnd w:id="314"/>
    </w:p>
    <w:p w14:paraId="1FC5745A">
      <w:pPr>
        <w:keepNext w:val="0"/>
        <w:keepLines w:val="0"/>
        <w:pageBreakBefore w:val="0"/>
        <w:widowControl w:val="0"/>
        <w:ind w:right="0" w:firstLine="560"/>
        <w:jc w:val="left"/>
        <w:rPr>
          <w:rFonts w:eastAsia="黑体"/>
          <w:color w:val="000000"/>
          <w:sz w:val="28"/>
          <w:szCs w:val="28"/>
        </w:rPr>
      </w:pPr>
      <w:bookmarkStart w:id="325" w:name="_Toc32504"/>
      <w:r>
        <w:rPr>
          <w:rFonts w:eastAsia="黑体"/>
          <w:color w:val="000000"/>
          <w:sz w:val="28"/>
          <w:szCs w:val="28"/>
        </w:rPr>
        <w:t>5.1 质量要求</w:t>
      </w:r>
      <w:bookmarkEnd w:id="325"/>
    </w:p>
    <w:p w14:paraId="398F8666">
      <w:pPr>
        <w:spacing w:line="360" w:lineRule="auto"/>
        <w:ind w:firstLine="560"/>
        <w:jc w:val="left"/>
        <w:rPr>
          <w:rFonts w:eastAsia="仿宋_GB2312"/>
          <w:color w:val="000000"/>
          <w:sz w:val="28"/>
          <w:szCs w:val="28"/>
        </w:rPr>
      </w:pPr>
      <w:r>
        <w:rPr>
          <w:rFonts w:eastAsia="仿宋_GB2312"/>
          <w:color w:val="000000"/>
          <w:sz w:val="28"/>
          <w:szCs w:val="28"/>
        </w:rPr>
        <w:t>5</w:t>
      </w:r>
      <w:bookmarkStart w:id="326" w:name="_Toc312677997"/>
      <w:bookmarkStart w:id="327" w:name="_Toc318581164"/>
      <w:bookmarkStart w:id="328" w:name="_Toc297216155"/>
      <w:bookmarkStart w:id="329" w:name="_Toc303539106"/>
      <w:bookmarkStart w:id="330" w:name="_Toc297123496"/>
      <w:bookmarkStart w:id="331" w:name="_Toc300934949"/>
      <w:bookmarkStart w:id="332" w:name="_Toc304295527"/>
      <w:r>
        <w:rPr>
          <w:rFonts w:eastAsia="仿宋_GB2312"/>
          <w:color w:val="000000"/>
          <w:sz w:val="28"/>
          <w:szCs w:val="28"/>
        </w:rPr>
        <w:t>.1.1 特殊质量标准和要求：</w:t>
      </w:r>
      <w:r>
        <w:rPr>
          <w:rFonts w:hint="eastAsia" w:eastAsia="仿宋_GB2312"/>
          <w:color w:val="000000"/>
          <w:sz w:val="28"/>
          <w:szCs w:val="28"/>
          <w:u w:val="single"/>
        </w:rPr>
        <w:t>执行通用条款</w:t>
      </w:r>
      <w:r>
        <w:rPr>
          <w:rFonts w:eastAsia="仿宋_GB2312"/>
          <w:color w:val="000000"/>
          <w:sz w:val="28"/>
          <w:szCs w:val="28"/>
        </w:rPr>
        <w:t>。</w:t>
      </w:r>
    </w:p>
    <w:p w14:paraId="19D43646">
      <w:pPr>
        <w:spacing w:line="360" w:lineRule="auto"/>
        <w:ind w:firstLine="560"/>
        <w:jc w:val="left"/>
        <w:rPr>
          <w:rFonts w:hint="eastAsia" w:eastAsia="黑体"/>
          <w:color w:val="000000"/>
          <w:sz w:val="28"/>
          <w:szCs w:val="28"/>
        </w:rPr>
      </w:pPr>
      <w:r>
        <w:rPr>
          <w:rFonts w:eastAsia="仿宋_GB2312"/>
          <w:color w:val="000000"/>
          <w:sz w:val="28"/>
          <w:szCs w:val="28"/>
        </w:rPr>
        <w:t>关于工程奖项的约定：</w:t>
      </w:r>
      <w:r>
        <w:rPr>
          <w:rFonts w:hint="eastAsia" w:eastAsia="仿宋_GB2312"/>
          <w:color w:val="000000"/>
          <w:sz w:val="28"/>
          <w:szCs w:val="28"/>
          <w:u w:val="single"/>
        </w:rPr>
        <w:t xml:space="preserve">   \  </w:t>
      </w:r>
      <w:r>
        <w:rPr>
          <w:rFonts w:eastAsia="仿宋_GB2312"/>
          <w:color w:val="000000"/>
          <w:sz w:val="28"/>
          <w:szCs w:val="28"/>
        </w:rPr>
        <w:t>。</w:t>
      </w:r>
    </w:p>
    <w:p w14:paraId="7BD63597">
      <w:pPr>
        <w:keepNext w:val="0"/>
        <w:keepLines w:val="0"/>
        <w:pageBreakBefore w:val="0"/>
        <w:widowControl w:val="0"/>
        <w:ind w:right="0" w:firstLine="560"/>
        <w:jc w:val="left"/>
        <w:rPr>
          <w:rFonts w:eastAsia="黑体"/>
          <w:color w:val="000000"/>
          <w:sz w:val="28"/>
          <w:szCs w:val="28"/>
        </w:rPr>
      </w:pPr>
      <w:bookmarkStart w:id="333" w:name="_Toc15625"/>
      <w:r>
        <w:rPr>
          <w:rFonts w:eastAsia="黑体"/>
          <w:color w:val="000000"/>
          <w:sz w:val="28"/>
          <w:szCs w:val="28"/>
        </w:rPr>
        <w:t>5.3 隐蔽工程检查</w:t>
      </w:r>
      <w:bookmarkEnd w:id="333"/>
    </w:p>
    <w:p w14:paraId="7CEADFCC">
      <w:pPr>
        <w:spacing w:line="360" w:lineRule="auto"/>
        <w:ind w:firstLine="560"/>
        <w:jc w:val="left"/>
        <w:rPr>
          <w:rFonts w:eastAsia="仿宋_GB2312"/>
          <w:color w:val="000000"/>
          <w:sz w:val="28"/>
          <w:szCs w:val="28"/>
        </w:rPr>
      </w:pPr>
      <w:r>
        <w:rPr>
          <w:rFonts w:eastAsia="仿宋_GB2312"/>
          <w:color w:val="000000"/>
          <w:sz w:val="28"/>
          <w:szCs w:val="28"/>
        </w:rPr>
        <w:t>5.3.2承包人提前通知监理人隐蔽工程检查的期限的约定：</w:t>
      </w:r>
      <w:r>
        <w:rPr>
          <w:rFonts w:hint="eastAsia" w:eastAsia="仿宋_GB2312"/>
          <w:color w:val="000000"/>
          <w:sz w:val="28"/>
          <w:szCs w:val="28"/>
          <w:u w:val="single"/>
        </w:rPr>
        <w:t>执行通用条款</w:t>
      </w:r>
      <w:r>
        <w:rPr>
          <w:rFonts w:eastAsia="仿宋_GB2312"/>
          <w:color w:val="000000"/>
          <w:sz w:val="28"/>
          <w:szCs w:val="28"/>
        </w:rPr>
        <w:t>。</w:t>
      </w:r>
    </w:p>
    <w:p w14:paraId="63F7950D">
      <w:pPr>
        <w:spacing w:line="360" w:lineRule="auto"/>
        <w:ind w:firstLine="560"/>
        <w:jc w:val="left"/>
        <w:rPr>
          <w:rFonts w:eastAsia="仿宋_GB2312"/>
          <w:color w:val="000000"/>
          <w:sz w:val="28"/>
          <w:szCs w:val="28"/>
        </w:rPr>
      </w:pPr>
      <w:r>
        <w:rPr>
          <w:rFonts w:eastAsia="仿宋_GB2312"/>
          <w:color w:val="000000"/>
          <w:sz w:val="28"/>
          <w:szCs w:val="28"/>
        </w:rPr>
        <w:t>监理人不能按时进行检查时，应提前</w:t>
      </w:r>
      <w:r>
        <w:rPr>
          <w:rFonts w:hint="eastAsia" w:eastAsia="仿宋_GB2312"/>
          <w:color w:val="000000"/>
          <w:sz w:val="28"/>
          <w:szCs w:val="28"/>
          <w:u w:val="single"/>
        </w:rPr>
        <w:t xml:space="preserve"> 24 </w:t>
      </w:r>
      <w:r>
        <w:rPr>
          <w:rFonts w:eastAsia="仿宋_GB2312"/>
          <w:color w:val="000000"/>
          <w:sz w:val="28"/>
          <w:szCs w:val="28"/>
        </w:rPr>
        <w:t>小时提交书面延期要求。</w:t>
      </w:r>
    </w:p>
    <w:p w14:paraId="618D0BD1">
      <w:pPr>
        <w:spacing w:line="360" w:lineRule="auto"/>
        <w:ind w:firstLine="560"/>
        <w:jc w:val="left"/>
        <w:rPr>
          <w:rFonts w:eastAsia="仿宋_GB2312"/>
          <w:color w:val="000000"/>
          <w:sz w:val="28"/>
          <w:szCs w:val="28"/>
        </w:rPr>
      </w:pPr>
      <w:r>
        <w:rPr>
          <w:rFonts w:eastAsia="仿宋_GB2312"/>
          <w:color w:val="000000"/>
          <w:sz w:val="28"/>
          <w:szCs w:val="28"/>
        </w:rPr>
        <w:t>关于延期最长不得超过：</w:t>
      </w:r>
      <w:r>
        <w:rPr>
          <w:rFonts w:hint="eastAsia" w:eastAsia="仿宋_GB2312"/>
          <w:color w:val="000000"/>
          <w:sz w:val="28"/>
          <w:szCs w:val="28"/>
          <w:u w:val="single"/>
        </w:rPr>
        <w:t xml:space="preserve"> 48 </w:t>
      </w:r>
      <w:r>
        <w:rPr>
          <w:rFonts w:eastAsia="仿宋_GB2312"/>
          <w:color w:val="000000"/>
          <w:sz w:val="28"/>
          <w:szCs w:val="28"/>
        </w:rPr>
        <w:t>小时。</w:t>
      </w:r>
    </w:p>
    <w:p w14:paraId="047D852D">
      <w:pPr>
        <w:keepNext w:val="0"/>
        <w:keepLines w:val="0"/>
        <w:pageBreakBefore w:val="0"/>
        <w:widowControl w:val="0"/>
        <w:ind w:right="0" w:firstLine="560"/>
        <w:jc w:val="left"/>
        <w:rPr>
          <w:rFonts w:ascii="Times New Roman" w:hAnsi="Times New Roman" w:eastAsia="黑体"/>
          <w:b w:val="0"/>
          <w:color w:val="000000"/>
          <w:sz w:val="28"/>
          <w:szCs w:val="28"/>
        </w:rPr>
      </w:pPr>
      <w:bookmarkStart w:id="334" w:name="_Toc351203638"/>
      <w:r>
        <w:rPr>
          <w:rFonts w:ascii="Times New Roman" w:hAnsi="Times New Roman" w:eastAsia="黑体"/>
          <w:b w:val="0"/>
          <w:color w:val="000000"/>
          <w:sz w:val="28"/>
          <w:szCs w:val="28"/>
        </w:rPr>
        <w:t>6. 安全文明施工与环境保护</w:t>
      </w:r>
      <w:bookmarkEnd w:id="334"/>
    </w:p>
    <w:p w14:paraId="705CAE04">
      <w:pPr>
        <w:spacing w:after="120" w:line="360" w:lineRule="auto"/>
        <w:ind w:firstLine="560"/>
        <w:rPr>
          <w:rFonts w:eastAsia="黑体"/>
          <w:color w:val="000000"/>
          <w:sz w:val="28"/>
          <w:szCs w:val="28"/>
        </w:rPr>
      </w:pPr>
      <w:r>
        <w:rPr>
          <w:rFonts w:eastAsia="黑体"/>
          <w:color w:val="000000"/>
          <w:sz w:val="28"/>
          <w:szCs w:val="28"/>
        </w:rPr>
        <w:t>6.1安全文明施工</w:t>
      </w:r>
    </w:p>
    <w:p w14:paraId="1437A4DA">
      <w:pPr>
        <w:spacing w:line="360" w:lineRule="auto"/>
        <w:ind w:firstLine="560"/>
        <w:jc w:val="left"/>
        <w:rPr>
          <w:rFonts w:eastAsia="仿宋_GB2312"/>
          <w:color w:val="000000"/>
          <w:sz w:val="28"/>
          <w:szCs w:val="28"/>
        </w:rPr>
      </w:pPr>
      <w:r>
        <w:rPr>
          <w:rFonts w:eastAsia="仿宋_GB2312"/>
          <w:color w:val="000000"/>
          <w:sz w:val="28"/>
          <w:szCs w:val="28"/>
        </w:rPr>
        <w:t>6.1.1 项目安全生产的达标目标及相应事项的约定：</w:t>
      </w:r>
      <w:r>
        <w:rPr>
          <w:rFonts w:hint="eastAsia" w:eastAsia="仿宋_GB2312"/>
          <w:color w:val="000000"/>
          <w:sz w:val="28"/>
          <w:szCs w:val="28"/>
          <w:u w:val="single"/>
        </w:rPr>
        <w:t>本工程严禁出现任何安全事故，若出现安全事故及其他事件（非承包人原因除外），其后果由承包人全部承担，与发包人无关</w:t>
      </w:r>
      <w:r>
        <w:rPr>
          <w:rFonts w:eastAsia="仿宋_GB2312"/>
          <w:color w:val="000000"/>
          <w:sz w:val="28"/>
          <w:szCs w:val="28"/>
          <w:u w:val="single"/>
        </w:rPr>
        <w:t>。</w:t>
      </w:r>
    </w:p>
    <w:p w14:paraId="77833403">
      <w:pPr>
        <w:spacing w:line="360" w:lineRule="auto"/>
        <w:ind w:firstLine="560"/>
        <w:jc w:val="left"/>
        <w:rPr>
          <w:rFonts w:eastAsia="仿宋_GB2312"/>
          <w:color w:val="000000"/>
          <w:sz w:val="28"/>
          <w:szCs w:val="28"/>
        </w:rPr>
      </w:pPr>
      <w:r>
        <w:rPr>
          <w:rFonts w:eastAsia="仿宋_GB2312"/>
          <w:color w:val="000000"/>
          <w:sz w:val="28"/>
          <w:szCs w:val="28"/>
        </w:rPr>
        <w:t>6.1.4 关于治安保卫的特别约定：</w:t>
      </w:r>
      <w:r>
        <w:rPr>
          <w:rFonts w:hint="eastAsia" w:eastAsia="仿宋_GB2312"/>
          <w:color w:val="000000"/>
          <w:sz w:val="28"/>
          <w:szCs w:val="28"/>
          <w:u w:val="single"/>
        </w:rPr>
        <w:t>承包人承担所有责任</w:t>
      </w:r>
      <w:r>
        <w:rPr>
          <w:rFonts w:eastAsia="仿宋_GB2312"/>
          <w:color w:val="000000"/>
          <w:sz w:val="28"/>
          <w:szCs w:val="28"/>
          <w:u w:val="single"/>
        </w:rPr>
        <w:t>。</w:t>
      </w:r>
    </w:p>
    <w:p w14:paraId="4A51AF80">
      <w:pPr>
        <w:spacing w:line="360" w:lineRule="auto"/>
        <w:ind w:firstLine="560"/>
        <w:jc w:val="left"/>
        <w:rPr>
          <w:rFonts w:hint="eastAsia" w:eastAsia="仿宋_GB2312"/>
          <w:color w:val="000000"/>
          <w:sz w:val="28"/>
          <w:szCs w:val="28"/>
        </w:rPr>
      </w:pPr>
      <w:r>
        <w:rPr>
          <w:rFonts w:eastAsia="仿宋_GB2312"/>
          <w:color w:val="000000"/>
          <w:sz w:val="28"/>
          <w:szCs w:val="28"/>
        </w:rPr>
        <w:t>关于编制施工场地治安管理计划的约定：</w:t>
      </w:r>
      <w:r>
        <w:rPr>
          <w:rFonts w:hint="eastAsia" w:eastAsia="仿宋_GB2312"/>
          <w:color w:val="000000"/>
          <w:sz w:val="28"/>
          <w:szCs w:val="28"/>
          <w:u w:val="single"/>
        </w:rPr>
        <w:t>由承包人负责并执行通用条款</w:t>
      </w:r>
      <w:r>
        <w:rPr>
          <w:rFonts w:eastAsia="仿宋_GB2312"/>
          <w:color w:val="000000"/>
          <w:sz w:val="28"/>
          <w:szCs w:val="28"/>
        </w:rPr>
        <w:t>。</w:t>
      </w:r>
    </w:p>
    <w:p w14:paraId="5F524BD9">
      <w:pPr>
        <w:spacing w:line="360" w:lineRule="auto"/>
        <w:ind w:firstLine="560"/>
        <w:jc w:val="left"/>
        <w:rPr>
          <w:rFonts w:hint="eastAsia" w:eastAsia="仿宋_GB2312"/>
          <w:color w:val="000000"/>
          <w:sz w:val="28"/>
          <w:szCs w:val="28"/>
        </w:rPr>
      </w:pPr>
      <w:r>
        <w:rPr>
          <w:rFonts w:hint="eastAsia" w:eastAsia="仿宋_GB2312"/>
          <w:color w:val="000000"/>
          <w:sz w:val="28"/>
          <w:szCs w:val="28"/>
        </w:rPr>
        <w:t>6.1.5 文明施工</w:t>
      </w:r>
    </w:p>
    <w:p w14:paraId="71A0E438">
      <w:pPr>
        <w:pStyle w:val="15"/>
        <w:keepNext w:val="0"/>
        <w:keepLines w:val="0"/>
        <w:pageBreakBefore w:val="0"/>
        <w:widowControl w:val="0"/>
        <w:spacing w:line="360" w:lineRule="auto"/>
        <w:ind w:left="63" w:right="63" w:firstLine="561"/>
        <w:jc w:val="left"/>
        <w:rPr>
          <w:rFonts w:hint="eastAsia" w:eastAsia="仿宋_GB2312"/>
          <w:color w:val="000000"/>
          <w:sz w:val="28"/>
          <w:szCs w:val="28"/>
          <w:u w:val="single"/>
        </w:rPr>
      </w:pPr>
      <w:r>
        <w:rPr>
          <w:rFonts w:hint="eastAsia" w:eastAsia="仿宋_GB2312"/>
          <w:color w:val="000000"/>
          <w:sz w:val="28"/>
          <w:szCs w:val="28"/>
        </w:rPr>
        <w:t>合同当事人对文明施工的要求：</w:t>
      </w:r>
      <w:r>
        <w:rPr>
          <w:rFonts w:hint="eastAsia" w:eastAsia="仿宋_GB2312"/>
          <w:color w:val="000000"/>
          <w:sz w:val="28"/>
          <w:szCs w:val="28"/>
          <w:u w:val="single"/>
          <w:lang w:val="en-US" w:eastAsia="zh-CN"/>
        </w:rPr>
        <w:t>按</w:t>
      </w:r>
      <w:r>
        <w:rPr>
          <w:rFonts w:eastAsia="仿宋_GB2312"/>
          <w:color w:val="000000"/>
          <w:sz w:val="28"/>
          <w:szCs w:val="28"/>
          <w:u w:val="single"/>
          <w:lang w:val="en-US" w:eastAsia="zh-CN"/>
        </w:rPr>
        <w:t>发包人将不定期对工地安全文明施工进行检查，检查标准参照镇江市级文明工地标准</w:t>
      </w:r>
      <w:r>
        <w:rPr>
          <w:rFonts w:hint="eastAsia" w:eastAsia="仿宋_GB2312"/>
          <w:color w:val="000000"/>
          <w:sz w:val="28"/>
          <w:szCs w:val="28"/>
          <w:u w:val="single"/>
          <w:lang w:val="en-US" w:eastAsia="zh-CN"/>
        </w:rPr>
        <w:t>。</w:t>
      </w:r>
    </w:p>
    <w:p w14:paraId="60733C01">
      <w:pPr>
        <w:keepNext w:val="0"/>
        <w:keepLines w:val="0"/>
        <w:pageBreakBefore w:val="0"/>
        <w:widowControl w:val="0"/>
        <w:spacing w:line="360" w:lineRule="auto"/>
        <w:ind w:firstLine="561"/>
        <w:jc w:val="left"/>
        <w:rPr>
          <w:rFonts w:eastAsia="仿宋_GB2312"/>
          <w:color w:val="000000"/>
          <w:sz w:val="28"/>
          <w:szCs w:val="28"/>
        </w:rPr>
      </w:pPr>
      <w:r>
        <w:rPr>
          <w:rFonts w:eastAsia="仿宋_GB2312"/>
          <w:color w:val="000000"/>
          <w:sz w:val="28"/>
          <w:szCs w:val="28"/>
        </w:rPr>
        <w:t>6.1.6 关于安全文明施工费支付比例和支付期限的约定：</w:t>
      </w:r>
      <w:r>
        <w:rPr>
          <w:rFonts w:hint="eastAsia" w:eastAsia="仿宋_GB2312"/>
          <w:color w:val="000000"/>
          <w:sz w:val="28"/>
          <w:szCs w:val="28"/>
          <w:u w:val="single"/>
        </w:rPr>
        <w:t>随工程款按工程量清单计价程序以中标费率支付</w:t>
      </w:r>
      <w:r>
        <w:rPr>
          <w:rFonts w:eastAsia="仿宋_GB2312"/>
          <w:color w:val="000000"/>
          <w:sz w:val="28"/>
          <w:szCs w:val="28"/>
        </w:rPr>
        <w:t>。</w:t>
      </w:r>
      <w:bookmarkEnd w:id="326"/>
      <w:bookmarkEnd w:id="327"/>
      <w:bookmarkEnd w:id="328"/>
      <w:bookmarkEnd w:id="329"/>
      <w:bookmarkEnd w:id="330"/>
      <w:bookmarkEnd w:id="331"/>
      <w:bookmarkEnd w:id="332"/>
    </w:p>
    <w:p w14:paraId="0C2C25B0">
      <w:pPr>
        <w:keepNext w:val="0"/>
        <w:keepLines w:val="0"/>
        <w:pageBreakBefore w:val="0"/>
        <w:widowControl w:val="0"/>
        <w:ind w:right="0" w:firstLine="560"/>
        <w:jc w:val="left"/>
        <w:rPr>
          <w:rFonts w:ascii="Times New Roman" w:hAnsi="Times New Roman" w:eastAsia="黑体"/>
          <w:b w:val="0"/>
          <w:color w:val="000000"/>
          <w:sz w:val="28"/>
          <w:szCs w:val="28"/>
        </w:rPr>
      </w:pPr>
      <w:bookmarkStart w:id="335" w:name="_Toc351203639"/>
      <w:r>
        <w:rPr>
          <w:rFonts w:ascii="Times New Roman" w:hAnsi="Times New Roman" w:eastAsia="黑体" w:cs="Times New Roman"/>
          <w:b w:val="0"/>
          <w:bCs w:val="0"/>
          <w:color w:val="000000"/>
          <w:kern w:val="2"/>
          <w:sz w:val="28"/>
          <w:szCs w:val="28"/>
          <w:lang w:val="en-US" w:eastAsia="zh-CN" w:bidi="ar-SA"/>
        </w:rPr>
        <w:t>7</w:t>
      </w:r>
      <w:r>
        <w:rPr>
          <w:rFonts w:ascii="Times New Roman" w:hAnsi="Times New Roman" w:eastAsia="黑体"/>
          <w:b w:val="0"/>
          <w:color w:val="000000"/>
          <w:sz w:val="28"/>
          <w:szCs w:val="28"/>
        </w:rPr>
        <w:t>. 工期和进度</w:t>
      </w:r>
      <w:bookmarkEnd w:id="335"/>
    </w:p>
    <w:p w14:paraId="1FF30CBE">
      <w:pPr>
        <w:spacing w:after="120" w:line="360" w:lineRule="auto"/>
        <w:ind w:firstLine="560"/>
        <w:rPr>
          <w:rFonts w:eastAsia="黑体"/>
          <w:color w:val="000000"/>
          <w:sz w:val="28"/>
          <w:szCs w:val="28"/>
        </w:rPr>
      </w:pPr>
      <w:r>
        <w:rPr>
          <w:rFonts w:eastAsia="黑体"/>
          <w:color w:val="000000"/>
          <w:sz w:val="28"/>
          <w:szCs w:val="28"/>
        </w:rPr>
        <w:t>7.1 施工组织设计</w:t>
      </w:r>
    </w:p>
    <w:p w14:paraId="7A8537F3">
      <w:pPr>
        <w:spacing w:line="360" w:lineRule="auto"/>
        <w:ind w:firstLine="560"/>
        <w:jc w:val="left"/>
        <w:rPr>
          <w:rFonts w:eastAsia="仿宋_GB2312"/>
          <w:color w:val="000000"/>
          <w:sz w:val="28"/>
          <w:szCs w:val="28"/>
        </w:rPr>
      </w:pPr>
      <w:r>
        <w:rPr>
          <w:rFonts w:eastAsia="仿宋_GB2312"/>
          <w:color w:val="000000"/>
          <w:sz w:val="28"/>
          <w:szCs w:val="28"/>
        </w:rPr>
        <w:t>7.1.</w:t>
      </w:r>
      <w:r>
        <w:rPr>
          <w:rFonts w:hint="eastAsia" w:eastAsia="仿宋_GB2312"/>
          <w:color w:val="000000"/>
          <w:sz w:val="28"/>
          <w:szCs w:val="28"/>
        </w:rPr>
        <w:t>1 合同当事人约定的</w:t>
      </w:r>
      <w:r>
        <w:rPr>
          <w:rFonts w:eastAsia="仿宋_GB2312"/>
          <w:color w:val="000000"/>
          <w:sz w:val="28"/>
          <w:szCs w:val="28"/>
        </w:rPr>
        <w:t>施工组织设计</w:t>
      </w:r>
      <w:r>
        <w:rPr>
          <w:rFonts w:hint="eastAsia" w:eastAsia="仿宋_GB2312"/>
          <w:color w:val="000000"/>
          <w:sz w:val="28"/>
          <w:szCs w:val="28"/>
        </w:rPr>
        <w:t>应包括的其他内容</w:t>
      </w:r>
      <w:r>
        <w:rPr>
          <w:rFonts w:eastAsia="仿宋_GB2312"/>
          <w:color w:val="000000"/>
          <w:sz w:val="28"/>
          <w:szCs w:val="28"/>
        </w:rPr>
        <w:t>：</w:t>
      </w:r>
      <w:r>
        <w:rPr>
          <w:rFonts w:hint="eastAsia" w:eastAsia="仿宋_GB2312"/>
          <w:color w:val="000000"/>
          <w:sz w:val="28"/>
          <w:szCs w:val="28"/>
          <w:u w:val="single"/>
        </w:rPr>
        <w:t>按专业要求编制施工组织设计和专项施工方案。其中施工方案中的重要节点工期必须细化到具体日历天，发包人将以该节点工期为工程形象进度作为确定和拨付工程款和考核工期的重要依据</w:t>
      </w:r>
      <w:r>
        <w:rPr>
          <w:rFonts w:eastAsia="仿宋_GB2312"/>
          <w:color w:val="000000"/>
          <w:sz w:val="28"/>
          <w:szCs w:val="28"/>
        </w:rPr>
        <w:t>。</w:t>
      </w:r>
    </w:p>
    <w:p w14:paraId="2FBB42BB">
      <w:pPr>
        <w:spacing w:line="360" w:lineRule="auto"/>
        <w:ind w:firstLine="560"/>
        <w:jc w:val="left"/>
        <w:rPr>
          <w:rFonts w:eastAsia="仿宋_GB2312"/>
          <w:color w:val="000000"/>
          <w:sz w:val="28"/>
          <w:szCs w:val="28"/>
        </w:rPr>
      </w:pPr>
      <w:r>
        <w:rPr>
          <w:rFonts w:eastAsia="仿宋_GB2312"/>
          <w:color w:val="000000"/>
          <w:sz w:val="28"/>
          <w:szCs w:val="28"/>
        </w:rPr>
        <w:t>7.1.2 施工组织设计的提交和修改</w:t>
      </w:r>
    </w:p>
    <w:p w14:paraId="3B3E9ADE">
      <w:pPr>
        <w:spacing w:line="360" w:lineRule="auto"/>
        <w:ind w:firstLine="560"/>
        <w:jc w:val="left"/>
        <w:rPr>
          <w:rFonts w:hint="eastAsia" w:eastAsia="仿宋_GB2312"/>
          <w:color w:val="000000"/>
          <w:sz w:val="28"/>
          <w:szCs w:val="28"/>
          <w:u w:val="single"/>
        </w:rPr>
      </w:pPr>
      <w:r>
        <w:rPr>
          <w:rFonts w:eastAsia="仿宋_GB2312"/>
          <w:color w:val="000000"/>
          <w:sz w:val="28"/>
          <w:szCs w:val="28"/>
        </w:rPr>
        <w:t>承包人提交详细施工组织设计的期限的约定：</w:t>
      </w:r>
      <w:r>
        <w:rPr>
          <w:rFonts w:hint="eastAsia" w:eastAsia="仿宋_GB2312"/>
          <w:color w:val="000000"/>
          <w:sz w:val="28"/>
          <w:szCs w:val="28"/>
          <w:u w:val="single"/>
        </w:rPr>
        <w:t>合同签定后14日内</w:t>
      </w:r>
      <w:r>
        <w:rPr>
          <w:rFonts w:eastAsia="仿宋_GB2312"/>
          <w:color w:val="000000"/>
          <w:sz w:val="28"/>
          <w:szCs w:val="28"/>
          <w:u w:val="single"/>
        </w:rPr>
        <w:t>。</w:t>
      </w:r>
    </w:p>
    <w:p w14:paraId="488666CB">
      <w:pPr>
        <w:spacing w:line="360" w:lineRule="auto"/>
        <w:ind w:firstLine="560"/>
        <w:jc w:val="left"/>
        <w:rPr>
          <w:rFonts w:eastAsia="仿宋_GB2312"/>
          <w:color w:val="000000"/>
          <w:sz w:val="28"/>
          <w:szCs w:val="28"/>
        </w:rPr>
      </w:pPr>
      <w:r>
        <w:rPr>
          <w:rFonts w:eastAsia="仿宋_GB2312"/>
          <w:color w:val="000000"/>
          <w:sz w:val="28"/>
          <w:szCs w:val="28"/>
        </w:rPr>
        <w:t>发包人和监理人在收到</w:t>
      </w:r>
      <w:r>
        <w:rPr>
          <w:rFonts w:hint="eastAsia" w:eastAsia="仿宋_GB2312"/>
          <w:color w:val="000000"/>
          <w:sz w:val="28"/>
          <w:szCs w:val="28"/>
        </w:rPr>
        <w:t>详细的施工组织设计</w:t>
      </w:r>
      <w:r>
        <w:rPr>
          <w:rFonts w:eastAsia="仿宋_GB2312"/>
          <w:color w:val="000000"/>
          <w:sz w:val="28"/>
          <w:szCs w:val="28"/>
        </w:rPr>
        <w:t>后确认或提出修改意见的期限：</w:t>
      </w:r>
      <w:r>
        <w:rPr>
          <w:rFonts w:hint="eastAsia" w:eastAsia="仿宋_GB2312"/>
          <w:color w:val="000000"/>
          <w:sz w:val="28"/>
          <w:szCs w:val="28"/>
          <w:u w:val="single"/>
        </w:rPr>
        <w:t xml:space="preserve"> 28日内</w:t>
      </w:r>
      <w:r>
        <w:rPr>
          <w:rFonts w:eastAsia="仿宋_GB2312"/>
          <w:color w:val="000000"/>
          <w:sz w:val="28"/>
          <w:szCs w:val="28"/>
        </w:rPr>
        <w:t>。</w:t>
      </w:r>
    </w:p>
    <w:p w14:paraId="00ACB13F">
      <w:pPr>
        <w:spacing w:after="120" w:line="360" w:lineRule="auto"/>
        <w:ind w:firstLine="560"/>
        <w:rPr>
          <w:rFonts w:eastAsia="黑体"/>
          <w:color w:val="000000"/>
          <w:sz w:val="28"/>
          <w:szCs w:val="28"/>
        </w:rPr>
      </w:pPr>
      <w:r>
        <w:rPr>
          <w:rFonts w:eastAsia="黑体"/>
          <w:color w:val="000000"/>
          <w:sz w:val="28"/>
          <w:szCs w:val="28"/>
        </w:rPr>
        <w:t>7</w:t>
      </w:r>
      <w:bookmarkStart w:id="336" w:name="_Toc312677479"/>
      <w:bookmarkStart w:id="337" w:name="_Toc297216173"/>
      <w:bookmarkStart w:id="338" w:name="_Toc312678005"/>
      <w:bookmarkStart w:id="339" w:name="_Toc303539123"/>
      <w:bookmarkStart w:id="340" w:name="_Toc297123514"/>
      <w:bookmarkStart w:id="341" w:name="_Toc300934966"/>
      <w:bookmarkStart w:id="342" w:name="_Toc304295541"/>
      <w:r>
        <w:rPr>
          <w:rFonts w:eastAsia="黑体"/>
          <w:color w:val="000000"/>
          <w:sz w:val="28"/>
          <w:szCs w:val="28"/>
        </w:rPr>
        <w:t>.2 施工进度计划</w:t>
      </w:r>
    </w:p>
    <w:p w14:paraId="19D67A35">
      <w:pPr>
        <w:spacing w:line="360" w:lineRule="auto"/>
        <w:ind w:firstLine="560"/>
        <w:jc w:val="left"/>
        <w:rPr>
          <w:rFonts w:eastAsia="仿宋_GB2312"/>
          <w:color w:val="000000"/>
          <w:sz w:val="28"/>
          <w:szCs w:val="28"/>
        </w:rPr>
      </w:pPr>
      <w:r>
        <w:rPr>
          <w:rFonts w:eastAsia="仿宋_GB2312"/>
          <w:color w:val="000000"/>
          <w:sz w:val="28"/>
          <w:szCs w:val="28"/>
        </w:rPr>
        <w:t>7.2.2 施工进度计划的修订</w:t>
      </w:r>
    </w:p>
    <w:p w14:paraId="45F21A0C">
      <w:pPr>
        <w:spacing w:line="360" w:lineRule="auto"/>
        <w:ind w:firstLine="560"/>
        <w:jc w:val="left"/>
        <w:rPr>
          <w:rFonts w:eastAsia="仿宋_GB2312"/>
          <w:color w:val="000000"/>
          <w:sz w:val="28"/>
          <w:szCs w:val="28"/>
        </w:rPr>
      </w:pPr>
      <w:r>
        <w:rPr>
          <w:rFonts w:eastAsia="仿宋_GB2312"/>
          <w:color w:val="000000"/>
          <w:sz w:val="28"/>
          <w:szCs w:val="28"/>
        </w:rPr>
        <w:t>发包人和监理人在收到修订的施工进度计划后确认或提出修改意见的期限：</w:t>
      </w:r>
      <w:r>
        <w:rPr>
          <w:rFonts w:hint="eastAsia" w:eastAsia="仿宋_GB2312"/>
          <w:color w:val="000000"/>
          <w:sz w:val="28"/>
          <w:szCs w:val="28"/>
          <w:u w:val="single"/>
        </w:rPr>
        <w:t>收到修订的施工进度计划后 14天内</w:t>
      </w:r>
      <w:r>
        <w:rPr>
          <w:rFonts w:eastAsia="仿宋_GB2312"/>
          <w:color w:val="000000"/>
          <w:sz w:val="28"/>
          <w:szCs w:val="28"/>
        </w:rPr>
        <w:t>。</w:t>
      </w:r>
    </w:p>
    <w:p w14:paraId="7CBD8015">
      <w:pPr>
        <w:spacing w:after="120" w:line="360" w:lineRule="auto"/>
        <w:ind w:firstLine="560"/>
        <w:rPr>
          <w:rFonts w:eastAsia="黑体"/>
          <w:color w:val="000000"/>
          <w:sz w:val="28"/>
          <w:szCs w:val="28"/>
        </w:rPr>
      </w:pPr>
      <w:r>
        <w:rPr>
          <w:rFonts w:eastAsia="黑体"/>
          <w:color w:val="000000"/>
          <w:sz w:val="28"/>
          <w:szCs w:val="28"/>
        </w:rPr>
        <w:t>7.3 开工</w:t>
      </w:r>
    </w:p>
    <w:p w14:paraId="2B282D10">
      <w:pPr>
        <w:spacing w:line="360" w:lineRule="auto"/>
        <w:ind w:firstLine="560"/>
        <w:jc w:val="left"/>
        <w:rPr>
          <w:rFonts w:eastAsia="仿宋_GB2312"/>
          <w:color w:val="000000"/>
          <w:sz w:val="28"/>
          <w:szCs w:val="28"/>
        </w:rPr>
      </w:pPr>
      <w:r>
        <w:rPr>
          <w:rFonts w:eastAsia="仿宋_GB2312"/>
          <w:color w:val="000000"/>
          <w:sz w:val="28"/>
          <w:szCs w:val="28"/>
        </w:rPr>
        <w:t>7.3.1 开工准备</w:t>
      </w:r>
    </w:p>
    <w:p w14:paraId="3590112E">
      <w:pPr>
        <w:spacing w:line="360" w:lineRule="auto"/>
        <w:ind w:firstLine="645"/>
        <w:jc w:val="left"/>
        <w:rPr>
          <w:rFonts w:eastAsia="仿宋_GB2312"/>
          <w:color w:val="000000"/>
          <w:sz w:val="28"/>
          <w:szCs w:val="28"/>
          <w:u w:val="single"/>
        </w:rPr>
      </w:pPr>
      <w:r>
        <w:rPr>
          <w:rFonts w:eastAsia="仿宋_GB2312"/>
          <w:color w:val="000000"/>
          <w:sz w:val="28"/>
          <w:szCs w:val="28"/>
        </w:rPr>
        <w:t>关于承包人提交工程开工报审表的期限：</w:t>
      </w:r>
      <w:r>
        <w:rPr>
          <w:rFonts w:hint="eastAsia" w:eastAsia="仿宋_GB2312"/>
          <w:color w:val="000000"/>
          <w:sz w:val="28"/>
          <w:szCs w:val="28"/>
          <w:u w:val="single"/>
        </w:rPr>
        <w:t>合同签订后7 天内</w:t>
      </w:r>
      <w:r>
        <w:rPr>
          <w:rFonts w:eastAsia="仿宋_GB2312"/>
          <w:color w:val="000000"/>
          <w:sz w:val="28"/>
          <w:szCs w:val="28"/>
        </w:rPr>
        <w:t>。</w:t>
      </w:r>
    </w:p>
    <w:p w14:paraId="2D5D6FCA">
      <w:pPr>
        <w:spacing w:line="360" w:lineRule="auto"/>
        <w:ind w:firstLine="645"/>
        <w:jc w:val="left"/>
        <w:rPr>
          <w:rFonts w:eastAsia="仿宋_GB2312"/>
          <w:color w:val="000000"/>
          <w:sz w:val="28"/>
          <w:szCs w:val="28"/>
          <w:u w:val="single"/>
        </w:rPr>
      </w:pPr>
      <w:r>
        <w:rPr>
          <w:rFonts w:eastAsia="仿宋_GB2312"/>
          <w:color w:val="000000"/>
          <w:sz w:val="28"/>
          <w:szCs w:val="28"/>
        </w:rPr>
        <w:t>关于发包人应完成的其他开工准备工作及期限：</w:t>
      </w:r>
      <w:r>
        <w:rPr>
          <w:rFonts w:hint="eastAsia" w:eastAsia="仿宋_GB2312"/>
          <w:color w:val="000000"/>
          <w:sz w:val="28"/>
          <w:szCs w:val="28"/>
          <w:u w:val="single"/>
        </w:rPr>
        <w:t>合同签订后7天内</w:t>
      </w:r>
      <w:r>
        <w:rPr>
          <w:rFonts w:eastAsia="仿宋_GB2312"/>
          <w:color w:val="000000"/>
          <w:sz w:val="28"/>
          <w:szCs w:val="28"/>
        </w:rPr>
        <w:t>。</w:t>
      </w:r>
    </w:p>
    <w:p w14:paraId="6CBD8C98">
      <w:pPr>
        <w:spacing w:line="360" w:lineRule="auto"/>
        <w:ind w:firstLine="560"/>
        <w:jc w:val="left"/>
        <w:rPr>
          <w:rFonts w:eastAsia="仿宋_GB2312"/>
          <w:color w:val="000000"/>
          <w:sz w:val="28"/>
          <w:szCs w:val="28"/>
        </w:rPr>
      </w:pPr>
      <w:r>
        <w:rPr>
          <w:rFonts w:eastAsia="仿宋_GB2312"/>
          <w:color w:val="000000"/>
          <w:sz w:val="28"/>
          <w:szCs w:val="28"/>
        </w:rPr>
        <w:t>关于承包人应完成的其他开工准备工作及期限：</w:t>
      </w:r>
      <w:r>
        <w:rPr>
          <w:rFonts w:hint="eastAsia" w:eastAsia="仿宋_GB2312"/>
          <w:color w:val="000000"/>
          <w:sz w:val="28"/>
          <w:szCs w:val="28"/>
          <w:u w:val="single"/>
        </w:rPr>
        <w:t>执行通用条款</w:t>
      </w:r>
      <w:r>
        <w:rPr>
          <w:rFonts w:eastAsia="仿宋_GB2312"/>
          <w:color w:val="000000"/>
          <w:sz w:val="28"/>
          <w:szCs w:val="28"/>
        </w:rPr>
        <w:t>。</w:t>
      </w:r>
    </w:p>
    <w:p w14:paraId="75EB2253">
      <w:pPr>
        <w:spacing w:line="360" w:lineRule="auto"/>
        <w:ind w:firstLine="560"/>
        <w:jc w:val="left"/>
        <w:rPr>
          <w:rFonts w:eastAsia="仿宋_GB2312"/>
          <w:color w:val="000000"/>
          <w:sz w:val="28"/>
          <w:szCs w:val="28"/>
        </w:rPr>
      </w:pPr>
      <w:r>
        <w:rPr>
          <w:rFonts w:eastAsia="仿宋_GB2312"/>
          <w:color w:val="000000"/>
          <w:sz w:val="28"/>
          <w:szCs w:val="28"/>
        </w:rPr>
        <w:t>7.3.2开工通知</w:t>
      </w:r>
    </w:p>
    <w:p w14:paraId="008EB28F">
      <w:pPr>
        <w:spacing w:line="360" w:lineRule="auto"/>
        <w:ind w:firstLine="560"/>
        <w:jc w:val="left"/>
        <w:rPr>
          <w:rFonts w:eastAsia="仿宋_GB2312"/>
          <w:color w:val="000000"/>
          <w:sz w:val="28"/>
          <w:szCs w:val="28"/>
        </w:rPr>
      </w:pPr>
      <w:r>
        <w:rPr>
          <w:rFonts w:eastAsia="仿宋_GB2312"/>
          <w:color w:val="000000"/>
          <w:sz w:val="28"/>
          <w:szCs w:val="28"/>
        </w:rPr>
        <w:t>因发包人原因造成监理人未能在计划开工日期之日起</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天内发出开工通知的，承包人有权提出价格调整要求，或者解除合同。</w:t>
      </w:r>
      <w:bookmarkEnd w:id="336"/>
      <w:bookmarkEnd w:id="337"/>
      <w:bookmarkEnd w:id="338"/>
      <w:bookmarkEnd w:id="339"/>
      <w:bookmarkEnd w:id="340"/>
      <w:bookmarkEnd w:id="341"/>
      <w:bookmarkEnd w:id="342"/>
    </w:p>
    <w:p w14:paraId="1EF72749">
      <w:pPr>
        <w:spacing w:after="120" w:line="360" w:lineRule="auto"/>
        <w:ind w:firstLine="560"/>
        <w:rPr>
          <w:rFonts w:eastAsia="黑体"/>
          <w:color w:val="000000"/>
          <w:sz w:val="28"/>
          <w:szCs w:val="28"/>
        </w:rPr>
      </w:pPr>
      <w:r>
        <w:rPr>
          <w:rFonts w:eastAsia="黑体"/>
          <w:color w:val="000000"/>
          <w:sz w:val="28"/>
          <w:szCs w:val="28"/>
        </w:rPr>
        <w:t>7.4 测量放线</w:t>
      </w:r>
    </w:p>
    <w:p w14:paraId="0FDB3ADD">
      <w:pPr>
        <w:spacing w:line="360" w:lineRule="auto"/>
        <w:ind w:firstLine="560"/>
        <w:jc w:val="left"/>
        <w:rPr>
          <w:rFonts w:hint="eastAsia" w:eastAsia="仿宋_GB2312"/>
          <w:color w:val="000000"/>
          <w:sz w:val="28"/>
          <w:szCs w:val="28"/>
          <w:u w:val="single"/>
        </w:rPr>
      </w:pPr>
      <w:r>
        <w:rPr>
          <w:rFonts w:eastAsia="仿宋_GB2312"/>
          <w:color w:val="000000"/>
          <w:sz w:val="28"/>
          <w:szCs w:val="28"/>
        </w:rPr>
        <w:t>7.4.1发包人通过监理人向承包人提供测量基准点、基准线和水准点及其书面资料的期限：</w:t>
      </w:r>
      <w:r>
        <w:rPr>
          <w:rFonts w:hint="eastAsia" w:eastAsia="仿宋_GB2312"/>
          <w:color w:val="000000"/>
          <w:sz w:val="28"/>
          <w:szCs w:val="28"/>
          <w:u w:val="single"/>
        </w:rPr>
        <w:t>合同签定后12日内</w:t>
      </w:r>
      <w:r>
        <w:rPr>
          <w:rFonts w:eastAsia="仿宋_GB2312"/>
          <w:color w:val="000000"/>
          <w:sz w:val="28"/>
          <w:szCs w:val="28"/>
          <w:u w:val="single"/>
        </w:rPr>
        <w:t>。</w:t>
      </w:r>
    </w:p>
    <w:p w14:paraId="64C3425F">
      <w:pPr>
        <w:spacing w:after="120" w:line="360" w:lineRule="auto"/>
        <w:ind w:firstLine="560"/>
        <w:rPr>
          <w:rFonts w:eastAsia="黑体"/>
          <w:color w:val="000000"/>
          <w:sz w:val="28"/>
          <w:szCs w:val="28"/>
        </w:rPr>
      </w:pPr>
      <w:r>
        <w:rPr>
          <w:rFonts w:eastAsia="黑体"/>
          <w:color w:val="000000"/>
          <w:sz w:val="28"/>
          <w:szCs w:val="28"/>
        </w:rPr>
        <w:t>7</w:t>
      </w:r>
      <w:bookmarkStart w:id="343" w:name="_Toc304295546"/>
      <w:bookmarkStart w:id="344" w:name="_Toc303539125"/>
      <w:bookmarkStart w:id="345" w:name="_Toc297216175"/>
      <w:bookmarkStart w:id="346" w:name="_Toc297123516"/>
      <w:bookmarkStart w:id="347" w:name="_Toc312677484"/>
      <w:bookmarkStart w:id="348" w:name="_Toc300934968"/>
      <w:bookmarkStart w:id="349" w:name="_Toc312678010"/>
      <w:r>
        <w:rPr>
          <w:rFonts w:eastAsia="黑体"/>
          <w:color w:val="000000"/>
          <w:sz w:val="28"/>
          <w:szCs w:val="28"/>
        </w:rPr>
        <w:t>.5 工期延误</w:t>
      </w:r>
      <w:bookmarkEnd w:id="343"/>
      <w:bookmarkEnd w:id="344"/>
      <w:bookmarkEnd w:id="345"/>
      <w:bookmarkEnd w:id="346"/>
      <w:bookmarkEnd w:id="347"/>
      <w:bookmarkEnd w:id="348"/>
      <w:bookmarkEnd w:id="349"/>
    </w:p>
    <w:p w14:paraId="5ADADDEA">
      <w:pPr>
        <w:spacing w:line="360" w:lineRule="auto"/>
        <w:ind w:firstLine="560"/>
        <w:jc w:val="left"/>
        <w:rPr>
          <w:rFonts w:eastAsia="仿宋_GB2312"/>
          <w:color w:val="000000"/>
          <w:sz w:val="28"/>
          <w:szCs w:val="28"/>
        </w:rPr>
      </w:pPr>
      <w:r>
        <w:rPr>
          <w:rFonts w:eastAsia="仿宋_GB2312"/>
          <w:color w:val="000000"/>
          <w:sz w:val="28"/>
          <w:szCs w:val="28"/>
        </w:rPr>
        <w:t>7.5.1 因发包人原因导致工期延误</w:t>
      </w:r>
    </w:p>
    <w:p w14:paraId="6E37D886">
      <w:pPr>
        <w:spacing w:line="360" w:lineRule="auto"/>
        <w:ind w:firstLine="560"/>
        <w:jc w:val="left"/>
        <w:rPr>
          <w:rFonts w:eastAsia="仿宋_GB2312"/>
          <w:color w:val="000000"/>
          <w:sz w:val="28"/>
          <w:szCs w:val="28"/>
        </w:rPr>
      </w:pPr>
      <w:r>
        <w:rPr>
          <w:rFonts w:eastAsia="仿宋_GB2312"/>
          <w:color w:val="000000"/>
          <w:sz w:val="28"/>
          <w:szCs w:val="28"/>
        </w:rPr>
        <w:t>（7）因发包人原因导致工期延误的其他情形：</w:t>
      </w:r>
      <w:r>
        <w:rPr>
          <w:rFonts w:hint="eastAsia" w:eastAsia="仿宋_GB2312"/>
          <w:color w:val="000000"/>
          <w:sz w:val="28"/>
          <w:szCs w:val="28"/>
          <w:u w:val="single"/>
        </w:rPr>
        <w:t xml:space="preserve">  /  </w:t>
      </w:r>
      <w:r>
        <w:rPr>
          <w:rFonts w:eastAsia="仿宋_GB2312"/>
          <w:color w:val="000000"/>
          <w:sz w:val="28"/>
          <w:szCs w:val="28"/>
        </w:rPr>
        <w:t>。</w:t>
      </w:r>
    </w:p>
    <w:p w14:paraId="7B45FBB8">
      <w:pPr>
        <w:spacing w:line="360" w:lineRule="auto"/>
        <w:ind w:firstLine="560"/>
        <w:jc w:val="left"/>
        <w:rPr>
          <w:rFonts w:eastAsia="仿宋_GB2312"/>
          <w:color w:val="000000"/>
          <w:sz w:val="28"/>
          <w:szCs w:val="28"/>
        </w:rPr>
      </w:pPr>
      <w:r>
        <w:rPr>
          <w:rFonts w:eastAsia="仿宋_GB2312"/>
          <w:color w:val="000000"/>
          <w:sz w:val="28"/>
          <w:szCs w:val="28"/>
        </w:rPr>
        <w:t>7</w:t>
      </w:r>
      <w:bookmarkStart w:id="350" w:name="_Toc318581169"/>
      <w:bookmarkStart w:id="351" w:name="_Toc312677486"/>
      <w:bookmarkStart w:id="352" w:name="_Toc312678012"/>
      <w:bookmarkStart w:id="353" w:name="_Toc297216177"/>
      <w:bookmarkStart w:id="354" w:name="_Toc304295548"/>
      <w:bookmarkStart w:id="355" w:name="_Toc300934970"/>
      <w:bookmarkStart w:id="356" w:name="_Toc297123518"/>
      <w:bookmarkStart w:id="357" w:name="_Toc303539127"/>
      <w:r>
        <w:rPr>
          <w:rFonts w:eastAsia="仿宋_GB2312"/>
          <w:color w:val="000000"/>
          <w:sz w:val="28"/>
          <w:szCs w:val="28"/>
        </w:rPr>
        <w:t>.5.2 因承包人原因导致工期延误</w:t>
      </w:r>
      <w:bookmarkEnd w:id="350"/>
      <w:bookmarkEnd w:id="351"/>
      <w:bookmarkEnd w:id="352"/>
    </w:p>
    <w:p w14:paraId="06BE9144">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因</w:t>
      </w:r>
      <w:bookmarkStart w:id="358" w:name="_Toc312677487"/>
      <w:bookmarkStart w:id="359" w:name="_Toc312678013"/>
      <w:bookmarkStart w:id="360" w:name="_Toc318581170"/>
      <w:r>
        <w:rPr>
          <w:rFonts w:eastAsia="仿宋_GB2312"/>
          <w:color w:val="000000"/>
          <w:sz w:val="28"/>
          <w:szCs w:val="28"/>
        </w:rPr>
        <w:t>承包人原因造成工期延误，逾期竣工违约金的计算方法为：</w:t>
      </w:r>
    </w:p>
    <w:p w14:paraId="5B668E06">
      <w:pPr>
        <w:keepNext w:val="0"/>
        <w:keepLines w:val="0"/>
        <w:pageBreakBefore w:val="0"/>
        <w:widowControl w:val="0"/>
        <w:spacing w:line="360" w:lineRule="auto"/>
        <w:ind w:firstLine="560"/>
        <w:jc w:val="left"/>
        <w:rPr>
          <w:rFonts w:hint="eastAsia" w:eastAsia="仿宋_GB2312"/>
          <w:color w:val="000000"/>
          <w:sz w:val="28"/>
          <w:szCs w:val="28"/>
          <w:u w:val="single"/>
        </w:rPr>
      </w:pPr>
      <w:r>
        <w:rPr>
          <w:rFonts w:eastAsia="仿宋_GB2312"/>
          <w:color w:val="000000"/>
          <w:sz w:val="28"/>
          <w:szCs w:val="28"/>
          <w:u w:val="single"/>
        </w:rPr>
        <w:t>因承包方原因引起的工期延误，应扣除报价中的赶工措施费，并按每延误一天处以合同价款千分之五的罚款，</w:t>
      </w:r>
      <w:r>
        <w:rPr>
          <w:rFonts w:hint="eastAsia" w:eastAsia="仿宋_GB2312"/>
          <w:color w:val="000000"/>
          <w:sz w:val="28"/>
          <w:szCs w:val="28"/>
          <w:u w:val="single"/>
        </w:rPr>
        <w:t>该罚款由发包人从工程款中扣除，</w:t>
      </w:r>
      <w:r>
        <w:rPr>
          <w:rFonts w:eastAsia="仿宋_GB2312"/>
          <w:color w:val="000000"/>
          <w:sz w:val="28"/>
          <w:szCs w:val="28"/>
          <w:u w:val="single"/>
        </w:rPr>
        <w:t>如按原进度计划延误超过十天的，发包人有权立即终止合同，且承包人必须在5天内无条件退出</w:t>
      </w:r>
      <w:bookmarkEnd w:id="353"/>
      <w:bookmarkEnd w:id="354"/>
      <w:bookmarkEnd w:id="355"/>
      <w:bookmarkEnd w:id="356"/>
      <w:bookmarkEnd w:id="357"/>
      <w:bookmarkEnd w:id="358"/>
      <w:bookmarkEnd w:id="359"/>
      <w:r>
        <w:rPr>
          <w:rFonts w:hint="eastAsia" w:eastAsia="仿宋_GB2312"/>
          <w:color w:val="000000"/>
          <w:sz w:val="28"/>
          <w:szCs w:val="28"/>
          <w:u w:val="single"/>
          <w:lang w:eastAsia="zh-CN"/>
        </w:rPr>
        <w:t>。</w:t>
      </w:r>
      <w:bookmarkEnd w:id="360"/>
    </w:p>
    <w:p w14:paraId="48F487AF">
      <w:pPr>
        <w:spacing w:line="360" w:lineRule="auto"/>
        <w:ind w:firstLine="560"/>
        <w:jc w:val="left"/>
        <w:rPr>
          <w:rFonts w:eastAsia="仿宋_GB2312"/>
          <w:color w:val="000000"/>
          <w:sz w:val="28"/>
          <w:szCs w:val="28"/>
        </w:rPr>
      </w:pPr>
      <w:r>
        <w:rPr>
          <w:rFonts w:eastAsia="仿宋_GB2312"/>
          <w:color w:val="000000"/>
          <w:sz w:val="28"/>
          <w:szCs w:val="28"/>
        </w:rPr>
        <w:t>因承包人原因造成工期延误，逾</w:t>
      </w:r>
      <w:bookmarkStart w:id="361" w:name="_Toc318581171"/>
      <w:bookmarkStart w:id="362" w:name="_Toc312678014"/>
      <w:r>
        <w:rPr>
          <w:rFonts w:eastAsia="仿宋_GB2312"/>
          <w:color w:val="000000"/>
          <w:sz w:val="28"/>
          <w:szCs w:val="28"/>
        </w:rPr>
        <w:t>期竣工违约金的上限：</w:t>
      </w:r>
      <w:r>
        <w:rPr>
          <w:rFonts w:hint="eastAsia" w:eastAsia="仿宋_GB2312"/>
          <w:color w:val="000000"/>
          <w:sz w:val="28"/>
          <w:szCs w:val="28"/>
          <w:u w:val="single"/>
        </w:rPr>
        <w:t>签约合同价的10%</w:t>
      </w:r>
      <w:r>
        <w:rPr>
          <w:rFonts w:eastAsia="仿宋_GB2312"/>
          <w:color w:val="000000"/>
          <w:sz w:val="28"/>
          <w:szCs w:val="28"/>
        </w:rPr>
        <w:t>。</w:t>
      </w:r>
      <w:bookmarkEnd w:id="361"/>
      <w:bookmarkEnd w:id="362"/>
    </w:p>
    <w:p w14:paraId="381059A3">
      <w:pPr>
        <w:spacing w:after="120" w:line="360" w:lineRule="auto"/>
        <w:ind w:firstLine="560"/>
        <w:rPr>
          <w:rFonts w:eastAsia="黑体"/>
          <w:color w:val="000000"/>
          <w:sz w:val="28"/>
          <w:szCs w:val="28"/>
        </w:rPr>
      </w:pPr>
      <w:r>
        <w:rPr>
          <w:rFonts w:eastAsia="黑体"/>
          <w:color w:val="000000"/>
          <w:sz w:val="28"/>
          <w:szCs w:val="28"/>
        </w:rPr>
        <w:t>7</w:t>
      </w:r>
      <w:bookmarkStart w:id="363" w:name="_Toc297123519"/>
      <w:bookmarkStart w:id="364" w:name="_Toc300934971"/>
      <w:bookmarkStart w:id="365" w:name="_Toc304295549"/>
      <w:bookmarkStart w:id="366" w:name="_Toc303539128"/>
      <w:bookmarkStart w:id="367" w:name="_Toc297216178"/>
      <w:bookmarkStart w:id="368" w:name="_Toc312678015"/>
      <w:r>
        <w:rPr>
          <w:rFonts w:eastAsia="黑体"/>
          <w:color w:val="000000"/>
          <w:sz w:val="28"/>
          <w:szCs w:val="28"/>
        </w:rPr>
        <w:t>.6 不</w:t>
      </w:r>
      <w:bookmarkEnd w:id="363"/>
      <w:bookmarkEnd w:id="364"/>
      <w:bookmarkEnd w:id="365"/>
      <w:bookmarkEnd w:id="366"/>
      <w:bookmarkEnd w:id="367"/>
      <w:bookmarkEnd w:id="368"/>
      <w:r>
        <w:rPr>
          <w:rFonts w:eastAsia="黑体"/>
          <w:color w:val="000000"/>
          <w:sz w:val="28"/>
          <w:szCs w:val="28"/>
        </w:rPr>
        <w:t>利物质条件</w:t>
      </w:r>
    </w:p>
    <w:p w14:paraId="545FE19E">
      <w:pPr>
        <w:spacing w:line="360" w:lineRule="auto"/>
        <w:ind w:firstLine="560"/>
        <w:jc w:val="left"/>
        <w:rPr>
          <w:rFonts w:eastAsia="仿宋_GB2312"/>
          <w:color w:val="000000"/>
          <w:sz w:val="28"/>
          <w:szCs w:val="28"/>
        </w:rPr>
      </w:pPr>
      <w:bookmarkStart w:id="369" w:name="_Toc304295550"/>
      <w:bookmarkStart w:id="370" w:name="_Toc312678016"/>
      <w:bookmarkStart w:id="371" w:name="_Toc297216179"/>
      <w:bookmarkStart w:id="372" w:name="_Toc300934972"/>
      <w:bookmarkStart w:id="373" w:name="_Toc318581172"/>
      <w:bookmarkStart w:id="374" w:name="_Toc297123520"/>
      <w:bookmarkStart w:id="375" w:name="_Toc303539129"/>
      <w:r>
        <w:rPr>
          <w:rFonts w:eastAsia="仿宋_GB2312"/>
          <w:color w:val="000000"/>
          <w:sz w:val="28"/>
          <w:szCs w:val="28"/>
        </w:rPr>
        <w:t>不利物质条件的其他情形和有关约定：</w:t>
      </w:r>
      <w:r>
        <w:rPr>
          <w:rFonts w:hint="eastAsia" w:eastAsia="仿宋_GB2312"/>
          <w:color w:val="000000"/>
          <w:sz w:val="28"/>
          <w:szCs w:val="28"/>
          <w:u w:val="single"/>
        </w:rPr>
        <w:t>由承包人承担</w:t>
      </w:r>
      <w:r>
        <w:rPr>
          <w:rFonts w:eastAsia="仿宋_GB2312"/>
          <w:color w:val="000000"/>
          <w:sz w:val="28"/>
          <w:szCs w:val="28"/>
        </w:rPr>
        <w:t>。</w:t>
      </w:r>
      <w:bookmarkEnd w:id="369"/>
      <w:bookmarkEnd w:id="370"/>
      <w:bookmarkEnd w:id="371"/>
      <w:bookmarkEnd w:id="372"/>
      <w:bookmarkEnd w:id="373"/>
      <w:bookmarkEnd w:id="374"/>
      <w:bookmarkEnd w:id="375"/>
    </w:p>
    <w:p w14:paraId="29C3550A">
      <w:pPr>
        <w:spacing w:after="120" w:line="360" w:lineRule="auto"/>
        <w:ind w:firstLine="560"/>
        <w:rPr>
          <w:rFonts w:eastAsia="黑体"/>
          <w:color w:val="000000"/>
          <w:sz w:val="28"/>
          <w:szCs w:val="28"/>
        </w:rPr>
      </w:pPr>
      <w:r>
        <w:rPr>
          <w:rFonts w:eastAsia="黑体"/>
          <w:color w:val="000000"/>
          <w:sz w:val="28"/>
          <w:szCs w:val="28"/>
        </w:rPr>
        <w:t>7</w:t>
      </w:r>
      <w:bookmarkStart w:id="376" w:name="_Toc312678017"/>
      <w:bookmarkStart w:id="377" w:name="_Toc300934973"/>
      <w:bookmarkStart w:id="378" w:name="_Toc297216180"/>
      <w:bookmarkStart w:id="379" w:name="_Toc297123521"/>
      <w:bookmarkStart w:id="380" w:name="_Toc304295551"/>
      <w:bookmarkStart w:id="381" w:name="_Toc303539130"/>
      <w:r>
        <w:rPr>
          <w:rFonts w:eastAsia="黑体"/>
          <w:color w:val="000000"/>
          <w:sz w:val="28"/>
          <w:szCs w:val="28"/>
        </w:rPr>
        <w:t>.7异常恶劣的气候条件</w:t>
      </w:r>
      <w:bookmarkEnd w:id="376"/>
      <w:bookmarkEnd w:id="377"/>
      <w:bookmarkEnd w:id="378"/>
      <w:bookmarkEnd w:id="379"/>
      <w:bookmarkEnd w:id="380"/>
      <w:bookmarkEnd w:id="381"/>
    </w:p>
    <w:p w14:paraId="37AB2DE3">
      <w:pPr>
        <w:spacing w:line="360" w:lineRule="auto"/>
        <w:ind w:firstLine="560"/>
        <w:jc w:val="left"/>
        <w:rPr>
          <w:rFonts w:eastAsia="仿宋_GB2312"/>
          <w:color w:val="000000"/>
          <w:sz w:val="28"/>
          <w:szCs w:val="28"/>
        </w:rPr>
      </w:pPr>
      <w:r>
        <w:rPr>
          <w:rFonts w:eastAsia="仿宋_GB2312"/>
          <w:color w:val="000000"/>
          <w:sz w:val="28"/>
          <w:szCs w:val="28"/>
        </w:rPr>
        <w:t>发包人和承包人同意以下情形视为异常恶劣的气候条件：</w:t>
      </w:r>
    </w:p>
    <w:p w14:paraId="7683B697">
      <w:pPr>
        <w:spacing w:line="360" w:lineRule="auto"/>
        <w:ind w:firstLine="560"/>
        <w:jc w:val="left"/>
        <w:rPr>
          <w:rFonts w:hint="eastAsia" w:eastAsia="仿宋_GB2312"/>
          <w:color w:val="000000"/>
          <w:sz w:val="28"/>
          <w:szCs w:val="28"/>
        </w:rPr>
      </w:pPr>
      <w:r>
        <w:rPr>
          <w:rFonts w:hint="eastAsia" w:eastAsia="仿宋_GB2312"/>
          <w:color w:val="000000"/>
          <w:sz w:val="28"/>
          <w:szCs w:val="28"/>
        </w:rPr>
        <w:t>（1）</w:t>
      </w:r>
      <w:r>
        <w:rPr>
          <w:rFonts w:hint="eastAsia" w:eastAsia="仿宋_GB2312"/>
          <w:color w:val="000000"/>
          <w:sz w:val="28"/>
          <w:szCs w:val="28"/>
          <w:u w:val="single"/>
        </w:rPr>
        <w:t xml:space="preserve">日降雨量大于300 </w:t>
      </w:r>
      <w:r>
        <w:rPr>
          <w:rFonts w:hint="eastAsia" w:ascii="宋体" w:hAnsi="宋体" w:cs="宋体"/>
          <w:color w:val="000000"/>
          <w:sz w:val="28"/>
          <w:szCs w:val="28"/>
          <w:u w:val="single"/>
        </w:rPr>
        <w:t>㎜</w:t>
      </w:r>
      <w:r>
        <w:rPr>
          <w:rFonts w:hint="eastAsia" w:ascii="仿宋_GB2312" w:hAnsi="仿宋_GB2312" w:eastAsia="仿宋_GB2312" w:cs="仿宋_GB2312"/>
          <w:color w:val="000000"/>
          <w:sz w:val="28"/>
          <w:szCs w:val="28"/>
          <w:u w:val="single"/>
        </w:rPr>
        <w:t>的雨日超过</w:t>
      </w:r>
      <w:r>
        <w:rPr>
          <w:rFonts w:hint="eastAsia" w:eastAsia="仿宋_GB2312"/>
          <w:color w:val="000000"/>
          <w:sz w:val="28"/>
          <w:szCs w:val="28"/>
          <w:u w:val="single"/>
        </w:rPr>
        <w:t>1 天</w:t>
      </w:r>
      <w:r>
        <w:rPr>
          <w:rFonts w:hint="eastAsia" w:eastAsia="仿宋_GB2312"/>
          <w:color w:val="000000"/>
          <w:sz w:val="28"/>
          <w:szCs w:val="28"/>
        </w:rPr>
        <w:t>；</w:t>
      </w:r>
    </w:p>
    <w:p w14:paraId="45D2B655">
      <w:pPr>
        <w:spacing w:line="360" w:lineRule="auto"/>
        <w:ind w:firstLine="560"/>
        <w:jc w:val="left"/>
        <w:rPr>
          <w:rFonts w:hint="eastAsia" w:eastAsia="仿宋_GB2312"/>
          <w:color w:val="000000"/>
          <w:sz w:val="28"/>
          <w:szCs w:val="28"/>
        </w:rPr>
      </w:pPr>
      <w:r>
        <w:rPr>
          <w:rFonts w:hint="eastAsia" w:eastAsia="仿宋_GB2312"/>
          <w:color w:val="000000"/>
          <w:sz w:val="28"/>
          <w:szCs w:val="28"/>
        </w:rPr>
        <w:t>（2）</w:t>
      </w:r>
      <w:r>
        <w:rPr>
          <w:rFonts w:hint="eastAsia" w:eastAsia="仿宋_GB2312"/>
          <w:color w:val="000000"/>
          <w:sz w:val="28"/>
          <w:szCs w:val="28"/>
          <w:u w:val="single"/>
        </w:rPr>
        <w:t>风速大于32.7m/s 的12 级以上台风灾害</w:t>
      </w:r>
      <w:r>
        <w:rPr>
          <w:rFonts w:hint="eastAsia" w:eastAsia="仿宋_GB2312"/>
          <w:color w:val="000000"/>
          <w:sz w:val="28"/>
          <w:szCs w:val="28"/>
        </w:rPr>
        <w:t>；</w:t>
      </w:r>
    </w:p>
    <w:p w14:paraId="12ABEF89">
      <w:pPr>
        <w:spacing w:line="360" w:lineRule="auto"/>
        <w:ind w:firstLine="560"/>
        <w:jc w:val="left"/>
        <w:rPr>
          <w:rFonts w:hint="eastAsia" w:eastAsia="仿宋_GB2312"/>
          <w:color w:val="000000"/>
          <w:sz w:val="28"/>
          <w:szCs w:val="28"/>
        </w:rPr>
      </w:pPr>
      <w:r>
        <w:rPr>
          <w:rFonts w:hint="eastAsia" w:eastAsia="仿宋_GB2312"/>
          <w:color w:val="000000"/>
          <w:sz w:val="28"/>
          <w:szCs w:val="28"/>
        </w:rPr>
        <w:t>（3）</w:t>
      </w:r>
      <w:r>
        <w:rPr>
          <w:rFonts w:hint="eastAsia" w:eastAsia="仿宋_GB2312"/>
          <w:color w:val="000000"/>
          <w:sz w:val="28"/>
          <w:szCs w:val="28"/>
          <w:u w:val="single"/>
        </w:rPr>
        <w:t>日气温超过38℃的高温大于3 天</w:t>
      </w:r>
      <w:r>
        <w:rPr>
          <w:rFonts w:hint="eastAsia" w:eastAsia="仿宋_GB2312"/>
          <w:color w:val="000000"/>
          <w:sz w:val="28"/>
          <w:szCs w:val="28"/>
        </w:rPr>
        <w:t>;</w:t>
      </w:r>
    </w:p>
    <w:p w14:paraId="7634158B">
      <w:pPr>
        <w:spacing w:line="360" w:lineRule="auto"/>
        <w:ind w:firstLine="560"/>
        <w:jc w:val="left"/>
        <w:rPr>
          <w:rFonts w:hint="eastAsia" w:eastAsia="仿宋_GB2312"/>
          <w:color w:val="000000"/>
          <w:sz w:val="28"/>
          <w:szCs w:val="28"/>
        </w:rPr>
      </w:pPr>
      <w:r>
        <w:rPr>
          <w:rFonts w:hint="eastAsia" w:eastAsia="仿宋_GB2312"/>
          <w:color w:val="000000"/>
          <w:sz w:val="28"/>
          <w:szCs w:val="28"/>
        </w:rPr>
        <w:t>（4）</w:t>
      </w:r>
      <w:r>
        <w:rPr>
          <w:rFonts w:hint="eastAsia" w:eastAsia="仿宋_GB2312"/>
          <w:color w:val="000000"/>
          <w:sz w:val="28"/>
          <w:szCs w:val="28"/>
          <w:u w:val="single"/>
        </w:rPr>
        <w:t>日气温低于-20℃的严寒大于3 天</w:t>
      </w:r>
      <w:r>
        <w:rPr>
          <w:rFonts w:hint="eastAsia" w:eastAsia="仿宋_GB2312"/>
          <w:color w:val="000000"/>
          <w:sz w:val="28"/>
          <w:szCs w:val="28"/>
        </w:rPr>
        <w:t>;</w:t>
      </w:r>
    </w:p>
    <w:p w14:paraId="19A66964">
      <w:pPr>
        <w:spacing w:line="360" w:lineRule="auto"/>
        <w:ind w:firstLine="560"/>
        <w:jc w:val="left"/>
        <w:rPr>
          <w:rFonts w:eastAsia="仿宋_GB2312"/>
          <w:color w:val="000000"/>
          <w:sz w:val="28"/>
          <w:szCs w:val="28"/>
        </w:rPr>
      </w:pPr>
      <w:r>
        <w:rPr>
          <w:rFonts w:hint="eastAsia" w:eastAsia="仿宋_GB2312"/>
          <w:color w:val="000000"/>
          <w:sz w:val="28"/>
          <w:szCs w:val="28"/>
        </w:rPr>
        <w:t>（5）</w:t>
      </w:r>
      <w:r>
        <w:rPr>
          <w:rFonts w:hint="eastAsia" w:eastAsia="仿宋_GB2312"/>
          <w:color w:val="000000"/>
          <w:sz w:val="28"/>
          <w:szCs w:val="28"/>
          <w:u w:val="single"/>
        </w:rPr>
        <w:t>日降雪量100mm 及以上</w:t>
      </w:r>
      <w:r>
        <w:rPr>
          <w:rFonts w:hint="eastAsia" w:eastAsia="仿宋_GB2312"/>
          <w:color w:val="000000"/>
          <w:sz w:val="28"/>
          <w:szCs w:val="28"/>
        </w:rPr>
        <w:t>；</w:t>
      </w:r>
    </w:p>
    <w:p w14:paraId="3701E06B">
      <w:pPr>
        <w:keepNext w:val="0"/>
        <w:keepLines w:val="0"/>
        <w:pageBreakBefore w:val="0"/>
        <w:widowControl w:val="0"/>
        <w:ind w:right="0" w:firstLine="560"/>
        <w:jc w:val="left"/>
        <w:rPr>
          <w:rFonts w:eastAsia="黑体"/>
          <w:color w:val="000000"/>
          <w:sz w:val="28"/>
          <w:szCs w:val="28"/>
        </w:rPr>
      </w:pPr>
      <w:bookmarkStart w:id="382" w:name="_Toc24517"/>
      <w:r>
        <w:rPr>
          <w:rFonts w:eastAsia="黑体"/>
          <w:color w:val="000000"/>
          <w:sz w:val="28"/>
          <w:szCs w:val="28"/>
        </w:rPr>
        <w:t>7.9 提前竣工的奖励</w:t>
      </w:r>
      <w:bookmarkEnd w:id="382"/>
    </w:p>
    <w:p w14:paraId="2DC79352">
      <w:pPr>
        <w:spacing w:line="360" w:lineRule="auto"/>
        <w:ind w:firstLine="560"/>
        <w:jc w:val="left"/>
        <w:rPr>
          <w:rFonts w:hint="eastAsia" w:eastAsia="仿宋_GB2312"/>
          <w:color w:val="000000"/>
          <w:sz w:val="28"/>
          <w:szCs w:val="28"/>
        </w:rPr>
      </w:pPr>
      <w:r>
        <w:rPr>
          <w:rFonts w:eastAsia="仿宋_GB2312"/>
          <w:color w:val="000000"/>
          <w:sz w:val="28"/>
          <w:szCs w:val="28"/>
        </w:rPr>
        <w:t>7.9.2提前竣工的奖励：</w:t>
      </w:r>
      <w:r>
        <w:rPr>
          <w:rFonts w:hint="eastAsia" w:eastAsia="仿宋_GB2312"/>
          <w:color w:val="000000"/>
          <w:sz w:val="28"/>
          <w:szCs w:val="28"/>
          <w:u w:val="single"/>
        </w:rPr>
        <w:t xml:space="preserve">        /         </w:t>
      </w:r>
      <w:r>
        <w:rPr>
          <w:rFonts w:eastAsia="仿宋_GB2312"/>
          <w:color w:val="000000"/>
          <w:sz w:val="28"/>
          <w:szCs w:val="28"/>
        </w:rPr>
        <w:t>。</w:t>
      </w:r>
    </w:p>
    <w:p w14:paraId="347F4A7A">
      <w:pPr>
        <w:keepNext w:val="0"/>
        <w:keepLines w:val="0"/>
        <w:pageBreakBefore w:val="0"/>
        <w:widowControl w:val="0"/>
        <w:ind w:right="0" w:firstLine="560"/>
        <w:jc w:val="left"/>
        <w:rPr>
          <w:rFonts w:ascii="Times New Roman" w:hAnsi="Times New Roman" w:eastAsia="黑体"/>
          <w:b w:val="0"/>
          <w:color w:val="000000"/>
          <w:sz w:val="28"/>
          <w:szCs w:val="28"/>
        </w:rPr>
      </w:pPr>
      <w:bookmarkStart w:id="383" w:name="_Toc351203640"/>
      <w:r>
        <w:rPr>
          <w:rFonts w:ascii="Times New Roman" w:hAnsi="Times New Roman" w:eastAsia="黑体"/>
          <w:b w:val="0"/>
          <w:color w:val="000000"/>
          <w:sz w:val="28"/>
          <w:szCs w:val="28"/>
        </w:rPr>
        <w:t>8. 材料与设备</w:t>
      </w:r>
      <w:bookmarkEnd w:id="315"/>
      <w:bookmarkEnd w:id="316"/>
      <w:bookmarkEnd w:id="317"/>
      <w:bookmarkEnd w:id="318"/>
      <w:bookmarkEnd w:id="319"/>
      <w:bookmarkEnd w:id="320"/>
      <w:bookmarkEnd w:id="321"/>
      <w:bookmarkEnd w:id="322"/>
      <w:bookmarkEnd w:id="323"/>
      <w:bookmarkEnd w:id="324"/>
      <w:bookmarkEnd w:id="383"/>
    </w:p>
    <w:p w14:paraId="024708EE">
      <w:pPr>
        <w:spacing w:after="120" w:line="360" w:lineRule="auto"/>
        <w:ind w:firstLine="560"/>
        <w:rPr>
          <w:rFonts w:eastAsia="黑体"/>
          <w:color w:val="000000"/>
          <w:sz w:val="28"/>
          <w:szCs w:val="28"/>
        </w:rPr>
      </w:pPr>
      <w:r>
        <w:rPr>
          <w:rFonts w:eastAsia="黑体"/>
          <w:color w:val="000000"/>
          <w:sz w:val="28"/>
          <w:szCs w:val="28"/>
        </w:rPr>
        <w:t>8</w:t>
      </w:r>
      <w:bookmarkStart w:id="384" w:name="_Toc312678019"/>
      <w:bookmarkStart w:id="385" w:name="_Toc292559877"/>
      <w:bookmarkStart w:id="386" w:name="_Toc296944506"/>
      <w:bookmarkStart w:id="387" w:name="_Toc303539136"/>
      <w:bookmarkStart w:id="388" w:name="_Toc296891207"/>
      <w:bookmarkStart w:id="389" w:name="_Toc296347166"/>
      <w:bookmarkStart w:id="390" w:name="_Toc312677493"/>
      <w:bookmarkStart w:id="391" w:name="_Toc296503167"/>
      <w:bookmarkStart w:id="392" w:name="_Toc300934979"/>
      <w:bookmarkStart w:id="393" w:name="_Toc296890995"/>
      <w:bookmarkStart w:id="394" w:name="_Toc297048353"/>
      <w:bookmarkStart w:id="395" w:name="_Toc297216186"/>
      <w:bookmarkStart w:id="396" w:name="_Toc304295556"/>
      <w:bookmarkStart w:id="397" w:name="_Toc280868654"/>
      <w:bookmarkStart w:id="398" w:name="_Toc296346668"/>
      <w:bookmarkStart w:id="399" w:name="_Toc297120467"/>
      <w:bookmarkStart w:id="400" w:name="_Toc297123527"/>
      <w:bookmarkStart w:id="401" w:name="_Toc292559372"/>
      <w:bookmarkStart w:id="402" w:name="_Toc280868656"/>
      <w:bookmarkStart w:id="403" w:name="_Toc280868655"/>
      <w:bookmarkStart w:id="404" w:name="_Toc267251424"/>
      <w:r>
        <w:rPr>
          <w:rFonts w:eastAsia="黑体"/>
          <w:color w:val="000000"/>
          <w:sz w:val="28"/>
          <w:szCs w:val="28"/>
        </w:rPr>
        <w:t>.4材料与工程设备的保管与使用</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94AEC20">
      <w:pPr>
        <w:spacing w:line="360" w:lineRule="auto"/>
        <w:ind w:firstLine="560"/>
        <w:jc w:val="left"/>
        <w:rPr>
          <w:rFonts w:eastAsia="仿宋_GB2312"/>
          <w:color w:val="000000"/>
          <w:sz w:val="28"/>
          <w:szCs w:val="28"/>
          <w:u w:val="single"/>
        </w:rPr>
      </w:pPr>
      <w:r>
        <w:rPr>
          <w:rFonts w:eastAsia="仿宋_GB2312"/>
          <w:color w:val="000000"/>
          <w:sz w:val="28"/>
          <w:szCs w:val="28"/>
        </w:rPr>
        <w:t>8</w:t>
      </w:r>
      <w:bookmarkStart w:id="405" w:name="_Toc292559373"/>
      <w:bookmarkStart w:id="406" w:name="_Toc292559878"/>
      <w:bookmarkStart w:id="407" w:name="_Toc296347167"/>
      <w:bookmarkStart w:id="408" w:name="_Toc300934980"/>
      <w:bookmarkStart w:id="409" w:name="_Toc296891208"/>
      <w:bookmarkStart w:id="410" w:name="_Toc296890996"/>
      <w:bookmarkStart w:id="411" w:name="_Toc296503168"/>
      <w:bookmarkStart w:id="412" w:name="_Toc296346669"/>
      <w:bookmarkStart w:id="413" w:name="_Toc318581173"/>
      <w:bookmarkStart w:id="414" w:name="_Toc297123528"/>
      <w:bookmarkStart w:id="415" w:name="_Toc304295557"/>
      <w:bookmarkStart w:id="416" w:name="_Toc297048354"/>
      <w:bookmarkStart w:id="417" w:name="_Toc312677494"/>
      <w:bookmarkStart w:id="418" w:name="_Toc296944507"/>
      <w:bookmarkStart w:id="419" w:name="_Toc303539137"/>
      <w:bookmarkStart w:id="420" w:name="_Toc312678020"/>
      <w:bookmarkStart w:id="421" w:name="_Toc297216187"/>
      <w:bookmarkStart w:id="422" w:name="_Toc297120468"/>
      <w:r>
        <w:rPr>
          <w:rFonts w:eastAsia="仿宋_GB2312"/>
          <w:color w:val="000000"/>
          <w:sz w:val="28"/>
          <w:szCs w:val="28"/>
        </w:rPr>
        <w:t>.4.1发包人供应的材料设备的保管费用的承担：</w:t>
      </w:r>
      <w:bookmarkEnd w:id="405"/>
      <w:bookmarkEnd w:id="406"/>
      <w:r>
        <w:rPr>
          <w:rFonts w:hint="eastAsia" w:eastAsia="仿宋_GB2312"/>
          <w:color w:val="000000"/>
          <w:sz w:val="28"/>
          <w:szCs w:val="28"/>
          <w:u w:val="single"/>
        </w:rPr>
        <w:t>乙供材承包人负责并承担费用。甲供材按现行计价程序执行。</w:t>
      </w:r>
    </w:p>
    <w:p w14:paraId="33404BA4">
      <w:pPr>
        <w:keepNext w:val="0"/>
        <w:keepLines w:val="0"/>
        <w:pageBreakBefore w:val="0"/>
        <w:widowControl w:val="0"/>
        <w:ind w:right="0" w:firstLine="560"/>
        <w:jc w:val="left"/>
        <w:rPr>
          <w:rFonts w:eastAsia="黑体"/>
          <w:color w:val="000000"/>
          <w:sz w:val="28"/>
          <w:szCs w:val="28"/>
        </w:rPr>
      </w:pPr>
      <w:bookmarkStart w:id="423" w:name="_Toc29751"/>
      <w:r>
        <w:rPr>
          <w:rFonts w:eastAsia="黑体"/>
          <w:color w:val="000000"/>
          <w:sz w:val="28"/>
          <w:szCs w:val="28"/>
        </w:rPr>
        <w:t>8.6 样品</w:t>
      </w:r>
      <w:bookmarkEnd w:id="423"/>
    </w:p>
    <w:p w14:paraId="771C1882">
      <w:pPr>
        <w:spacing w:line="360" w:lineRule="auto"/>
        <w:ind w:firstLine="560"/>
        <w:jc w:val="left"/>
        <w:rPr>
          <w:rFonts w:eastAsia="仿宋_GB2312"/>
          <w:color w:val="000000"/>
          <w:sz w:val="28"/>
          <w:szCs w:val="28"/>
        </w:rPr>
      </w:pPr>
      <w:r>
        <w:rPr>
          <w:rFonts w:eastAsia="仿宋_GB2312"/>
          <w:color w:val="000000"/>
          <w:sz w:val="28"/>
          <w:szCs w:val="28"/>
        </w:rPr>
        <w:t>8.6.1</w:t>
      </w:r>
      <w:r>
        <w:rPr>
          <w:rFonts w:eastAsia="仿宋_GB2312"/>
          <w:color w:val="000000"/>
          <w:sz w:val="28"/>
          <w:szCs w:val="28"/>
        </w:rPr>
        <w:tab/>
      </w:r>
      <w:r>
        <w:rPr>
          <w:rFonts w:eastAsia="仿宋_GB2312"/>
          <w:color w:val="000000"/>
          <w:sz w:val="28"/>
          <w:szCs w:val="28"/>
        </w:rPr>
        <w:t>样品的报送</w:t>
      </w:r>
      <w:r>
        <w:rPr>
          <w:rFonts w:hint="eastAsia" w:eastAsia="仿宋_GB2312"/>
          <w:color w:val="000000"/>
          <w:sz w:val="28"/>
          <w:szCs w:val="28"/>
        </w:rPr>
        <w:t>与封存</w:t>
      </w:r>
    </w:p>
    <w:p w14:paraId="5CFCCED8">
      <w:pPr>
        <w:spacing w:line="360" w:lineRule="auto"/>
        <w:ind w:firstLine="560"/>
        <w:jc w:val="left"/>
        <w:rPr>
          <w:rFonts w:eastAsia="仿宋_GB2312"/>
          <w:color w:val="000000"/>
          <w:sz w:val="28"/>
          <w:szCs w:val="28"/>
        </w:rPr>
      </w:pPr>
      <w:r>
        <w:rPr>
          <w:rFonts w:eastAsia="仿宋_GB2312"/>
          <w:color w:val="000000"/>
          <w:sz w:val="28"/>
          <w:szCs w:val="28"/>
        </w:rPr>
        <w:t>需要承包人报送样品的材料或工程设备，样品的种类、名称、规格、数量要求：</w:t>
      </w:r>
      <w:r>
        <w:rPr>
          <w:rFonts w:hint="eastAsia" w:eastAsia="仿宋_GB2312"/>
          <w:color w:val="000000"/>
          <w:sz w:val="28"/>
          <w:szCs w:val="28"/>
          <w:u w:val="single"/>
        </w:rPr>
        <w:t>执行通用条款</w:t>
      </w:r>
      <w:r>
        <w:rPr>
          <w:rFonts w:eastAsia="仿宋_GB2312"/>
          <w:color w:val="000000"/>
          <w:sz w:val="28"/>
          <w:szCs w:val="28"/>
        </w:rPr>
        <w:t>。</w:t>
      </w:r>
    </w:p>
    <w:p w14:paraId="59A10526">
      <w:pPr>
        <w:keepNext w:val="0"/>
        <w:keepLines w:val="0"/>
        <w:pageBreakBefore w:val="0"/>
        <w:widowControl w:val="0"/>
        <w:ind w:right="0" w:firstLine="560"/>
        <w:jc w:val="left"/>
        <w:rPr>
          <w:rFonts w:eastAsia="黑体"/>
          <w:color w:val="000000"/>
          <w:sz w:val="28"/>
          <w:szCs w:val="28"/>
        </w:rPr>
      </w:pPr>
      <w:bookmarkStart w:id="424" w:name="_Toc18079"/>
      <w:r>
        <w:rPr>
          <w:rFonts w:eastAsia="黑体"/>
          <w:color w:val="000000"/>
          <w:sz w:val="28"/>
          <w:szCs w:val="28"/>
        </w:rPr>
        <w:t>8.8 施工设备和临时设施</w:t>
      </w:r>
      <w:bookmarkEnd w:id="424"/>
    </w:p>
    <w:p w14:paraId="577976B3">
      <w:pPr>
        <w:spacing w:line="360" w:lineRule="auto"/>
        <w:ind w:firstLine="560"/>
        <w:jc w:val="left"/>
        <w:rPr>
          <w:rFonts w:eastAsia="仿宋_GB2312"/>
          <w:color w:val="000000"/>
          <w:sz w:val="28"/>
          <w:szCs w:val="28"/>
        </w:rPr>
      </w:pPr>
      <w:r>
        <w:rPr>
          <w:rFonts w:eastAsia="仿宋_GB2312"/>
          <w:color w:val="000000"/>
          <w:sz w:val="28"/>
          <w:szCs w:val="28"/>
        </w:rPr>
        <w:t>8.8.1 承包人提供的施工设备和临时设施</w:t>
      </w:r>
    </w:p>
    <w:p w14:paraId="136AF506">
      <w:pPr>
        <w:spacing w:line="360" w:lineRule="auto"/>
        <w:ind w:firstLine="560"/>
        <w:jc w:val="left"/>
        <w:rPr>
          <w:rFonts w:eastAsia="仿宋_GB2312"/>
          <w:color w:val="000000"/>
          <w:sz w:val="28"/>
          <w:szCs w:val="28"/>
        </w:rPr>
      </w:pPr>
      <w:r>
        <w:rPr>
          <w:rFonts w:eastAsia="仿宋_GB2312"/>
          <w:color w:val="000000"/>
          <w:sz w:val="28"/>
          <w:szCs w:val="28"/>
        </w:rPr>
        <w:t>关于修建临时设施费用承担的约定：</w:t>
      </w:r>
      <w:r>
        <w:rPr>
          <w:rFonts w:hint="eastAsia" w:eastAsia="仿宋_GB2312"/>
          <w:color w:val="000000"/>
          <w:sz w:val="28"/>
          <w:szCs w:val="28"/>
          <w:u w:val="single"/>
        </w:rPr>
        <w:t>由承包人承担</w:t>
      </w:r>
      <w:r>
        <w:rPr>
          <w:rFonts w:eastAsia="仿宋_GB2312"/>
          <w:color w:val="000000"/>
          <w:sz w:val="28"/>
          <w:szCs w:val="28"/>
        </w:rPr>
        <w: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A6A3540">
      <w:pPr>
        <w:keepNext w:val="0"/>
        <w:keepLines w:val="0"/>
        <w:pageBreakBefore w:val="0"/>
        <w:widowControl w:val="0"/>
        <w:ind w:right="0" w:firstLine="560"/>
        <w:jc w:val="left"/>
        <w:rPr>
          <w:rFonts w:ascii="Times New Roman" w:hAnsi="Times New Roman" w:eastAsia="黑体"/>
          <w:b w:val="0"/>
          <w:color w:val="000000"/>
          <w:sz w:val="28"/>
          <w:szCs w:val="28"/>
        </w:rPr>
      </w:pPr>
      <w:bookmarkStart w:id="425" w:name="_Toc351203641"/>
      <w:r>
        <w:rPr>
          <w:rFonts w:ascii="Times New Roman" w:hAnsi="Times New Roman" w:eastAsia="黑体"/>
          <w:b w:val="0"/>
          <w:color w:val="000000"/>
          <w:sz w:val="28"/>
          <w:szCs w:val="28"/>
        </w:rPr>
        <w:t>9</w:t>
      </w:r>
      <w:bookmarkEnd w:id="402"/>
      <w:bookmarkEnd w:id="403"/>
      <w:bookmarkEnd w:id="404"/>
      <w:bookmarkStart w:id="426" w:name="_Toc300934982"/>
      <w:bookmarkStart w:id="427" w:name="_Toc297216192"/>
      <w:bookmarkStart w:id="428" w:name="_Toc312678021"/>
      <w:bookmarkStart w:id="429" w:name="_Toc303539139"/>
      <w:bookmarkStart w:id="430" w:name="_Toc312677495"/>
      <w:bookmarkStart w:id="431" w:name="_Toc304295559"/>
      <w:bookmarkStart w:id="432" w:name="_Toc297123533"/>
      <w:bookmarkStart w:id="433" w:name="_Toc292559883"/>
      <w:bookmarkStart w:id="434" w:name="_Toc267251427"/>
      <w:bookmarkStart w:id="435" w:name="_Toc297120473"/>
      <w:bookmarkStart w:id="436" w:name="_Toc296347172"/>
      <w:bookmarkStart w:id="437" w:name="_Toc296346674"/>
      <w:bookmarkStart w:id="438" w:name="_Toc292559378"/>
      <w:bookmarkStart w:id="439" w:name="_Toc296944512"/>
      <w:bookmarkStart w:id="440" w:name="_Toc296891213"/>
      <w:bookmarkStart w:id="441" w:name="_Toc296503173"/>
      <w:bookmarkStart w:id="442" w:name="_Toc296891001"/>
      <w:bookmarkStart w:id="443" w:name="_Toc297048359"/>
      <w:bookmarkStart w:id="444" w:name="_Toc267251428"/>
      <w:r>
        <w:rPr>
          <w:rFonts w:ascii="Times New Roman" w:hAnsi="Times New Roman" w:eastAsia="黑体"/>
          <w:b w:val="0"/>
          <w:color w:val="000000"/>
          <w:sz w:val="28"/>
          <w:szCs w:val="28"/>
        </w:rPr>
        <w:t>. 试验与检验</w:t>
      </w:r>
      <w:bookmarkEnd w:id="425"/>
      <w:bookmarkEnd w:id="426"/>
      <w:bookmarkEnd w:id="427"/>
      <w:bookmarkEnd w:id="428"/>
      <w:bookmarkEnd w:id="429"/>
      <w:bookmarkEnd w:id="430"/>
      <w:bookmarkEnd w:id="431"/>
      <w:bookmarkEnd w:id="432"/>
    </w:p>
    <w:p w14:paraId="195869B6">
      <w:pPr>
        <w:spacing w:after="120" w:line="360" w:lineRule="auto"/>
        <w:ind w:firstLine="560"/>
        <w:rPr>
          <w:rFonts w:eastAsia="黑体"/>
          <w:color w:val="000000"/>
          <w:sz w:val="28"/>
          <w:szCs w:val="28"/>
        </w:rPr>
      </w:pPr>
      <w:r>
        <w:rPr>
          <w:rFonts w:eastAsia="黑体"/>
          <w:color w:val="000000"/>
          <w:sz w:val="28"/>
          <w:szCs w:val="28"/>
        </w:rPr>
        <w:t>9</w:t>
      </w:r>
      <w:bookmarkStart w:id="445" w:name="_Toc297216193"/>
      <w:bookmarkStart w:id="446" w:name="_Toc312678022"/>
      <w:bookmarkStart w:id="447" w:name="_Toc304295560"/>
      <w:bookmarkStart w:id="448" w:name="_Toc297123534"/>
      <w:bookmarkStart w:id="449" w:name="_Toc312677496"/>
      <w:bookmarkStart w:id="450" w:name="_Toc300934983"/>
      <w:bookmarkStart w:id="451" w:name="_Toc303539140"/>
      <w:r>
        <w:rPr>
          <w:rFonts w:eastAsia="黑体"/>
          <w:color w:val="000000"/>
          <w:sz w:val="28"/>
          <w:szCs w:val="28"/>
        </w:rPr>
        <w:t>.1试验设备与试验人员</w:t>
      </w:r>
      <w:bookmarkEnd w:id="445"/>
      <w:bookmarkEnd w:id="446"/>
      <w:bookmarkEnd w:id="447"/>
      <w:bookmarkEnd w:id="448"/>
      <w:bookmarkEnd w:id="449"/>
      <w:bookmarkEnd w:id="450"/>
      <w:bookmarkEnd w:id="451"/>
    </w:p>
    <w:p w14:paraId="1A51E146">
      <w:pPr>
        <w:spacing w:line="360" w:lineRule="auto"/>
        <w:ind w:firstLine="560"/>
        <w:jc w:val="left"/>
        <w:rPr>
          <w:rFonts w:eastAsia="仿宋_GB2312"/>
          <w:color w:val="000000"/>
          <w:sz w:val="28"/>
          <w:szCs w:val="28"/>
        </w:rPr>
      </w:pPr>
      <w:r>
        <w:rPr>
          <w:rFonts w:eastAsia="仿宋_GB2312"/>
          <w:color w:val="000000"/>
          <w:sz w:val="28"/>
          <w:szCs w:val="28"/>
        </w:rPr>
        <w:t>9</w:t>
      </w:r>
      <w:bookmarkStart w:id="452" w:name="_Toc312677497"/>
      <w:bookmarkStart w:id="453" w:name="_Toc312678023"/>
      <w:bookmarkStart w:id="454" w:name="_Toc297216194"/>
      <w:bookmarkStart w:id="455" w:name="_Toc303539141"/>
      <w:bookmarkStart w:id="456" w:name="_Toc297123535"/>
      <w:bookmarkStart w:id="457" w:name="_Toc304295561"/>
      <w:bookmarkStart w:id="458" w:name="_Toc300934984"/>
      <w:bookmarkStart w:id="459" w:name="_Toc318581174"/>
      <w:r>
        <w:rPr>
          <w:rFonts w:eastAsia="仿宋_GB2312"/>
          <w:color w:val="000000"/>
          <w:sz w:val="28"/>
          <w:szCs w:val="28"/>
        </w:rPr>
        <w:t>.1.2 试验设备</w:t>
      </w:r>
    </w:p>
    <w:p w14:paraId="4F1EFB8B">
      <w:pPr>
        <w:spacing w:line="360" w:lineRule="auto"/>
        <w:ind w:firstLine="560"/>
        <w:jc w:val="left"/>
        <w:rPr>
          <w:rFonts w:eastAsia="仿宋_GB2312"/>
          <w:color w:val="000000"/>
          <w:sz w:val="28"/>
          <w:szCs w:val="28"/>
        </w:rPr>
      </w:pPr>
      <w:r>
        <w:rPr>
          <w:rFonts w:eastAsia="仿宋_GB2312"/>
          <w:color w:val="000000"/>
          <w:sz w:val="28"/>
          <w:szCs w:val="28"/>
        </w:rPr>
        <w:t>施工现场需要配置的试验场所：</w:t>
      </w:r>
      <w:bookmarkEnd w:id="452"/>
      <w:bookmarkEnd w:id="453"/>
      <w:bookmarkEnd w:id="454"/>
      <w:bookmarkEnd w:id="455"/>
      <w:bookmarkEnd w:id="456"/>
      <w:bookmarkEnd w:id="457"/>
      <w:bookmarkEnd w:id="458"/>
      <w:bookmarkStart w:id="460" w:name="_Toc303539142"/>
      <w:bookmarkStart w:id="461" w:name="_Toc297216195"/>
      <w:bookmarkStart w:id="462" w:name="_Toc300934985"/>
      <w:bookmarkStart w:id="463" w:name="_Toc297123536"/>
      <w:bookmarkStart w:id="464" w:name="_Toc312677498"/>
      <w:bookmarkStart w:id="465" w:name="_Toc304295562"/>
      <w:bookmarkStart w:id="466" w:name="_Toc312678024"/>
      <w:r>
        <w:rPr>
          <w:rFonts w:hint="eastAsia" w:eastAsia="仿宋_GB2312"/>
          <w:color w:val="000000"/>
          <w:sz w:val="28"/>
          <w:szCs w:val="28"/>
          <w:u w:val="single"/>
        </w:rPr>
        <w:t>执行通用条款</w:t>
      </w:r>
      <w:r>
        <w:rPr>
          <w:rFonts w:eastAsia="仿宋_GB2312"/>
          <w:color w:val="000000"/>
          <w:sz w:val="28"/>
          <w:szCs w:val="28"/>
        </w:rPr>
        <w:t>。</w:t>
      </w:r>
      <w:r>
        <w:rPr>
          <w:rFonts w:hint="eastAsia" w:eastAsia="仿宋_GB2312"/>
          <w:color w:val="000000"/>
          <w:sz w:val="28"/>
          <w:szCs w:val="28"/>
        </w:rPr>
        <w:t xml:space="preserve"> </w:t>
      </w:r>
    </w:p>
    <w:p w14:paraId="3B4B782B">
      <w:pPr>
        <w:spacing w:line="360" w:lineRule="auto"/>
        <w:ind w:firstLine="560"/>
        <w:jc w:val="left"/>
        <w:rPr>
          <w:rFonts w:eastAsia="仿宋_GB2312"/>
          <w:color w:val="000000"/>
          <w:sz w:val="28"/>
          <w:szCs w:val="28"/>
        </w:rPr>
      </w:pPr>
      <w:r>
        <w:rPr>
          <w:rFonts w:eastAsia="仿宋_GB2312"/>
          <w:color w:val="000000"/>
          <w:sz w:val="28"/>
          <w:szCs w:val="28"/>
        </w:rPr>
        <w:t>施工现场需要配备的试验设备：</w:t>
      </w:r>
      <w:r>
        <w:rPr>
          <w:rFonts w:hint="eastAsia" w:eastAsia="仿宋_GB2312"/>
          <w:color w:val="000000"/>
          <w:sz w:val="28"/>
          <w:szCs w:val="28"/>
          <w:u w:val="single"/>
        </w:rPr>
        <w:t>执行通用条款</w:t>
      </w:r>
      <w:r>
        <w:rPr>
          <w:rFonts w:eastAsia="仿宋_GB2312"/>
          <w:color w:val="000000"/>
          <w:sz w:val="28"/>
          <w:szCs w:val="28"/>
        </w:rPr>
        <w:t>。</w:t>
      </w:r>
    </w:p>
    <w:p w14:paraId="15DC4770">
      <w:pPr>
        <w:spacing w:line="360" w:lineRule="auto"/>
        <w:ind w:firstLine="560"/>
        <w:jc w:val="left"/>
        <w:rPr>
          <w:rFonts w:eastAsia="仿宋_GB2312"/>
          <w:color w:val="000000"/>
          <w:sz w:val="28"/>
          <w:szCs w:val="28"/>
        </w:rPr>
      </w:pPr>
      <w:r>
        <w:rPr>
          <w:rFonts w:eastAsia="仿宋_GB2312"/>
          <w:color w:val="000000"/>
          <w:sz w:val="28"/>
          <w:szCs w:val="28"/>
        </w:rPr>
        <w:t>施工现场需要具备的其他试验条件：</w:t>
      </w:r>
      <w:r>
        <w:rPr>
          <w:rFonts w:hint="eastAsia" w:eastAsia="仿宋_GB2312"/>
          <w:color w:val="000000"/>
          <w:sz w:val="28"/>
          <w:szCs w:val="28"/>
          <w:u w:val="single"/>
        </w:rPr>
        <w:t>执行通用条款</w:t>
      </w:r>
      <w:r>
        <w:rPr>
          <w:rFonts w:eastAsia="仿宋_GB2312"/>
          <w:color w:val="000000"/>
          <w:sz w:val="28"/>
          <w:szCs w:val="28"/>
        </w:rPr>
        <w:t>。</w:t>
      </w:r>
    </w:p>
    <w:p w14:paraId="27850752">
      <w:pPr>
        <w:keepNext w:val="0"/>
        <w:keepLines w:val="0"/>
        <w:pageBreakBefore w:val="0"/>
        <w:widowControl w:val="0"/>
        <w:ind w:right="0" w:firstLine="560"/>
        <w:jc w:val="left"/>
        <w:rPr>
          <w:rFonts w:eastAsia="黑体"/>
          <w:color w:val="000000"/>
          <w:sz w:val="28"/>
          <w:szCs w:val="28"/>
        </w:rPr>
      </w:pPr>
      <w:bookmarkStart w:id="467" w:name="_Toc20252"/>
      <w:r>
        <w:rPr>
          <w:rFonts w:eastAsia="黑体"/>
          <w:color w:val="000000"/>
          <w:sz w:val="28"/>
          <w:szCs w:val="28"/>
        </w:rPr>
        <w:t>9.4 现场工艺试验</w:t>
      </w:r>
      <w:bookmarkEnd w:id="467"/>
      <w:r>
        <w:rPr>
          <w:rFonts w:hint="eastAsia" w:eastAsia="黑体"/>
          <w:color w:val="000000"/>
          <w:sz w:val="28"/>
          <w:szCs w:val="28"/>
        </w:rPr>
        <w:t xml:space="preserve"> </w:t>
      </w:r>
    </w:p>
    <w:p w14:paraId="55AACDAD">
      <w:pPr>
        <w:spacing w:line="360" w:lineRule="auto"/>
        <w:ind w:firstLine="560"/>
        <w:jc w:val="left"/>
        <w:rPr>
          <w:rFonts w:hint="eastAsia" w:eastAsia="仿宋_GB2312"/>
          <w:color w:val="000000"/>
          <w:sz w:val="28"/>
          <w:szCs w:val="28"/>
        </w:rPr>
      </w:pPr>
      <w:r>
        <w:rPr>
          <w:rFonts w:eastAsia="仿宋_GB2312"/>
          <w:color w:val="000000"/>
          <w:sz w:val="28"/>
          <w:szCs w:val="28"/>
        </w:rPr>
        <w:t>现场工艺试验的有关约定：</w:t>
      </w:r>
      <w:r>
        <w:rPr>
          <w:rFonts w:hint="eastAsia" w:eastAsia="仿宋_GB2312"/>
          <w:color w:val="000000"/>
          <w:sz w:val="28"/>
          <w:szCs w:val="28"/>
          <w:u w:val="single"/>
        </w:rPr>
        <w:t>执行通用条款</w:t>
      </w:r>
      <w:r>
        <w:rPr>
          <w:rFonts w:eastAsia="仿宋_GB2312"/>
          <w:color w:val="000000"/>
          <w:sz w:val="28"/>
          <w:szCs w:val="28"/>
        </w:rPr>
        <w:t>。</w:t>
      </w:r>
      <w:bookmarkEnd w:id="459"/>
      <w:bookmarkEnd w:id="460"/>
      <w:bookmarkEnd w:id="461"/>
      <w:bookmarkEnd w:id="462"/>
      <w:bookmarkEnd w:id="463"/>
      <w:bookmarkEnd w:id="464"/>
      <w:bookmarkEnd w:id="465"/>
      <w:bookmarkEnd w:id="466"/>
    </w:p>
    <w:p w14:paraId="2ADA83A8">
      <w:pPr>
        <w:keepNext w:val="0"/>
        <w:keepLines w:val="0"/>
        <w:pageBreakBefore w:val="0"/>
        <w:widowControl w:val="0"/>
        <w:ind w:right="0" w:firstLine="560"/>
        <w:jc w:val="left"/>
        <w:rPr>
          <w:rFonts w:ascii="Times New Roman" w:hAnsi="Times New Roman" w:eastAsia="黑体"/>
          <w:b w:val="0"/>
          <w:color w:val="000000"/>
          <w:sz w:val="28"/>
          <w:szCs w:val="28"/>
        </w:rPr>
      </w:pPr>
      <w:bookmarkStart w:id="468" w:name="_Toc351203642"/>
      <w:r>
        <w:rPr>
          <w:rFonts w:ascii="Times New Roman" w:hAnsi="Times New Roman" w:eastAsia="黑体"/>
          <w:b w:val="0"/>
          <w:color w:val="000000"/>
          <w:sz w:val="28"/>
          <w:szCs w:val="28"/>
        </w:rPr>
        <w:t>1</w:t>
      </w:r>
      <w:bookmarkEnd w:id="433"/>
      <w:bookmarkEnd w:id="434"/>
      <w:bookmarkEnd w:id="435"/>
      <w:bookmarkEnd w:id="436"/>
      <w:bookmarkEnd w:id="437"/>
      <w:bookmarkEnd w:id="438"/>
      <w:bookmarkEnd w:id="439"/>
      <w:bookmarkEnd w:id="440"/>
      <w:bookmarkEnd w:id="441"/>
      <w:bookmarkEnd w:id="442"/>
      <w:bookmarkEnd w:id="443"/>
      <w:bookmarkEnd w:id="444"/>
      <w:bookmarkStart w:id="469" w:name="_Toc292559398"/>
      <w:bookmarkStart w:id="470" w:name="_Toc297120493"/>
      <w:bookmarkStart w:id="471" w:name="_Toc296346694"/>
      <w:bookmarkStart w:id="472" w:name="_Toc296944532"/>
      <w:bookmarkStart w:id="473" w:name="_Toc312678025"/>
      <w:bookmarkStart w:id="474" w:name="_Toc292559903"/>
      <w:bookmarkStart w:id="475" w:name="_Toc296503193"/>
      <w:bookmarkStart w:id="476" w:name="_Toc304295566"/>
      <w:bookmarkStart w:id="477" w:name="_Toc296347192"/>
      <w:bookmarkStart w:id="478" w:name="_Toc296891021"/>
      <w:bookmarkStart w:id="479" w:name="_Toc297123540"/>
      <w:bookmarkStart w:id="480" w:name="_Toc300934989"/>
      <w:bookmarkStart w:id="481" w:name="_Toc297216199"/>
      <w:bookmarkStart w:id="482" w:name="_Toc296891233"/>
      <w:bookmarkStart w:id="483" w:name="_Toc312677499"/>
      <w:bookmarkStart w:id="484" w:name="_Toc303539146"/>
      <w:bookmarkStart w:id="485" w:name="_Toc297048379"/>
      <w:bookmarkStart w:id="486" w:name="_Toc267251440"/>
      <w:bookmarkStart w:id="487" w:name="_Toc267251441"/>
      <w:bookmarkStart w:id="488" w:name="_Toc267251435"/>
      <w:bookmarkStart w:id="489" w:name="_Toc267251433"/>
      <w:bookmarkStart w:id="490" w:name="_Toc267251437"/>
      <w:bookmarkStart w:id="491" w:name="_Toc267251439"/>
      <w:bookmarkStart w:id="492" w:name="_Toc267251442"/>
      <w:r>
        <w:rPr>
          <w:rFonts w:ascii="Times New Roman" w:hAnsi="Times New Roman" w:eastAsia="黑体"/>
          <w:b w:val="0"/>
          <w:color w:val="000000"/>
          <w:sz w:val="28"/>
          <w:szCs w:val="28"/>
        </w:rPr>
        <w:t>0. 变更</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C4FD777">
      <w:pPr>
        <w:spacing w:after="120" w:line="360" w:lineRule="auto"/>
        <w:ind w:firstLine="560"/>
        <w:rPr>
          <w:rFonts w:eastAsia="黑体"/>
          <w:color w:val="000000"/>
          <w:sz w:val="28"/>
          <w:szCs w:val="28"/>
        </w:rPr>
      </w:pPr>
      <w:r>
        <w:rPr>
          <w:rFonts w:eastAsia="黑体"/>
          <w:color w:val="000000"/>
          <w:sz w:val="28"/>
          <w:szCs w:val="28"/>
        </w:rPr>
        <w:t>1</w:t>
      </w:r>
      <w:bookmarkStart w:id="493" w:name="_Toc304295567"/>
      <w:bookmarkStart w:id="494" w:name="_Toc296347193"/>
      <w:bookmarkStart w:id="495" w:name="_Toc297123541"/>
      <w:bookmarkStart w:id="496" w:name="_Toc292559904"/>
      <w:bookmarkStart w:id="497" w:name="_Toc303539147"/>
      <w:bookmarkStart w:id="498" w:name="_Toc296891022"/>
      <w:bookmarkStart w:id="499" w:name="_Toc312678026"/>
      <w:bookmarkStart w:id="500" w:name="_Toc296346695"/>
      <w:bookmarkStart w:id="501" w:name="_Toc296944533"/>
      <w:bookmarkStart w:id="502" w:name="_Toc297216200"/>
      <w:bookmarkStart w:id="503" w:name="_Toc292559399"/>
      <w:bookmarkStart w:id="504" w:name="_Toc300934990"/>
      <w:bookmarkStart w:id="505" w:name="_Toc296891234"/>
      <w:bookmarkStart w:id="506" w:name="_Toc297048380"/>
      <w:bookmarkStart w:id="507" w:name="_Toc312677500"/>
      <w:bookmarkStart w:id="508" w:name="_Toc297120494"/>
      <w:bookmarkStart w:id="509" w:name="_Toc296503194"/>
      <w:r>
        <w:rPr>
          <w:rFonts w:eastAsia="黑体"/>
          <w:color w:val="000000"/>
          <w:sz w:val="28"/>
          <w:szCs w:val="28"/>
        </w:rPr>
        <w:t>0.1变更的范围</w:t>
      </w:r>
    </w:p>
    <w:p w14:paraId="1F1B3BAD">
      <w:pPr>
        <w:pStyle w:val="15"/>
        <w:keepNext w:val="0"/>
        <w:keepLines w:val="0"/>
        <w:pageBreakBefore w:val="0"/>
        <w:widowControl w:val="0"/>
        <w:spacing w:line="360" w:lineRule="auto"/>
        <w:ind w:left="62" w:right="63" w:firstLine="420"/>
        <w:jc w:val="left"/>
        <w:rPr>
          <w:rFonts w:eastAsia="仿宋_GB2312"/>
          <w:color w:val="000000"/>
          <w:sz w:val="28"/>
          <w:szCs w:val="28"/>
        </w:rPr>
      </w:pPr>
      <w:r>
        <w:rPr>
          <w:rFonts w:eastAsia="仿宋_GB2312"/>
          <w:color w:val="000000"/>
          <w:sz w:val="28"/>
          <w:szCs w:val="28"/>
        </w:rPr>
        <w:t>关于变更的范围的约定：</w:t>
      </w:r>
    </w:p>
    <w:p w14:paraId="05680026">
      <w:pPr>
        <w:pStyle w:val="15"/>
        <w:keepNext w:val="0"/>
        <w:keepLines w:val="0"/>
        <w:pageBreakBefore w:val="0"/>
        <w:widowControl w:val="0"/>
        <w:spacing w:line="360" w:lineRule="auto"/>
        <w:ind w:left="62" w:right="63" w:firstLine="420"/>
        <w:jc w:val="left"/>
        <w:rPr>
          <w:rFonts w:eastAsia="仿宋_GB2312"/>
          <w:color w:val="000000"/>
          <w:sz w:val="28"/>
          <w:szCs w:val="28"/>
          <w:u w:val="single"/>
        </w:rPr>
      </w:pPr>
      <w:r>
        <w:rPr>
          <w:rFonts w:hint="eastAsia" w:eastAsia="仿宋_GB2312"/>
          <w:color w:val="000000"/>
          <w:sz w:val="28"/>
          <w:szCs w:val="28"/>
          <w:lang w:val="en-US" w:eastAsia="zh-CN"/>
        </w:rPr>
        <w:t>1</w:t>
      </w:r>
      <w:r>
        <w:rPr>
          <w:rFonts w:eastAsia="仿宋_GB2312"/>
          <w:color w:val="000000"/>
          <w:sz w:val="28"/>
          <w:szCs w:val="28"/>
          <w:u w:val="single"/>
        </w:rPr>
        <w:t>、实际工程数量与</w:t>
      </w:r>
      <w:r>
        <w:rPr>
          <w:rFonts w:hint="eastAsia" w:eastAsia="仿宋_GB2312"/>
          <w:color w:val="000000"/>
          <w:sz w:val="28"/>
          <w:szCs w:val="28"/>
          <w:u w:val="single"/>
          <w:lang w:val="en-US" w:eastAsia="zh-CN"/>
        </w:rPr>
        <w:t>磋商</w:t>
      </w:r>
      <w:r>
        <w:rPr>
          <w:rFonts w:eastAsia="仿宋_GB2312"/>
          <w:color w:val="000000"/>
          <w:sz w:val="28"/>
          <w:szCs w:val="28"/>
          <w:u w:val="single"/>
        </w:rPr>
        <w:t>文件中的工程量清单中的数量有异的，按实际工程数量进行调整。</w:t>
      </w:r>
    </w:p>
    <w:p w14:paraId="289D71EF">
      <w:pPr>
        <w:pStyle w:val="15"/>
        <w:keepNext w:val="0"/>
        <w:keepLines w:val="0"/>
        <w:pageBreakBefore w:val="0"/>
        <w:widowControl w:val="0"/>
        <w:spacing w:line="360" w:lineRule="auto"/>
        <w:ind w:left="62" w:right="62" w:firstLine="560"/>
        <w:jc w:val="left"/>
        <w:rPr>
          <w:rFonts w:eastAsia="仿宋_GB2312"/>
          <w:color w:val="000000"/>
          <w:sz w:val="28"/>
          <w:szCs w:val="28"/>
          <w:u w:val="single"/>
        </w:rPr>
      </w:pPr>
      <w:r>
        <w:rPr>
          <w:rFonts w:hint="eastAsia" w:eastAsia="仿宋_GB2312"/>
          <w:color w:val="000000"/>
          <w:sz w:val="28"/>
          <w:szCs w:val="28"/>
          <w:lang w:val="en-US" w:eastAsia="zh-CN"/>
        </w:rPr>
        <w:t>2</w:t>
      </w:r>
      <w:r>
        <w:rPr>
          <w:rFonts w:eastAsia="仿宋_GB2312"/>
          <w:color w:val="000000"/>
          <w:sz w:val="28"/>
          <w:szCs w:val="28"/>
          <w:u w:val="single"/>
        </w:rPr>
        <w:t>、招标工程量清单漏项（增项）、设计变更、现场签证、技术方案、技术核定、图纸会审、会议纪要引起增减工程量清单项目，其相应的综合单价由中标人（承包人）以书面形式向发包人提交，经总监理工程师审查确认后，由发包人会同审计机关确认综合单价。新增项目中原</w:t>
      </w:r>
      <w:bookmarkStart w:id="510" w:name="OLE_LINK61"/>
      <w:r>
        <w:rPr>
          <w:rFonts w:hint="eastAsia" w:eastAsia="仿宋_GB2312"/>
          <w:color w:val="000000"/>
          <w:sz w:val="28"/>
          <w:szCs w:val="28"/>
          <w:u w:val="single"/>
          <w:lang w:val="en-US" w:eastAsia="zh-CN"/>
        </w:rPr>
        <w:t>磋商响应</w:t>
      </w:r>
      <w:r>
        <w:rPr>
          <w:rFonts w:eastAsia="仿宋_GB2312"/>
          <w:color w:val="000000"/>
          <w:sz w:val="28"/>
          <w:szCs w:val="28"/>
          <w:u w:val="single"/>
        </w:rPr>
        <w:t>文件</w:t>
      </w:r>
      <w:bookmarkEnd w:id="510"/>
      <w:r>
        <w:rPr>
          <w:rFonts w:eastAsia="仿宋_GB2312"/>
          <w:color w:val="000000"/>
          <w:sz w:val="28"/>
          <w:szCs w:val="28"/>
          <w:u w:val="single"/>
        </w:rPr>
        <w:t>工程量清单中已有报价的，按</w:t>
      </w:r>
      <w:r>
        <w:rPr>
          <w:rFonts w:hint="eastAsia" w:eastAsia="仿宋_GB2312"/>
          <w:color w:val="000000"/>
          <w:sz w:val="28"/>
          <w:szCs w:val="28"/>
          <w:u w:val="single"/>
          <w:lang w:val="en-US" w:eastAsia="zh-CN"/>
        </w:rPr>
        <w:t>磋商响应</w:t>
      </w:r>
      <w:r>
        <w:rPr>
          <w:rFonts w:eastAsia="仿宋_GB2312"/>
          <w:color w:val="000000"/>
          <w:sz w:val="28"/>
          <w:szCs w:val="28"/>
          <w:u w:val="single"/>
        </w:rPr>
        <w:t>文件中的报价执行。</w:t>
      </w:r>
    </w:p>
    <w:p w14:paraId="71214B85">
      <w:pPr>
        <w:pStyle w:val="15"/>
        <w:keepNext w:val="0"/>
        <w:keepLines w:val="0"/>
        <w:pageBreakBefore w:val="0"/>
        <w:widowControl w:val="0"/>
        <w:spacing w:line="360" w:lineRule="auto"/>
        <w:ind w:left="0" w:right="62" w:firstLine="560"/>
        <w:jc w:val="both"/>
        <w:rPr>
          <w:rFonts w:eastAsia="仿宋_GB2312"/>
          <w:color w:val="000000"/>
          <w:sz w:val="28"/>
          <w:szCs w:val="28"/>
          <w:u w:val="single"/>
        </w:rPr>
      </w:pPr>
      <w:r>
        <w:rPr>
          <w:rFonts w:hint="eastAsia" w:eastAsia="仿宋_GB2312"/>
          <w:color w:val="000000"/>
          <w:sz w:val="28"/>
          <w:szCs w:val="28"/>
          <w:u w:val="single"/>
          <w:lang w:val="en-US" w:eastAsia="zh-CN"/>
        </w:rPr>
        <w:t>3</w:t>
      </w:r>
      <w:r>
        <w:rPr>
          <w:rFonts w:eastAsia="仿宋_GB2312"/>
          <w:color w:val="000000"/>
          <w:sz w:val="28"/>
          <w:szCs w:val="28"/>
          <w:u w:val="single"/>
        </w:rPr>
        <w:t>、合同外增加的项目且原</w:t>
      </w:r>
      <w:r>
        <w:rPr>
          <w:rFonts w:hint="eastAsia" w:eastAsia="仿宋_GB2312"/>
          <w:color w:val="000000"/>
          <w:sz w:val="28"/>
          <w:szCs w:val="28"/>
          <w:u w:val="single"/>
          <w:lang w:val="en-US" w:eastAsia="zh-CN"/>
        </w:rPr>
        <w:t>响应</w:t>
      </w:r>
      <w:r>
        <w:rPr>
          <w:rFonts w:eastAsia="仿宋_GB2312"/>
          <w:color w:val="000000"/>
          <w:sz w:val="28"/>
          <w:szCs w:val="28"/>
          <w:u w:val="single"/>
        </w:rPr>
        <w:t>文件工程量清单中没有报价的，根据相关定额和计价规定计算出总价后，按中标价与招标控制价下浮比例作同比例下浮。</w:t>
      </w:r>
    </w:p>
    <w:p w14:paraId="2C699FCF">
      <w:pPr>
        <w:keepNext w:val="0"/>
        <w:keepLines w:val="0"/>
        <w:pageBreakBefore w:val="0"/>
        <w:widowControl w:val="0"/>
        <w:ind w:right="0" w:firstLine="560"/>
        <w:jc w:val="left"/>
        <w:rPr>
          <w:rFonts w:eastAsia="黑体"/>
          <w:color w:val="000000"/>
          <w:sz w:val="28"/>
          <w:szCs w:val="28"/>
        </w:rPr>
      </w:pPr>
      <w:bookmarkStart w:id="511" w:name="_Toc27068"/>
      <w:r>
        <w:rPr>
          <w:rFonts w:eastAsia="黑体"/>
          <w:color w:val="000000"/>
          <w:sz w:val="28"/>
          <w:szCs w:val="28"/>
        </w:rPr>
        <w:t>10.4 变更估价</w:t>
      </w:r>
      <w:bookmarkEnd w:id="511"/>
    </w:p>
    <w:p w14:paraId="7524E34E">
      <w:pPr>
        <w:spacing w:line="360" w:lineRule="auto"/>
        <w:ind w:firstLine="560"/>
        <w:jc w:val="left"/>
        <w:rPr>
          <w:rFonts w:hint="eastAsia" w:eastAsia="仿宋_GB2312"/>
          <w:color w:val="000000"/>
          <w:sz w:val="28"/>
          <w:szCs w:val="28"/>
        </w:rPr>
      </w:pPr>
      <w:r>
        <w:rPr>
          <w:rFonts w:hint="eastAsia" w:eastAsia="仿宋_GB2312"/>
          <w:color w:val="000000"/>
          <w:sz w:val="28"/>
          <w:szCs w:val="28"/>
        </w:rPr>
        <w:t>10.4.1 变更估价原则</w:t>
      </w:r>
    </w:p>
    <w:p w14:paraId="2257FCBC">
      <w:pPr>
        <w:spacing w:line="360" w:lineRule="auto"/>
        <w:ind w:firstLine="560"/>
        <w:jc w:val="left"/>
        <w:rPr>
          <w:rFonts w:eastAsia="仿宋_GB2312"/>
          <w:color w:val="000000"/>
          <w:sz w:val="28"/>
          <w:szCs w:val="28"/>
          <w:u w:val="single"/>
        </w:rPr>
      </w:pPr>
      <w:r>
        <w:rPr>
          <w:rFonts w:eastAsia="仿宋_GB2312"/>
          <w:color w:val="000000"/>
          <w:sz w:val="28"/>
          <w:szCs w:val="28"/>
        </w:rPr>
        <w:t>关于变更估价的约定</w:t>
      </w:r>
      <w:r>
        <w:rPr>
          <w:rFonts w:hint="eastAsia" w:eastAsia="仿宋_GB2312"/>
          <w:color w:val="000000"/>
          <w:sz w:val="28"/>
          <w:szCs w:val="28"/>
          <w:lang w:eastAsia="zh-CN"/>
        </w:rPr>
        <w:t>：</w:t>
      </w:r>
      <w:bookmarkStart w:id="512" w:name="EB31cad61091ba43ea8cc60860acd5d773"/>
      <w:r>
        <w:rPr>
          <w:rFonts w:hint="eastAsia" w:eastAsia="仿宋_GB2312"/>
          <w:color w:val="000000"/>
          <w:sz w:val="28"/>
          <w:szCs w:val="28"/>
          <w:u w:val="single"/>
          <w:lang w:eastAsia="zh-CN"/>
        </w:rPr>
        <w:t>（</w:t>
      </w:r>
      <w:r>
        <w:rPr>
          <w:rFonts w:hint="eastAsia" w:eastAsia="仿宋_GB2312"/>
          <w:color w:val="000000"/>
          <w:sz w:val="28"/>
          <w:szCs w:val="28"/>
          <w:u w:val="single"/>
          <w:lang w:val="en-US" w:eastAsia="zh-CN"/>
        </w:rPr>
        <w:t>1</w:t>
      </w:r>
      <w:r>
        <w:rPr>
          <w:rFonts w:hint="eastAsia" w:eastAsia="仿宋_GB2312"/>
          <w:color w:val="000000"/>
          <w:sz w:val="28"/>
          <w:szCs w:val="28"/>
          <w:u w:val="single"/>
          <w:lang w:eastAsia="zh-CN"/>
        </w:rPr>
        <w:t>）</w:t>
      </w:r>
      <w:r>
        <w:rPr>
          <w:rFonts w:hint="eastAsia" w:eastAsia="仿宋_GB2312"/>
          <w:color w:val="000000"/>
          <w:sz w:val="28"/>
          <w:szCs w:val="28"/>
          <w:u w:val="single"/>
        </w:rPr>
        <w:t>已标价工程量清单或预算书有相同项目的，按照相同项目单价认定；（2）已标价工程量清单或预算书无相同项目的，但有类似项目的，参照类似项目单价认定；（3）合同外增加项目且原</w:t>
      </w:r>
      <w:r>
        <w:rPr>
          <w:rFonts w:hint="eastAsia" w:eastAsia="仿宋_GB2312"/>
          <w:color w:val="000000"/>
          <w:sz w:val="28"/>
          <w:szCs w:val="28"/>
          <w:u w:val="single"/>
          <w:lang w:eastAsia="zh-CN"/>
        </w:rPr>
        <w:t>磋商</w:t>
      </w:r>
      <w:r>
        <w:rPr>
          <w:rFonts w:hint="eastAsia" w:eastAsia="仿宋_GB2312"/>
          <w:color w:val="000000"/>
          <w:sz w:val="28"/>
          <w:szCs w:val="28"/>
          <w:u w:val="single"/>
        </w:rPr>
        <w:t>报价中无可参考综合单价以及工程暂估价需重新定价部分，执行现行计价模式确定其综合单价的，应当按中标价与招标控制价下浮比例同比下浮，但直接按施工时期市场询价以独立费形式确定含税综合单价的除外；（4）实际工程量与</w:t>
      </w:r>
      <w:r>
        <w:rPr>
          <w:rFonts w:hint="eastAsia" w:eastAsia="仿宋_GB2312"/>
          <w:color w:val="000000"/>
          <w:sz w:val="28"/>
          <w:szCs w:val="28"/>
          <w:u w:val="single"/>
          <w:lang w:val="en-US" w:eastAsia="zh-CN"/>
        </w:rPr>
        <w:t>磋商</w:t>
      </w:r>
      <w:r>
        <w:rPr>
          <w:rFonts w:hint="eastAsia" w:eastAsia="仿宋_GB2312"/>
          <w:color w:val="000000"/>
          <w:sz w:val="28"/>
          <w:szCs w:val="28"/>
          <w:u w:val="single"/>
        </w:rPr>
        <w:t>文件中的工程量清单中的数量有异的，按实际工程量进行调整，综合单价不调整。但</w:t>
      </w:r>
      <w:r>
        <w:rPr>
          <w:rFonts w:hint="eastAsia" w:eastAsia="仿宋_GB2312"/>
          <w:color w:val="000000"/>
          <w:sz w:val="28"/>
          <w:szCs w:val="28"/>
          <w:u w:val="single"/>
          <w:lang w:eastAsia="zh-CN"/>
        </w:rPr>
        <w:t>磋商</w:t>
      </w:r>
      <w:r>
        <w:rPr>
          <w:rFonts w:hint="eastAsia" w:eastAsia="仿宋_GB2312"/>
          <w:color w:val="000000"/>
          <w:sz w:val="28"/>
          <w:szCs w:val="28"/>
          <w:u w:val="single"/>
        </w:rPr>
        <w:t>综合单价与最高限价的相应综合单价相比，</w:t>
      </w:r>
      <w:r>
        <w:rPr>
          <w:rFonts w:hint="eastAsia" w:eastAsia="仿宋_GB2312"/>
          <w:color w:val="000000"/>
          <w:sz w:val="28"/>
          <w:szCs w:val="28"/>
          <w:u w:val="single"/>
          <w:lang w:val="en-US" w:eastAsia="zh-CN"/>
        </w:rPr>
        <w:t>磋商</w:t>
      </w:r>
      <w:r>
        <w:rPr>
          <w:rFonts w:hint="eastAsia" w:eastAsia="仿宋_GB2312"/>
          <w:color w:val="000000"/>
          <w:sz w:val="28"/>
          <w:szCs w:val="28"/>
          <w:u w:val="single"/>
        </w:rPr>
        <w:t>单价明显过高时（超过15%），工程量增加超过清单工程量15%的，超过部分综合单价应予调整。调整方法同本款第（3）条。（5）因不平衡报价引起的价格调整应参照《关于明确建设工程计价管理相关问题的意见（二）》（镇建价〔2019〕1号）相关规定执行</w:t>
      </w:r>
      <w:bookmarkEnd w:id="512"/>
      <w:r>
        <w:rPr>
          <w:rFonts w:eastAsia="仿宋_GB2312"/>
          <w:color w:val="000000"/>
          <w:sz w:val="28"/>
          <w:szCs w:val="28"/>
        </w:rPr>
        <w:t>。</w:t>
      </w:r>
    </w:p>
    <w:p w14:paraId="5CFF38AB">
      <w:pPr>
        <w:spacing w:after="120" w:line="360" w:lineRule="auto"/>
        <w:ind w:firstLine="560"/>
        <w:rPr>
          <w:rFonts w:eastAsia="黑体"/>
          <w:color w:val="000000"/>
          <w:sz w:val="28"/>
          <w:szCs w:val="28"/>
        </w:rPr>
      </w:pPr>
      <w:r>
        <w:rPr>
          <w:rFonts w:eastAsia="黑体"/>
          <w:color w:val="000000"/>
          <w:sz w:val="28"/>
          <w:szCs w:val="28"/>
        </w:rPr>
        <w:t>1</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3" w:name="_Toc292559907"/>
      <w:bookmarkStart w:id="514" w:name="_Toc296346698"/>
      <w:bookmarkStart w:id="515" w:name="_Toc296891237"/>
      <w:bookmarkStart w:id="516" w:name="_Toc303539150"/>
      <w:bookmarkStart w:id="517" w:name="_Toc296503197"/>
      <w:bookmarkStart w:id="518" w:name="_Toc297123544"/>
      <w:bookmarkStart w:id="519" w:name="_Toc296944536"/>
      <w:bookmarkStart w:id="520" w:name="_Toc300934993"/>
      <w:bookmarkStart w:id="521" w:name="_Toc297120497"/>
      <w:bookmarkStart w:id="522" w:name="_Toc297048383"/>
      <w:bookmarkStart w:id="523" w:name="_Toc296891025"/>
      <w:bookmarkStart w:id="524" w:name="_Toc292559402"/>
      <w:bookmarkStart w:id="525" w:name="_Toc296347196"/>
      <w:bookmarkStart w:id="526" w:name="_Toc297216203"/>
      <w:bookmarkStart w:id="527" w:name="_Toc304295570"/>
      <w:bookmarkStart w:id="528" w:name="_Toc312677503"/>
      <w:bookmarkStart w:id="529" w:name="_Toc312678029"/>
      <w:r>
        <w:rPr>
          <w:rFonts w:eastAsia="黑体"/>
          <w:color w:val="000000"/>
          <w:sz w:val="28"/>
          <w:szCs w:val="28"/>
        </w:rPr>
        <w:t>0.5承</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30" w:name="_Toc296503203"/>
      <w:bookmarkStart w:id="531" w:name="_Toc296891031"/>
      <w:bookmarkStart w:id="532" w:name="_Toc297216204"/>
      <w:bookmarkStart w:id="533" w:name="_Toc297120503"/>
      <w:bookmarkStart w:id="534" w:name="_Toc296347202"/>
      <w:bookmarkStart w:id="535" w:name="_Toc292559408"/>
      <w:bookmarkStart w:id="536" w:name="_Toc297123545"/>
      <w:bookmarkStart w:id="537" w:name="_Toc296346704"/>
      <w:bookmarkStart w:id="538" w:name="_Toc303539151"/>
      <w:bookmarkStart w:id="539" w:name="_Toc292559913"/>
      <w:bookmarkStart w:id="540" w:name="_Toc297048389"/>
      <w:bookmarkStart w:id="541" w:name="_Toc300934994"/>
      <w:bookmarkStart w:id="542" w:name="_Toc296891243"/>
      <w:bookmarkStart w:id="543" w:name="_Toc296944542"/>
      <w:r>
        <w:rPr>
          <w:rFonts w:eastAsia="黑体"/>
          <w:color w:val="000000"/>
          <w:sz w:val="28"/>
          <w:szCs w:val="28"/>
        </w:rPr>
        <w:t>包人的合理化建议</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1325A71">
      <w:pPr>
        <w:spacing w:line="360" w:lineRule="auto"/>
        <w:ind w:firstLine="560"/>
        <w:jc w:val="left"/>
        <w:rPr>
          <w:rFonts w:eastAsia="仿宋_GB2312"/>
          <w:color w:val="000000"/>
          <w:sz w:val="28"/>
          <w:szCs w:val="28"/>
        </w:rPr>
      </w:pPr>
      <w:r>
        <w:rPr>
          <w:rFonts w:eastAsia="仿宋_GB2312"/>
          <w:color w:val="000000"/>
          <w:sz w:val="28"/>
          <w:szCs w:val="28"/>
        </w:rPr>
        <w:t>监理人审查承包人合理化建议的期限：</w:t>
      </w:r>
      <w:r>
        <w:rPr>
          <w:rFonts w:hint="eastAsia" w:eastAsia="仿宋_GB2312"/>
          <w:color w:val="000000"/>
          <w:sz w:val="28"/>
          <w:szCs w:val="28"/>
          <w:u w:val="single"/>
        </w:rPr>
        <w:t xml:space="preserve">    \    </w:t>
      </w:r>
      <w:r>
        <w:rPr>
          <w:rFonts w:eastAsia="仿宋_GB2312"/>
          <w:color w:val="000000"/>
          <w:sz w:val="28"/>
          <w:szCs w:val="28"/>
        </w:rPr>
        <w:t>。</w:t>
      </w:r>
    </w:p>
    <w:p w14:paraId="1F5C2CC1">
      <w:pPr>
        <w:spacing w:line="360" w:lineRule="auto"/>
        <w:ind w:firstLine="560"/>
        <w:jc w:val="left"/>
        <w:rPr>
          <w:rFonts w:eastAsia="仿宋_GB2312"/>
          <w:color w:val="000000"/>
          <w:sz w:val="28"/>
          <w:szCs w:val="28"/>
        </w:rPr>
      </w:pPr>
      <w:r>
        <w:rPr>
          <w:rFonts w:eastAsia="仿宋_GB2312"/>
          <w:color w:val="000000"/>
          <w:sz w:val="28"/>
          <w:szCs w:val="28"/>
        </w:rPr>
        <w:t>发包人审批承包人合理化建议的期限：</w:t>
      </w:r>
      <w:r>
        <w:rPr>
          <w:rFonts w:hint="eastAsia" w:eastAsia="仿宋_GB2312"/>
          <w:color w:val="000000"/>
          <w:sz w:val="28"/>
          <w:szCs w:val="28"/>
          <w:u w:val="single"/>
        </w:rPr>
        <w:t xml:space="preserve">    \    </w:t>
      </w:r>
      <w:r>
        <w:rPr>
          <w:rFonts w:eastAsia="仿宋_GB2312"/>
          <w:color w:val="000000"/>
          <w:sz w:val="28"/>
          <w:szCs w:val="28"/>
        </w:rPr>
        <w:t>。</w:t>
      </w:r>
    </w:p>
    <w:p w14:paraId="2040EE1B">
      <w:pPr>
        <w:spacing w:line="360" w:lineRule="auto"/>
        <w:ind w:firstLine="560"/>
        <w:jc w:val="left"/>
        <w:rPr>
          <w:rFonts w:eastAsia="仿宋_GB2312"/>
          <w:color w:val="000000"/>
          <w:sz w:val="28"/>
          <w:szCs w:val="28"/>
          <w:u w:val="single"/>
        </w:rPr>
      </w:pPr>
      <w:r>
        <w:rPr>
          <w:rFonts w:eastAsia="仿宋_GB2312"/>
          <w:color w:val="000000"/>
          <w:sz w:val="28"/>
          <w:szCs w:val="28"/>
        </w:rPr>
        <w:t>承</w:t>
      </w:r>
      <w:bookmarkStart w:id="544" w:name="_Toc296347203"/>
      <w:bookmarkStart w:id="545" w:name="_Toc318581175"/>
      <w:bookmarkStart w:id="546" w:name="_Toc312677504"/>
      <w:bookmarkStart w:id="547" w:name="_Toc312678030"/>
      <w:bookmarkStart w:id="548" w:name="_Toc297123546"/>
      <w:bookmarkStart w:id="549" w:name="_Toc296503204"/>
      <w:bookmarkStart w:id="550" w:name="_Toc296891244"/>
      <w:bookmarkStart w:id="551" w:name="_Toc297120504"/>
      <w:bookmarkStart w:id="552" w:name="_Toc300934995"/>
      <w:bookmarkStart w:id="553" w:name="_Toc303539152"/>
      <w:bookmarkStart w:id="554" w:name="_Toc297048390"/>
      <w:bookmarkStart w:id="555" w:name="_Toc292559914"/>
      <w:bookmarkStart w:id="556" w:name="_Toc296346705"/>
      <w:bookmarkStart w:id="557" w:name="_Toc292559409"/>
      <w:bookmarkStart w:id="558" w:name="_Toc304295571"/>
      <w:bookmarkStart w:id="559" w:name="_Toc296944543"/>
      <w:bookmarkStart w:id="560" w:name="_Toc297216205"/>
      <w:bookmarkStart w:id="561" w:name="_Toc296891032"/>
      <w:r>
        <w:rPr>
          <w:rFonts w:eastAsia="仿宋_GB2312"/>
          <w:color w:val="000000"/>
          <w:sz w:val="28"/>
          <w:szCs w:val="28"/>
        </w:rPr>
        <w:t>包人提出的合理化建议降低了合同价格或者提高了工程经济效益的奖励的方法和金额为：</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689706D">
      <w:pPr>
        <w:keepNext w:val="0"/>
        <w:keepLines w:val="0"/>
        <w:pageBreakBefore w:val="0"/>
        <w:widowControl w:val="0"/>
        <w:ind w:right="0" w:firstLine="560"/>
        <w:jc w:val="left"/>
        <w:rPr>
          <w:rFonts w:eastAsia="黑体"/>
          <w:color w:val="000000"/>
          <w:sz w:val="28"/>
          <w:szCs w:val="28"/>
        </w:rPr>
      </w:pPr>
      <w:bookmarkStart w:id="562" w:name="_Toc9223"/>
      <w:r>
        <w:rPr>
          <w:rFonts w:eastAsia="黑体"/>
          <w:color w:val="000000"/>
          <w:sz w:val="28"/>
          <w:szCs w:val="28"/>
        </w:rPr>
        <w:t>1</w:t>
      </w:r>
      <w:bookmarkStart w:id="563" w:name="_Toc296891239"/>
      <w:bookmarkStart w:id="564" w:name="_Toc297216207"/>
      <w:bookmarkStart w:id="565" w:name="_Toc296891027"/>
      <w:bookmarkStart w:id="566" w:name="_Toc304295574"/>
      <w:bookmarkStart w:id="567" w:name="_Toc300934997"/>
      <w:bookmarkStart w:id="568" w:name="_Toc297048385"/>
      <w:bookmarkStart w:id="569" w:name="_Toc312677507"/>
      <w:bookmarkStart w:id="570" w:name="_Toc303539154"/>
      <w:bookmarkStart w:id="571" w:name="_Toc292559404"/>
      <w:bookmarkStart w:id="572" w:name="_Toc296503199"/>
      <w:bookmarkStart w:id="573" w:name="_Toc297123548"/>
      <w:bookmarkStart w:id="574" w:name="_Toc296346700"/>
      <w:bookmarkStart w:id="575" w:name="_Toc296944538"/>
      <w:bookmarkStart w:id="576" w:name="_Toc297120499"/>
      <w:bookmarkStart w:id="577" w:name="_Toc292559909"/>
      <w:bookmarkStart w:id="578" w:name="_Toc312678033"/>
      <w:bookmarkStart w:id="579" w:name="_Toc296347198"/>
      <w:r>
        <w:rPr>
          <w:rFonts w:eastAsia="黑体"/>
          <w:color w:val="000000"/>
          <w:sz w:val="28"/>
          <w:szCs w:val="28"/>
        </w:rPr>
        <w:t xml:space="preserve">0.7 </w:t>
      </w:r>
      <w:bookmarkStart w:id="580" w:name="OLE_LINK20"/>
      <w:r>
        <w:rPr>
          <w:rFonts w:eastAsia="黑体"/>
          <w:color w:val="000000"/>
          <w:sz w:val="28"/>
          <w:szCs w:val="28"/>
        </w:rPr>
        <w:t>暂估价</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29667B0F">
      <w:pPr>
        <w:spacing w:line="360" w:lineRule="auto"/>
        <w:ind w:firstLine="560"/>
        <w:jc w:val="left"/>
        <w:rPr>
          <w:rFonts w:eastAsia="仿宋_GB2312"/>
          <w:color w:val="000000"/>
          <w:sz w:val="28"/>
          <w:szCs w:val="28"/>
          <w:highlight w:val="none"/>
        </w:rPr>
      </w:pPr>
      <w:r>
        <w:rPr>
          <w:rFonts w:eastAsia="仿宋_GB2312"/>
          <w:color w:val="000000"/>
          <w:sz w:val="28"/>
          <w:szCs w:val="28"/>
        </w:rPr>
        <w:t>暂</w:t>
      </w:r>
      <w:bookmarkStart w:id="581" w:name="_Toc312678034"/>
      <w:bookmarkStart w:id="582" w:name="_Toc318581176"/>
      <w:bookmarkStart w:id="583" w:name="_Toc312677508"/>
      <w:r>
        <w:rPr>
          <w:rFonts w:eastAsia="仿宋_GB2312"/>
          <w:color w:val="000000"/>
          <w:sz w:val="28"/>
          <w:szCs w:val="28"/>
        </w:rPr>
        <w:t>估价材</w:t>
      </w:r>
      <w:r>
        <w:rPr>
          <w:rFonts w:eastAsia="仿宋_GB2312"/>
          <w:color w:val="000000"/>
          <w:sz w:val="28"/>
          <w:szCs w:val="28"/>
          <w:highlight w:val="none"/>
        </w:rPr>
        <w:t>料和工程设备的明细详见附件</w:t>
      </w:r>
      <w:r>
        <w:rPr>
          <w:rFonts w:hint="eastAsia" w:eastAsia="仿宋_GB2312"/>
          <w:color w:val="000000"/>
          <w:sz w:val="28"/>
          <w:szCs w:val="28"/>
          <w:highlight w:val="none"/>
        </w:rPr>
        <w:t>11：《</w:t>
      </w:r>
      <w:r>
        <w:rPr>
          <w:rFonts w:eastAsia="仿宋_GB2312"/>
          <w:color w:val="000000"/>
          <w:sz w:val="28"/>
          <w:szCs w:val="28"/>
          <w:highlight w:val="none"/>
        </w:rPr>
        <w:t>暂估价一览表</w:t>
      </w:r>
      <w:r>
        <w:rPr>
          <w:rFonts w:hint="eastAsia" w:eastAsia="仿宋_GB2312"/>
          <w:color w:val="000000"/>
          <w:sz w:val="28"/>
          <w:szCs w:val="28"/>
          <w:highlight w:val="none"/>
        </w:rPr>
        <w:t>》。</w:t>
      </w:r>
      <w:bookmarkEnd w:id="581"/>
      <w:bookmarkEnd w:id="582"/>
      <w:bookmarkEnd w:id="583"/>
    </w:p>
    <w:p w14:paraId="3CF07311">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w:t>
      </w:r>
      <w:bookmarkStart w:id="584" w:name="_Toc312677509"/>
      <w:bookmarkStart w:id="585" w:name="_Toc312678035"/>
      <w:bookmarkStart w:id="586" w:name="_Toc318581177"/>
      <w:r>
        <w:rPr>
          <w:rFonts w:eastAsia="仿宋_GB2312"/>
          <w:color w:val="000000"/>
          <w:sz w:val="28"/>
          <w:szCs w:val="28"/>
          <w:highlight w:val="none"/>
        </w:rPr>
        <w:t>0.7.1 依法必须招标的暂估价项目</w:t>
      </w:r>
      <w:bookmarkEnd w:id="584"/>
      <w:bookmarkEnd w:id="585"/>
      <w:bookmarkEnd w:id="586"/>
    </w:p>
    <w:p w14:paraId="0E25C833">
      <w:pPr>
        <w:spacing w:line="360" w:lineRule="auto"/>
        <w:ind w:firstLine="560"/>
        <w:jc w:val="left"/>
        <w:rPr>
          <w:rFonts w:hint="eastAsia" w:eastAsia="仿宋_GB2312"/>
          <w:color w:val="000000"/>
          <w:sz w:val="28"/>
          <w:szCs w:val="28"/>
          <w:highlight w:val="none"/>
          <w:lang w:eastAsia="zh-CN"/>
        </w:rPr>
      </w:pPr>
      <w:r>
        <w:rPr>
          <w:rFonts w:eastAsia="仿宋_GB2312"/>
          <w:color w:val="000000"/>
          <w:sz w:val="28"/>
          <w:szCs w:val="28"/>
          <w:highlight w:val="none"/>
        </w:rPr>
        <w:t>对于依法必须招标的暂估价项目的确认和批准采取第</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w:t>
      </w:r>
      <w:r>
        <w:rPr>
          <w:rFonts w:eastAsia="仿宋_GB2312"/>
          <w:color w:val="000000"/>
          <w:sz w:val="28"/>
          <w:szCs w:val="28"/>
          <w:highlight w:val="none"/>
        </w:rPr>
        <w:t>种方式确定</w:t>
      </w:r>
      <w:r>
        <w:rPr>
          <w:rFonts w:hint="eastAsia" w:eastAsia="仿宋_GB2312"/>
          <w:color w:val="000000"/>
          <w:sz w:val="28"/>
          <w:szCs w:val="28"/>
          <w:highlight w:val="none"/>
          <w:lang w:eastAsia="zh-CN"/>
        </w:rPr>
        <w:t>。</w:t>
      </w:r>
    </w:p>
    <w:p w14:paraId="4FD39981">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10.7.2 不属于依法必须招标的暂估价项目</w:t>
      </w:r>
    </w:p>
    <w:p w14:paraId="5FDEB5BA">
      <w:pPr>
        <w:spacing w:line="360" w:lineRule="auto"/>
        <w:ind w:firstLine="560"/>
        <w:jc w:val="left"/>
        <w:rPr>
          <w:rFonts w:hint="eastAsia" w:eastAsia="仿宋_GB2312"/>
          <w:color w:val="000000"/>
          <w:sz w:val="28"/>
          <w:szCs w:val="28"/>
          <w:highlight w:val="none"/>
        </w:rPr>
      </w:pPr>
      <w:r>
        <w:rPr>
          <w:rFonts w:eastAsia="仿宋_GB2312"/>
          <w:color w:val="000000"/>
          <w:sz w:val="28"/>
          <w:szCs w:val="28"/>
          <w:highlight w:val="none"/>
        </w:rPr>
        <w:t>对于不属于依法必须招标的暂估价项目的确认和批准采取第</w:t>
      </w:r>
      <w:r>
        <w:rPr>
          <w:rFonts w:hint="eastAsia" w:eastAsia="仿宋_GB2312"/>
          <w:color w:val="000000"/>
          <w:sz w:val="28"/>
          <w:szCs w:val="28"/>
          <w:highlight w:val="none"/>
          <w:u w:val="single"/>
          <w:lang w:val="en-US" w:eastAsia="zh-CN"/>
        </w:rPr>
        <w:t>/</w:t>
      </w:r>
      <w:r>
        <w:rPr>
          <w:rFonts w:eastAsia="仿宋_GB2312"/>
          <w:color w:val="000000"/>
          <w:sz w:val="28"/>
          <w:szCs w:val="28"/>
          <w:highlight w:val="none"/>
        </w:rPr>
        <w:t>种方式确定。</w:t>
      </w:r>
    </w:p>
    <w:p w14:paraId="20A2D977">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第3种方式：承包人直接实施的暂估价项目</w:t>
      </w:r>
    </w:p>
    <w:p w14:paraId="48817738">
      <w:pPr>
        <w:spacing w:line="360" w:lineRule="auto"/>
        <w:ind w:firstLine="560"/>
        <w:jc w:val="left"/>
        <w:rPr>
          <w:rFonts w:hint="eastAsia" w:eastAsia="仿宋_GB2312"/>
          <w:color w:val="000000"/>
          <w:sz w:val="28"/>
          <w:szCs w:val="28"/>
        </w:rPr>
      </w:pPr>
      <w:r>
        <w:rPr>
          <w:rFonts w:eastAsia="仿宋_GB2312"/>
          <w:color w:val="000000"/>
          <w:sz w:val="28"/>
          <w:szCs w:val="28"/>
        </w:rPr>
        <w:t>承包人直接实施的暂估价项目的约定：</w:t>
      </w:r>
      <w:r>
        <w:rPr>
          <w:rFonts w:hint="eastAsia" w:eastAsia="仿宋_GB2312"/>
          <w:color w:val="000000"/>
          <w:sz w:val="28"/>
          <w:szCs w:val="28"/>
          <w:u w:val="single"/>
        </w:rPr>
        <w:t xml:space="preserve">    /   </w:t>
      </w:r>
      <w:r>
        <w:rPr>
          <w:rFonts w:eastAsia="仿宋_GB2312"/>
          <w:color w:val="000000"/>
          <w:sz w:val="28"/>
          <w:szCs w:val="28"/>
        </w:rPr>
        <w:t>。</w:t>
      </w:r>
    </w:p>
    <w:p w14:paraId="758E1F00">
      <w:pPr>
        <w:spacing w:after="120" w:line="360" w:lineRule="auto"/>
        <w:ind w:firstLine="560"/>
        <w:rPr>
          <w:rFonts w:eastAsia="黑体"/>
          <w:color w:val="000000"/>
          <w:sz w:val="28"/>
          <w:szCs w:val="28"/>
        </w:rPr>
      </w:pPr>
      <w:r>
        <w:rPr>
          <w:rFonts w:eastAsia="黑体"/>
          <w:color w:val="000000"/>
          <w:sz w:val="28"/>
          <w:szCs w:val="28"/>
        </w:rPr>
        <w:t>10.8 暂列金额</w:t>
      </w:r>
    </w:p>
    <w:p w14:paraId="1DC72DEE">
      <w:pPr>
        <w:spacing w:line="360" w:lineRule="auto"/>
        <w:ind w:firstLine="560"/>
        <w:jc w:val="left"/>
        <w:rPr>
          <w:rFonts w:eastAsia="仿宋_GB2312"/>
          <w:color w:val="000000"/>
          <w:sz w:val="28"/>
          <w:szCs w:val="28"/>
        </w:rPr>
      </w:pPr>
      <w:r>
        <w:rPr>
          <w:rFonts w:hint="eastAsia" w:eastAsia="仿宋_GB2312"/>
          <w:color w:val="000000"/>
          <w:sz w:val="28"/>
          <w:szCs w:val="28"/>
        </w:rPr>
        <w:t>合同当事人关于暂列金额使用的约定：</w:t>
      </w:r>
      <w:r>
        <w:rPr>
          <w:rFonts w:hint="eastAsia" w:eastAsia="仿宋_GB2312"/>
          <w:color w:val="000000"/>
          <w:sz w:val="28"/>
          <w:szCs w:val="28"/>
          <w:u w:val="single"/>
        </w:rPr>
        <w:t>暂列金由发包人批准后才能使用</w:t>
      </w:r>
      <w:r>
        <w:rPr>
          <w:rFonts w:hint="eastAsia" w:eastAsia="仿宋_GB2312"/>
          <w:color w:val="000000"/>
          <w:sz w:val="28"/>
          <w:szCs w:val="28"/>
        </w:rPr>
        <w:t>。</w:t>
      </w:r>
    </w:p>
    <w:p w14:paraId="2E7FDA97">
      <w:pPr>
        <w:keepNext w:val="0"/>
        <w:keepLines w:val="0"/>
        <w:pageBreakBefore w:val="0"/>
        <w:widowControl w:val="0"/>
        <w:ind w:right="0" w:firstLine="560"/>
        <w:jc w:val="left"/>
        <w:rPr>
          <w:rFonts w:ascii="Times New Roman" w:hAnsi="Times New Roman" w:eastAsia="黑体"/>
          <w:b w:val="0"/>
          <w:color w:val="000000"/>
          <w:sz w:val="28"/>
          <w:szCs w:val="28"/>
        </w:rPr>
      </w:pPr>
      <w:bookmarkStart w:id="587" w:name="_Toc351203643"/>
      <w:r>
        <w:rPr>
          <w:rFonts w:ascii="Times New Roman" w:hAnsi="Times New Roman" w:eastAsia="黑体"/>
          <w:b w:val="0"/>
          <w:color w:val="000000"/>
          <w:sz w:val="28"/>
          <w:szCs w:val="28"/>
        </w:rPr>
        <w:t>11. 价格调整</w:t>
      </w:r>
      <w:bookmarkEnd w:id="587"/>
    </w:p>
    <w:p w14:paraId="52FE4451">
      <w:pPr>
        <w:spacing w:after="120" w:line="360" w:lineRule="auto"/>
        <w:ind w:firstLine="560"/>
        <w:rPr>
          <w:rFonts w:eastAsia="黑体"/>
          <w:color w:val="000000"/>
          <w:sz w:val="28"/>
          <w:szCs w:val="28"/>
        </w:rPr>
      </w:pPr>
      <w:bookmarkStart w:id="588" w:name="_Toc292559406"/>
      <w:bookmarkStart w:id="589" w:name="_Toc296503201"/>
      <w:bookmarkStart w:id="590" w:name="_Toc304295577"/>
      <w:bookmarkStart w:id="591" w:name="_Toc296891029"/>
      <w:bookmarkStart w:id="592" w:name="_Toc297048387"/>
      <w:bookmarkStart w:id="593" w:name="_Toc300935000"/>
      <w:bookmarkStart w:id="594" w:name="_Toc312678039"/>
      <w:bookmarkStart w:id="595" w:name="_Toc296891241"/>
      <w:bookmarkStart w:id="596" w:name="_Toc297123550"/>
      <w:bookmarkStart w:id="597" w:name="_Toc296944540"/>
      <w:bookmarkStart w:id="598" w:name="_Toc292559911"/>
      <w:bookmarkStart w:id="599" w:name="_Toc296346702"/>
      <w:bookmarkStart w:id="600" w:name="_Toc297216209"/>
      <w:bookmarkStart w:id="601" w:name="_Toc303539157"/>
      <w:bookmarkStart w:id="602" w:name="_Toc297120501"/>
      <w:bookmarkStart w:id="603" w:name="_Toc296347200"/>
      <w:r>
        <w:rPr>
          <w:rFonts w:eastAsia="黑体"/>
          <w:color w:val="000000"/>
          <w:sz w:val="28"/>
          <w:szCs w:val="28"/>
        </w:rPr>
        <w:t>11.1 市场价格波动引起的调整</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81BC39B">
      <w:pPr>
        <w:spacing w:line="360" w:lineRule="auto"/>
        <w:ind w:firstLine="560"/>
        <w:jc w:val="left"/>
        <w:rPr>
          <w:rFonts w:eastAsia="仿宋_GB2312"/>
          <w:color w:val="000000"/>
          <w:sz w:val="28"/>
          <w:szCs w:val="28"/>
        </w:rPr>
      </w:pPr>
      <w:r>
        <w:rPr>
          <w:rFonts w:eastAsia="仿宋_GB2312"/>
          <w:color w:val="000000"/>
          <w:sz w:val="28"/>
          <w:szCs w:val="28"/>
        </w:rPr>
        <w:t>市场价格波动是否调整合同价格的约定：</w:t>
      </w:r>
      <w:r>
        <w:rPr>
          <w:rFonts w:hint="eastAsia" w:eastAsia="仿宋_GB2312"/>
          <w:color w:val="000000"/>
          <w:sz w:val="28"/>
          <w:szCs w:val="28"/>
          <w:u w:val="single"/>
        </w:rPr>
        <w:t>是</w:t>
      </w:r>
      <w:r>
        <w:rPr>
          <w:rFonts w:eastAsia="仿宋_GB2312"/>
          <w:color w:val="000000"/>
          <w:sz w:val="28"/>
          <w:szCs w:val="28"/>
        </w:rPr>
        <w:t>。</w:t>
      </w:r>
    </w:p>
    <w:p w14:paraId="43740345">
      <w:pPr>
        <w:spacing w:line="360" w:lineRule="auto"/>
        <w:ind w:firstLine="560"/>
        <w:jc w:val="left"/>
        <w:rPr>
          <w:rFonts w:eastAsia="仿宋_GB2312"/>
          <w:color w:val="000000"/>
          <w:sz w:val="28"/>
          <w:szCs w:val="28"/>
        </w:rPr>
      </w:pPr>
      <w:r>
        <w:rPr>
          <w:rFonts w:eastAsia="仿宋_GB2312"/>
          <w:color w:val="000000"/>
          <w:sz w:val="28"/>
          <w:szCs w:val="28"/>
        </w:rPr>
        <w:t>因市场价格波动调整合同价格，采用以下第</w:t>
      </w:r>
      <w:r>
        <w:rPr>
          <w:rFonts w:hint="eastAsia" w:eastAsia="仿宋_GB2312"/>
          <w:color w:val="000000"/>
          <w:sz w:val="28"/>
          <w:szCs w:val="28"/>
          <w:u w:val="single"/>
        </w:rPr>
        <w:t xml:space="preserve">  3  </w:t>
      </w:r>
      <w:r>
        <w:rPr>
          <w:rFonts w:eastAsia="仿宋_GB2312"/>
          <w:color w:val="000000"/>
          <w:sz w:val="28"/>
          <w:szCs w:val="28"/>
        </w:rPr>
        <w:t>种方式对合同价格进行调整：</w:t>
      </w:r>
    </w:p>
    <w:p w14:paraId="0A629FCE">
      <w:pPr>
        <w:spacing w:line="360" w:lineRule="auto"/>
        <w:ind w:firstLine="560"/>
        <w:jc w:val="left"/>
        <w:rPr>
          <w:rFonts w:eastAsia="仿宋_GB2312"/>
          <w:color w:val="000000"/>
          <w:sz w:val="28"/>
          <w:szCs w:val="28"/>
        </w:rPr>
      </w:pPr>
      <w:r>
        <w:rPr>
          <w:rFonts w:eastAsia="仿宋_GB2312"/>
          <w:color w:val="000000"/>
          <w:sz w:val="28"/>
          <w:szCs w:val="28"/>
        </w:rPr>
        <w:t>第1种方式：采用价格指数</w:t>
      </w:r>
      <w:r>
        <w:rPr>
          <w:rFonts w:hint="eastAsia" w:eastAsia="仿宋_GB2312"/>
          <w:color w:val="000000"/>
          <w:sz w:val="28"/>
          <w:szCs w:val="28"/>
        </w:rPr>
        <w:t>进行价格</w:t>
      </w:r>
      <w:r>
        <w:rPr>
          <w:rFonts w:eastAsia="仿宋_GB2312"/>
          <w:color w:val="000000"/>
          <w:sz w:val="28"/>
          <w:szCs w:val="28"/>
        </w:rPr>
        <w:t>调整。</w:t>
      </w:r>
    </w:p>
    <w:p w14:paraId="22F66215">
      <w:pPr>
        <w:spacing w:line="360" w:lineRule="auto"/>
        <w:ind w:firstLine="560"/>
        <w:jc w:val="left"/>
        <w:rPr>
          <w:rFonts w:eastAsia="仿宋_GB2312"/>
          <w:color w:val="000000"/>
          <w:sz w:val="28"/>
          <w:szCs w:val="28"/>
          <w:u w:val="single"/>
        </w:rPr>
      </w:pPr>
      <w:r>
        <w:rPr>
          <w:rFonts w:eastAsia="仿宋_GB2312"/>
          <w:color w:val="000000"/>
          <w:sz w:val="28"/>
          <w:szCs w:val="28"/>
        </w:rPr>
        <w:t>关于各可调因子、定值和变值权重，以及基本价格指数及其来源的约定：</w:t>
      </w:r>
      <w:r>
        <w:rPr>
          <w:rFonts w:hint="eastAsia" w:eastAsia="仿宋_GB2312"/>
          <w:color w:val="000000"/>
          <w:sz w:val="28"/>
          <w:szCs w:val="28"/>
          <w:u w:val="single"/>
        </w:rPr>
        <w:t xml:space="preserve">   /  </w:t>
      </w:r>
      <w:r>
        <w:rPr>
          <w:rFonts w:eastAsia="仿宋_GB2312"/>
          <w:color w:val="000000"/>
          <w:sz w:val="28"/>
          <w:szCs w:val="28"/>
        </w:rPr>
        <w:t xml:space="preserve">；  </w:t>
      </w:r>
    </w:p>
    <w:p w14:paraId="7E70B124">
      <w:pPr>
        <w:spacing w:line="360" w:lineRule="auto"/>
        <w:ind w:firstLine="560"/>
        <w:jc w:val="left"/>
        <w:rPr>
          <w:rFonts w:eastAsia="仿宋_GB2312"/>
          <w:color w:val="000000"/>
          <w:sz w:val="28"/>
          <w:szCs w:val="28"/>
        </w:rPr>
      </w:pPr>
      <w:r>
        <w:rPr>
          <w:rFonts w:eastAsia="仿宋_GB2312"/>
          <w:color w:val="000000"/>
          <w:sz w:val="28"/>
          <w:szCs w:val="28"/>
        </w:rPr>
        <w:t>第2种方式：采用造价信息</w:t>
      </w:r>
      <w:r>
        <w:rPr>
          <w:rFonts w:hint="eastAsia" w:eastAsia="仿宋_GB2312"/>
          <w:color w:val="000000"/>
          <w:sz w:val="28"/>
          <w:szCs w:val="28"/>
        </w:rPr>
        <w:t>进行价格</w:t>
      </w:r>
      <w:r>
        <w:rPr>
          <w:rFonts w:eastAsia="仿宋_GB2312"/>
          <w:color w:val="000000"/>
          <w:sz w:val="28"/>
          <w:szCs w:val="28"/>
        </w:rPr>
        <w:t>调整。</w:t>
      </w:r>
    </w:p>
    <w:p w14:paraId="171EB2C7">
      <w:pPr>
        <w:spacing w:line="360" w:lineRule="auto"/>
        <w:ind w:firstLine="560"/>
        <w:jc w:val="left"/>
        <w:rPr>
          <w:rFonts w:eastAsia="仿宋_GB2312"/>
          <w:color w:val="000000"/>
          <w:sz w:val="28"/>
          <w:szCs w:val="28"/>
        </w:rPr>
      </w:pPr>
      <w:r>
        <w:rPr>
          <w:rFonts w:eastAsia="仿宋_GB2312"/>
          <w:color w:val="000000"/>
          <w:sz w:val="28"/>
          <w:szCs w:val="28"/>
        </w:rPr>
        <w:t>（2）关于基准价格的约定：</w:t>
      </w:r>
      <w:r>
        <w:rPr>
          <w:rFonts w:hint="eastAsia" w:eastAsia="仿宋_GB2312"/>
          <w:color w:val="000000"/>
          <w:sz w:val="28"/>
          <w:szCs w:val="28"/>
          <w:u w:val="single"/>
        </w:rPr>
        <w:t xml:space="preserve">   /  </w:t>
      </w:r>
      <w:r>
        <w:rPr>
          <w:rFonts w:eastAsia="仿宋_GB2312"/>
          <w:color w:val="000000"/>
          <w:sz w:val="28"/>
          <w:szCs w:val="28"/>
        </w:rPr>
        <w:t>。</w:t>
      </w:r>
    </w:p>
    <w:p w14:paraId="0F8E2FA4">
      <w:pPr>
        <w:spacing w:line="360" w:lineRule="auto"/>
        <w:ind w:firstLine="560"/>
        <w:jc w:val="left"/>
        <w:rPr>
          <w:rFonts w:eastAsia="仿宋_GB2312"/>
          <w:color w:val="000000"/>
          <w:sz w:val="28"/>
          <w:szCs w:val="28"/>
        </w:rPr>
      </w:pPr>
      <w:r>
        <w:rPr>
          <w:rFonts w:eastAsia="仿宋_GB2312"/>
          <w:color w:val="000000"/>
          <w:sz w:val="28"/>
          <w:szCs w:val="28"/>
        </w:rPr>
        <w:t>专用合同条款</w:t>
      </w:r>
      <w:r>
        <w:rPr>
          <w:rFonts w:hint="eastAsia" w:ascii="宋体" w:hAnsi="宋体" w:cs="宋体"/>
          <w:color w:val="000000"/>
          <w:sz w:val="28"/>
          <w:szCs w:val="28"/>
        </w:rPr>
        <w:t>①</w:t>
      </w:r>
      <w:r>
        <w:rPr>
          <w:rFonts w:eastAsia="仿宋_GB2312"/>
          <w:color w:val="000000"/>
          <w:sz w:val="28"/>
          <w:szCs w:val="28"/>
        </w:rPr>
        <w:t>承包人在已标价工程量清单或预算书中载明的材料单价低于基准价格的：专用合同条款合同履行期间材料单价涨幅以基准价格为基础超过</w:t>
      </w:r>
      <w:r>
        <w:rPr>
          <w:rFonts w:hint="eastAsia" w:eastAsia="仿宋_GB2312"/>
          <w:color w:val="000000"/>
          <w:sz w:val="28"/>
          <w:szCs w:val="28"/>
          <w:u w:val="single"/>
        </w:rPr>
        <w:t xml:space="preserve">   /  </w:t>
      </w:r>
      <w:r>
        <w:rPr>
          <w:rFonts w:eastAsia="仿宋_GB2312"/>
          <w:color w:val="000000"/>
          <w:sz w:val="28"/>
          <w:szCs w:val="28"/>
        </w:rPr>
        <w:t>%时，或材料单价跌幅以已标价工程量清单或预算书中载明材料单价为基础超过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1FDEB6F6">
      <w:pPr>
        <w:spacing w:line="360" w:lineRule="auto"/>
        <w:ind w:firstLine="560"/>
        <w:jc w:val="left"/>
        <w:rPr>
          <w:rFonts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承包人在已标价工程量清单或预算书中载明的材料单价高于基准价格的：专用合同条款合同履行期间材料单价跌幅以基准价格为基础超过</w:t>
      </w:r>
      <w:r>
        <w:rPr>
          <w:rFonts w:hint="eastAsia" w:eastAsia="仿宋_GB2312"/>
          <w:color w:val="000000"/>
          <w:sz w:val="28"/>
          <w:szCs w:val="28"/>
          <w:u w:val="single"/>
        </w:rPr>
        <w:t xml:space="preserve">  /   </w:t>
      </w:r>
      <w:r>
        <w:rPr>
          <w:rFonts w:eastAsia="仿宋_GB2312"/>
          <w:color w:val="000000"/>
          <w:sz w:val="28"/>
          <w:szCs w:val="28"/>
        </w:rPr>
        <w:t>%时，材料单价涨幅以已标价工程量清单或预算书中载明材料单价为基础超过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23C262AA">
      <w:pPr>
        <w:spacing w:line="360" w:lineRule="auto"/>
        <w:ind w:firstLine="645"/>
        <w:jc w:val="left"/>
        <w:rPr>
          <w:rFonts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承包人在已标价工程量清单或预算书中载明的材料单价等于基准单价的：专用合同条款合同履行期间材料单价涨跌幅以基准单价为基础超过±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66D06078">
      <w:pPr>
        <w:spacing w:line="360" w:lineRule="auto"/>
        <w:ind w:firstLine="645"/>
        <w:jc w:val="left"/>
        <w:rPr>
          <w:rFonts w:eastAsia="仿宋_GB2312"/>
          <w:color w:val="000000"/>
          <w:sz w:val="28"/>
          <w:szCs w:val="28"/>
        </w:rPr>
      </w:pPr>
      <w:r>
        <w:rPr>
          <w:rFonts w:eastAsia="仿宋_GB2312"/>
          <w:color w:val="000000"/>
          <w:sz w:val="28"/>
          <w:szCs w:val="28"/>
        </w:rPr>
        <w:t>第3种方式：其他价格调整方式：</w:t>
      </w:r>
      <w:r>
        <w:rPr>
          <w:rFonts w:hint="eastAsia" w:eastAsia="仿宋_GB2312"/>
          <w:color w:val="000000"/>
          <w:sz w:val="28"/>
          <w:szCs w:val="28"/>
          <w:u w:val="single"/>
        </w:rPr>
        <w:t>①签订合同时材料费占单位工程费2%以上的主要材料（不同规格、标号的同种材料可累计）价格上涨或下跌在10%（含）以内的，其差价由承包人承担或受益；超过部分由发包人承担或受益，调差部分仅计取税金，不再进行同比例下浮。差价计算方式可参考相应行业主管部门发布的政策性指导意见。②人工工资执行政策性调整文件</w:t>
      </w:r>
      <w:r>
        <w:rPr>
          <w:rFonts w:eastAsia="仿宋_GB2312"/>
          <w:color w:val="000000"/>
          <w:sz w:val="28"/>
          <w:szCs w:val="28"/>
        </w:rPr>
        <w:t>。</w:t>
      </w:r>
      <w:bookmarkEnd w:id="486"/>
      <w:bookmarkEnd w:id="487"/>
      <w:bookmarkEnd w:id="488"/>
      <w:bookmarkEnd w:id="489"/>
      <w:bookmarkEnd w:id="490"/>
      <w:bookmarkEnd w:id="491"/>
    </w:p>
    <w:p w14:paraId="294CCC9E">
      <w:pPr>
        <w:keepNext w:val="0"/>
        <w:keepLines w:val="0"/>
        <w:pageBreakBefore w:val="0"/>
        <w:widowControl w:val="0"/>
        <w:ind w:right="0" w:firstLine="560"/>
        <w:jc w:val="left"/>
        <w:rPr>
          <w:rFonts w:ascii="Times New Roman" w:hAnsi="Times New Roman" w:eastAsia="黑体"/>
          <w:b w:val="0"/>
          <w:color w:val="000000"/>
          <w:sz w:val="28"/>
          <w:szCs w:val="28"/>
        </w:rPr>
      </w:pPr>
      <w:bookmarkStart w:id="604" w:name="_Toc292559915"/>
      <w:bookmarkStart w:id="605" w:name="_Toc296891033"/>
      <w:bookmarkStart w:id="606" w:name="_Toc297120505"/>
      <w:bookmarkStart w:id="607" w:name="_Toc296346706"/>
      <w:bookmarkStart w:id="608" w:name="_Toc296891245"/>
      <w:bookmarkStart w:id="609" w:name="_Toc296503205"/>
      <w:bookmarkStart w:id="610" w:name="_Toc296944544"/>
      <w:bookmarkStart w:id="611" w:name="_Toc296347204"/>
      <w:bookmarkStart w:id="612" w:name="_Toc292559410"/>
      <w:bookmarkStart w:id="613" w:name="_Toc297048391"/>
      <w:bookmarkStart w:id="614" w:name="_Toc297216211"/>
      <w:bookmarkStart w:id="615" w:name="_Toc312678040"/>
      <w:bookmarkStart w:id="616" w:name="_Toc303539159"/>
      <w:bookmarkStart w:id="617" w:name="_Toc297123552"/>
      <w:bookmarkStart w:id="618" w:name="_Toc351203644"/>
      <w:bookmarkStart w:id="619" w:name="_Toc300935002"/>
      <w:bookmarkStart w:id="620" w:name="_Toc304295579"/>
      <w:r>
        <w:rPr>
          <w:rFonts w:ascii="Times New Roman" w:hAnsi="Times New Roman" w:eastAsia="黑体"/>
          <w:b w:val="0"/>
          <w:color w:val="000000"/>
          <w:sz w:val="28"/>
          <w:szCs w:val="28"/>
        </w:rPr>
        <w:t xml:space="preserve">12. </w:t>
      </w:r>
      <w:bookmarkEnd w:id="604"/>
      <w:bookmarkEnd w:id="605"/>
      <w:bookmarkEnd w:id="606"/>
      <w:bookmarkEnd w:id="607"/>
      <w:bookmarkEnd w:id="608"/>
      <w:bookmarkEnd w:id="609"/>
      <w:bookmarkEnd w:id="610"/>
      <w:bookmarkEnd w:id="611"/>
      <w:bookmarkEnd w:id="612"/>
      <w:bookmarkEnd w:id="613"/>
      <w:r>
        <w:rPr>
          <w:rFonts w:ascii="Times New Roman" w:hAnsi="Times New Roman" w:eastAsia="黑体"/>
          <w:b w:val="0"/>
          <w:color w:val="000000"/>
          <w:sz w:val="28"/>
          <w:szCs w:val="28"/>
        </w:rPr>
        <w:t>合同价格、计量与支付</w:t>
      </w:r>
      <w:bookmarkEnd w:id="614"/>
      <w:bookmarkEnd w:id="615"/>
      <w:bookmarkEnd w:id="616"/>
      <w:bookmarkEnd w:id="617"/>
      <w:bookmarkEnd w:id="618"/>
      <w:bookmarkEnd w:id="619"/>
      <w:bookmarkEnd w:id="620"/>
    </w:p>
    <w:p w14:paraId="59A8466A">
      <w:pPr>
        <w:spacing w:after="120" w:line="360" w:lineRule="auto"/>
        <w:ind w:firstLine="560"/>
        <w:rPr>
          <w:rFonts w:eastAsia="黑体"/>
          <w:color w:val="000000"/>
          <w:sz w:val="28"/>
          <w:szCs w:val="28"/>
        </w:rPr>
      </w:pPr>
      <w:bookmarkStart w:id="621" w:name="_Toc292559916"/>
      <w:bookmarkStart w:id="622" w:name="_Toc292559411"/>
      <w:bookmarkStart w:id="623" w:name="_Toc267251461"/>
      <w:bookmarkStart w:id="624" w:name="_Toc296503206"/>
      <w:bookmarkStart w:id="625" w:name="_Toc296347205"/>
      <w:bookmarkStart w:id="626" w:name="_Toc296891246"/>
      <w:bookmarkStart w:id="627" w:name="_Toc297120506"/>
      <w:bookmarkStart w:id="628" w:name="_Toc297048392"/>
      <w:bookmarkStart w:id="629" w:name="_Toc296891034"/>
      <w:bookmarkStart w:id="630" w:name="_Toc296346707"/>
      <w:bookmarkStart w:id="631" w:name="_Toc296944545"/>
      <w:bookmarkStart w:id="632" w:name="_Toc312678041"/>
      <w:bookmarkStart w:id="633" w:name="_Toc303539160"/>
      <w:bookmarkStart w:id="634" w:name="_Toc304295580"/>
      <w:bookmarkStart w:id="635" w:name="_Toc297123553"/>
      <w:bookmarkStart w:id="636" w:name="_Toc300935003"/>
      <w:bookmarkStart w:id="637" w:name="_Toc297216212"/>
      <w:r>
        <w:rPr>
          <w:rFonts w:eastAsia="黑体"/>
          <w:color w:val="000000"/>
          <w:sz w:val="28"/>
          <w:szCs w:val="28"/>
        </w:rPr>
        <w:t>12.1 合</w:t>
      </w:r>
      <w:bookmarkEnd w:id="621"/>
      <w:bookmarkEnd w:id="622"/>
      <w:bookmarkEnd w:id="623"/>
      <w:r>
        <w:rPr>
          <w:rFonts w:eastAsia="黑体"/>
          <w:color w:val="000000"/>
          <w:sz w:val="28"/>
          <w:szCs w:val="28"/>
        </w:rPr>
        <w:t>同价</w:t>
      </w:r>
      <w:bookmarkEnd w:id="624"/>
      <w:bookmarkEnd w:id="625"/>
      <w:bookmarkEnd w:id="626"/>
      <w:bookmarkEnd w:id="627"/>
      <w:bookmarkEnd w:id="628"/>
      <w:bookmarkEnd w:id="629"/>
      <w:bookmarkEnd w:id="630"/>
      <w:bookmarkEnd w:id="631"/>
      <w:r>
        <w:rPr>
          <w:rFonts w:eastAsia="黑体"/>
          <w:color w:val="000000"/>
          <w:sz w:val="28"/>
          <w:szCs w:val="28"/>
        </w:rPr>
        <w:t>格形式</w:t>
      </w:r>
      <w:bookmarkEnd w:id="632"/>
      <w:bookmarkEnd w:id="633"/>
      <w:bookmarkEnd w:id="634"/>
      <w:bookmarkEnd w:id="635"/>
      <w:bookmarkEnd w:id="636"/>
      <w:bookmarkEnd w:id="637"/>
    </w:p>
    <w:p w14:paraId="3584155D">
      <w:pPr>
        <w:spacing w:line="360" w:lineRule="auto"/>
        <w:ind w:firstLine="560"/>
        <w:jc w:val="left"/>
        <w:rPr>
          <w:rFonts w:eastAsia="仿宋_GB2312"/>
          <w:color w:val="000000"/>
          <w:sz w:val="28"/>
          <w:szCs w:val="28"/>
        </w:rPr>
      </w:pPr>
      <w:r>
        <w:rPr>
          <w:rFonts w:eastAsia="仿宋_GB2312"/>
          <w:color w:val="000000"/>
          <w:sz w:val="28"/>
          <w:szCs w:val="28"/>
        </w:rPr>
        <w:t>1、单价合同。</w:t>
      </w:r>
    </w:p>
    <w:p w14:paraId="141BCCBD">
      <w:pPr>
        <w:spacing w:line="360" w:lineRule="auto"/>
        <w:ind w:firstLine="560"/>
        <w:jc w:val="left"/>
        <w:rPr>
          <w:rFonts w:hint="eastAsia" w:eastAsia="仿宋_GB2312"/>
          <w:color w:val="000000"/>
          <w:sz w:val="28"/>
          <w:szCs w:val="28"/>
          <w:u w:val="single"/>
        </w:rPr>
      </w:pPr>
      <w:r>
        <w:rPr>
          <w:rFonts w:eastAsia="仿宋_GB2312"/>
          <w:color w:val="000000"/>
          <w:sz w:val="28"/>
          <w:szCs w:val="28"/>
        </w:rPr>
        <w:t>综合单价包含的风险范围：</w:t>
      </w:r>
      <w:r>
        <w:rPr>
          <w:rFonts w:hint="eastAsia" w:eastAsia="仿宋_GB2312"/>
          <w:color w:val="000000"/>
          <w:sz w:val="28"/>
          <w:szCs w:val="28"/>
          <w:u w:val="single"/>
        </w:rPr>
        <w:t xml:space="preserve"> 除本合同明确约定的（如因物价波动、气候等因素给施工带来的不利影响的风险，国家法律法规规章和政策发生变化、省级或行业建设主管部门发布的人工费调整、由政府定价或政府指导价管理的原材料等价格进行了调整等因素）可以变更综合单价之外的所有风险。</w:t>
      </w:r>
    </w:p>
    <w:p w14:paraId="05E8B69C">
      <w:pPr>
        <w:spacing w:line="360" w:lineRule="auto"/>
        <w:ind w:firstLine="560"/>
        <w:jc w:val="left"/>
        <w:rPr>
          <w:rFonts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u w:val="single"/>
          <w:lang w:val="en-US" w:eastAsia="zh-CN"/>
        </w:rPr>
        <w:t xml:space="preserve"> / </w:t>
      </w:r>
      <w:r>
        <w:rPr>
          <w:rFonts w:eastAsia="仿宋_GB2312"/>
          <w:color w:val="000000"/>
          <w:sz w:val="28"/>
          <w:szCs w:val="28"/>
        </w:rPr>
        <w:t>。</w:t>
      </w:r>
    </w:p>
    <w:p w14:paraId="22B70BFA">
      <w:pPr>
        <w:spacing w:line="360" w:lineRule="auto"/>
        <w:ind w:firstLine="560"/>
        <w:jc w:val="left"/>
        <w:rPr>
          <w:rFonts w:eastAsia="仿宋_GB2312"/>
          <w:color w:val="000000"/>
          <w:sz w:val="28"/>
          <w:szCs w:val="28"/>
          <w:u w:val="single"/>
        </w:rPr>
      </w:pPr>
      <w:r>
        <w:rPr>
          <w:rFonts w:eastAsia="仿宋_GB2312"/>
          <w:color w:val="000000"/>
          <w:sz w:val="28"/>
          <w:szCs w:val="28"/>
        </w:rPr>
        <w:t>风险范围以外合同价格的调整方法：</w:t>
      </w:r>
      <w:r>
        <w:rPr>
          <w:rFonts w:hint="eastAsia" w:eastAsia="仿宋_GB2312"/>
          <w:color w:val="000000"/>
          <w:sz w:val="28"/>
          <w:szCs w:val="28"/>
          <w:u w:val="single"/>
          <w:lang w:val="en-US" w:eastAsia="zh-CN"/>
        </w:rPr>
        <w:t>/</w:t>
      </w:r>
      <w:r>
        <w:rPr>
          <w:rFonts w:eastAsia="仿宋_GB2312"/>
          <w:color w:val="000000"/>
          <w:sz w:val="28"/>
          <w:szCs w:val="28"/>
        </w:rPr>
        <w:t>。</w:t>
      </w:r>
    </w:p>
    <w:p w14:paraId="13F8A5E1">
      <w:pPr>
        <w:spacing w:line="360" w:lineRule="auto"/>
        <w:ind w:firstLine="560"/>
        <w:jc w:val="left"/>
        <w:rPr>
          <w:rFonts w:eastAsia="仿宋_GB2312"/>
          <w:color w:val="000000"/>
          <w:sz w:val="28"/>
          <w:szCs w:val="28"/>
        </w:rPr>
      </w:pPr>
      <w:r>
        <w:rPr>
          <w:rFonts w:eastAsia="仿宋_GB2312"/>
          <w:color w:val="000000"/>
          <w:sz w:val="28"/>
          <w:szCs w:val="28"/>
        </w:rPr>
        <w:t>2、总价合同。</w:t>
      </w:r>
    </w:p>
    <w:p w14:paraId="5BECE124">
      <w:pPr>
        <w:spacing w:line="360" w:lineRule="auto"/>
        <w:ind w:firstLine="560"/>
        <w:jc w:val="left"/>
        <w:rPr>
          <w:rFonts w:eastAsia="仿宋_GB2312"/>
          <w:color w:val="000000"/>
          <w:sz w:val="28"/>
          <w:szCs w:val="28"/>
        </w:rPr>
      </w:pPr>
      <w:r>
        <w:rPr>
          <w:rFonts w:eastAsia="仿宋_GB2312"/>
          <w:color w:val="000000"/>
          <w:sz w:val="28"/>
          <w:szCs w:val="28"/>
        </w:rPr>
        <w:t>总价包含的风险范围：</w:t>
      </w:r>
      <w:r>
        <w:rPr>
          <w:rFonts w:hint="eastAsia" w:eastAsia="仿宋_GB2312"/>
          <w:color w:val="000000"/>
          <w:sz w:val="28"/>
          <w:szCs w:val="28"/>
          <w:u w:val="single"/>
        </w:rPr>
        <w:t xml:space="preserve">   /  </w:t>
      </w:r>
      <w:r>
        <w:rPr>
          <w:rFonts w:eastAsia="仿宋_GB2312"/>
          <w:color w:val="000000"/>
          <w:sz w:val="28"/>
          <w:szCs w:val="28"/>
        </w:rPr>
        <w:t>。</w:t>
      </w:r>
    </w:p>
    <w:p w14:paraId="2CE62A19">
      <w:pPr>
        <w:spacing w:line="360" w:lineRule="auto"/>
        <w:ind w:firstLine="560"/>
        <w:jc w:val="left"/>
        <w:rPr>
          <w:rFonts w:hint="eastAsia"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u w:val="single"/>
        </w:rPr>
        <w:t xml:space="preserve">   /  </w:t>
      </w:r>
      <w:r>
        <w:rPr>
          <w:rFonts w:eastAsia="仿宋_GB2312"/>
          <w:color w:val="000000"/>
          <w:sz w:val="28"/>
          <w:szCs w:val="28"/>
        </w:rPr>
        <w:t>。</w:t>
      </w:r>
    </w:p>
    <w:p w14:paraId="1877F919">
      <w:pPr>
        <w:spacing w:line="360" w:lineRule="auto"/>
        <w:ind w:firstLine="560"/>
        <w:jc w:val="left"/>
        <w:rPr>
          <w:rFonts w:eastAsia="仿宋_GB2312"/>
          <w:color w:val="000000"/>
          <w:sz w:val="28"/>
          <w:szCs w:val="28"/>
        </w:rPr>
      </w:pPr>
      <w:r>
        <w:rPr>
          <w:rFonts w:eastAsia="仿宋_GB2312"/>
          <w:color w:val="000000"/>
          <w:sz w:val="28"/>
          <w:szCs w:val="28"/>
        </w:rPr>
        <w:t>风险范围以外合同价格的调整方法：</w:t>
      </w:r>
      <w:r>
        <w:rPr>
          <w:rFonts w:hint="eastAsia" w:eastAsia="仿宋_GB2312"/>
          <w:color w:val="000000"/>
          <w:sz w:val="28"/>
          <w:szCs w:val="28"/>
          <w:u w:val="single"/>
        </w:rPr>
        <w:t xml:space="preserve">  /   </w:t>
      </w:r>
      <w:r>
        <w:rPr>
          <w:rFonts w:eastAsia="仿宋_GB2312"/>
          <w:color w:val="000000"/>
          <w:sz w:val="28"/>
          <w:szCs w:val="28"/>
        </w:rPr>
        <w:t>。</w:t>
      </w:r>
    </w:p>
    <w:p w14:paraId="257E5C75">
      <w:pPr>
        <w:spacing w:line="360" w:lineRule="auto"/>
        <w:ind w:firstLine="560"/>
        <w:jc w:val="left"/>
        <w:rPr>
          <w:rFonts w:eastAsia="仿宋_GB2312"/>
          <w:color w:val="000000"/>
          <w:sz w:val="28"/>
          <w:szCs w:val="28"/>
        </w:rPr>
      </w:pPr>
      <w:r>
        <w:rPr>
          <w:rFonts w:eastAsia="仿宋_GB2312"/>
          <w:color w:val="000000"/>
          <w:sz w:val="28"/>
          <w:szCs w:val="28"/>
        </w:rPr>
        <w:t>3、其他价格方式：</w:t>
      </w:r>
      <w:r>
        <w:rPr>
          <w:rFonts w:hint="eastAsia" w:eastAsia="仿宋_GB2312"/>
          <w:color w:val="000000"/>
          <w:sz w:val="28"/>
          <w:szCs w:val="28"/>
          <w:u w:val="single"/>
        </w:rPr>
        <w:t xml:space="preserve">  /   </w:t>
      </w:r>
      <w:r>
        <w:rPr>
          <w:rFonts w:eastAsia="仿宋_GB2312"/>
          <w:color w:val="000000"/>
          <w:sz w:val="28"/>
          <w:szCs w:val="28"/>
        </w:rPr>
        <w:t>。</w:t>
      </w:r>
    </w:p>
    <w:p w14:paraId="61E1DA71">
      <w:pPr>
        <w:spacing w:after="120" w:line="360" w:lineRule="auto"/>
        <w:ind w:firstLine="560"/>
        <w:rPr>
          <w:rFonts w:eastAsia="黑体"/>
          <w:color w:val="000000"/>
          <w:sz w:val="28"/>
          <w:szCs w:val="28"/>
        </w:rPr>
      </w:pPr>
      <w:bookmarkStart w:id="638" w:name="_Toc303539161"/>
      <w:bookmarkStart w:id="639" w:name="_Toc300935004"/>
      <w:bookmarkStart w:id="640" w:name="_Toc297123554"/>
      <w:bookmarkStart w:id="641" w:name="_Toc304295581"/>
      <w:bookmarkStart w:id="642" w:name="_Toc297216213"/>
      <w:bookmarkStart w:id="643" w:name="_Toc312678042"/>
      <w:bookmarkStart w:id="644" w:name="_Toc296503207"/>
      <w:bookmarkStart w:id="645" w:name="_Toc292559917"/>
      <w:bookmarkStart w:id="646" w:name="_Toc296346708"/>
      <w:bookmarkStart w:id="647" w:name="_Toc296891247"/>
      <w:bookmarkStart w:id="648" w:name="_Toc297120507"/>
      <w:bookmarkStart w:id="649" w:name="_Toc292559412"/>
      <w:bookmarkStart w:id="650" w:name="_Toc296891035"/>
      <w:bookmarkStart w:id="651" w:name="_Toc297048393"/>
      <w:bookmarkStart w:id="652" w:name="_Toc296944546"/>
      <w:bookmarkStart w:id="653" w:name="_Toc296347206"/>
      <w:r>
        <w:rPr>
          <w:rFonts w:eastAsia="黑体"/>
          <w:color w:val="000000"/>
          <w:sz w:val="28"/>
          <w:szCs w:val="28"/>
        </w:rPr>
        <w:t>12.2 预付款</w:t>
      </w:r>
      <w:bookmarkEnd w:id="638"/>
      <w:bookmarkEnd w:id="639"/>
      <w:bookmarkEnd w:id="640"/>
      <w:bookmarkEnd w:id="641"/>
      <w:bookmarkEnd w:id="642"/>
      <w:bookmarkEnd w:id="643"/>
    </w:p>
    <w:p w14:paraId="5B5465D0">
      <w:pPr>
        <w:spacing w:line="360" w:lineRule="auto"/>
        <w:ind w:firstLine="560"/>
        <w:jc w:val="left"/>
        <w:rPr>
          <w:rFonts w:eastAsia="仿宋_GB2312"/>
          <w:color w:val="000000"/>
          <w:sz w:val="28"/>
          <w:szCs w:val="28"/>
        </w:rPr>
      </w:pPr>
      <w:r>
        <w:rPr>
          <w:rFonts w:eastAsia="仿宋_GB2312"/>
          <w:color w:val="000000"/>
          <w:sz w:val="28"/>
          <w:szCs w:val="28"/>
        </w:rPr>
        <w:t>12.2.1 预付款的支付</w:t>
      </w:r>
    </w:p>
    <w:p w14:paraId="40C51E7E">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合同总价的10%（含安全文明施工费的50%）</w:t>
      </w:r>
      <w:r>
        <w:rPr>
          <w:rFonts w:hint="eastAsia" w:ascii="仿宋" w:hAnsi="仿宋" w:eastAsia="仿宋" w:cs="仿宋"/>
          <w:sz w:val="28"/>
          <w:szCs w:val="28"/>
        </w:rPr>
        <w:t>。</w:t>
      </w:r>
    </w:p>
    <w:p w14:paraId="6B558274">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合同签订后14天内</w:t>
      </w:r>
      <w:r>
        <w:rPr>
          <w:rFonts w:hint="eastAsia" w:ascii="仿宋" w:hAnsi="仿宋" w:eastAsia="仿宋" w:cs="仿宋"/>
          <w:sz w:val="28"/>
          <w:szCs w:val="28"/>
        </w:rPr>
        <w:t>。</w:t>
      </w:r>
    </w:p>
    <w:p w14:paraId="5DF87EA6">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预付款扣回的方式：</w:t>
      </w:r>
      <w:bookmarkStart w:id="654" w:name="EBe3f7fcc2028b48aeb29f900d6b268cbb"/>
      <w:r>
        <w:rPr>
          <w:rFonts w:hint="eastAsia" w:ascii="仿宋" w:hAnsi="仿宋" w:eastAsia="仿宋" w:cs="仿宋"/>
          <w:sz w:val="28"/>
          <w:szCs w:val="28"/>
          <w:u w:val="single"/>
        </w:rPr>
        <w:t>第二次付款时全部扣回</w:t>
      </w:r>
      <w:bookmarkEnd w:id="654"/>
      <w:r>
        <w:rPr>
          <w:rFonts w:hint="eastAsia" w:ascii="仿宋" w:hAnsi="仿宋" w:eastAsia="仿宋" w:cs="仿宋"/>
          <w:sz w:val="28"/>
          <w:szCs w:val="28"/>
        </w:rPr>
        <w:t>。</w:t>
      </w:r>
    </w:p>
    <w:p w14:paraId="60EFA6E0">
      <w:pPr>
        <w:spacing w:line="360" w:lineRule="auto"/>
        <w:ind w:firstLine="560"/>
        <w:jc w:val="left"/>
        <w:rPr>
          <w:rFonts w:eastAsia="仿宋_GB2312"/>
          <w:color w:val="000000"/>
          <w:sz w:val="28"/>
          <w:szCs w:val="28"/>
        </w:rPr>
      </w:pPr>
      <w:r>
        <w:rPr>
          <w:rFonts w:eastAsia="仿宋_GB2312"/>
          <w:color w:val="000000"/>
          <w:sz w:val="28"/>
          <w:szCs w:val="28"/>
        </w:rPr>
        <w:t>12.2.2 预付款担保</w:t>
      </w:r>
    </w:p>
    <w:p w14:paraId="44C8A5AC">
      <w:pPr>
        <w:spacing w:line="360" w:lineRule="auto"/>
        <w:ind w:firstLine="560"/>
        <w:jc w:val="left"/>
        <w:rPr>
          <w:rFonts w:eastAsia="仿宋_GB2312"/>
          <w:color w:val="000000"/>
          <w:sz w:val="28"/>
          <w:szCs w:val="28"/>
        </w:rPr>
      </w:pPr>
      <w:r>
        <w:rPr>
          <w:rFonts w:eastAsia="仿宋_GB2312"/>
          <w:color w:val="000000"/>
          <w:sz w:val="28"/>
          <w:szCs w:val="28"/>
        </w:rPr>
        <w:t>承包人提交预付款担保的期限：</w:t>
      </w:r>
      <w:r>
        <w:rPr>
          <w:rFonts w:hint="eastAsia" w:eastAsia="仿宋_GB2312"/>
          <w:color w:val="000000"/>
          <w:sz w:val="28"/>
          <w:szCs w:val="28"/>
          <w:u w:val="single"/>
        </w:rPr>
        <w:t xml:space="preserve"> 是未收到承包人提供对等金额的预付款保函或不具备施工条件的工程，发包人不预付工程款 </w:t>
      </w:r>
      <w:r>
        <w:rPr>
          <w:rFonts w:eastAsia="仿宋_GB2312"/>
          <w:color w:val="000000"/>
          <w:sz w:val="28"/>
          <w:szCs w:val="28"/>
        </w:rPr>
        <w:t>。</w:t>
      </w:r>
    </w:p>
    <w:p w14:paraId="15C409A4">
      <w:pPr>
        <w:spacing w:line="360" w:lineRule="auto"/>
        <w:ind w:firstLine="560"/>
        <w:jc w:val="left"/>
        <w:rPr>
          <w:rFonts w:eastAsia="仿宋_GB2312"/>
          <w:color w:val="000000"/>
          <w:sz w:val="28"/>
          <w:szCs w:val="28"/>
        </w:rPr>
      </w:pPr>
      <w:r>
        <w:rPr>
          <w:rFonts w:eastAsia="仿宋_GB2312"/>
          <w:color w:val="000000"/>
          <w:sz w:val="28"/>
          <w:szCs w:val="28"/>
        </w:rPr>
        <w:t>预付款担保的形式为：</w:t>
      </w:r>
      <w:r>
        <w:rPr>
          <w:rFonts w:hint="eastAsia" w:eastAsia="仿宋_GB2312"/>
          <w:color w:val="000000"/>
          <w:sz w:val="28"/>
          <w:szCs w:val="28"/>
          <w:u w:val="single"/>
        </w:rPr>
        <w:t xml:space="preserve"> 转账、保函等各类有效形式 </w:t>
      </w:r>
      <w:r>
        <w:rPr>
          <w:rFonts w:eastAsia="仿宋_GB2312"/>
          <w:color w:val="000000"/>
          <w:sz w:val="28"/>
          <w:szCs w:val="28"/>
        </w:rPr>
        <w:t>。</w:t>
      </w:r>
      <w:bookmarkEnd w:id="644"/>
      <w:bookmarkEnd w:id="645"/>
      <w:bookmarkEnd w:id="646"/>
      <w:bookmarkEnd w:id="647"/>
      <w:bookmarkEnd w:id="648"/>
      <w:bookmarkEnd w:id="649"/>
      <w:bookmarkEnd w:id="650"/>
      <w:bookmarkEnd w:id="651"/>
      <w:bookmarkEnd w:id="652"/>
      <w:bookmarkEnd w:id="653"/>
    </w:p>
    <w:p w14:paraId="2D99FDA4">
      <w:pPr>
        <w:spacing w:after="120" w:line="360" w:lineRule="auto"/>
        <w:ind w:firstLine="560"/>
        <w:rPr>
          <w:rFonts w:eastAsia="黑体"/>
          <w:color w:val="000000"/>
          <w:sz w:val="28"/>
          <w:szCs w:val="28"/>
        </w:rPr>
      </w:pPr>
      <w:r>
        <w:rPr>
          <w:rFonts w:eastAsia="黑体"/>
          <w:color w:val="000000"/>
          <w:sz w:val="28"/>
          <w:szCs w:val="28"/>
        </w:rPr>
        <w:t>12.3 计量</w:t>
      </w:r>
    </w:p>
    <w:p w14:paraId="58BB6750">
      <w:pPr>
        <w:spacing w:line="360" w:lineRule="auto"/>
        <w:ind w:firstLine="560"/>
        <w:jc w:val="left"/>
        <w:rPr>
          <w:rFonts w:eastAsia="仿宋_GB2312"/>
          <w:color w:val="000000"/>
          <w:sz w:val="28"/>
          <w:szCs w:val="28"/>
        </w:rPr>
      </w:pPr>
      <w:r>
        <w:rPr>
          <w:rFonts w:eastAsia="仿宋_GB2312"/>
          <w:color w:val="000000"/>
          <w:sz w:val="28"/>
          <w:szCs w:val="28"/>
        </w:rPr>
        <w:t>12.3.1 计量原则</w:t>
      </w:r>
    </w:p>
    <w:p w14:paraId="4337EE1B">
      <w:pPr>
        <w:spacing w:line="360" w:lineRule="auto"/>
        <w:ind w:firstLine="560"/>
        <w:jc w:val="left"/>
        <w:rPr>
          <w:rFonts w:eastAsia="仿宋_GB2312"/>
          <w:color w:val="000000"/>
          <w:sz w:val="28"/>
          <w:szCs w:val="28"/>
        </w:rPr>
      </w:pPr>
      <w:r>
        <w:rPr>
          <w:rFonts w:eastAsia="仿宋_GB2312"/>
          <w:color w:val="000000"/>
          <w:sz w:val="28"/>
          <w:szCs w:val="28"/>
        </w:rPr>
        <w:t>工程量计算规则：</w:t>
      </w:r>
      <w:r>
        <w:rPr>
          <w:rFonts w:hint="eastAsia" w:eastAsia="仿宋_GB2312"/>
          <w:color w:val="000000"/>
          <w:sz w:val="28"/>
          <w:szCs w:val="28"/>
          <w:u w:val="single"/>
        </w:rPr>
        <w:t>与</w:t>
      </w:r>
      <w:r>
        <w:rPr>
          <w:rFonts w:hint="eastAsia" w:eastAsia="仿宋_GB2312"/>
          <w:color w:val="000000"/>
          <w:sz w:val="28"/>
          <w:szCs w:val="28"/>
          <w:u w:val="single"/>
          <w:lang w:val="en-US" w:eastAsia="zh-CN"/>
        </w:rPr>
        <w:t>磋商</w:t>
      </w:r>
      <w:r>
        <w:rPr>
          <w:rFonts w:hint="eastAsia" w:eastAsia="仿宋_GB2312"/>
          <w:color w:val="000000"/>
          <w:sz w:val="28"/>
          <w:szCs w:val="28"/>
          <w:u w:val="single"/>
        </w:rPr>
        <w:t>报价方式相对应的现行计量规则</w:t>
      </w:r>
      <w:r>
        <w:rPr>
          <w:rFonts w:eastAsia="仿宋_GB2312"/>
          <w:color w:val="000000"/>
          <w:sz w:val="28"/>
          <w:szCs w:val="28"/>
          <w:u w:val="single"/>
        </w:rPr>
        <w:t>。</w:t>
      </w:r>
    </w:p>
    <w:p w14:paraId="2D413338">
      <w:pPr>
        <w:spacing w:line="360" w:lineRule="auto"/>
        <w:ind w:firstLine="560"/>
        <w:jc w:val="left"/>
        <w:rPr>
          <w:rFonts w:eastAsia="仿宋_GB2312"/>
          <w:color w:val="000000"/>
          <w:sz w:val="28"/>
          <w:szCs w:val="28"/>
        </w:rPr>
      </w:pPr>
      <w:r>
        <w:rPr>
          <w:rFonts w:eastAsia="仿宋_GB2312"/>
          <w:color w:val="000000"/>
          <w:sz w:val="28"/>
          <w:szCs w:val="28"/>
        </w:rPr>
        <w:t>12.3.2 计量周期</w:t>
      </w:r>
    </w:p>
    <w:p w14:paraId="3C5D0F93">
      <w:pPr>
        <w:spacing w:line="360" w:lineRule="auto"/>
        <w:ind w:firstLine="560"/>
        <w:jc w:val="left"/>
        <w:rPr>
          <w:rFonts w:eastAsia="仿宋_GB2312"/>
          <w:color w:val="000000"/>
          <w:sz w:val="28"/>
          <w:szCs w:val="28"/>
        </w:rPr>
      </w:pPr>
      <w:r>
        <w:rPr>
          <w:rFonts w:eastAsia="仿宋_GB2312"/>
          <w:color w:val="000000"/>
          <w:sz w:val="28"/>
          <w:szCs w:val="28"/>
        </w:rPr>
        <w:t>关于计量周期的约定：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771BD478">
      <w:pPr>
        <w:spacing w:line="360" w:lineRule="auto"/>
        <w:ind w:firstLine="560"/>
        <w:jc w:val="left"/>
        <w:rPr>
          <w:rFonts w:eastAsia="仿宋_GB2312"/>
          <w:color w:val="000000"/>
          <w:sz w:val="28"/>
          <w:szCs w:val="28"/>
        </w:rPr>
      </w:pPr>
      <w:r>
        <w:rPr>
          <w:rFonts w:eastAsia="仿宋_GB2312"/>
          <w:color w:val="000000"/>
          <w:sz w:val="28"/>
          <w:szCs w:val="28"/>
        </w:rPr>
        <w:t>12.3.3 单价合同的计量</w:t>
      </w:r>
    </w:p>
    <w:p w14:paraId="7053E0A3">
      <w:pPr>
        <w:spacing w:line="360" w:lineRule="auto"/>
        <w:ind w:firstLine="560"/>
        <w:jc w:val="left"/>
        <w:rPr>
          <w:rFonts w:hint="eastAsia" w:eastAsia="仿宋_GB2312"/>
          <w:color w:val="000000"/>
          <w:sz w:val="28"/>
          <w:szCs w:val="28"/>
          <w:lang w:eastAsia="zh-CN"/>
        </w:rPr>
      </w:pPr>
      <w:r>
        <w:rPr>
          <w:rFonts w:eastAsia="仿宋_GB2312"/>
          <w:color w:val="000000"/>
          <w:sz w:val="28"/>
          <w:szCs w:val="28"/>
        </w:rPr>
        <w:t>关于单价合同计量的约定：</w:t>
      </w:r>
      <w:r>
        <w:rPr>
          <w:rFonts w:eastAsia="仿宋_GB2312"/>
          <w:color w:val="000000"/>
          <w:sz w:val="28"/>
          <w:szCs w:val="28"/>
          <w:u w:val="single"/>
        </w:rPr>
        <w:t>结合施工图纸以实际发生的有效工程量为</w:t>
      </w:r>
      <w:r>
        <w:rPr>
          <w:rFonts w:hint="eastAsia" w:eastAsia="仿宋_GB2312"/>
          <w:color w:val="000000"/>
          <w:sz w:val="28"/>
          <w:szCs w:val="28"/>
          <w:u w:val="single"/>
        </w:rPr>
        <w:t>结算</w:t>
      </w:r>
      <w:r>
        <w:rPr>
          <w:rFonts w:eastAsia="仿宋_GB2312"/>
          <w:color w:val="000000"/>
          <w:sz w:val="28"/>
          <w:szCs w:val="28"/>
          <w:u w:val="single"/>
        </w:rPr>
        <w:t>标准，施工前的原始状况、隐蔽工程、合同外工程等实行项目建设单位、监理单位、施工单位三方签证，跟踪审计机构共同鉴证的“</w:t>
      </w:r>
      <w:r>
        <w:rPr>
          <w:rFonts w:hint="eastAsia" w:eastAsia="仿宋_GB2312"/>
          <w:color w:val="000000"/>
          <w:sz w:val="28"/>
          <w:szCs w:val="28"/>
          <w:u w:val="single"/>
        </w:rPr>
        <w:t>四方签证</w:t>
      </w:r>
      <w:r>
        <w:rPr>
          <w:rFonts w:eastAsia="仿宋_GB2312"/>
          <w:color w:val="000000"/>
          <w:sz w:val="28"/>
          <w:szCs w:val="28"/>
          <w:u w:val="single"/>
        </w:rPr>
        <w:t>”制度</w:t>
      </w:r>
      <w:r>
        <w:rPr>
          <w:rFonts w:hint="eastAsia" w:eastAsia="仿宋_GB2312"/>
          <w:color w:val="000000"/>
          <w:sz w:val="28"/>
          <w:szCs w:val="28"/>
          <w:u w:val="single"/>
        </w:rPr>
        <w:t>。</w:t>
      </w:r>
      <w:r>
        <w:rPr>
          <w:rFonts w:eastAsia="仿宋_GB2312"/>
          <w:color w:val="000000"/>
          <w:sz w:val="28"/>
          <w:szCs w:val="28"/>
          <w:u w:val="single"/>
        </w:rPr>
        <w:t>各方均应留存现场影像、文字等原始数据，并作为建设资金拨付评审的佐证材料</w:t>
      </w:r>
      <w:r>
        <w:rPr>
          <w:rFonts w:hint="eastAsia" w:eastAsia="仿宋_GB2312"/>
          <w:color w:val="000000"/>
          <w:sz w:val="28"/>
          <w:szCs w:val="28"/>
          <w:u w:val="single"/>
          <w:lang w:eastAsia="zh-CN"/>
        </w:rPr>
        <w:t>。</w:t>
      </w:r>
      <w:r>
        <w:rPr>
          <w:rFonts w:hint="eastAsia" w:eastAsia="仿宋_GB2312"/>
          <w:color w:val="000000"/>
          <w:sz w:val="28"/>
          <w:szCs w:val="28"/>
          <w:u w:val="single"/>
        </w:rPr>
        <w:t>承包人在每月</w:t>
      </w:r>
      <w:r>
        <w:rPr>
          <w:rFonts w:eastAsia="仿宋_GB2312"/>
          <w:color w:val="000000"/>
          <w:sz w:val="28"/>
          <w:szCs w:val="28"/>
          <w:u w:val="single"/>
        </w:rPr>
        <w:t>25</w:t>
      </w:r>
      <w:r>
        <w:rPr>
          <w:rFonts w:hint="eastAsia" w:eastAsia="仿宋_GB2312"/>
          <w:color w:val="000000"/>
          <w:sz w:val="28"/>
          <w:szCs w:val="28"/>
          <w:u w:val="single"/>
        </w:rPr>
        <w:t>日前申报上月</w:t>
      </w:r>
      <w:r>
        <w:rPr>
          <w:rFonts w:eastAsia="仿宋_GB2312"/>
          <w:color w:val="000000"/>
          <w:sz w:val="28"/>
          <w:szCs w:val="28"/>
          <w:u w:val="single"/>
        </w:rPr>
        <w:t>25</w:t>
      </w:r>
      <w:r>
        <w:rPr>
          <w:rFonts w:hint="eastAsia" w:eastAsia="仿宋_GB2312"/>
          <w:color w:val="000000"/>
          <w:sz w:val="28"/>
          <w:szCs w:val="28"/>
          <w:u w:val="single"/>
        </w:rPr>
        <w:t>日至本月</w:t>
      </w:r>
      <w:r>
        <w:rPr>
          <w:rFonts w:eastAsia="仿宋_GB2312"/>
          <w:color w:val="000000"/>
          <w:sz w:val="28"/>
          <w:szCs w:val="28"/>
          <w:u w:val="single"/>
        </w:rPr>
        <w:t>24</w:t>
      </w:r>
      <w:r>
        <w:rPr>
          <w:rFonts w:hint="eastAsia" w:eastAsia="仿宋_GB2312"/>
          <w:color w:val="000000"/>
          <w:sz w:val="28"/>
          <w:szCs w:val="28"/>
          <w:u w:val="single"/>
        </w:rPr>
        <w:t>日完成工作量情况，并提交经工程监理本月及累计完成产值（含变更）、截至本月</w:t>
      </w:r>
      <w:r>
        <w:rPr>
          <w:rFonts w:eastAsia="仿宋_GB2312"/>
          <w:color w:val="000000"/>
          <w:sz w:val="28"/>
          <w:szCs w:val="28"/>
          <w:u w:val="single"/>
        </w:rPr>
        <w:t>24</w:t>
      </w:r>
      <w:r>
        <w:rPr>
          <w:rFonts w:hint="eastAsia" w:eastAsia="仿宋_GB2312"/>
          <w:color w:val="000000"/>
          <w:sz w:val="28"/>
          <w:szCs w:val="28"/>
          <w:u w:val="single"/>
        </w:rPr>
        <w:t>日的形象进度报告文件</w:t>
      </w:r>
      <w:r>
        <w:rPr>
          <w:rFonts w:eastAsia="仿宋_GB2312"/>
          <w:color w:val="000000"/>
          <w:sz w:val="28"/>
          <w:szCs w:val="28"/>
          <w:u w:val="single"/>
        </w:rPr>
        <w:t>。</w:t>
      </w:r>
    </w:p>
    <w:p w14:paraId="0CDE78BC">
      <w:pPr>
        <w:spacing w:line="360" w:lineRule="auto"/>
        <w:ind w:firstLine="560"/>
        <w:jc w:val="left"/>
        <w:rPr>
          <w:rFonts w:eastAsia="仿宋_GB2312"/>
          <w:color w:val="000000"/>
          <w:sz w:val="28"/>
          <w:szCs w:val="28"/>
        </w:rPr>
      </w:pPr>
      <w:r>
        <w:rPr>
          <w:rFonts w:eastAsia="仿宋_GB2312"/>
          <w:color w:val="000000"/>
          <w:sz w:val="28"/>
          <w:szCs w:val="28"/>
        </w:rPr>
        <w:t>12.3.4 总价合同的计量</w:t>
      </w:r>
    </w:p>
    <w:p w14:paraId="0306B00D">
      <w:pPr>
        <w:spacing w:line="360" w:lineRule="auto"/>
        <w:ind w:firstLine="560"/>
        <w:jc w:val="left"/>
        <w:rPr>
          <w:rFonts w:hint="eastAsia" w:eastAsia="仿宋_GB2312"/>
          <w:color w:val="000000"/>
          <w:sz w:val="28"/>
          <w:szCs w:val="28"/>
        </w:rPr>
      </w:pPr>
      <w:r>
        <w:rPr>
          <w:rFonts w:eastAsia="仿宋_GB2312"/>
          <w:color w:val="000000"/>
          <w:sz w:val="28"/>
          <w:szCs w:val="28"/>
        </w:rPr>
        <w:t>关于总价合同计量的约定：</w:t>
      </w:r>
      <w:r>
        <w:rPr>
          <w:rFonts w:hint="eastAsia" w:eastAsia="仿宋_GB2312"/>
          <w:color w:val="000000"/>
          <w:sz w:val="28"/>
          <w:szCs w:val="28"/>
          <w:u w:val="single"/>
        </w:rPr>
        <w:t xml:space="preserve">  /  </w:t>
      </w:r>
      <w:r>
        <w:rPr>
          <w:rFonts w:eastAsia="仿宋_GB2312"/>
          <w:color w:val="000000"/>
          <w:sz w:val="28"/>
          <w:szCs w:val="28"/>
        </w:rPr>
        <w:t>。</w:t>
      </w:r>
    </w:p>
    <w:p w14:paraId="56AB0CC3">
      <w:pPr>
        <w:spacing w:line="360" w:lineRule="auto"/>
        <w:ind w:firstLine="560"/>
        <w:jc w:val="left"/>
        <w:rPr>
          <w:rFonts w:eastAsia="仿宋_GB2312"/>
          <w:color w:val="000000"/>
          <w:sz w:val="28"/>
          <w:szCs w:val="28"/>
        </w:rPr>
      </w:pPr>
      <w:r>
        <w:rPr>
          <w:rFonts w:eastAsia="仿宋_GB2312"/>
          <w:color w:val="000000"/>
          <w:sz w:val="28"/>
          <w:szCs w:val="28"/>
        </w:rPr>
        <w:t>12.3.5总价合同采用支付分解表计量支付的，是否适用第12.3.4 项</w:t>
      </w:r>
      <w:r>
        <w:rPr>
          <w:rFonts w:hint="eastAsia" w:eastAsia="仿宋_GB2312"/>
          <w:color w:val="000000"/>
          <w:sz w:val="28"/>
          <w:szCs w:val="28"/>
        </w:rPr>
        <w:t>〔</w:t>
      </w:r>
      <w:r>
        <w:rPr>
          <w:rFonts w:eastAsia="仿宋_GB2312"/>
          <w:color w:val="000000"/>
          <w:sz w:val="28"/>
          <w:szCs w:val="28"/>
        </w:rPr>
        <w:t>总价合同的计量</w:t>
      </w:r>
      <w:r>
        <w:rPr>
          <w:rFonts w:hint="eastAsia" w:eastAsia="仿宋_GB2312"/>
          <w:color w:val="000000"/>
          <w:sz w:val="28"/>
          <w:szCs w:val="28"/>
        </w:rPr>
        <w:t>〕</w:t>
      </w:r>
      <w:r>
        <w:rPr>
          <w:rFonts w:eastAsia="仿宋_GB2312"/>
          <w:color w:val="000000"/>
          <w:sz w:val="28"/>
          <w:szCs w:val="28"/>
        </w:rPr>
        <w:t>约定</w:t>
      </w:r>
      <w:r>
        <w:rPr>
          <w:rFonts w:hint="eastAsia" w:eastAsia="仿宋_GB2312"/>
          <w:color w:val="000000"/>
          <w:sz w:val="28"/>
          <w:szCs w:val="28"/>
        </w:rPr>
        <w:t>进行计量：</w:t>
      </w:r>
      <w:r>
        <w:rPr>
          <w:rFonts w:hint="eastAsia" w:eastAsia="仿宋_GB2312"/>
          <w:color w:val="000000"/>
          <w:sz w:val="28"/>
          <w:szCs w:val="28"/>
          <w:u w:val="single"/>
        </w:rPr>
        <w:t xml:space="preserve">  /  </w:t>
      </w:r>
      <w:r>
        <w:rPr>
          <w:rFonts w:eastAsia="仿宋_GB2312"/>
          <w:color w:val="000000"/>
          <w:sz w:val="28"/>
          <w:szCs w:val="28"/>
        </w:rPr>
        <w:t>。</w:t>
      </w:r>
    </w:p>
    <w:p w14:paraId="74033C98">
      <w:pPr>
        <w:spacing w:line="360" w:lineRule="auto"/>
        <w:ind w:firstLine="560"/>
        <w:jc w:val="left"/>
        <w:rPr>
          <w:rFonts w:eastAsia="仿宋_GB2312"/>
          <w:color w:val="000000"/>
          <w:sz w:val="28"/>
          <w:szCs w:val="28"/>
        </w:rPr>
      </w:pPr>
      <w:r>
        <w:rPr>
          <w:rFonts w:eastAsia="仿宋_GB2312"/>
          <w:color w:val="000000"/>
          <w:sz w:val="28"/>
          <w:szCs w:val="28"/>
        </w:rPr>
        <w:t>12.3.6 其他价格形式合同的计量</w:t>
      </w:r>
    </w:p>
    <w:p w14:paraId="1DD30763">
      <w:pPr>
        <w:spacing w:line="360" w:lineRule="auto"/>
        <w:ind w:firstLine="560"/>
        <w:jc w:val="left"/>
        <w:rPr>
          <w:rFonts w:eastAsia="仿宋_GB2312"/>
          <w:color w:val="000000"/>
          <w:sz w:val="28"/>
          <w:szCs w:val="28"/>
        </w:rPr>
      </w:pPr>
      <w:r>
        <w:rPr>
          <w:rFonts w:eastAsia="仿宋_GB2312"/>
          <w:color w:val="000000"/>
          <w:sz w:val="28"/>
          <w:szCs w:val="28"/>
        </w:rPr>
        <w:t>其他价格形式的计量方式和程序：</w:t>
      </w:r>
      <w:r>
        <w:rPr>
          <w:rFonts w:hint="eastAsia" w:eastAsia="仿宋_GB2312"/>
          <w:color w:val="000000"/>
          <w:sz w:val="28"/>
          <w:szCs w:val="28"/>
          <w:u w:val="single"/>
        </w:rPr>
        <w:t xml:space="preserve">  /  </w:t>
      </w:r>
      <w:r>
        <w:rPr>
          <w:rFonts w:eastAsia="仿宋_GB2312"/>
          <w:color w:val="000000"/>
          <w:sz w:val="28"/>
          <w:szCs w:val="28"/>
        </w:rPr>
        <w:t>。</w:t>
      </w:r>
    </w:p>
    <w:p w14:paraId="4B5C2FA2">
      <w:pPr>
        <w:spacing w:after="120" w:line="360" w:lineRule="auto"/>
        <w:ind w:firstLine="560"/>
        <w:rPr>
          <w:rFonts w:eastAsia="黑体"/>
          <w:color w:val="000000"/>
          <w:sz w:val="28"/>
          <w:szCs w:val="28"/>
        </w:rPr>
      </w:pPr>
      <w:r>
        <w:rPr>
          <w:rFonts w:eastAsia="黑体"/>
          <w:color w:val="000000"/>
          <w:sz w:val="28"/>
          <w:szCs w:val="28"/>
        </w:rPr>
        <w:t>12.4 工程进度款支付</w:t>
      </w:r>
    </w:p>
    <w:p w14:paraId="339EA913">
      <w:pPr>
        <w:spacing w:line="360" w:lineRule="auto"/>
        <w:ind w:firstLine="560"/>
        <w:jc w:val="left"/>
        <w:rPr>
          <w:rFonts w:eastAsia="仿宋_GB2312"/>
          <w:color w:val="000000"/>
          <w:sz w:val="28"/>
          <w:szCs w:val="28"/>
        </w:rPr>
      </w:pPr>
      <w:bookmarkStart w:id="655" w:name="_Toc297123556"/>
      <w:bookmarkStart w:id="656" w:name="_Toc296891039"/>
      <w:bookmarkStart w:id="657" w:name="_Toc296347210"/>
      <w:bookmarkStart w:id="658" w:name="_Toc296346712"/>
      <w:bookmarkStart w:id="659" w:name="_Toc292559416"/>
      <w:bookmarkStart w:id="660" w:name="_Toc303539163"/>
      <w:bookmarkStart w:id="661" w:name="_Toc296944550"/>
      <w:bookmarkStart w:id="662" w:name="_Toc297120511"/>
      <w:bookmarkStart w:id="663" w:name="_Toc292559921"/>
      <w:bookmarkStart w:id="664" w:name="_Toc296503211"/>
      <w:bookmarkStart w:id="665" w:name="_Toc297216215"/>
      <w:bookmarkStart w:id="666" w:name="_Toc300935006"/>
      <w:bookmarkStart w:id="667" w:name="_Toc296891251"/>
      <w:bookmarkStart w:id="668" w:name="_Toc297048397"/>
      <w:r>
        <w:rPr>
          <w:rFonts w:eastAsia="仿宋_GB2312"/>
          <w:color w:val="000000"/>
          <w:sz w:val="28"/>
          <w:szCs w:val="28"/>
        </w:rPr>
        <w:t>12.4.1 付款周期</w:t>
      </w:r>
    </w:p>
    <w:p w14:paraId="481E97A9">
      <w:pPr>
        <w:spacing w:line="360" w:lineRule="auto"/>
        <w:ind w:firstLine="560"/>
        <w:rPr>
          <w:rFonts w:hint="eastAsia" w:eastAsia="仿宋_GB2312"/>
          <w:color w:val="000000"/>
          <w:sz w:val="28"/>
          <w:szCs w:val="28"/>
        </w:rPr>
      </w:pPr>
      <w:r>
        <w:rPr>
          <w:rFonts w:eastAsia="仿宋_GB2312"/>
          <w:color w:val="000000"/>
          <w:sz w:val="28"/>
          <w:szCs w:val="28"/>
        </w:rPr>
        <w:t>关于付款周期的约定：</w:t>
      </w:r>
      <w:bookmarkStart w:id="669" w:name="EBe9dda42c098b4f57a793ee2bced532e3"/>
    </w:p>
    <w:bookmarkEnd w:id="669"/>
    <w:p w14:paraId="2CC17A5B">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（1）合同签订后14天内，发包人向承包人支付合同价的10%作为预付款（含安全文明施工费的50%）。</w:t>
      </w:r>
    </w:p>
    <w:p w14:paraId="6335174A">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2）本项目竣工验收合格后，发包人向承包人支付至合同价的60%（含已付，扣除应扣部分。如本次付款节点发包人应付合同价款累计超过人民币180万元的，发包人按人民币180万元向承包人支付，待财政拨款资金到位后，发包人向承包人无息付清剩余部分）。</w:t>
      </w:r>
    </w:p>
    <w:p w14:paraId="5BC96640">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3）承包人提供符合本合同专用合同条件14.1条的竣工结算申请资料后（不得迟于本工程验收合格后28天，发生延迟的，承包人按人民币5000元/天的标准向发包人缴纳违约金），发包人向承包人支付至合同价的70%（如本次付款节点发包人应付合同价款累计超过人民币180万元的，发包人按人民币180万元向承包人支付，待财政拨款资金到位后，发包人向承包人无息付清剩余部分）。</w:t>
      </w:r>
    </w:p>
    <w:p w14:paraId="19E6BDEB">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（4）承包人配合本工程结算审计，待本工程结算审计完成，且承包人向发包人支付最终审定价3%的价款后，发包人向承包人支付至最终审定价的100%（含已付，扣除应扣部分）。</w:t>
      </w:r>
    </w:p>
    <w:p w14:paraId="38D0EACF">
      <w:pPr>
        <w:pStyle w:val="15"/>
        <w:keepNext w:val="0"/>
        <w:keepLines w:val="0"/>
        <w:pageBreakBefore w:val="0"/>
        <w:widowControl w:val="0"/>
        <w:spacing w:before="36" w:after="0" w:line="360" w:lineRule="auto"/>
        <w:ind w:left="71" w:right="0" w:firstLine="560"/>
        <w:jc w:val="left"/>
        <w:rPr>
          <w:rFonts w:eastAsia="仿宋_GB2312"/>
          <w:color w:val="000000"/>
          <w:sz w:val="28"/>
          <w:szCs w:val="28"/>
          <w:u w:val="single"/>
        </w:rPr>
      </w:pPr>
      <w:r>
        <w:rPr>
          <w:rFonts w:hint="eastAsia" w:eastAsia="仿宋_GB2312"/>
          <w:color w:val="000000"/>
          <w:sz w:val="28"/>
          <w:szCs w:val="28"/>
          <w:u w:val="single"/>
        </w:rPr>
        <w:t>承包人提供质量保证金的方式：承包人向发包人缴纳最终审定价3%的价款</w:t>
      </w:r>
      <w:r>
        <w:rPr>
          <w:rFonts w:hint="eastAsia" w:ascii="Times New Roman" w:hAnsi="Times New Roman" w:eastAsia="仿宋_GB2312" w:cs="Times New Roman"/>
          <w:color w:val="000000"/>
          <w:sz w:val="28"/>
          <w:szCs w:val="28"/>
          <w:u w:val="single"/>
        </w:rPr>
        <w:t>。</w:t>
      </w:r>
      <w:r>
        <w:rPr>
          <w:rFonts w:ascii="仿宋" w:hAnsi="仿宋" w:eastAsia="仿宋" w:cs="仿宋"/>
          <w:color w:val="000000"/>
          <w:sz w:val="18"/>
          <w:szCs w:val="18"/>
          <w:lang w:eastAsia="zh-CN"/>
        </w:rPr>
        <w:t xml:space="preserve"> </w:t>
      </w:r>
    </w:p>
    <w:p w14:paraId="574F6AC6">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12.4.2 进度付款申请单的编制</w:t>
      </w:r>
    </w:p>
    <w:p w14:paraId="5CE1866C">
      <w:pPr>
        <w:spacing w:line="360" w:lineRule="auto"/>
        <w:ind w:firstLine="560"/>
        <w:jc w:val="left"/>
        <w:rPr>
          <w:rFonts w:eastAsia="仿宋_GB2312"/>
          <w:color w:val="000000"/>
          <w:sz w:val="28"/>
          <w:szCs w:val="28"/>
        </w:rPr>
      </w:pPr>
      <w:r>
        <w:rPr>
          <w:rFonts w:eastAsia="仿宋_GB2312"/>
          <w:color w:val="000000"/>
          <w:sz w:val="28"/>
          <w:szCs w:val="28"/>
        </w:rPr>
        <w:t>关于进度付款申请单编制的约定：</w:t>
      </w:r>
      <w:r>
        <w:rPr>
          <w:rFonts w:hint="eastAsia" w:eastAsia="仿宋_GB2312"/>
          <w:color w:val="000000"/>
          <w:sz w:val="28"/>
          <w:szCs w:val="28"/>
          <w:u w:val="single"/>
        </w:rPr>
        <w:t xml:space="preserve"> 根据建设单位、监理单位的要求</w:t>
      </w:r>
      <w:r>
        <w:rPr>
          <w:rFonts w:hint="eastAsia" w:ascii="宋体" w:hAnsi="宋体" w:cs="宋体"/>
          <w:color w:val="000000"/>
          <w:sz w:val="22"/>
          <w:szCs w:val="22"/>
          <w:u w:val="single"/>
        </w:rPr>
        <w:t xml:space="preserve"> </w:t>
      </w:r>
      <w:r>
        <w:rPr>
          <w:rFonts w:eastAsia="仿宋_GB2312"/>
          <w:color w:val="000000"/>
          <w:sz w:val="28"/>
          <w:szCs w:val="28"/>
        </w:rPr>
        <w:t>。</w:t>
      </w:r>
    </w:p>
    <w:p w14:paraId="07D00655">
      <w:pPr>
        <w:spacing w:line="360" w:lineRule="auto"/>
        <w:ind w:firstLine="560"/>
        <w:jc w:val="left"/>
        <w:rPr>
          <w:rFonts w:eastAsia="仿宋_GB2312"/>
          <w:color w:val="000000"/>
          <w:sz w:val="28"/>
          <w:szCs w:val="28"/>
        </w:rPr>
      </w:pPr>
      <w:r>
        <w:rPr>
          <w:rFonts w:eastAsia="仿宋_GB2312"/>
          <w:color w:val="000000"/>
          <w:sz w:val="28"/>
          <w:szCs w:val="28"/>
        </w:rPr>
        <w:t>1</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eastAsia="仿宋_GB2312"/>
          <w:color w:val="000000"/>
          <w:sz w:val="28"/>
          <w:szCs w:val="28"/>
        </w:rPr>
        <w:t>2.4.3 进度付款申请单的提交</w:t>
      </w:r>
    </w:p>
    <w:p w14:paraId="1D70FA04">
      <w:pPr>
        <w:spacing w:line="360" w:lineRule="auto"/>
        <w:ind w:firstLine="560"/>
        <w:jc w:val="left"/>
        <w:rPr>
          <w:rFonts w:eastAsia="仿宋_GB2312"/>
          <w:color w:val="000000"/>
          <w:sz w:val="28"/>
          <w:szCs w:val="28"/>
        </w:rPr>
      </w:pPr>
      <w:r>
        <w:rPr>
          <w:rFonts w:eastAsia="仿宋_GB2312"/>
          <w:color w:val="000000"/>
          <w:sz w:val="28"/>
          <w:szCs w:val="28"/>
        </w:rPr>
        <w:t>（1）单价合同进度付款申请单提交的约定</w:t>
      </w:r>
      <w:r>
        <w:rPr>
          <w:rFonts w:hint="eastAsia" w:eastAsia="仿宋_GB2312"/>
          <w:color w:val="000000"/>
          <w:sz w:val="28"/>
          <w:szCs w:val="28"/>
        </w:rPr>
        <w:t>：</w:t>
      </w:r>
      <w:r>
        <w:rPr>
          <w:rFonts w:hint="eastAsia" w:eastAsia="仿宋_GB2312"/>
          <w:color w:val="000000"/>
          <w:sz w:val="28"/>
          <w:szCs w:val="28"/>
          <w:u w:val="single"/>
        </w:rPr>
        <w:t xml:space="preserve"> 根据建设单位、监理单位的要求</w:t>
      </w:r>
      <w:r>
        <w:rPr>
          <w:rFonts w:hint="eastAsia" w:ascii="宋体" w:hAnsi="宋体" w:cs="宋体"/>
          <w:color w:val="000000"/>
          <w:sz w:val="22"/>
          <w:szCs w:val="22"/>
          <w:u w:val="single"/>
        </w:rPr>
        <w:t xml:space="preserve"> </w:t>
      </w:r>
      <w:r>
        <w:rPr>
          <w:rFonts w:eastAsia="仿宋_GB2312"/>
          <w:color w:val="000000"/>
          <w:sz w:val="28"/>
          <w:szCs w:val="28"/>
        </w:rPr>
        <w:t>。</w:t>
      </w:r>
    </w:p>
    <w:p w14:paraId="7EB54114">
      <w:pPr>
        <w:spacing w:line="360" w:lineRule="auto"/>
        <w:ind w:firstLine="560"/>
        <w:jc w:val="left"/>
        <w:rPr>
          <w:rFonts w:eastAsia="仿宋_GB2312"/>
          <w:color w:val="000000"/>
          <w:sz w:val="28"/>
          <w:szCs w:val="28"/>
        </w:rPr>
      </w:pPr>
      <w:r>
        <w:rPr>
          <w:rFonts w:eastAsia="仿宋_GB2312"/>
          <w:color w:val="000000"/>
          <w:sz w:val="28"/>
          <w:szCs w:val="28"/>
        </w:rPr>
        <w:t>（2）总价合同进度付款申请单提交的约定</w:t>
      </w:r>
      <w:r>
        <w:rPr>
          <w:rFonts w:hint="eastAsia" w:eastAsia="仿宋_GB2312"/>
          <w:color w:val="000000"/>
          <w:sz w:val="28"/>
          <w:szCs w:val="28"/>
        </w:rPr>
        <w:t>：</w:t>
      </w:r>
      <w:r>
        <w:rPr>
          <w:rFonts w:hint="eastAsia" w:eastAsia="仿宋_GB2312"/>
          <w:color w:val="000000"/>
          <w:sz w:val="28"/>
          <w:szCs w:val="28"/>
          <w:u w:val="single"/>
        </w:rPr>
        <w:t xml:space="preserve">  /  </w:t>
      </w:r>
      <w:r>
        <w:rPr>
          <w:rFonts w:eastAsia="仿宋_GB2312"/>
          <w:color w:val="000000"/>
          <w:sz w:val="28"/>
          <w:szCs w:val="28"/>
        </w:rPr>
        <w:t>。</w:t>
      </w:r>
    </w:p>
    <w:p w14:paraId="6F447A99">
      <w:pPr>
        <w:spacing w:line="360" w:lineRule="auto"/>
        <w:ind w:firstLine="560"/>
        <w:jc w:val="left"/>
        <w:rPr>
          <w:rFonts w:eastAsia="仿宋_GB2312"/>
          <w:color w:val="000000"/>
          <w:sz w:val="28"/>
          <w:szCs w:val="28"/>
        </w:rPr>
      </w:pPr>
      <w:r>
        <w:rPr>
          <w:rFonts w:eastAsia="仿宋_GB2312"/>
          <w:color w:val="000000"/>
          <w:sz w:val="28"/>
          <w:szCs w:val="28"/>
        </w:rPr>
        <w:t>（3）其他价格形式合同进度付款申请单提交的约定：</w:t>
      </w:r>
      <w:r>
        <w:rPr>
          <w:rFonts w:hint="eastAsia" w:eastAsia="仿宋_GB2312"/>
          <w:color w:val="000000"/>
          <w:sz w:val="28"/>
          <w:szCs w:val="28"/>
          <w:u w:val="single"/>
        </w:rPr>
        <w:t xml:space="preserve">  /  </w:t>
      </w:r>
      <w:r>
        <w:rPr>
          <w:rFonts w:eastAsia="仿宋_GB2312"/>
          <w:color w:val="000000"/>
          <w:sz w:val="28"/>
          <w:szCs w:val="28"/>
        </w:rPr>
        <w:t>。</w:t>
      </w:r>
    </w:p>
    <w:p w14:paraId="36EF68A8">
      <w:pPr>
        <w:spacing w:line="360" w:lineRule="auto"/>
        <w:ind w:firstLine="560"/>
        <w:jc w:val="left"/>
        <w:rPr>
          <w:rFonts w:eastAsia="仿宋_GB2312"/>
          <w:color w:val="000000"/>
          <w:sz w:val="28"/>
          <w:szCs w:val="28"/>
        </w:rPr>
      </w:pPr>
      <w:r>
        <w:rPr>
          <w:rFonts w:eastAsia="仿宋_GB2312"/>
          <w:color w:val="000000"/>
          <w:sz w:val="28"/>
          <w:szCs w:val="28"/>
        </w:rPr>
        <w:t>12.4.4 进度款审核和支付</w:t>
      </w:r>
    </w:p>
    <w:p w14:paraId="75CF66D5">
      <w:pPr>
        <w:spacing w:line="360" w:lineRule="auto"/>
        <w:ind w:firstLine="560"/>
        <w:jc w:val="left"/>
        <w:rPr>
          <w:rFonts w:eastAsia="仿宋_GB2312"/>
          <w:color w:val="000000"/>
          <w:sz w:val="28"/>
          <w:szCs w:val="28"/>
          <w:u w:val="single"/>
        </w:rPr>
      </w:pPr>
      <w:r>
        <w:rPr>
          <w:rFonts w:eastAsia="仿宋_GB2312"/>
          <w:color w:val="000000"/>
          <w:sz w:val="28"/>
          <w:szCs w:val="28"/>
        </w:rPr>
        <w:t>（1）监理人审查并报送发包人的期限：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3F29B1A4">
      <w:pPr>
        <w:spacing w:line="360" w:lineRule="auto"/>
        <w:ind w:firstLine="560"/>
        <w:jc w:val="left"/>
        <w:rPr>
          <w:rFonts w:eastAsia="仿宋_GB2312"/>
          <w:color w:val="000000"/>
          <w:sz w:val="28"/>
          <w:szCs w:val="28"/>
        </w:rPr>
      </w:pPr>
      <w:r>
        <w:rPr>
          <w:rFonts w:eastAsia="仿宋_GB2312"/>
          <w:color w:val="000000"/>
          <w:sz w:val="28"/>
          <w:szCs w:val="28"/>
        </w:rPr>
        <w:t>发包人完成审批并签发进度款支付证书的期限：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29CF6607">
      <w:pPr>
        <w:spacing w:line="360" w:lineRule="auto"/>
        <w:ind w:firstLine="560"/>
        <w:jc w:val="left"/>
        <w:rPr>
          <w:rFonts w:eastAsia="仿宋_GB2312"/>
          <w:color w:val="000000"/>
          <w:sz w:val="28"/>
          <w:szCs w:val="28"/>
        </w:rPr>
      </w:pPr>
      <w:r>
        <w:rPr>
          <w:rFonts w:eastAsia="仿宋_GB2312"/>
          <w:color w:val="000000"/>
          <w:sz w:val="28"/>
          <w:szCs w:val="28"/>
        </w:rPr>
        <w:t>（2）发包人支付进度款的期限：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1B93FC44">
      <w:pPr>
        <w:spacing w:line="360" w:lineRule="auto"/>
        <w:ind w:firstLine="700"/>
        <w:jc w:val="left"/>
        <w:rPr>
          <w:rFonts w:hint="eastAsia" w:eastAsia="仿宋_GB2312"/>
          <w:color w:val="000000"/>
          <w:sz w:val="28"/>
          <w:szCs w:val="28"/>
        </w:rPr>
      </w:pPr>
      <w:r>
        <w:rPr>
          <w:rFonts w:eastAsia="仿宋_GB2312"/>
          <w:color w:val="000000"/>
          <w:sz w:val="28"/>
          <w:szCs w:val="28"/>
        </w:rPr>
        <w:t>发包人逾期支付进度款的违约金的计算方式：</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11AAB7C1">
      <w:pPr>
        <w:spacing w:line="360" w:lineRule="auto"/>
        <w:ind w:firstLine="700"/>
        <w:jc w:val="left"/>
        <w:rPr>
          <w:rFonts w:hint="eastAsia" w:eastAsia="仿宋_GB2312"/>
          <w:color w:val="000000"/>
          <w:sz w:val="28"/>
          <w:szCs w:val="28"/>
        </w:rPr>
      </w:pPr>
      <w:r>
        <w:rPr>
          <w:rFonts w:eastAsia="仿宋_GB2312"/>
          <w:color w:val="000000"/>
          <w:sz w:val="28"/>
          <w:szCs w:val="28"/>
        </w:rPr>
        <w:t>12.4.6 支付分解表的编制</w:t>
      </w:r>
    </w:p>
    <w:p w14:paraId="1878C90F">
      <w:pPr>
        <w:spacing w:line="360" w:lineRule="auto"/>
        <w:ind w:firstLine="560"/>
        <w:jc w:val="left"/>
        <w:rPr>
          <w:rFonts w:eastAsia="仿宋_GB2312"/>
          <w:color w:val="000000"/>
          <w:sz w:val="28"/>
          <w:szCs w:val="28"/>
        </w:rPr>
      </w:pPr>
      <w:r>
        <w:rPr>
          <w:rFonts w:eastAsia="仿宋_GB2312"/>
          <w:color w:val="000000"/>
          <w:sz w:val="28"/>
          <w:szCs w:val="28"/>
        </w:rPr>
        <w:t>2、总价合同支付分解表的编制与审批：</w:t>
      </w:r>
      <w:r>
        <w:rPr>
          <w:rFonts w:hint="eastAsia" w:eastAsia="仿宋_GB2312"/>
          <w:color w:val="000000"/>
          <w:sz w:val="28"/>
          <w:szCs w:val="28"/>
          <w:u w:val="single"/>
        </w:rPr>
        <w:t xml:space="preserve">  /  </w:t>
      </w:r>
      <w:r>
        <w:rPr>
          <w:rFonts w:eastAsia="仿宋_GB2312"/>
          <w:color w:val="000000"/>
          <w:sz w:val="28"/>
          <w:szCs w:val="28"/>
        </w:rPr>
        <w:t>。</w:t>
      </w:r>
    </w:p>
    <w:p w14:paraId="37B0DF11">
      <w:pPr>
        <w:spacing w:line="360" w:lineRule="auto"/>
        <w:ind w:firstLine="560"/>
        <w:jc w:val="left"/>
        <w:rPr>
          <w:rFonts w:eastAsia="仿宋_GB2312"/>
          <w:color w:val="000000"/>
          <w:sz w:val="28"/>
          <w:szCs w:val="28"/>
        </w:rPr>
      </w:pPr>
      <w:r>
        <w:rPr>
          <w:rFonts w:eastAsia="仿宋_GB2312"/>
          <w:color w:val="000000"/>
          <w:sz w:val="28"/>
          <w:szCs w:val="28"/>
        </w:rPr>
        <w:t>3、单价合同的总价项目支付分解表的编制与审批：</w:t>
      </w:r>
      <w:r>
        <w:rPr>
          <w:rFonts w:hint="eastAsia" w:eastAsia="仿宋_GB2312"/>
          <w:color w:val="000000"/>
          <w:sz w:val="28"/>
          <w:szCs w:val="28"/>
          <w:u w:val="single"/>
        </w:rPr>
        <w:t xml:space="preserve"> 按中标价折算为费率与已完工程产值同期审批 </w:t>
      </w:r>
      <w:r>
        <w:rPr>
          <w:rFonts w:eastAsia="仿宋_GB2312"/>
          <w:color w:val="000000"/>
          <w:sz w:val="28"/>
          <w:szCs w:val="28"/>
        </w:rPr>
        <w:t>。</w:t>
      </w:r>
      <w:bookmarkEnd w:id="492"/>
    </w:p>
    <w:p w14:paraId="6FC294BB">
      <w:pPr>
        <w:keepNext w:val="0"/>
        <w:keepLines w:val="0"/>
        <w:pageBreakBefore w:val="0"/>
        <w:widowControl w:val="0"/>
        <w:ind w:right="0" w:firstLine="560"/>
        <w:jc w:val="left"/>
        <w:rPr>
          <w:rFonts w:ascii="Times New Roman" w:hAnsi="Times New Roman" w:eastAsia="黑体"/>
          <w:b w:val="0"/>
          <w:color w:val="000000"/>
          <w:sz w:val="28"/>
          <w:szCs w:val="28"/>
        </w:rPr>
      </w:pPr>
      <w:bookmarkStart w:id="670" w:name="_Toc303539172"/>
      <w:bookmarkStart w:id="671" w:name="_Toc296347218"/>
      <w:bookmarkStart w:id="672" w:name="_Toc297120519"/>
      <w:bookmarkStart w:id="673" w:name="_Toc297123564"/>
      <w:bookmarkStart w:id="674" w:name="_Toc297048405"/>
      <w:bookmarkStart w:id="675" w:name="_Toc296346720"/>
      <w:bookmarkStart w:id="676" w:name="_Toc296891259"/>
      <w:bookmarkStart w:id="677" w:name="_Toc292559929"/>
      <w:bookmarkStart w:id="678" w:name="_Toc296891047"/>
      <w:bookmarkStart w:id="679" w:name="_Toc351203645"/>
      <w:bookmarkStart w:id="680" w:name="_Toc312678053"/>
      <w:bookmarkStart w:id="681" w:name="_Toc296944558"/>
      <w:bookmarkStart w:id="682" w:name="_Toc296503219"/>
      <w:bookmarkStart w:id="683" w:name="_Toc300935015"/>
      <w:bookmarkStart w:id="684" w:name="_Toc297216223"/>
      <w:bookmarkStart w:id="685" w:name="_Toc292559424"/>
      <w:bookmarkStart w:id="686" w:name="_Toc304295593"/>
      <w:r>
        <w:rPr>
          <w:rFonts w:ascii="Times New Roman" w:hAnsi="Times New Roman" w:eastAsia="黑体"/>
          <w:b w:val="0"/>
          <w:color w:val="000000"/>
          <w:sz w:val="28"/>
          <w:szCs w:val="28"/>
        </w:rPr>
        <w:t>13.</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验收和工程试车</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6F2A4B38">
      <w:pPr>
        <w:spacing w:after="120" w:line="360" w:lineRule="auto"/>
        <w:ind w:firstLine="560"/>
        <w:rPr>
          <w:rFonts w:eastAsia="黑体"/>
          <w:color w:val="000000"/>
          <w:sz w:val="28"/>
          <w:szCs w:val="28"/>
        </w:rPr>
      </w:pPr>
      <w:r>
        <w:rPr>
          <w:rFonts w:eastAsia="黑体"/>
          <w:color w:val="000000"/>
          <w:sz w:val="28"/>
          <w:szCs w:val="28"/>
        </w:rPr>
        <w:t>13.1 分部分项工程验收</w:t>
      </w:r>
    </w:p>
    <w:p w14:paraId="1642F836">
      <w:pPr>
        <w:spacing w:line="360" w:lineRule="auto"/>
        <w:ind w:firstLine="560"/>
        <w:jc w:val="left"/>
        <w:rPr>
          <w:rFonts w:eastAsia="仿宋_GB2312"/>
          <w:color w:val="000000"/>
          <w:sz w:val="28"/>
          <w:szCs w:val="28"/>
        </w:rPr>
      </w:pPr>
      <w:r>
        <w:rPr>
          <w:rFonts w:eastAsia="仿宋_GB2312"/>
          <w:color w:val="000000"/>
          <w:sz w:val="28"/>
          <w:szCs w:val="28"/>
        </w:rPr>
        <w:t>13.1.2监理人不能按时进行验收时，应提前</w:t>
      </w:r>
      <w:r>
        <w:rPr>
          <w:rFonts w:hint="eastAsia" w:eastAsia="仿宋_GB2312"/>
          <w:color w:val="000000"/>
          <w:sz w:val="28"/>
          <w:szCs w:val="28"/>
          <w:u w:val="single"/>
        </w:rPr>
        <w:t xml:space="preserve">  24  </w:t>
      </w:r>
      <w:r>
        <w:rPr>
          <w:rFonts w:eastAsia="仿宋_GB2312"/>
          <w:color w:val="000000"/>
          <w:sz w:val="28"/>
          <w:szCs w:val="28"/>
        </w:rPr>
        <w:t>小时提交书面延期要求。</w:t>
      </w:r>
    </w:p>
    <w:p w14:paraId="12BB3746">
      <w:pPr>
        <w:spacing w:line="360" w:lineRule="auto"/>
        <w:ind w:firstLine="560"/>
        <w:jc w:val="left"/>
        <w:rPr>
          <w:rFonts w:eastAsia="仿宋_GB2312"/>
          <w:b/>
          <w:color w:val="000000"/>
          <w:sz w:val="28"/>
          <w:szCs w:val="28"/>
        </w:rPr>
      </w:pPr>
      <w:r>
        <w:rPr>
          <w:rFonts w:eastAsia="仿宋_GB2312"/>
          <w:color w:val="000000"/>
          <w:sz w:val="28"/>
          <w:szCs w:val="28"/>
        </w:rPr>
        <w:t>关于延期最长不得超过：</w:t>
      </w:r>
      <w:r>
        <w:rPr>
          <w:rFonts w:hint="eastAsia" w:eastAsia="仿宋_GB2312"/>
          <w:color w:val="000000"/>
          <w:sz w:val="28"/>
          <w:szCs w:val="28"/>
          <w:u w:val="single"/>
        </w:rPr>
        <w:t xml:space="preserve">   48   </w:t>
      </w:r>
      <w:r>
        <w:rPr>
          <w:rFonts w:eastAsia="仿宋_GB2312"/>
          <w:color w:val="000000"/>
          <w:sz w:val="28"/>
          <w:szCs w:val="28"/>
        </w:rPr>
        <w:t>小时。</w:t>
      </w:r>
    </w:p>
    <w:p w14:paraId="5C3BEF0B">
      <w:pPr>
        <w:spacing w:after="120" w:line="360" w:lineRule="auto"/>
        <w:ind w:firstLine="560"/>
        <w:rPr>
          <w:rFonts w:eastAsia="黑体"/>
          <w:color w:val="000000"/>
          <w:sz w:val="28"/>
          <w:szCs w:val="28"/>
        </w:rPr>
      </w:pPr>
      <w:bookmarkStart w:id="687" w:name="_Toc300935016"/>
      <w:bookmarkStart w:id="688" w:name="_Toc304295596"/>
      <w:bookmarkStart w:id="689" w:name="_Toc296891263"/>
      <w:bookmarkStart w:id="690" w:name="_Toc303539173"/>
      <w:bookmarkStart w:id="691" w:name="_Toc296891051"/>
      <w:bookmarkStart w:id="692" w:name="_Toc312678056"/>
      <w:bookmarkStart w:id="693" w:name="_Toc296503223"/>
      <w:bookmarkStart w:id="694" w:name="_Toc296346724"/>
      <w:bookmarkStart w:id="695" w:name="_Toc292559428"/>
      <w:bookmarkStart w:id="696" w:name="_Toc297216224"/>
      <w:bookmarkStart w:id="697" w:name="_Toc296347222"/>
      <w:bookmarkStart w:id="698" w:name="_Toc297120523"/>
      <w:bookmarkStart w:id="699" w:name="_Toc296944562"/>
      <w:bookmarkStart w:id="700" w:name="_Toc292559933"/>
      <w:bookmarkStart w:id="701" w:name="_Toc297123565"/>
      <w:bookmarkStart w:id="702" w:name="_Toc297048409"/>
      <w:bookmarkStart w:id="703" w:name="_Toc267251476"/>
      <w:bookmarkStart w:id="704" w:name="_Toc267251473"/>
      <w:bookmarkStart w:id="705" w:name="_Toc267251474"/>
      <w:bookmarkStart w:id="706" w:name="_Toc267251475"/>
      <w:bookmarkStart w:id="707" w:name="_Toc267251472"/>
      <w:bookmarkStart w:id="708" w:name="_Toc267251470"/>
      <w:bookmarkStart w:id="709" w:name="_Toc267251471"/>
      <w:r>
        <w:rPr>
          <w:rFonts w:eastAsia="黑体"/>
          <w:color w:val="000000"/>
          <w:sz w:val="28"/>
          <w:szCs w:val="28"/>
        </w:rPr>
        <w:t>13.2 竣工验收</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DB13C51">
      <w:pPr>
        <w:spacing w:line="360" w:lineRule="auto"/>
        <w:ind w:firstLine="560"/>
        <w:jc w:val="left"/>
        <w:rPr>
          <w:rFonts w:eastAsia="仿宋_GB2312"/>
          <w:color w:val="000000"/>
          <w:sz w:val="28"/>
          <w:szCs w:val="28"/>
        </w:rPr>
      </w:pPr>
      <w:bookmarkStart w:id="710" w:name="_Toc280868704"/>
      <w:bookmarkStart w:id="711" w:name="_Toc280868705"/>
      <w:bookmarkStart w:id="712" w:name="_Toc280868706"/>
      <w:bookmarkStart w:id="713" w:name="_Toc280868707"/>
      <w:bookmarkStart w:id="714" w:name="_Toc280868708"/>
      <w:bookmarkStart w:id="715" w:name="_Toc280868709"/>
      <w:r>
        <w:rPr>
          <w:rFonts w:eastAsia="仿宋_GB2312"/>
          <w:color w:val="000000"/>
          <w:sz w:val="28"/>
          <w:szCs w:val="28"/>
        </w:rPr>
        <w:t>13.2.2竣工验收程序</w:t>
      </w:r>
      <w:bookmarkEnd w:id="710"/>
    </w:p>
    <w:p w14:paraId="7A7C7738">
      <w:pPr>
        <w:spacing w:line="360" w:lineRule="auto"/>
        <w:ind w:firstLine="560"/>
        <w:jc w:val="left"/>
        <w:rPr>
          <w:rFonts w:eastAsia="仿宋_GB2312"/>
          <w:color w:val="000000"/>
          <w:sz w:val="28"/>
          <w:szCs w:val="28"/>
        </w:rPr>
      </w:pPr>
      <w:r>
        <w:rPr>
          <w:rFonts w:eastAsia="仿宋_GB2312"/>
          <w:color w:val="000000"/>
          <w:sz w:val="28"/>
          <w:szCs w:val="28"/>
        </w:rPr>
        <w:t>关于竣工验收程序的约定：</w:t>
      </w:r>
      <w:r>
        <w:rPr>
          <w:rFonts w:hint="eastAsia" w:eastAsia="仿宋_GB2312"/>
          <w:color w:val="000000"/>
          <w:sz w:val="28"/>
          <w:szCs w:val="28"/>
          <w:u w:val="single"/>
        </w:rPr>
        <w:t>执行通用条款</w:t>
      </w:r>
      <w:r>
        <w:rPr>
          <w:rFonts w:eastAsia="仿宋_GB2312"/>
          <w:color w:val="000000"/>
          <w:sz w:val="28"/>
          <w:szCs w:val="28"/>
        </w:rPr>
        <w:t>。</w:t>
      </w:r>
    </w:p>
    <w:p w14:paraId="15172CDB">
      <w:pPr>
        <w:spacing w:line="360" w:lineRule="auto"/>
        <w:ind w:firstLine="560"/>
        <w:jc w:val="left"/>
        <w:rPr>
          <w:rFonts w:hint="eastAsia" w:eastAsia="仿宋_GB2312"/>
          <w:color w:val="000000"/>
          <w:sz w:val="28"/>
          <w:szCs w:val="28"/>
        </w:rPr>
      </w:pPr>
      <w:r>
        <w:rPr>
          <w:rFonts w:eastAsia="仿宋_GB2312"/>
          <w:color w:val="000000"/>
          <w:sz w:val="28"/>
          <w:szCs w:val="28"/>
        </w:rPr>
        <w:t>发包人不按照本项约定组织竣工验收、颁发工程接收证书的违约金的计算方法：</w:t>
      </w:r>
      <w:r>
        <w:rPr>
          <w:rFonts w:hint="eastAsia" w:eastAsia="仿宋_GB2312"/>
          <w:color w:val="000000"/>
          <w:sz w:val="28"/>
          <w:szCs w:val="28"/>
          <w:u w:val="single"/>
        </w:rPr>
        <w:t xml:space="preserve"> 执行通用条款</w:t>
      </w:r>
      <w:r>
        <w:rPr>
          <w:rFonts w:hint="eastAsia" w:ascii="宋体" w:hAnsi="宋体" w:cs="宋体"/>
          <w:color w:val="000000"/>
          <w:sz w:val="22"/>
          <w:szCs w:val="22"/>
          <w:u w:val="single"/>
        </w:rPr>
        <w:t xml:space="preserve"> </w:t>
      </w:r>
      <w:r>
        <w:rPr>
          <w:rFonts w:eastAsia="仿宋_GB2312"/>
          <w:color w:val="000000"/>
          <w:sz w:val="28"/>
          <w:szCs w:val="28"/>
        </w:rPr>
        <w:t>。</w:t>
      </w:r>
      <w:bookmarkEnd w:id="711"/>
    </w:p>
    <w:p w14:paraId="17ABD2E6">
      <w:pPr>
        <w:spacing w:line="360" w:lineRule="auto"/>
        <w:ind w:firstLine="560"/>
        <w:jc w:val="left"/>
        <w:rPr>
          <w:rFonts w:eastAsia="仿宋_GB2312"/>
          <w:color w:val="000000"/>
          <w:sz w:val="28"/>
          <w:szCs w:val="28"/>
        </w:rPr>
      </w:pPr>
      <w:r>
        <w:rPr>
          <w:rFonts w:eastAsia="仿宋_GB2312"/>
          <w:color w:val="000000"/>
          <w:sz w:val="28"/>
          <w:szCs w:val="28"/>
        </w:rPr>
        <w:t>13.2.5移交、接收全部与部分工程</w:t>
      </w:r>
      <w:bookmarkEnd w:id="712"/>
    </w:p>
    <w:p w14:paraId="0B90358A">
      <w:pPr>
        <w:keepNext w:val="0"/>
        <w:keepLines w:val="0"/>
        <w:pageBreakBefore w:val="0"/>
        <w:widowControl w:val="0"/>
        <w:spacing w:line="360" w:lineRule="auto"/>
        <w:ind w:firstLine="560"/>
        <w:jc w:val="left"/>
        <w:rPr>
          <w:rFonts w:hint="eastAsia" w:eastAsia="仿宋_GB2312"/>
          <w:color w:val="000000"/>
          <w:sz w:val="28"/>
          <w:szCs w:val="28"/>
          <w:u w:val="single"/>
        </w:rPr>
      </w:pPr>
      <w:r>
        <w:rPr>
          <w:rFonts w:hint="eastAsia" w:eastAsia="仿宋_GB2312"/>
          <w:color w:val="000000"/>
          <w:sz w:val="28"/>
          <w:szCs w:val="28"/>
        </w:rPr>
        <w:t>承包人向发包人移交工程的期限：</w:t>
      </w:r>
      <w:r>
        <w:rPr>
          <w:rFonts w:hint="eastAsia" w:eastAsia="仿宋_GB2312"/>
          <w:color w:val="000000"/>
          <w:sz w:val="28"/>
          <w:szCs w:val="28"/>
          <w:u w:val="single"/>
        </w:rPr>
        <w:t>1、竣工结算由承包人编制，并在竣工验收通过之日起， 28天内向发包人递交竣工结算报告及完整的结算资料。</w:t>
      </w:r>
    </w:p>
    <w:p w14:paraId="06009B3F">
      <w:pPr>
        <w:keepNext w:val="0"/>
        <w:keepLines w:val="0"/>
        <w:pageBreakBefore w:val="0"/>
        <w:widowControl w:val="0"/>
        <w:spacing w:line="360" w:lineRule="auto"/>
        <w:ind w:firstLine="560"/>
        <w:jc w:val="left"/>
        <w:rPr>
          <w:rFonts w:hint="eastAsia" w:eastAsia="仿宋_GB2312"/>
          <w:color w:val="000000"/>
          <w:sz w:val="28"/>
          <w:szCs w:val="28"/>
          <w:u w:val="single"/>
        </w:rPr>
      </w:pPr>
      <w:r>
        <w:rPr>
          <w:rFonts w:hint="eastAsia" w:eastAsia="仿宋_GB2312"/>
          <w:color w:val="000000"/>
          <w:sz w:val="28"/>
          <w:szCs w:val="28"/>
          <w:u w:val="single"/>
        </w:rPr>
        <w:t>2、竣工结算的编制方式应按《江苏省工程造价咨询业务指导规程》对建设工程结算书的要求，方法编制 。</w:t>
      </w:r>
    </w:p>
    <w:p w14:paraId="79E478FE">
      <w:pPr>
        <w:pStyle w:val="15"/>
        <w:keepNext w:val="0"/>
        <w:keepLines w:val="0"/>
        <w:pageBreakBefore w:val="0"/>
        <w:widowControl w:val="0"/>
        <w:spacing w:line="360" w:lineRule="auto"/>
        <w:ind w:left="63" w:right="63"/>
        <w:jc w:val="left"/>
        <w:rPr>
          <w:rFonts w:ascii="仿宋" w:hAnsi="仿宋" w:eastAsia="仿宋" w:cs="仿宋"/>
          <w:color w:val="000000"/>
          <w:sz w:val="18"/>
          <w:szCs w:val="18"/>
        </w:rPr>
      </w:pPr>
      <w:r>
        <w:rPr>
          <w:rFonts w:eastAsia="仿宋_GB2312"/>
          <w:color w:val="000000"/>
          <w:sz w:val="28"/>
          <w:szCs w:val="28"/>
        </w:rPr>
        <w:t>发包人未按本合同约定接收全部或部分工程的，违约金的计算方法为：</w:t>
      </w:r>
      <w:r>
        <w:rPr>
          <w:rFonts w:eastAsia="仿宋_GB2312"/>
          <w:color w:val="000000"/>
          <w:sz w:val="28"/>
          <w:szCs w:val="28"/>
          <w:u w:val="single"/>
          <w:lang w:val="en-US" w:eastAsia="zh-CN"/>
        </w:rPr>
        <w:t>每延误一日，扣</w:t>
      </w:r>
      <w:r>
        <w:rPr>
          <w:rFonts w:hint="eastAsia" w:eastAsia="仿宋_GB2312"/>
          <w:color w:val="000000"/>
          <w:sz w:val="28"/>
          <w:szCs w:val="28"/>
          <w:u w:val="single"/>
          <w:lang w:val="en-US" w:eastAsia="zh-CN"/>
        </w:rPr>
        <w:t>除</w:t>
      </w:r>
      <w:r>
        <w:rPr>
          <w:rFonts w:eastAsia="仿宋_GB2312"/>
          <w:color w:val="000000"/>
          <w:sz w:val="28"/>
          <w:szCs w:val="28"/>
          <w:u w:val="single"/>
          <w:lang w:val="en-US" w:eastAsia="zh-CN"/>
        </w:rPr>
        <w:t>工程价款的千分之二</w:t>
      </w:r>
      <w:r>
        <w:rPr>
          <w:rFonts w:eastAsia="仿宋_GB2312"/>
          <w:color w:val="000000"/>
          <w:sz w:val="28"/>
          <w:szCs w:val="28"/>
        </w:rPr>
        <w:t>。</w:t>
      </w:r>
      <w:bookmarkEnd w:id="713"/>
    </w:p>
    <w:p w14:paraId="12E15380">
      <w:pPr>
        <w:pStyle w:val="15"/>
        <w:keepNext w:val="0"/>
        <w:keepLines w:val="0"/>
        <w:pageBreakBefore w:val="0"/>
        <w:widowControl w:val="0"/>
        <w:spacing w:line="360" w:lineRule="auto"/>
        <w:ind w:left="63" w:right="63"/>
        <w:jc w:val="left"/>
        <w:rPr>
          <w:rFonts w:eastAsia="仿宋_GB2312"/>
          <w:color w:val="000000"/>
          <w:sz w:val="28"/>
          <w:szCs w:val="28"/>
          <w:u w:val="single"/>
        </w:rPr>
      </w:pPr>
      <w:r>
        <w:rPr>
          <w:rFonts w:hint="eastAsia" w:eastAsia="仿宋_GB2312"/>
          <w:color w:val="000000"/>
          <w:sz w:val="28"/>
          <w:szCs w:val="28"/>
          <w:lang w:eastAsia="zh-CN"/>
        </w:rPr>
        <w:t xml:space="preserve">    </w:t>
      </w:r>
      <w:r>
        <w:rPr>
          <w:rFonts w:eastAsia="仿宋_GB2312"/>
          <w:color w:val="000000"/>
          <w:sz w:val="28"/>
          <w:szCs w:val="28"/>
        </w:rPr>
        <w:t>承包人未按时移交工程的，违约金的计算方法为：</w:t>
      </w:r>
      <w:r>
        <w:rPr>
          <w:rFonts w:eastAsia="仿宋_GB2312"/>
          <w:color w:val="000000"/>
          <w:sz w:val="28"/>
          <w:szCs w:val="28"/>
          <w:u w:val="single"/>
          <w:lang w:val="en-US" w:eastAsia="zh-CN"/>
        </w:rPr>
        <w:t>每延误一日，扣</w:t>
      </w:r>
      <w:r>
        <w:rPr>
          <w:rFonts w:hint="eastAsia" w:eastAsia="仿宋_GB2312"/>
          <w:color w:val="000000"/>
          <w:sz w:val="28"/>
          <w:szCs w:val="28"/>
          <w:u w:val="single"/>
          <w:lang w:val="en-US" w:eastAsia="zh-CN"/>
        </w:rPr>
        <w:t>除</w:t>
      </w:r>
      <w:r>
        <w:rPr>
          <w:rFonts w:eastAsia="仿宋_GB2312"/>
          <w:color w:val="000000"/>
          <w:sz w:val="28"/>
          <w:szCs w:val="28"/>
          <w:u w:val="single"/>
          <w:lang w:val="en-US" w:eastAsia="zh-CN"/>
        </w:rPr>
        <w:t>工程价款的千分之五。</w:t>
      </w:r>
    </w:p>
    <w:p w14:paraId="7EAFCB77">
      <w:pPr>
        <w:spacing w:after="120" w:line="360" w:lineRule="auto"/>
        <w:ind w:firstLine="560"/>
        <w:rPr>
          <w:rFonts w:eastAsia="黑体"/>
          <w:color w:val="000000"/>
          <w:sz w:val="28"/>
          <w:szCs w:val="28"/>
        </w:rPr>
      </w:pPr>
      <w:r>
        <w:rPr>
          <w:rFonts w:eastAsia="黑体"/>
          <w:color w:val="000000"/>
          <w:sz w:val="28"/>
          <w:szCs w:val="28"/>
        </w:rPr>
        <w:t>13.3 工程试车</w:t>
      </w:r>
      <w:bookmarkEnd w:id="714"/>
    </w:p>
    <w:p w14:paraId="49DF0B61">
      <w:pPr>
        <w:spacing w:line="360" w:lineRule="auto"/>
        <w:ind w:firstLine="560"/>
        <w:jc w:val="left"/>
        <w:rPr>
          <w:rFonts w:eastAsia="仿宋_GB2312"/>
          <w:color w:val="000000"/>
          <w:sz w:val="28"/>
          <w:szCs w:val="28"/>
        </w:rPr>
      </w:pPr>
      <w:r>
        <w:rPr>
          <w:rFonts w:eastAsia="仿宋_GB2312"/>
          <w:color w:val="000000"/>
          <w:sz w:val="28"/>
          <w:szCs w:val="28"/>
        </w:rPr>
        <w:t>13.3.1 试车程序</w:t>
      </w:r>
    </w:p>
    <w:p w14:paraId="0282BD4F">
      <w:pPr>
        <w:spacing w:line="360" w:lineRule="auto"/>
        <w:ind w:firstLine="560"/>
        <w:jc w:val="left"/>
        <w:rPr>
          <w:rFonts w:eastAsia="仿宋_GB2312"/>
          <w:color w:val="000000"/>
          <w:sz w:val="28"/>
          <w:szCs w:val="28"/>
        </w:rPr>
      </w:pPr>
      <w:r>
        <w:rPr>
          <w:rFonts w:eastAsia="仿宋_GB2312"/>
          <w:color w:val="000000"/>
          <w:sz w:val="28"/>
          <w:szCs w:val="28"/>
        </w:rPr>
        <w:t>工程试车内容：</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1361834">
      <w:pPr>
        <w:spacing w:line="360" w:lineRule="auto"/>
        <w:ind w:firstLine="560"/>
        <w:jc w:val="left"/>
        <w:rPr>
          <w:rFonts w:eastAsia="仿宋_GB2312"/>
          <w:color w:val="000000"/>
          <w:sz w:val="28"/>
          <w:szCs w:val="28"/>
        </w:rPr>
      </w:pPr>
      <w:r>
        <w:rPr>
          <w:rFonts w:eastAsia="仿宋_GB2312"/>
          <w:color w:val="000000"/>
          <w:sz w:val="28"/>
          <w:szCs w:val="28"/>
        </w:rPr>
        <w:t>（1）单机无负荷试车费用由</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承担；</w:t>
      </w:r>
    </w:p>
    <w:p w14:paraId="3455CFFA">
      <w:pPr>
        <w:spacing w:line="360" w:lineRule="auto"/>
        <w:ind w:firstLine="560"/>
        <w:jc w:val="left"/>
        <w:rPr>
          <w:rFonts w:hint="eastAsia" w:eastAsia="仿宋_GB2312"/>
          <w:color w:val="000000"/>
          <w:sz w:val="28"/>
          <w:szCs w:val="28"/>
        </w:rPr>
      </w:pPr>
      <w:r>
        <w:rPr>
          <w:rFonts w:eastAsia="仿宋_GB2312"/>
          <w:color w:val="000000"/>
          <w:sz w:val="28"/>
          <w:szCs w:val="28"/>
        </w:rPr>
        <w:t>（2）无负荷联动试车费用由</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承担。</w:t>
      </w:r>
    </w:p>
    <w:p w14:paraId="17355FB3">
      <w:pPr>
        <w:spacing w:line="360" w:lineRule="auto"/>
        <w:ind w:firstLine="560"/>
        <w:jc w:val="left"/>
        <w:rPr>
          <w:rFonts w:eastAsia="仿宋_GB2312"/>
          <w:color w:val="000000"/>
          <w:sz w:val="28"/>
          <w:szCs w:val="28"/>
        </w:rPr>
      </w:pPr>
      <w:r>
        <w:rPr>
          <w:rFonts w:eastAsia="仿宋_GB2312"/>
          <w:color w:val="000000"/>
          <w:sz w:val="28"/>
          <w:szCs w:val="28"/>
        </w:rPr>
        <w:t>13.3.3 投料试车</w:t>
      </w:r>
    </w:p>
    <w:p w14:paraId="57FCFF98">
      <w:pPr>
        <w:spacing w:line="360" w:lineRule="auto"/>
        <w:ind w:firstLine="560"/>
        <w:jc w:val="left"/>
        <w:rPr>
          <w:rFonts w:eastAsia="仿宋_GB2312"/>
          <w:color w:val="000000"/>
          <w:sz w:val="28"/>
          <w:szCs w:val="28"/>
        </w:rPr>
      </w:pPr>
      <w:r>
        <w:rPr>
          <w:rFonts w:hint="eastAsia" w:eastAsia="仿宋_GB2312"/>
          <w:color w:val="000000"/>
          <w:sz w:val="28"/>
          <w:szCs w:val="28"/>
        </w:rPr>
        <w:t>关于投料试车相关事项的约定：</w:t>
      </w:r>
      <w:r>
        <w:rPr>
          <w:rFonts w:hint="eastAsia" w:eastAsia="仿宋_GB2312"/>
          <w:color w:val="000000"/>
          <w:sz w:val="28"/>
          <w:szCs w:val="28"/>
          <w:u w:val="single"/>
        </w:rPr>
        <w:t xml:space="preserve"> 执行通用条款 </w:t>
      </w:r>
      <w:r>
        <w:rPr>
          <w:rFonts w:eastAsia="仿宋_GB2312"/>
          <w:color w:val="000000"/>
          <w:sz w:val="28"/>
          <w:szCs w:val="28"/>
        </w:rPr>
        <w:t>。</w:t>
      </w:r>
    </w:p>
    <w:p w14:paraId="09AAF5E3">
      <w:pPr>
        <w:keepNext w:val="0"/>
        <w:keepLines w:val="0"/>
        <w:pageBreakBefore w:val="0"/>
        <w:widowControl w:val="0"/>
        <w:ind w:right="0" w:firstLine="560"/>
        <w:jc w:val="left"/>
        <w:rPr>
          <w:rFonts w:eastAsia="黑体"/>
          <w:color w:val="000000"/>
          <w:sz w:val="28"/>
          <w:szCs w:val="28"/>
        </w:rPr>
      </w:pPr>
      <w:bookmarkStart w:id="716" w:name="_Toc9042"/>
      <w:r>
        <w:rPr>
          <w:rFonts w:eastAsia="黑体"/>
          <w:color w:val="000000"/>
          <w:sz w:val="28"/>
          <w:szCs w:val="28"/>
        </w:rPr>
        <w:t>13.6 竣工退场</w:t>
      </w:r>
      <w:bookmarkEnd w:id="716"/>
    </w:p>
    <w:p w14:paraId="6F37464C">
      <w:pPr>
        <w:spacing w:line="360" w:lineRule="auto"/>
        <w:ind w:firstLine="560"/>
        <w:jc w:val="left"/>
        <w:rPr>
          <w:rFonts w:eastAsia="仿宋_GB2312"/>
          <w:color w:val="000000"/>
          <w:sz w:val="28"/>
          <w:szCs w:val="28"/>
        </w:rPr>
      </w:pPr>
      <w:r>
        <w:rPr>
          <w:rFonts w:eastAsia="仿宋_GB2312"/>
          <w:color w:val="000000"/>
          <w:sz w:val="28"/>
          <w:szCs w:val="28"/>
        </w:rPr>
        <w:t>13.6.1 竣工退场</w:t>
      </w:r>
    </w:p>
    <w:p w14:paraId="3F591D85">
      <w:pPr>
        <w:tabs>
          <w:tab w:val="right" w:pos="8820"/>
        </w:tabs>
        <w:spacing w:line="360" w:lineRule="auto"/>
        <w:ind w:firstLine="560"/>
        <w:jc w:val="left"/>
        <w:rPr>
          <w:rFonts w:eastAsia="仿宋_GB2312"/>
          <w:color w:val="000000"/>
          <w:sz w:val="28"/>
          <w:szCs w:val="28"/>
          <w:u w:val="single"/>
        </w:rPr>
      </w:pPr>
      <w:r>
        <w:rPr>
          <w:rFonts w:eastAsia="仿宋_GB2312"/>
          <w:color w:val="000000"/>
          <w:sz w:val="28"/>
          <w:szCs w:val="28"/>
        </w:rPr>
        <w:t>承包人完成竣工退场的期限：</w:t>
      </w:r>
      <w:r>
        <w:rPr>
          <w:rFonts w:hint="eastAsia" w:eastAsia="仿宋_GB2312"/>
          <w:color w:val="000000"/>
          <w:sz w:val="28"/>
          <w:szCs w:val="28"/>
          <w:u w:val="single"/>
        </w:rPr>
        <w:t>对现场进行清理要求按照通用条款执行，并在工程竣工验收合格后7 天内</w:t>
      </w:r>
      <w:r>
        <w:rPr>
          <w:rFonts w:eastAsia="仿宋_GB2312"/>
          <w:color w:val="000000"/>
          <w:sz w:val="28"/>
          <w:szCs w:val="28"/>
        </w:rPr>
        <w:t>。</w:t>
      </w:r>
      <w:r>
        <w:rPr>
          <w:rFonts w:eastAsia="仿宋_GB2312"/>
          <w:color w:val="000000"/>
          <w:sz w:val="28"/>
          <w:szCs w:val="28"/>
        </w:rPr>
        <w:tab/>
      </w:r>
    </w:p>
    <w:p w14:paraId="6D067C23">
      <w:pPr>
        <w:keepNext w:val="0"/>
        <w:keepLines w:val="0"/>
        <w:pageBreakBefore w:val="0"/>
        <w:widowControl w:val="0"/>
        <w:ind w:right="0" w:firstLine="560"/>
        <w:jc w:val="left"/>
        <w:rPr>
          <w:rFonts w:ascii="Times New Roman" w:hAnsi="Times New Roman" w:eastAsia="黑体"/>
          <w:b w:val="0"/>
          <w:color w:val="000000"/>
          <w:sz w:val="28"/>
          <w:szCs w:val="28"/>
        </w:rPr>
      </w:pPr>
      <w:bookmarkStart w:id="717" w:name="_Toc351203646"/>
      <w:r>
        <w:rPr>
          <w:rFonts w:ascii="Times New Roman" w:hAnsi="Times New Roman" w:eastAsia="黑体"/>
          <w:b w:val="0"/>
          <w:color w:val="000000"/>
          <w:sz w:val="28"/>
          <w:szCs w:val="28"/>
        </w:rPr>
        <w:t>14. 竣工结算</w:t>
      </w:r>
      <w:bookmarkEnd w:id="717"/>
    </w:p>
    <w:p w14:paraId="11AB17A6">
      <w:pPr>
        <w:spacing w:after="120" w:line="360" w:lineRule="auto"/>
        <w:ind w:firstLine="560"/>
        <w:rPr>
          <w:rFonts w:eastAsia="黑体"/>
          <w:color w:val="000000"/>
          <w:sz w:val="28"/>
          <w:szCs w:val="28"/>
        </w:rPr>
      </w:pPr>
      <w:r>
        <w:rPr>
          <w:rFonts w:eastAsia="黑体"/>
          <w:color w:val="000000"/>
          <w:sz w:val="28"/>
          <w:szCs w:val="28"/>
        </w:rPr>
        <w:t>14.1 竣工</w:t>
      </w:r>
      <w:r>
        <w:rPr>
          <w:rFonts w:hint="eastAsia" w:eastAsia="黑体"/>
          <w:color w:val="000000"/>
          <w:sz w:val="28"/>
          <w:szCs w:val="28"/>
        </w:rPr>
        <w:t>结算</w:t>
      </w:r>
      <w:r>
        <w:rPr>
          <w:rFonts w:eastAsia="黑体"/>
          <w:color w:val="000000"/>
          <w:sz w:val="28"/>
          <w:szCs w:val="28"/>
        </w:rPr>
        <w:t>申请</w:t>
      </w:r>
    </w:p>
    <w:p w14:paraId="0E0322E9">
      <w:pPr>
        <w:spacing w:line="360" w:lineRule="auto"/>
        <w:ind w:firstLine="560"/>
        <w:jc w:val="left"/>
        <w:rPr>
          <w:rFonts w:eastAsia="仿宋_GB2312"/>
          <w:color w:val="000000"/>
          <w:sz w:val="28"/>
          <w:szCs w:val="28"/>
        </w:rPr>
      </w:pPr>
      <w:r>
        <w:rPr>
          <w:rFonts w:eastAsia="仿宋_GB2312"/>
          <w:color w:val="000000"/>
          <w:sz w:val="28"/>
          <w:szCs w:val="28"/>
        </w:rPr>
        <w:t>承包人提交竣工</w:t>
      </w:r>
      <w:r>
        <w:rPr>
          <w:rFonts w:hint="eastAsia" w:eastAsia="仿宋_GB2312"/>
          <w:color w:val="000000"/>
          <w:sz w:val="28"/>
          <w:szCs w:val="28"/>
        </w:rPr>
        <w:t>结算</w:t>
      </w:r>
      <w:r>
        <w:rPr>
          <w:rFonts w:eastAsia="仿宋_GB2312"/>
          <w:color w:val="000000"/>
          <w:sz w:val="28"/>
          <w:szCs w:val="28"/>
        </w:rPr>
        <w:t>申请单的期限：</w:t>
      </w:r>
      <w:r>
        <w:rPr>
          <w:rFonts w:hint="eastAsia" w:eastAsia="仿宋_GB2312"/>
          <w:color w:val="000000"/>
          <w:sz w:val="28"/>
          <w:szCs w:val="28"/>
          <w:u w:val="single"/>
        </w:rPr>
        <w:t>执行通用条款</w:t>
      </w:r>
      <w:r>
        <w:rPr>
          <w:rFonts w:eastAsia="仿宋_GB2312"/>
          <w:color w:val="000000"/>
          <w:sz w:val="28"/>
          <w:szCs w:val="28"/>
        </w:rPr>
        <w:t>。</w:t>
      </w:r>
    </w:p>
    <w:p w14:paraId="33CBD408">
      <w:pPr>
        <w:spacing w:line="360" w:lineRule="auto"/>
        <w:ind w:firstLine="560"/>
        <w:jc w:val="left"/>
        <w:rPr>
          <w:rFonts w:eastAsia="仿宋_GB2312"/>
          <w:color w:val="000000"/>
          <w:sz w:val="28"/>
          <w:szCs w:val="28"/>
          <w:u w:val="single"/>
        </w:rPr>
      </w:pPr>
      <w:r>
        <w:rPr>
          <w:rFonts w:eastAsia="仿宋_GB2312"/>
          <w:color w:val="000000"/>
          <w:sz w:val="28"/>
          <w:szCs w:val="28"/>
        </w:rPr>
        <w:t>竣工</w:t>
      </w:r>
      <w:r>
        <w:rPr>
          <w:rFonts w:hint="eastAsia" w:eastAsia="仿宋_GB2312"/>
          <w:color w:val="000000"/>
          <w:sz w:val="28"/>
          <w:szCs w:val="28"/>
        </w:rPr>
        <w:t>结算</w:t>
      </w:r>
      <w:r>
        <w:rPr>
          <w:rFonts w:eastAsia="仿宋_GB2312"/>
          <w:color w:val="000000"/>
          <w:sz w:val="28"/>
          <w:szCs w:val="28"/>
        </w:rPr>
        <w:t>申请单应包括的内容：</w:t>
      </w:r>
      <w:r>
        <w:rPr>
          <w:rFonts w:hint="eastAsia" w:eastAsia="仿宋_GB2312"/>
          <w:color w:val="000000"/>
          <w:sz w:val="28"/>
          <w:szCs w:val="28"/>
          <w:u w:val="single"/>
        </w:rPr>
        <w:t>（1）竣工结算合同价格；（2）发包人已支付承包人的款项；（3）应扣留的质量保证金；（4）发包人应支付承包人的合同价款；（5）未尽事宜执行通用条款</w:t>
      </w:r>
      <w:r>
        <w:rPr>
          <w:rFonts w:eastAsia="仿宋_GB2312"/>
          <w:color w:val="000000"/>
          <w:sz w:val="28"/>
          <w:szCs w:val="28"/>
        </w:rPr>
        <w:t>。</w:t>
      </w:r>
    </w:p>
    <w:p w14:paraId="2B9DA9E7">
      <w:pPr>
        <w:keepNext w:val="0"/>
        <w:keepLines w:val="0"/>
        <w:pageBreakBefore w:val="0"/>
        <w:widowControl w:val="0"/>
        <w:ind w:right="0" w:firstLine="560"/>
        <w:jc w:val="left"/>
        <w:rPr>
          <w:rFonts w:eastAsia="黑体"/>
          <w:color w:val="000000"/>
          <w:sz w:val="28"/>
          <w:szCs w:val="28"/>
        </w:rPr>
      </w:pPr>
      <w:bookmarkStart w:id="718" w:name="_Toc29914"/>
      <w:r>
        <w:rPr>
          <w:rFonts w:eastAsia="黑体"/>
          <w:color w:val="000000"/>
          <w:sz w:val="28"/>
          <w:szCs w:val="28"/>
        </w:rPr>
        <w:t>14.2 竣工结算审核</w:t>
      </w:r>
      <w:bookmarkEnd w:id="718"/>
    </w:p>
    <w:p w14:paraId="5AEBA86E">
      <w:pPr>
        <w:spacing w:line="360" w:lineRule="auto"/>
        <w:ind w:firstLine="560"/>
        <w:jc w:val="left"/>
        <w:rPr>
          <w:rFonts w:eastAsia="仿宋_GB2312"/>
          <w:color w:val="000000"/>
          <w:sz w:val="28"/>
          <w:szCs w:val="28"/>
        </w:rPr>
      </w:pPr>
      <w:r>
        <w:rPr>
          <w:rFonts w:eastAsia="仿宋_GB2312"/>
          <w:color w:val="000000"/>
          <w:sz w:val="28"/>
          <w:szCs w:val="28"/>
        </w:rPr>
        <w:t>发包人</w:t>
      </w:r>
      <w:r>
        <w:rPr>
          <w:rFonts w:hint="eastAsia" w:eastAsia="仿宋_GB2312"/>
          <w:color w:val="000000"/>
          <w:sz w:val="28"/>
          <w:szCs w:val="28"/>
        </w:rPr>
        <w:t>审批</w:t>
      </w:r>
      <w:r>
        <w:rPr>
          <w:rFonts w:eastAsia="仿宋_GB2312"/>
          <w:color w:val="000000"/>
          <w:sz w:val="28"/>
          <w:szCs w:val="28"/>
        </w:rPr>
        <w:t>竣工付款申请单的期限：</w:t>
      </w:r>
      <w:r>
        <w:rPr>
          <w:rFonts w:hint="eastAsia" w:eastAsia="仿宋_GB2312"/>
          <w:color w:val="000000"/>
          <w:sz w:val="28"/>
          <w:szCs w:val="28"/>
          <w:u w:val="single"/>
        </w:rPr>
        <w:t xml:space="preserve">   /  </w:t>
      </w:r>
      <w:r>
        <w:rPr>
          <w:rFonts w:eastAsia="仿宋_GB2312"/>
          <w:color w:val="000000"/>
          <w:sz w:val="28"/>
          <w:szCs w:val="28"/>
        </w:rPr>
        <w:t>。</w:t>
      </w:r>
    </w:p>
    <w:p w14:paraId="3FF8B8A5">
      <w:pPr>
        <w:spacing w:line="360" w:lineRule="auto"/>
        <w:ind w:firstLine="560"/>
        <w:jc w:val="left"/>
        <w:rPr>
          <w:rFonts w:hint="eastAsia" w:eastAsia="仿宋_GB2312"/>
          <w:color w:val="000000"/>
          <w:sz w:val="28"/>
          <w:szCs w:val="28"/>
        </w:rPr>
      </w:pPr>
      <w:r>
        <w:rPr>
          <w:rFonts w:eastAsia="仿宋_GB2312"/>
          <w:color w:val="000000"/>
          <w:sz w:val="28"/>
          <w:szCs w:val="28"/>
        </w:rPr>
        <w:t>发包人完成竣工付款的期限：</w:t>
      </w:r>
      <w:r>
        <w:rPr>
          <w:rFonts w:hint="eastAsia" w:eastAsia="仿宋_GB2312"/>
          <w:color w:val="000000"/>
          <w:sz w:val="28"/>
          <w:szCs w:val="28"/>
          <w:u w:val="single"/>
        </w:rPr>
        <w:t>按本合同约定的付款时间执行</w:t>
      </w:r>
      <w:r>
        <w:rPr>
          <w:rFonts w:eastAsia="仿宋_GB2312"/>
          <w:color w:val="000000"/>
          <w:sz w:val="28"/>
          <w:szCs w:val="28"/>
        </w:rPr>
        <w:t>。</w:t>
      </w:r>
    </w:p>
    <w:p w14:paraId="35BDB977">
      <w:pPr>
        <w:spacing w:line="360" w:lineRule="auto"/>
        <w:ind w:firstLine="560"/>
        <w:jc w:val="left"/>
        <w:rPr>
          <w:rFonts w:eastAsia="仿宋_GB2312"/>
          <w:color w:val="000000"/>
          <w:sz w:val="28"/>
          <w:szCs w:val="28"/>
          <w:u w:val="single"/>
        </w:rPr>
      </w:pPr>
      <w:r>
        <w:rPr>
          <w:rFonts w:hint="eastAsia" w:eastAsia="仿宋_GB2312"/>
          <w:color w:val="000000"/>
          <w:sz w:val="28"/>
          <w:szCs w:val="28"/>
        </w:rPr>
        <w:t>关于竣工付款证书异议部分复核的方式和程序：</w:t>
      </w:r>
      <w:r>
        <w:rPr>
          <w:rFonts w:hint="eastAsia" w:eastAsia="仿宋_GB2312"/>
          <w:color w:val="000000"/>
          <w:sz w:val="28"/>
          <w:szCs w:val="28"/>
          <w:u w:val="single"/>
        </w:rPr>
        <w:t>发包人在接收到承包人施工结算六个月内完成工程审计。承包人应配合审计单位的审核工作，若承包人未履行配合义务或无正当理由（未按合同约定的计量计价方式）拒绝接受审核结果的，发包人有权暂停支付工程款，同时审计部门及其委托的协审单位有权直接出具核定意见（报告）。竣工结算款应以审计部门核定的价格为最终价款</w:t>
      </w:r>
      <w:r>
        <w:rPr>
          <w:rFonts w:eastAsia="仿宋_GB2312"/>
          <w:color w:val="000000"/>
          <w:sz w:val="28"/>
          <w:szCs w:val="28"/>
          <w:u w:val="single"/>
        </w:rPr>
        <w:t>。</w:t>
      </w:r>
      <w:r>
        <w:rPr>
          <w:rFonts w:hint="eastAsia" w:eastAsia="仿宋_GB2312"/>
          <w:color w:val="000000"/>
          <w:sz w:val="28"/>
          <w:szCs w:val="28"/>
          <w:u w:val="single"/>
        </w:rPr>
        <w:t>凡结算审计核减率超过7%的，超过部分的审计费由施工单位承担，并直接在审定结算中予以折抵。承包人因不平衡报价引起的价格调整需先兑现原报价承诺价差后，再参照《关于明确建设工程计价管理相关问题的意见（二）》（镇建价〔2019〕1号）相关规定执行。</w:t>
      </w:r>
    </w:p>
    <w:p w14:paraId="43F5C55F">
      <w:pPr>
        <w:spacing w:after="120" w:line="360" w:lineRule="auto"/>
        <w:ind w:firstLine="560"/>
        <w:rPr>
          <w:rFonts w:eastAsia="黑体"/>
          <w:color w:val="000000"/>
          <w:sz w:val="28"/>
          <w:szCs w:val="28"/>
        </w:rPr>
      </w:pPr>
      <w:r>
        <w:rPr>
          <w:rFonts w:eastAsia="黑体"/>
          <w:color w:val="000000"/>
          <w:sz w:val="28"/>
          <w:szCs w:val="28"/>
        </w:rPr>
        <w:t>14.4 最终结清</w:t>
      </w:r>
    </w:p>
    <w:p w14:paraId="48631F7F">
      <w:pPr>
        <w:spacing w:line="360" w:lineRule="auto"/>
        <w:ind w:firstLine="560"/>
        <w:jc w:val="left"/>
        <w:rPr>
          <w:rFonts w:eastAsia="仿宋_GB2312"/>
          <w:color w:val="000000"/>
          <w:sz w:val="28"/>
          <w:szCs w:val="28"/>
        </w:rPr>
      </w:pPr>
      <w:r>
        <w:rPr>
          <w:rFonts w:eastAsia="仿宋_GB2312"/>
          <w:color w:val="000000"/>
          <w:sz w:val="28"/>
          <w:szCs w:val="28"/>
        </w:rPr>
        <w:t>14.4.1 最终结清申请单</w:t>
      </w:r>
    </w:p>
    <w:p w14:paraId="79A6F499">
      <w:pPr>
        <w:spacing w:line="360" w:lineRule="auto"/>
        <w:ind w:firstLine="560"/>
        <w:jc w:val="left"/>
        <w:rPr>
          <w:rFonts w:eastAsia="仿宋_GB2312"/>
          <w:color w:val="000000"/>
          <w:sz w:val="28"/>
          <w:szCs w:val="28"/>
        </w:rPr>
      </w:pPr>
      <w:r>
        <w:rPr>
          <w:rFonts w:eastAsia="仿宋_GB2312"/>
          <w:color w:val="000000"/>
          <w:sz w:val="28"/>
          <w:szCs w:val="28"/>
        </w:rPr>
        <w:t>承包人提交最终结清申请单的份数：</w:t>
      </w:r>
      <w:r>
        <w:rPr>
          <w:rFonts w:hint="eastAsia" w:eastAsia="仿宋_GB2312"/>
          <w:color w:val="000000"/>
          <w:sz w:val="28"/>
          <w:szCs w:val="28"/>
          <w:u w:val="single"/>
        </w:rPr>
        <w:t>一式四份</w:t>
      </w:r>
      <w:r>
        <w:rPr>
          <w:rFonts w:eastAsia="仿宋_GB2312"/>
          <w:color w:val="000000"/>
          <w:sz w:val="28"/>
          <w:szCs w:val="28"/>
        </w:rPr>
        <w:t>。</w:t>
      </w:r>
    </w:p>
    <w:p w14:paraId="5A63B8FE">
      <w:pPr>
        <w:spacing w:line="360" w:lineRule="auto"/>
        <w:ind w:firstLine="560"/>
        <w:jc w:val="left"/>
        <w:rPr>
          <w:rFonts w:eastAsia="仿宋_GB2312"/>
          <w:color w:val="000000"/>
          <w:sz w:val="28"/>
          <w:szCs w:val="28"/>
          <w:u w:val="single"/>
        </w:rPr>
      </w:pPr>
      <w:r>
        <w:rPr>
          <w:rFonts w:eastAsia="仿宋_GB2312"/>
          <w:color w:val="000000"/>
          <w:sz w:val="28"/>
          <w:szCs w:val="28"/>
        </w:rPr>
        <w:t>承包人提交最终结算申请单的期限：</w:t>
      </w:r>
      <w:r>
        <w:rPr>
          <w:rFonts w:hint="eastAsia" w:eastAsia="仿宋_GB2312"/>
          <w:color w:val="000000"/>
          <w:sz w:val="28"/>
          <w:szCs w:val="28"/>
          <w:u w:val="single"/>
        </w:rPr>
        <w:t>承包人应在缺陷责任期终止证书颁发后 7 天内，按专用合同条款约定的份数向发包人提交最终结清申请单，并提供相关证明材料</w:t>
      </w:r>
      <w:r>
        <w:rPr>
          <w:rFonts w:eastAsia="仿宋_GB2312"/>
          <w:color w:val="000000"/>
          <w:sz w:val="28"/>
          <w:szCs w:val="28"/>
        </w:rPr>
        <w:t xml:space="preserve">。 </w:t>
      </w:r>
    </w:p>
    <w:p w14:paraId="02E672DE">
      <w:pPr>
        <w:spacing w:line="360" w:lineRule="auto"/>
        <w:ind w:firstLine="560"/>
        <w:jc w:val="left"/>
        <w:rPr>
          <w:rFonts w:eastAsia="仿宋_GB2312"/>
          <w:color w:val="000000"/>
          <w:sz w:val="28"/>
          <w:szCs w:val="28"/>
        </w:rPr>
      </w:pPr>
      <w:r>
        <w:rPr>
          <w:rFonts w:eastAsia="仿宋_GB2312"/>
          <w:color w:val="000000"/>
          <w:sz w:val="28"/>
          <w:szCs w:val="28"/>
        </w:rPr>
        <w:t>14.4.2 最终结清证书和支付</w:t>
      </w:r>
    </w:p>
    <w:p w14:paraId="2859E0DB">
      <w:pPr>
        <w:spacing w:line="360" w:lineRule="auto"/>
        <w:ind w:firstLine="560"/>
        <w:jc w:val="left"/>
        <w:rPr>
          <w:rFonts w:eastAsia="仿宋_GB2312"/>
          <w:color w:val="000000"/>
          <w:sz w:val="28"/>
          <w:szCs w:val="28"/>
        </w:rPr>
      </w:pPr>
      <w:r>
        <w:rPr>
          <w:rFonts w:eastAsia="仿宋_GB2312"/>
          <w:color w:val="000000"/>
          <w:sz w:val="28"/>
          <w:szCs w:val="28"/>
        </w:rPr>
        <w:t>（1）发包人完成最终结清申请单的</w:t>
      </w:r>
      <w:r>
        <w:rPr>
          <w:rFonts w:hint="eastAsia" w:eastAsia="仿宋_GB2312"/>
          <w:color w:val="000000"/>
          <w:sz w:val="28"/>
          <w:szCs w:val="28"/>
        </w:rPr>
        <w:t>审批</w:t>
      </w:r>
      <w:r>
        <w:rPr>
          <w:rFonts w:eastAsia="仿宋_GB2312"/>
          <w:color w:val="000000"/>
          <w:sz w:val="28"/>
          <w:szCs w:val="28"/>
        </w:rPr>
        <w:t>并颁发最终结清证书的期限：</w:t>
      </w:r>
      <w:r>
        <w:rPr>
          <w:rFonts w:hint="eastAsia" w:eastAsia="仿宋_GB2312"/>
          <w:color w:val="000000"/>
          <w:sz w:val="28"/>
          <w:szCs w:val="28"/>
          <w:u w:val="single"/>
        </w:rPr>
        <w:t>执行通用条款</w:t>
      </w:r>
      <w:r>
        <w:rPr>
          <w:rFonts w:eastAsia="仿宋_GB2312"/>
          <w:color w:val="000000"/>
          <w:sz w:val="28"/>
          <w:szCs w:val="28"/>
        </w:rPr>
        <w:t>。</w:t>
      </w:r>
    </w:p>
    <w:p w14:paraId="5AEB90B4">
      <w:pPr>
        <w:spacing w:line="360" w:lineRule="auto"/>
        <w:ind w:firstLine="560"/>
        <w:jc w:val="left"/>
        <w:rPr>
          <w:rFonts w:eastAsia="仿宋_GB2312"/>
          <w:color w:val="000000"/>
          <w:sz w:val="28"/>
          <w:szCs w:val="28"/>
        </w:rPr>
      </w:pPr>
      <w:r>
        <w:rPr>
          <w:rFonts w:eastAsia="仿宋_GB2312"/>
          <w:color w:val="000000"/>
          <w:sz w:val="28"/>
          <w:szCs w:val="28"/>
        </w:rPr>
        <w:t>（2）发包人完成支付的期限：</w:t>
      </w:r>
      <w:r>
        <w:rPr>
          <w:rFonts w:hint="eastAsia" w:eastAsia="仿宋_GB2312"/>
          <w:color w:val="000000"/>
          <w:sz w:val="28"/>
          <w:szCs w:val="28"/>
          <w:u w:val="single"/>
        </w:rPr>
        <w:t xml:space="preserve">   /   </w:t>
      </w:r>
      <w:r>
        <w:rPr>
          <w:rFonts w:eastAsia="仿宋_GB2312"/>
          <w:color w:val="000000"/>
          <w:sz w:val="28"/>
          <w:szCs w:val="28"/>
        </w:rPr>
        <w:t>。</w:t>
      </w:r>
      <w:bookmarkEnd w:id="703"/>
      <w:bookmarkEnd w:id="704"/>
      <w:bookmarkEnd w:id="705"/>
      <w:bookmarkEnd w:id="706"/>
      <w:bookmarkEnd w:id="707"/>
      <w:bookmarkEnd w:id="708"/>
      <w:bookmarkEnd w:id="709"/>
      <w:bookmarkEnd w:id="715"/>
    </w:p>
    <w:p w14:paraId="444F34CC">
      <w:pPr>
        <w:keepNext w:val="0"/>
        <w:keepLines w:val="0"/>
        <w:pageBreakBefore w:val="0"/>
        <w:widowControl w:val="0"/>
        <w:ind w:right="0" w:firstLine="560"/>
        <w:jc w:val="left"/>
        <w:rPr>
          <w:rFonts w:ascii="Times New Roman" w:hAnsi="Times New Roman" w:eastAsia="黑体"/>
          <w:b w:val="0"/>
          <w:color w:val="000000"/>
          <w:sz w:val="28"/>
          <w:szCs w:val="28"/>
        </w:rPr>
      </w:pPr>
      <w:bookmarkStart w:id="719" w:name="_Toc351203647"/>
      <w:bookmarkStart w:id="720" w:name="_Toc267251483"/>
      <w:bookmarkStart w:id="721" w:name="_Toc267251482"/>
      <w:bookmarkStart w:id="722" w:name="_Toc267251484"/>
      <w:bookmarkStart w:id="723" w:name="_Toc267251485"/>
      <w:bookmarkStart w:id="724" w:name="_Toc267251486"/>
      <w:bookmarkStart w:id="725" w:name="_Toc267251489"/>
      <w:bookmarkStart w:id="726" w:name="_Toc267251490"/>
      <w:bookmarkStart w:id="727" w:name="_Toc267251488"/>
      <w:bookmarkStart w:id="728" w:name="_Toc267251491"/>
      <w:bookmarkStart w:id="729" w:name="_Toc267251498"/>
      <w:bookmarkStart w:id="730" w:name="_Toc267251502"/>
      <w:bookmarkStart w:id="731" w:name="_Toc267251497"/>
      <w:bookmarkStart w:id="732" w:name="_Toc267251501"/>
      <w:bookmarkStart w:id="733" w:name="_Toc267251503"/>
      <w:bookmarkStart w:id="734" w:name="_Toc267251493"/>
      <w:bookmarkStart w:id="735" w:name="_Toc267251495"/>
      <w:bookmarkStart w:id="736" w:name="_Toc267251492"/>
      <w:bookmarkStart w:id="737" w:name="_Toc267251496"/>
      <w:bookmarkStart w:id="738" w:name="_Toc267251494"/>
      <w:bookmarkStart w:id="739" w:name="_Toc267251499"/>
      <w:bookmarkStart w:id="740" w:name="_Toc267251504"/>
      <w:bookmarkStart w:id="741" w:name="_Toc267251506"/>
      <w:bookmarkStart w:id="742" w:name="_Toc267251507"/>
      <w:bookmarkStart w:id="743" w:name="_Toc267251508"/>
      <w:bookmarkStart w:id="744" w:name="_Toc267251515"/>
      <w:bookmarkStart w:id="745" w:name="_Toc267251510"/>
      <w:bookmarkStart w:id="746" w:name="_Toc267251509"/>
      <w:bookmarkStart w:id="747" w:name="_Toc267251513"/>
      <w:bookmarkStart w:id="748" w:name="_Toc267251511"/>
      <w:bookmarkStart w:id="749" w:name="_Toc267251514"/>
      <w:r>
        <w:rPr>
          <w:rFonts w:ascii="Times New Roman" w:hAnsi="Times New Roman" w:eastAsia="黑体"/>
          <w:b w:val="0"/>
          <w:color w:val="000000"/>
          <w:sz w:val="28"/>
          <w:szCs w:val="28"/>
        </w:rPr>
        <w:t>15. 缺陷责任期与保修</w:t>
      </w:r>
      <w:bookmarkEnd w:id="719"/>
    </w:p>
    <w:p w14:paraId="0C5E2EDE">
      <w:pPr>
        <w:spacing w:after="120" w:line="360" w:lineRule="auto"/>
        <w:ind w:firstLine="560"/>
        <w:rPr>
          <w:rFonts w:eastAsia="黑体"/>
          <w:color w:val="000000"/>
          <w:sz w:val="28"/>
          <w:szCs w:val="28"/>
        </w:rPr>
      </w:pPr>
      <w:r>
        <w:rPr>
          <w:rFonts w:eastAsia="黑体"/>
          <w:color w:val="000000"/>
          <w:sz w:val="28"/>
          <w:szCs w:val="28"/>
        </w:rPr>
        <w:t>15.2</w:t>
      </w:r>
      <w:bookmarkStart w:id="750" w:name="OLE_LINK23"/>
      <w:r>
        <w:rPr>
          <w:rFonts w:eastAsia="黑体"/>
          <w:color w:val="000000"/>
          <w:sz w:val="28"/>
          <w:szCs w:val="28"/>
        </w:rPr>
        <w:t>缺陷责任期</w:t>
      </w:r>
      <w:bookmarkEnd w:id="720"/>
      <w:bookmarkEnd w:id="750"/>
    </w:p>
    <w:p w14:paraId="04205E0B">
      <w:pPr>
        <w:spacing w:line="360" w:lineRule="auto"/>
        <w:ind w:firstLine="560"/>
        <w:jc w:val="left"/>
        <w:rPr>
          <w:rFonts w:eastAsia="仿宋_GB2312"/>
          <w:color w:val="000000"/>
          <w:sz w:val="28"/>
          <w:szCs w:val="28"/>
          <w:highlight w:val="none"/>
        </w:rPr>
      </w:pPr>
      <w:bookmarkStart w:id="751" w:name="OLE_LINK11"/>
      <w:r>
        <w:rPr>
          <w:rFonts w:eastAsia="仿宋_GB2312"/>
          <w:color w:val="000000"/>
          <w:sz w:val="28"/>
          <w:szCs w:val="28"/>
        </w:rPr>
        <w:t>缺陷责任期的具体期限</w:t>
      </w:r>
      <w:bookmarkEnd w:id="751"/>
      <w:r>
        <w:rPr>
          <w:rFonts w:eastAsia="仿宋_GB2312"/>
          <w:color w:val="000000"/>
          <w:sz w:val="28"/>
          <w:szCs w:val="28"/>
        </w:rPr>
        <w:t>：</w:t>
      </w:r>
      <w:r>
        <w:rPr>
          <w:rFonts w:hint="eastAsia" w:eastAsia="仿宋_GB2312"/>
          <w:color w:val="000000"/>
          <w:sz w:val="28"/>
          <w:szCs w:val="28"/>
          <w:u w:val="single"/>
        </w:rPr>
        <w:t>自</w:t>
      </w:r>
      <w:r>
        <w:rPr>
          <w:rFonts w:hint="eastAsia" w:eastAsia="仿宋_GB2312"/>
          <w:color w:val="000000"/>
          <w:sz w:val="28"/>
          <w:szCs w:val="28"/>
          <w:highlight w:val="none"/>
          <w:u w:val="single"/>
        </w:rPr>
        <w:t>竣工验收合格之日起24个月</w:t>
      </w:r>
      <w:r>
        <w:rPr>
          <w:rFonts w:eastAsia="仿宋_GB2312"/>
          <w:color w:val="000000"/>
          <w:sz w:val="28"/>
          <w:szCs w:val="28"/>
          <w:highlight w:val="none"/>
        </w:rPr>
        <w:t>。</w:t>
      </w:r>
    </w:p>
    <w:p w14:paraId="55288852">
      <w:pPr>
        <w:keepNext w:val="0"/>
        <w:keepLines w:val="0"/>
        <w:pageBreakBefore w:val="0"/>
        <w:widowControl w:val="0"/>
        <w:ind w:right="0" w:firstLine="560"/>
        <w:jc w:val="left"/>
        <w:rPr>
          <w:rFonts w:eastAsia="黑体"/>
          <w:color w:val="000000"/>
          <w:sz w:val="28"/>
          <w:szCs w:val="28"/>
        </w:rPr>
      </w:pPr>
      <w:bookmarkStart w:id="752" w:name="_Toc17469"/>
      <w:r>
        <w:rPr>
          <w:rFonts w:eastAsia="黑体"/>
          <w:color w:val="000000"/>
          <w:sz w:val="28"/>
          <w:szCs w:val="28"/>
        </w:rPr>
        <w:t>15.3 质量保证金</w:t>
      </w:r>
      <w:bookmarkEnd w:id="752"/>
    </w:p>
    <w:p w14:paraId="747F47E3">
      <w:pPr>
        <w:spacing w:line="360" w:lineRule="auto"/>
        <w:ind w:firstLine="560"/>
        <w:jc w:val="left"/>
        <w:rPr>
          <w:rFonts w:hint="eastAsia" w:eastAsia="仿宋_GB2312"/>
          <w:color w:val="000000"/>
          <w:sz w:val="28"/>
          <w:szCs w:val="28"/>
        </w:rPr>
      </w:pPr>
      <w:r>
        <w:rPr>
          <w:rFonts w:hint="eastAsia" w:eastAsia="仿宋_GB2312"/>
          <w:color w:val="000000"/>
          <w:sz w:val="28"/>
          <w:szCs w:val="28"/>
        </w:rPr>
        <w:t>关于是否扣留质量保证金的约定：</w:t>
      </w:r>
      <w:r>
        <w:rPr>
          <w:rFonts w:hint="eastAsia" w:eastAsia="仿宋_GB2312"/>
          <w:color w:val="000000"/>
          <w:sz w:val="28"/>
          <w:szCs w:val="28"/>
          <w:u w:val="single"/>
          <w:lang w:val="en-US" w:eastAsia="zh-CN"/>
        </w:rPr>
        <w:t>否</w:t>
      </w:r>
      <w:r>
        <w:rPr>
          <w:rFonts w:eastAsia="仿宋_GB2312"/>
          <w:color w:val="000000"/>
          <w:sz w:val="28"/>
          <w:szCs w:val="28"/>
          <w:u w:val="single"/>
        </w:rPr>
        <w:t>。</w:t>
      </w:r>
    </w:p>
    <w:p w14:paraId="0791A6AA">
      <w:pPr>
        <w:spacing w:line="360" w:lineRule="auto"/>
        <w:ind w:firstLine="560"/>
        <w:jc w:val="left"/>
        <w:rPr>
          <w:rFonts w:eastAsia="仿宋_GB2312"/>
          <w:color w:val="000000"/>
          <w:sz w:val="28"/>
          <w:szCs w:val="28"/>
        </w:rPr>
      </w:pPr>
      <w:r>
        <w:rPr>
          <w:rFonts w:hint="eastAsia" w:eastAsia="仿宋_GB2312"/>
          <w:color w:val="000000"/>
          <w:sz w:val="28"/>
          <w:szCs w:val="28"/>
        </w:rPr>
        <w:t>在工程项目竣工前，承包人按专用合同条款第3.7条提供履约担保的，发包人不得同时预留工程质量保证金。</w:t>
      </w:r>
    </w:p>
    <w:p w14:paraId="7D7717B6">
      <w:pPr>
        <w:keepNext w:val="0"/>
        <w:keepLines w:val="0"/>
        <w:pageBreakBefore w:val="0"/>
        <w:widowControl w:val="0"/>
        <w:ind w:right="0" w:firstLine="560"/>
        <w:jc w:val="left"/>
        <w:rPr>
          <w:rFonts w:eastAsia="仿宋_GB2312"/>
          <w:color w:val="000000"/>
          <w:sz w:val="28"/>
          <w:szCs w:val="28"/>
        </w:rPr>
      </w:pPr>
      <w:bookmarkStart w:id="753" w:name="_Toc13201"/>
      <w:r>
        <w:rPr>
          <w:rFonts w:eastAsia="仿宋_GB2312"/>
          <w:color w:val="000000"/>
          <w:sz w:val="28"/>
          <w:szCs w:val="28"/>
        </w:rPr>
        <w:t xml:space="preserve">15.3.1 </w:t>
      </w:r>
      <w:r>
        <w:rPr>
          <w:rFonts w:hint="eastAsia" w:eastAsia="仿宋_GB2312"/>
          <w:color w:val="000000"/>
          <w:sz w:val="28"/>
          <w:szCs w:val="28"/>
        </w:rPr>
        <w:t>承包人提供</w:t>
      </w:r>
      <w:r>
        <w:rPr>
          <w:rFonts w:eastAsia="仿宋_GB2312"/>
          <w:color w:val="000000"/>
          <w:sz w:val="28"/>
          <w:szCs w:val="28"/>
        </w:rPr>
        <w:t>质量保证金的</w:t>
      </w:r>
      <w:r>
        <w:rPr>
          <w:rFonts w:hint="eastAsia" w:eastAsia="仿宋_GB2312"/>
          <w:color w:val="000000"/>
          <w:sz w:val="28"/>
          <w:szCs w:val="28"/>
        </w:rPr>
        <w:t>方</w:t>
      </w:r>
      <w:r>
        <w:rPr>
          <w:rFonts w:eastAsia="仿宋_GB2312"/>
          <w:color w:val="000000"/>
          <w:sz w:val="28"/>
          <w:szCs w:val="28"/>
        </w:rPr>
        <w:t>式</w:t>
      </w:r>
      <w:bookmarkEnd w:id="753"/>
    </w:p>
    <w:p w14:paraId="43B9F134">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质量保证金采用以下第</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2</w:t>
      </w:r>
      <w:r>
        <w:rPr>
          <w:rFonts w:eastAsia="仿宋_GB2312"/>
          <w:color w:val="000000"/>
          <w:sz w:val="28"/>
          <w:szCs w:val="28"/>
          <w:highlight w:val="none"/>
        </w:rPr>
        <w:t>种方式：</w:t>
      </w:r>
    </w:p>
    <w:p w14:paraId="16176886">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（1）质量保证金保函，保证金额为：</w:t>
      </w:r>
      <w:r>
        <w:rPr>
          <w:rFonts w:hint="eastAsia" w:eastAsia="仿宋_GB2312"/>
          <w:color w:val="000000"/>
          <w:sz w:val="28"/>
          <w:szCs w:val="28"/>
          <w:highlight w:val="none"/>
          <w:u w:val="single"/>
        </w:rPr>
        <w:t xml:space="preserve">   /  </w:t>
      </w:r>
      <w:r>
        <w:rPr>
          <w:rFonts w:eastAsia="仿宋_GB2312"/>
          <w:color w:val="000000"/>
          <w:sz w:val="28"/>
          <w:szCs w:val="28"/>
          <w:highlight w:val="none"/>
        </w:rPr>
        <w:t xml:space="preserve">； </w:t>
      </w:r>
    </w:p>
    <w:p w14:paraId="5B35D46E">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3  </w:t>
      </w:r>
      <w:r>
        <w:rPr>
          <w:rFonts w:eastAsia="仿宋_GB2312"/>
          <w:color w:val="000000"/>
          <w:sz w:val="28"/>
          <w:szCs w:val="28"/>
          <w:highlight w:val="none"/>
        </w:rPr>
        <w:t>%的工程款；</w:t>
      </w:r>
    </w:p>
    <w:p w14:paraId="5F04A460">
      <w:pPr>
        <w:spacing w:line="360" w:lineRule="auto"/>
        <w:ind w:firstLine="560"/>
        <w:jc w:val="left"/>
        <w:rPr>
          <w:rFonts w:hint="eastAsia" w:eastAsia="仿宋_GB2312"/>
          <w:color w:val="000000"/>
          <w:sz w:val="28"/>
          <w:szCs w:val="28"/>
          <w:highlight w:val="none"/>
        </w:rPr>
      </w:pPr>
      <w:r>
        <w:rPr>
          <w:rFonts w:eastAsia="仿宋_GB2312"/>
          <w:color w:val="000000"/>
          <w:sz w:val="28"/>
          <w:szCs w:val="28"/>
          <w:highlight w:val="none"/>
        </w:rPr>
        <w:t>（3）其他</w:t>
      </w:r>
      <w:r>
        <w:rPr>
          <w:rFonts w:hint="eastAsia" w:eastAsia="仿宋_GB2312"/>
          <w:color w:val="000000"/>
          <w:sz w:val="28"/>
          <w:szCs w:val="28"/>
          <w:highlight w:val="none"/>
        </w:rPr>
        <w:t>方</w:t>
      </w:r>
      <w:r>
        <w:rPr>
          <w:rFonts w:eastAsia="仿宋_GB2312"/>
          <w:color w:val="000000"/>
          <w:sz w:val="28"/>
          <w:szCs w:val="28"/>
          <w:highlight w:val="none"/>
        </w:rPr>
        <w:t>式</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 xml:space="preserve">   /  </w:t>
      </w:r>
      <w:r>
        <w:rPr>
          <w:rFonts w:eastAsia="仿宋_GB2312"/>
          <w:color w:val="000000"/>
          <w:sz w:val="28"/>
          <w:szCs w:val="28"/>
          <w:highlight w:val="none"/>
        </w:rPr>
        <w:t>。</w:t>
      </w:r>
    </w:p>
    <w:p w14:paraId="228D42FD">
      <w:pPr>
        <w:keepNext w:val="0"/>
        <w:keepLines w:val="0"/>
        <w:pageBreakBefore w:val="0"/>
        <w:widowControl w:val="0"/>
        <w:ind w:right="0" w:firstLine="560"/>
        <w:jc w:val="left"/>
        <w:rPr>
          <w:rFonts w:eastAsia="仿宋_GB2312"/>
          <w:color w:val="000000"/>
          <w:sz w:val="28"/>
          <w:szCs w:val="28"/>
        </w:rPr>
      </w:pPr>
      <w:bookmarkStart w:id="754" w:name="_Toc4301"/>
      <w:r>
        <w:rPr>
          <w:rFonts w:ascii="Times New Roman" w:hAnsi="Times New Roman" w:eastAsia="仿宋_GB2312" w:cs="Times New Roman"/>
          <w:color w:val="000000"/>
          <w:sz w:val="28"/>
          <w:szCs w:val="28"/>
        </w:rPr>
        <w:t>15</w:t>
      </w:r>
      <w:r>
        <w:rPr>
          <w:rFonts w:eastAsia="仿宋_GB2312"/>
          <w:color w:val="000000"/>
          <w:sz w:val="28"/>
          <w:szCs w:val="28"/>
        </w:rPr>
        <w:t>.3.2 质量保证金的扣留</w:t>
      </w:r>
      <w:bookmarkEnd w:id="754"/>
      <w:r>
        <w:rPr>
          <w:rFonts w:eastAsia="仿宋_GB2312"/>
          <w:color w:val="000000"/>
          <w:sz w:val="28"/>
          <w:szCs w:val="28"/>
        </w:rPr>
        <w:t xml:space="preserve"> </w:t>
      </w:r>
    </w:p>
    <w:p w14:paraId="4B89C0A4">
      <w:pPr>
        <w:spacing w:line="360" w:lineRule="auto"/>
        <w:ind w:firstLine="560"/>
        <w:jc w:val="left"/>
        <w:rPr>
          <w:rFonts w:eastAsia="仿宋_GB2312"/>
          <w:color w:val="000000"/>
          <w:sz w:val="28"/>
          <w:szCs w:val="28"/>
        </w:rPr>
      </w:pPr>
      <w:r>
        <w:rPr>
          <w:rFonts w:eastAsia="仿宋_GB2312"/>
          <w:color w:val="000000"/>
          <w:sz w:val="28"/>
          <w:szCs w:val="28"/>
        </w:rPr>
        <w:t>质量保证金的扣留采取以下第</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3</w:t>
      </w:r>
      <w:r>
        <w:rPr>
          <w:rFonts w:hint="eastAsia" w:eastAsia="仿宋_GB2312"/>
          <w:color w:val="000000"/>
          <w:sz w:val="28"/>
          <w:szCs w:val="28"/>
          <w:u w:val="single"/>
        </w:rPr>
        <w:t xml:space="preserve">  </w:t>
      </w:r>
      <w:r>
        <w:rPr>
          <w:rFonts w:eastAsia="仿宋_GB2312"/>
          <w:color w:val="000000"/>
          <w:sz w:val="28"/>
          <w:szCs w:val="28"/>
        </w:rPr>
        <w:t>种方式：</w:t>
      </w:r>
    </w:p>
    <w:p w14:paraId="31E2EC38">
      <w:pPr>
        <w:spacing w:line="360" w:lineRule="auto"/>
        <w:ind w:firstLine="560"/>
        <w:jc w:val="left"/>
        <w:rPr>
          <w:rFonts w:eastAsia="仿宋_GB2312"/>
          <w:color w:val="000000"/>
          <w:sz w:val="28"/>
          <w:szCs w:val="28"/>
        </w:rPr>
      </w:pPr>
      <w:r>
        <w:rPr>
          <w:rFonts w:eastAsia="仿宋_GB2312"/>
          <w:color w:val="000000"/>
          <w:sz w:val="28"/>
          <w:szCs w:val="28"/>
        </w:rPr>
        <w:t>（1）在支付工程进度款时逐次扣留，在此情形下，质量保证金的计算基数不包括预付款的支付、扣回以及价格调整的金额；</w:t>
      </w:r>
    </w:p>
    <w:p w14:paraId="63636AD1">
      <w:pPr>
        <w:keepNext w:val="0"/>
        <w:keepLines w:val="0"/>
        <w:pageBreakBefore w:val="0"/>
        <w:widowControl w:val="0"/>
        <w:ind w:right="0" w:firstLine="560"/>
        <w:jc w:val="left"/>
        <w:rPr>
          <w:rFonts w:eastAsia="仿宋_GB2312"/>
          <w:color w:val="000000"/>
          <w:sz w:val="28"/>
          <w:szCs w:val="28"/>
        </w:rPr>
      </w:pPr>
      <w:bookmarkStart w:id="755" w:name="_Toc27743"/>
      <w:r>
        <w:rPr>
          <w:rFonts w:eastAsia="仿宋_GB2312"/>
          <w:color w:val="000000"/>
          <w:sz w:val="28"/>
          <w:szCs w:val="28"/>
        </w:rPr>
        <w:t>（2）工程竣工结算时一次性扣留质量保证金；</w:t>
      </w:r>
      <w:bookmarkEnd w:id="755"/>
    </w:p>
    <w:p w14:paraId="699E244C">
      <w:pPr>
        <w:spacing w:line="360" w:lineRule="auto"/>
        <w:ind w:firstLine="560"/>
        <w:jc w:val="left"/>
        <w:rPr>
          <w:rFonts w:eastAsia="仿宋_GB2312"/>
          <w:color w:val="000000"/>
          <w:sz w:val="28"/>
          <w:szCs w:val="28"/>
        </w:rPr>
      </w:pPr>
      <w:r>
        <w:rPr>
          <w:rFonts w:eastAsia="仿宋_GB2312"/>
          <w:color w:val="000000"/>
          <w:sz w:val="28"/>
          <w:szCs w:val="28"/>
        </w:rPr>
        <w:t>（3）其他扣留方式</w:t>
      </w:r>
      <w:r>
        <w:rPr>
          <w:rFonts w:hint="eastAsia" w:eastAsia="仿宋_GB2312"/>
          <w:color w:val="000000"/>
          <w:sz w:val="28"/>
          <w:szCs w:val="28"/>
          <w:lang w:eastAsia="zh-CN"/>
        </w:rPr>
        <w:t>：</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04F5429">
      <w:pPr>
        <w:spacing w:line="360" w:lineRule="auto"/>
        <w:ind w:firstLine="560"/>
        <w:jc w:val="left"/>
        <w:rPr>
          <w:rFonts w:eastAsia="仿宋_GB2312"/>
          <w:color w:val="000000"/>
          <w:sz w:val="28"/>
          <w:szCs w:val="28"/>
        </w:rPr>
      </w:pPr>
      <w:r>
        <w:rPr>
          <w:rFonts w:eastAsia="仿宋_GB2312"/>
          <w:color w:val="000000"/>
          <w:sz w:val="28"/>
          <w:szCs w:val="28"/>
        </w:rPr>
        <w:t>关于质量保证金的补充约定：</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bookmarkEnd w:id="721"/>
      <w:bookmarkEnd w:id="722"/>
    </w:p>
    <w:p w14:paraId="10436852">
      <w:pPr>
        <w:spacing w:after="120" w:line="360" w:lineRule="auto"/>
        <w:ind w:firstLine="560"/>
        <w:rPr>
          <w:rFonts w:eastAsia="黑体"/>
          <w:color w:val="000000"/>
          <w:sz w:val="28"/>
          <w:szCs w:val="28"/>
        </w:rPr>
      </w:pPr>
      <w:r>
        <w:rPr>
          <w:rFonts w:eastAsia="黑体"/>
          <w:color w:val="000000"/>
          <w:sz w:val="28"/>
          <w:szCs w:val="28"/>
        </w:rPr>
        <w:t>15.4保修</w:t>
      </w:r>
      <w:bookmarkEnd w:id="723"/>
    </w:p>
    <w:p w14:paraId="54691591">
      <w:pPr>
        <w:spacing w:line="360" w:lineRule="auto"/>
        <w:ind w:firstLine="546"/>
        <w:jc w:val="left"/>
        <w:rPr>
          <w:rFonts w:eastAsia="仿宋_GB2312"/>
          <w:color w:val="000000"/>
          <w:sz w:val="28"/>
          <w:szCs w:val="28"/>
        </w:rPr>
      </w:pPr>
      <w:r>
        <w:rPr>
          <w:rFonts w:eastAsia="仿宋_GB2312"/>
          <w:color w:val="000000"/>
          <w:sz w:val="28"/>
          <w:szCs w:val="28"/>
        </w:rPr>
        <w:t>15.4.1 保修责任</w:t>
      </w:r>
    </w:p>
    <w:p w14:paraId="516272FC">
      <w:pPr>
        <w:spacing w:line="360" w:lineRule="auto"/>
        <w:ind w:firstLine="546"/>
        <w:jc w:val="left"/>
        <w:rPr>
          <w:rFonts w:eastAsia="仿宋_GB2312"/>
          <w:color w:val="000000"/>
          <w:sz w:val="28"/>
          <w:szCs w:val="28"/>
          <w:u w:val="single"/>
        </w:rPr>
      </w:pPr>
      <w:r>
        <w:rPr>
          <w:rFonts w:eastAsia="仿宋_GB2312"/>
          <w:color w:val="000000"/>
          <w:sz w:val="28"/>
          <w:szCs w:val="28"/>
        </w:rPr>
        <w:t>工程保修期为：</w:t>
      </w:r>
      <w:r>
        <w:rPr>
          <w:rFonts w:hint="eastAsia" w:eastAsia="仿宋_GB2312"/>
          <w:color w:val="000000"/>
          <w:sz w:val="28"/>
          <w:szCs w:val="28"/>
          <w:u w:val="single"/>
          <w:lang w:val="en-US" w:eastAsia="zh-CN"/>
        </w:rPr>
        <w:t xml:space="preserve">        </w:t>
      </w:r>
      <w:r>
        <w:rPr>
          <w:rFonts w:eastAsia="仿宋_GB2312"/>
          <w:color w:val="000000"/>
          <w:sz w:val="28"/>
          <w:szCs w:val="28"/>
          <w:highlight w:val="none"/>
        </w:rPr>
        <w:t>。</w:t>
      </w:r>
    </w:p>
    <w:p w14:paraId="480E27B7">
      <w:pPr>
        <w:spacing w:line="360" w:lineRule="auto"/>
        <w:ind w:firstLine="546"/>
        <w:jc w:val="left"/>
        <w:rPr>
          <w:rFonts w:eastAsia="仿宋_GB2312"/>
          <w:color w:val="000000"/>
          <w:sz w:val="28"/>
          <w:szCs w:val="28"/>
        </w:rPr>
      </w:pPr>
      <w:r>
        <w:rPr>
          <w:rFonts w:eastAsia="仿宋_GB2312"/>
          <w:color w:val="000000"/>
          <w:sz w:val="28"/>
          <w:szCs w:val="28"/>
        </w:rPr>
        <w:t>15.4.3 修复通知</w:t>
      </w:r>
    </w:p>
    <w:p w14:paraId="07F42256">
      <w:pPr>
        <w:spacing w:line="360" w:lineRule="auto"/>
        <w:ind w:firstLine="546"/>
        <w:jc w:val="left"/>
        <w:rPr>
          <w:rFonts w:eastAsia="仿宋_GB2312"/>
          <w:color w:val="000000"/>
          <w:sz w:val="28"/>
          <w:szCs w:val="28"/>
          <w:u w:val="single"/>
        </w:rPr>
      </w:pPr>
      <w:r>
        <w:rPr>
          <w:rFonts w:eastAsia="仿宋_GB2312"/>
          <w:color w:val="000000"/>
          <w:sz w:val="28"/>
          <w:szCs w:val="28"/>
        </w:rPr>
        <w:t>承包人收到保修通知并到达工程现场的合理时间：</w:t>
      </w:r>
      <w:r>
        <w:rPr>
          <w:rFonts w:hint="eastAsia" w:eastAsia="仿宋_GB2312"/>
          <w:color w:val="000000"/>
          <w:sz w:val="28"/>
          <w:szCs w:val="28"/>
          <w:u w:val="single"/>
        </w:rPr>
        <w:t>属于保修范围和内容的项目，承包人应在接到修理通知之日后24小时内派人修理，承包人不在约定期限内派人修理，发包人可委托其他人员修理，保修费用从质量保修金内扣除</w:t>
      </w:r>
      <w:r>
        <w:rPr>
          <w:rFonts w:eastAsia="仿宋_GB2312"/>
          <w:color w:val="000000"/>
          <w:sz w:val="28"/>
          <w:szCs w:val="28"/>
        </w:rPr>
        <w:t>。</w:t>
      </w:r>
      <w:bookmarkEnd w:id="724"/>
      <w:bookmarkEnd w:id="725"/>
      <w:bookmarkEnd w:id="726"/>
      <w:bookmarkEnd w:id="727"/>
    </w:p>
    <w:p w14:paraId="3EE96AAC">
      <w:pPr>
        <w:keepNext w:val="0"/>
        <w:keepLines w:val="0"/>
        <w:pageBreakBefore w:val="0"/>
        <w:widowControl w:val="0"/>
        <w:ind w:right="0" w:firstLine="560"/>
        <w:jc w:val="left"/>
        <w:rPr>
          <w:rFonts w:ascii="Times New Roman" w:hAnsi="Times New Roman" w:eastAsia="黑体"/>
          <w:b w:val="0"/>
          <w:color w:val="000000"/>
          <w:sz w:val="28"/>
          <w:szCs w:val="28"/>
        </w:rPr>
      </w:pPr>
      <w:bookmarkStart w:id="756" w:name="_Toc351203648"/>
      <w:bookmarkStart w:id="757" w:name="_Toc280868717"/>
      <w:bookmarkStart w:id="758" w:name="_Toc280868718"/>
      <w:r>
        <w:rPr>
          <w:rFonts w:ascii="Times New Roman" w:hAnsi="Times New Roman" w:eastAsia="仿宋_GB2312" w:cs="Times New Roman"/>
          <w:color w:val="000000"/>
          <w:sz w:val="28"/>
          <w:szCs w:val="28"/>
        </w:rPr>
        <w:t>16</w:t>
      </w:r>
      <w:r>
        <w:rPr>
          <w:rFonts w:ascii="Times New Roman" w:hAnsi="Times New Roman" w:eastAsia="黑体"/>
          <w:b w:val="0"/>
          <w:color w:val="000000"/>
          <w:sz w:val="28"/>
          <w:szCs w:val="28"/>
        </w:rPr>
        <w:t>. 违约</w:t>
      </w:r>
      <w:bookmarkEnd w:id="756"/>
    </w:p>
    <w:p w14:paraId="69EF6770">
      <w:pPr>
        <w:keepNext w:val="0"/>
        <w:keepLines w:val="0"/>
        <w:pageBreakBefore w:val="0"/>
        <w:widowControl w:val="0"/>
        <w:ind w:right="0" w:firstLine="560"/>
        <w:jc w:val="left"/>
        <w:rPr>
          <w:rFonts w:eastAsia="黑体"/>
          <w:color w:val="000000"/>
          <w:sz w:val="28"/>
          <w:szCs w:val="28"/>
        </w:rPr>
      </w:pPr>
      <w:bookmarkStart w:id="759" w:name="_Toc24837"/>
      <w:r>
        <w:rPr>
          <w:rFonts w:eastAsia="黑体"/>
          <w:color w:val="000000"/>
          <w:sz w:val="28"/>
          <w:szCs w:val="28"/>
        </w:rPr>
        <w:t>16.1 发包人违约</w:t>
      </w:r>
      <w:bookmarkEnd w:id="759"/>
    </w:p>
    <w:p w14:paraId="7AE36EDE">
      <w:pPr>
        <w:spacing w:line="360" w:lineRule="auto"/>
        <w:ind w:firstLine="560"/>
        <w:jc w:val="left"/>
        <w:rPr>
          <w:rFonts w:eastAsia="仿宋_GB2312"/>
          <w:color w:val="000000"/>
          <w:sz w:val="28"/>
          <w:szCs w:val="28"/>
        </w:rPr>
      </w:pPr>
      <w:r>
        <w:rPr>
          <w:rFonts w:eastAsia="仿宋_GB2312"/>
          <w:color w:val="000000"/>
          <w:sz w:val="28"/>
          <w:szCs w:val="28"/>
        </w:rPr>
        <w:t>16.1.1发包人违约的情形</w:t>
      </w:r>
    </w:p>
    <w:p w14:paraId="73C2DC09">
      <w:pPr>
        <w:spacing w:line="360" w:lineRule="auto"/>
        <w:ind w:firstLine="560"/>
        <w:jc w:val="left"/>
        <w:rPr>
          <w:rFonts w:hint="eastAsia" w:eastAsia="仿宋_GB2312"/>
          <w:color w:val="000000"/>
          <w:sz w:val="28"/>
          <w:szCs w:val="28"/>
        </w:rPr>
      </w:pPr>
      <w:r>
        <w:rPr>
          <w:rFonts w:eastAsia="仿宋_GB2312"/>
          <w:color w:val="000000"/>
          <w:sz w:val="28"/>
          <w:szCs w:val="28"/>
        </w:rPr>
        <w:t>发包人违约的其他情形：</w:t>
      </w:r>
      <w:r>
        <w:rPr>
          <w:rFonts w:hint="eastAsia" w:eastAsia="仿宋_GB2312"/>
          <w:color w:val="000000"/>
          <w:sz w:val="28"/>
          <w:szCs w:val="28"/>
          <w:u w:val="single"/>
        </w:rPr>
        <w:t xml:space="preserve">  /  </w:t>
      </w:r>
      <w:r>
        <w:rPr>
          <w:rFonts w:eastAsia="仿宋_GB2312"/>
          <w:color w:val="000000"/>
          <w:sz w:val="28"/>
          <w:szCs w:val="28"/>
        </w:rPr>
        <w:t>。</w:t>
      </w:r>
    </w:p>
    <w:p w14:paraId="1F0AE708">
      <w:pPr>
        <w:spacing w:line="360" w:lineRule="auto"/>
        <w:ind w:left="1500" w:hanging="1400"/>
        <w:jc w:val="left"/>
        <w:rPr>
          <w:rFonts w:eastAsia="仿宋_GB2312"/>
          <w:color w:val="000000"/>
          <w:sz w:val="28"/>
          <w:szCs w:val="28"/>
        </w:rPr>
      </w:pPr>
      <w:r>
        <w:rPr>
          <w:rFonts w:eastAsia="仿宋_GB2312"/>
          <w:color w:val="000000"/>
          <w:sz w:val="28"/>
          <w:szCs w:val="28"/>
        </w:rPr>
        <w:t xml:space="preserve">    16.1.2 发包人违约的责任</w:t>
      </w:r>
    </w:p>
    <w:p w14:paraId="400F3E88">
      <w:pPr>
        <w:spacing w:line="360" w:lineRule="auto"/>
        <w:ind w:firstLine="560"/>
        <w:jc w:val="left"/>
        <w:rPr>
          <w:rFonts w:eastAsia="仿宋_GB2312"/>
          <w:color w:val="000000"/>
          <w:sz w:val="28"/>
          <w:szCs w:val="28"/>
        </w:rPr>
      </w:pPr>
      <w:r>
        <w:rPr>
          <w:rFonts w:eastAsia="仿宋_GB2312"/>
          <w:color w:val="000000"/>
          <w:sz w:val="28"/>
          <w:szCs w:val="28"/>
        </w:rPr>
        <w:t>发包人违约责任的承担方式和计算方法：</w:t>
      </w:r>
    </w:p>
    <w:p w14:paraId="46AEB86D">
      <w:pPr>
        <w:spacing w:line="360" w:lineRule="auto"/>
        <w:ind w:firstLine="560"/>
        <w:jc w:val="left"/>
        <w:rPr>
          <w:rFonts w:eastAsia="仿宋_GB2312"/>
          <w:color w:val="000000"/>
          <w:sz w:val="28"/>
          <w:szCs w:val="28"/>
          <w:u w:val="single"/>
        </w:rPr>
      </w:pPr>
      <w:r>
        <w:rPr>
          <w:rFonts w:eastAsia="仿宋_GB2312"/>
          <w:color w:val="000000"/>
          <w:sz w:val="28"/>
          <w:szCs w:val="28"/>
        </w:rPr>
        <w:t>（1）因发包人原因未能在计划开工日期前7天内下达开工通知的违约责任：</w:t>
      </w:r>
      <w:r>
        <w:rPr>
          <w:rFonts w:hint="eastAsia" w:eastAsia="仿宋_GB2312"/>
          <w:color w:val="000000"/>
          <w:sz w:val="28"/>
          <w:szCs w:val="28"/>
          <w:u w:val="single"/>
        </w:rPr>
        <w:t xml:space="preserve">    \    </w:t>
      </w:r>
      <w:r>
        <w:rPr>
          <w:rFonts w:eastAsia="仿宋_GB2312"/>
          <w:color w:val="000000"/>
          <w:sz w:val="28"/>
          <w:szCs w:val="28"/>
        </w:rPr>
        <w:t>。</w:t>
      </w:r>
    </w:p>
    <w:p w14:paraId="7C2626B5">
      <w:pPr>
        <w:spacing w:line="360" w:lineRule="auto"/>
        <w:ind w:firstLine="560"/>
        <w:jc w:val="left"/>
        <w:rPr>
          <w:rFonts w:eastAsia="仿宋_GB2312"/>
          <w:color w:val="000000"/>
          <w:sz w:val="28"/>
          <w:szCs w:val="28"/>
        </w:rPr>
      </w:pPr>
      <w:r>
        <w:rPr>
          <w:rFonts w:eastAsia="仿宋_GB2312"/>
          <w:color w:val="000000"/>
          <w:sz w:val="28"/>
          <w:szCs w:val="28"/>
        </w:rPr>
        <w:t>（2）因发包人原因未能按合同约定支付合同价款的违约责任：</w:t>
      </w:r>
      <w:r>
        <w:rPr>
          <w:rFonts w:hint="eastAsia" w:eastAsia="仿宋_GB2312"/>
          <w:color w:val="000000"/>
          <w:sz w:val="28"/>
          <w:szCs w:val="28"/>
          <w:u w:val="single"/>
        </w:rPr>
        <w:t xml:space="preserve">    \    </w:t>
      </w:r>
      <w:r>
        <w:rPr>
          <w:rFonts w:eastAsia="仿宋_GB2312"/>
          <w:color w:val="000000"/>
          <w:sz w:val="28"/>
          <w:szCs w:val="28"/>
        </w:rPr>
        <w:t>。</w:t>
      </w:r>
    </w:p>
    <w:p w14:paraId="3C019EED">
      <w:pPr>
        <w:spacing w:line="360" w:lineRule="auto"/>
        <w:ind w:firstLine="560"/>
        <w:jc w:val="left"/>
        <w:rPr>
          <w:rFonts w:eastAsia="仿宋_GB2312"/>
          <w:color w:val="000000"/>
          <w:sz w:val="28"/>
          <w:szCs w:val="28"/>
        </w:rPr>
      </w:pPr>
      <w:r>
        <w:rPr>
          <w:rFonts w:eastAsia="仿宋_GB2312"/>
          <w:color w:val="000000"/>
          <w:sz w:val="28"/>
          <w:szCs w:val="28"/>
        </w:rPr>
        <w:t>（3）发包人违反第10.1款</w:t>
      </w:r>
      <w:r>
        <w:rPr>
          <w:rFonts w:hint="eastAsia" w:eastAsia="仿宋_GB2312"/>
          <w:color w:val="000000"/>
          <w:sz w:val="28"/>
          <w:szCs w:val="28"/>
        </w:rPr>
        <w:t>〔</w:t>
      </w:r>
      <w:r>
        <w:rPr>
          <w:rFonts w:eastAsia="仿宋_GB2312"/>
          <w:color w:val="000000"/>
          <w:sz w:val="28"/>
          <w:szCs w:val="28"/>
        </w:rPr>
        <w:t>变更的范围</w:t>
      </w:r>
      <w:r>
        <w:rPr>
          <w:rFonts w:hint="eastAsia" w:eastAsia="仿宋_GB2312"/>
          <w:color w:val="000000"/>
          <w:sz w:val="28"/>
          <w:szCs w:val="28"/>
        </w:rPr>
        <w:t>〕</w:t>
      </w:r>
      <w:r>
        <w:rPr>
          <w:rFonts w:eastAsia="仿宋_GB2312"/>
          <w:color w:val="000000"/>
          <w:sz w:val="28"/>
          <w:szCs w:val="28"/>
        </w:rPr>
        <w:t>第（2）项约定，自行实施被取消的工作或转由他人实施的违约责任：</w:t>
      </w:r>
      <w:r>
        <w:rPr>
          <w:rFonts w:hint="eastAsia" w:eastAsia="仿宋_GB2312"/>
          <w:color w:val="000000"/>
          <w:sz w:val="28"/>
          <w:szCs w:val="28"/>
          <w:u w:val="single"/>
        </w:rPr>
        <w:t>不承担</w:t>
      </w:r>
      <w:r>
        <w:rPr>
          <w:rFonts w:eastAsia="仿宋_GB2312"/>
          <w:color w:val="000000"/>
          <w:sz w:val="28"/>
          <w:szCs w:val="28"/>
        </w:rPr>
        <w:t>。</w:t>
      </w:r>
    </w:p>
    <w:p w14:paraId="2D9B8DDA">
      <w:pPr>
        <w:spacing w:line="360" w:lineRule="auto"/>
        <w:ind w:firstLine="560"/>
        <w:jc w:val="left"/>
        <w:rPr>
          <w:rFonts w:eastAsia="仿宋_GB2312"/>
          <w:color w:val="000000"/>
          <w:sz w:val="28"/>
          <w:szCs w:val="28"/>
        </w:rPr>
      </w:pPr>
      <w:r>
        <w:rPr>
          <w:rFonts w:eastAsia="仿宋_GB2312"/>
          <w:color w:val="000000"/>
          <w:sz w:val="28"/>
          <w:szCs w:val="28"/>
        </w:rPr>
        <w:t>（4）发包人提供的材料、工程设备的规格、数量或质量不符合合同约定，或因发包人原因导致交货日期延误或交货地点变更等情况的违约责任：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1C7E9B51">
      <w:pPr>
        <w:spacing w:line="360" w:lineRule="auto"/>
        <w:ind w:firstLine="560"/>
        <w:jc w:val="left"/>
        <w:rPr>
          <w:rFonts w:eastAsia="仿宋_GB2312"/>
          <w:color w:val="000000"/>
          <w:sz w:val="28"/>
          <w:szCs w:val="28"/>
        </w:rPr>
      </w:pPr>
      <w:r>
        <w:rPr>
          <w:rFonts w:eastAsia="仿宋_GB2312"/>
          <w:color w:val="000000"/>
          <w:sz w:val="28"/>
          <w:szCs w:val="28"/>
        </w:rPr>
        <w:t>（5）因发包人违反合同约定造成暂停施工的违约责任：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6E383FB6">
      <w:pPr>
        <w:spacing w:line="360" w:lineRule="auto"/>
        <w:ind w:firstLine="560"/>
        <w:jc w:val="left"/>
        <w:rPr>
          <w:rFonts w:eastAsia="仿宋_GB2312"/>
          <w:color w:val="000000"/>
          <w:sz w:val="28"/>
          <w:szCs w:val="28"/>
        </w:rPr>
      </w:pPr>
      <w:r>
        <w:rPr>
          <w:rFonts w:eastAsia="仿宋_GB2312"/>
          <w:color w:val="000000"/>
          <w:sz w:val="28"/>
          <w:szCs w:val="28"/>
        </w:rPr>
        <w:t>（6）发包人无正当理由没有在约定期限内发出复工指示，导致承包人无法复工的违约责任：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1D376215">
      <w:pPr>
        <w:spacing w:line="360" w:lineRule="auto"/>
        <w:ind w:firstLine="560"/>
        <w:jc w:val="left"/>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其他：</w:t>
      </w:r>
      <w:r>
        <w:rPr>
          <w:rFonts w:hint="eastAsia" w:eastAsia="仿宋_GB2312"/>
          <w:color w:val="000000"/>
          <w:sz w:val="28"/>
          <w:szCs w:val="28"/>
          <w:u w:val="single"/>
        </w:rPr>
        <w:t xml:space="preserve">   /   </w:t>
      </w:r>
      <w:r>
        <w:rPr>
          <w:rFonts w:eastAsia="仿宋_GB2312"/>
          <w:color w:val="000000"/>
          <w:sz w:val="28"/>
          <w:szCs w:val="28"/>
        </w:rPr>
        <w:t>。</w:t>
      </w:r>
    </w:p>
    <w:p w14:paraId="0706FE3A">
      <w:pPr>
        <w:spacing w:line="360" w:lineRule="auto"/>
        <w:ind w:firstLine="560"/>
        <w:jc w:val="left"/>
        <w:rPr>
          <w:rFonts w:eastAsia="仿宋_GB2312"/>
          <w:color w:val="000000"/>
          <w:sz w:val="28"/>
          <w:szCs w:val="28"/>
        </w:rPr>
      </w:pPr>
      <w:r>
        <w:rPr>
          <w:rFonts w:eastAsia="仿宋_GB2312"/>
          <w:color w:val="000000"/>
          <w:sz w:val="28"/>
          <w:szCs w:val="28"/>
        </w:rPr>
        <w:t>16.1.3 因发包人违约解除合同</w:t>
      </w:r>
    </w:p>
    <w:p w14:paraId="6B2AC5D6">
      <w:pPr>
        <w:spacing w:line="360" w:lineRule="auto"/>
        <w:ind w:left="105" w:firstLine="420"/>
        <w:jc w:val="left"/>
        <w:rPr>
          <w:rFonts w:hint="eastAsia" w:eastAsia="仿宋_GB2312"/>
          <w:color w:val="000000"/>
          <w:sz w:val="28"/>
          <w:szCs w:val="28"/>
        </w:rPr>
      </w:pPr>
      <w:r>
        <w:rPr>
          <w:rFonts w:eastAsia="仿宋_GB2312"/>
          <w:color w:val="000000"/>
          <w:sz w:val="28"/>
          <w:szCs w:val="28"/>
        </w:rPr>
        <w:t>承包人按16.1.1项</w:t>
      </w:r>
      <w:r>
        <w:rPr>
          <w:rFonts w:hint="eastAsia" w:eastAsia="仿宋_GB2312"/>
          <w:color w:val="000000"/>
          <w:sz w:val="28"/>
          <w:szCs w:val="28"/>
        </w:rPr>
        <w:t>〔</w:t>
      </w:r>
      <w:r>
        <w:rPr>
          <w:rFonts w:eastAsia="仿宋_GB2312"/>
          <w:color w:val="000000"/>
          <w:sz w:val="28"/>
          <w:szCs w:val="28"/>
        </w:rPr>
        <w:t>发包人违约的情形</w:t>
      </w:r>
      <w:r>
        <w:rPr>
          <w:rFonts w:hint="eastAsia" w:eastAsia="仿宋_GB2312"/>
          <w:color w:val="000000"/>
          <w:sz w:val="28"/>
          <w:szCs w:val="28"/>
        </w:rPr>
        <w:t>〕</w:t>
      </w:r>
      <w:r>
        <w:rPr>
          <w:rFonts w:eastAsia="仿宋_GB2312"/>
          <w:color w:val="000000"/>
          <w:sz w:val="28"/>
          <w:szCs w:val="28"/>
        </w:rPr>
        <w:t>约定暂停施工满</w:t>
      </w:r>
      <w:r>
        <w:rPr>
          <w:rFonts w:hint="eastAsia" w:eastAsia="仿宋_GB2312"/>
          <w:color w:val="000000"/>
          <w:sz w:val="28"/>
          <w:szCs w:val="28"/>
          <w:u w:val="single"/>
        </w:rPr>
        <w:t xml:space="preserve"> 365 </w:t>
      </w:r>
      <w:r>
        <w:rPr>
          <w:rFonts w:eastAsia="仿宋_GB2312"/>
          <w:color w:val="000000"/>
          <w:sz w:val="28"/>
          <w:szCs w:val="28"/>
        </w:rPr>
        <w:t>天后发包人仍不纠正其违约行为并致使合同目的不能实现的，承包人有权解除合同。</w:t>
      </w:r>
    </w:p>
    <w:p w14:paraId="0B3C3E1A">
      <w:pPr>
        <w:keepNext w:val="0"/>
        <w:keepLines w:val="0"/>
        <w:pageBreakBefore w:val="0"/>
        <w:widowControl w:val="0"/>
        <w:ind w:right="0" w:firstLine="560"/>
        <w:jc w:val="left"/>
        <w:rPr>
          <w:rFonts w:eastAsia="黑体"/>
          <w:color w:val="000000"/>
          <w:sz w:val="28"/>
          <w:szCs w:val="28"/>
        </w:rPr>
      </w:pPr>
      <w:bookmarkStart w:id="760" w:name="_Toc2414"/>
      <w:r>
        <w:rPr>
          <w:rFonts w:eastAsia="黑体"/>
          <w:color w:val="000000"/>
          <w:sz w:val="28"/>
          <w:szCs w:val="28"/>
        </w:rPr>
        <w:t>16.2 承包人违约</w:t>
      </w:r>
      <w:bookmarkEnd w:id="760"/>
    </w:p>
    <w:p w14:paraId="0601B9C9">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16.2.1 承包人违约的情形</w:t>
      </w:r>
    </w:p>
    <w:p w14:paraId="2C711DA2">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承包人违约的其他情形：</w:t>
      </w:r>
      <w:r>
        <w:rPr>
          <w:rFonts w:hint="eastAsia" w:eastAsia="仿宋_GB2312"/>
          <w:color w:val="000000"/>
          <w:sz w:val="28"/>
          <w:szCs w:val="28"/>
          <w:u w:val="single"/>
        </w:rPr>
        <w:t xml:space="preserve">  </w:t>
      </w:r>
      <w:r>
        <w:rPr>
          <w:rFonts w:eastAsia="仿宋_GB2312"/>
          <w:color w:val="000000"/>
          <w:sz w:val="28"/>
          <w:szCs w:val="28"/>
          <w:u w:val="single"/>
        </w:rPr>
        <w:t xml:space="preserve">因承包方原因引起的工期延误 </w:t>
      </w:r>
      <w:r>
        <w:rPr>
          <w:rFonts w:eastAsia="仿宋_GB2312"/>
          <w:color w:val="000000"/>
          <w:sz w:val="28"/>
          <w:szCs w:val="28"/>
        </w:rPr>
        <w:t>。</w:t>
      </w:r>
    </w:p>
    <w:p w14:paraId="32E28D5F">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16.2.2承包人违约的责任</w:t>
      </w:r>
    </w:p>
    <w:p w14:paraId="0CD7DFD7">
      <w:pPr>
        <w:pStyle w:val="15"/>
        <w:keepNext w:val="0"/>
        <w:keepLines w:val="0"/>
        <w:pageBreakBefore w:val="0"/>
        <w:widowControl w:val="0"/>
        <w:spacing w:line="360" w:lineRule="auto"/>
        <w:ind w:left="63" w:right="63" w:firstLine="560"/>
        <w:jc w:val="left"/>
        <w:rPr>
          <w:rFonts w:eastAsia="仿宋_GB2312"/>
          <w:color w:val="000000"/>
          <w:sz w:val="28"/>
          <w:szCs w:val="28"/>
          <w:u w:val="single"/>
        </w:rPr>
      </w:pPr>
      <w:r>
        <w:rPr>
          <w:rFonts w:eastAsia="仿宋_GB2312"/>
          <w:color w:val="000000"/>
          <w:sz w:val="28"/>
          <w:szCs w:val="28"/>
        </w:rPr>
        <w:t>承包人违约责任的承担方式和计算方法：</w:t>
      </w:r>
      <w:r>
        <w:rPr>
          <w:rFonts w:eastAsia="仿宋_GB2312"/>
          <w:color w:val="000000"/>
          <w:sz w:val="28"/>
          <w:szCs w:val="28"/>
          <w:u w:val="single"/>
        </w:rPr>
        <w:t>因承包方原因引起的工期延误，应扣除报价中的赶工措施费，并按每延误一天处以合同价款千分之五的罚款。</w:t>
      </w:r>
    </w:p>
    <w:p w14:paraId="61133609">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16.2.3 因承包人违约解除合同</w:t>
      </w:r>
    </w:p>
    <w:p w14:paraId="087F7918">
      <w:pPr>
        <w:pStyle w:val="15"/>
        <w:keepNext w:val="0"/>
        <w:keepLines w:val="0"/>
        <w:pageBreakBefore w:val="0"/>
        <w:widowControl w:val="0"/>
        <w:spacing w:line="360" w:lineRule="auto"/>
        <w:ind w:left="63" w:right="63" w:firstLine="560"/>
        <w:jc w:val="left"/>
        <w:rPr>
          <w:rFonts w:eastAsia="仿宋_GB2312"/>
          <w:color w:val="000000"/>
          <w:sz w:val="28"/>
          <w:szCs w:val="28"/>
          <w:u w:val="single"/>
        </w:rPr>
      </w:pPr>
      <w:r>
        <w:rPr>
          <w:rFonts w:eastAsia="仿宋_GB2312"/>
          <w:color w:val="000000"/>
          <w:sz w:val="28"/>
          <w:szCs w:val="28"/>
        </w:rPr>
        <w:t>关于承包人违约解除合同的特别约定：</w:t>
      </w:r>
      <w:r>
        <w:rPr>
          <w:rFonts w:hint="eastAsia" w:eastAsia="仿宋_GB2312"/>
          <w:color w:val="000000"/>
          <w:sz w:val="28"/>
          <w:szCs w:val="28"/>
          <w:u w:val="single"/>
        </w:rPr>
        <w:t>执</w:t>
      </w:r>
      <w:r>
        <w:rPr>
          <w:rFonts w:eastAsia="仿宋_GB2312"/>
          <w:color w:val="000000"/>
          <w:sz w:val="28"/>
          <w:szCs w:val="28"/>
          <w:u w:val="single"/>
        </w:rPr>
        <w:t>原进度计划延误超过十天的，发包人有权立即终止合同，且承包人必须在 5 天内无条件退出工地 。未按时提供履约担保，发包方可解除合同，其他按有关规定执行。</w:t>
      </w:r>
    </w:p>
    <w:p w14:paraId="5AA1117F">
      <w:pPr>
        <w:keepNext w:val="0"/>
        <w:keepLines w:val="0"/>
        <w:pageBreakBefore w:val="0"/>
        <w:widowControl w:val="0"/>
        <w:spacing w:before="120" w:after="120" w:line="360" w:lineRule="auto"/>
        <w:ind w:firstLine="560"/>
        <w:rPr>
          <w:rFonts w:eastAsia="仿宋_GB2312"/>
          <w:color w:val="000000"/>
          <w:sz w:val="28"/>
          <w:szCs w:val="28"/>
        </w:rPr>
      </w:pPr>
      <w:r>
        <w:rPr>
          <w:rFonts w:eastAsia="仿宋_GB2312"/>
          <w:color w:val="000000"/>
          <w:sz w:val="28"/>
          <w:szCs w:val="28"/>
        </w:rPr>
        <w:t>发包人</w:t>
      </w:r>
      <w:r>
        <w:rPr>
          <w:rFonts w:hint="eastAsia" w:eastAsia="仿宋_GB2312"/>
          <w:color w:val="000000"/>
          <w:sz w:val="28"/>
          <w:szCs w:val="28"/>
        </w:rPr>
        <w:t>继续</w:t>
      </w:r>
      <w:r>
        <w:rPr>
          <w:rFonts w:eastAsia="仿宋_GB2312"/>
          <w:color w:val="000000"/>
          <w:sz w:val="28"/>
          <w:szCs w:val="28"/>
        </w:rPr>
        <w:t>使用承包人在施工现场的材料、设备、临时工程、承包人文件和由承包人或以其名义编制的其他文件</w:t>
      </w:r>
      <w:r>
        <w:rPr>
          <w:rFonts w:hint="eastAsia" w:eastAsia="仿宋_GB2312"/>
          <w:color w:val="000000"/>
          <w:sz w:val="28"/>
          <w:szCs w:val="28"/>
        </w:rPr>
        <w:t>的费用承担方式</w:t>
      </w:r>
      <w:r>
        <w:rPr>
          <w:rFonts w:eastAsia="仿宋_GB2312"/>
          <w:color w:val="000000"/>
          <w:sz w:val="28"/>
          <w:szCs w:val="28"/>
        </w:rPr>
        <w:t>：</w:t>
      </w:r>
      <w:r>
        <w:rPr>
          <w:rFonts w:hint="eastAsia" w:eastAsia="仿宋_GB2312"/>
          <w:color w:val="000000"/>
          <w:sz w:val="28"/>
          <w:szCs w:val="28"/>
          <w:u w:val="single"/>
        </w:rPr>
        <w:t>按有关规定执行</w:t>
      </w:r>
      <w:r>
        <w:rPr>
          <w:rFonts w:hint="eastAsia" w:eastAsia="仿宋_GB2312"/>
          <w:color w:val="000000"/>
          <w:sz w:val="28"/>
          <w:szCs w:val="28"/>
        </w:rPr>
        <w:t>。</w:t>
      </w:r>
    </w:p>
    <w:p w14:paraId="12BEBE43">
      <w:pPr>
        <w:keepNext w:val="0"/>
        <w:keepLines w:val="0"/>
        <w:pageBreakBefore w:val="0"/>
        <w:widowControl w:val="0"/>
        <w:ind w:right="0" w:firstLine="560"/>
        <w:jc w:val="left"/>
        <w:rPr>
          <w:rFonts w:ascii="Times New Roman" w:hAnsi="Times New Roman" w:eastAsia="黑体"/>
          <w:b w:val="0"/>
          <w:color w:val="000000"/>
          <w:sz w:val="28"/>
          <w:szCs w:val="28"/>
        </w:rPr>
      </w:pPr>
      <w:bookmarkStart w:id="761" w:name="_Toc351203649"/>
      <w:r>
        <w:rPr>
          <w:rFonts w:ascii="Times New Roman" w:hAnsi="Times New Roman" w:eastAsia="黑体"/>
          <w:b w:val="0"/>
          <w:color w:val="000000"/>
          <w:sz w:val="28"/>
          <w:szCs w:val="28"/>
        </w:rPr>
        <w:t>17. 不可抗力</w:t>
      </w:r>
      <w:bookmarkEnd w:id="761"/>
      <w:r>
        <w:rPr>
          <w:rFonts w:ascii="Times New Roman" w:hAnsi="Times New Roman" w:eastAsia="黑体"/>
          <w:b w:val="0"/>
          <w:color w:val="000000"/>
          <w:sz w:val="28"/>
          <w:szCs w:val="28"/>
        </w:rPr>
        <w:t xml:space="preserve"> </w:t>
      </w:r>
      <w:bookmarkEnd w:id="757"/>
    </w:p>
    <w:p w14:paraId="1137E5F2">
      <w:pPr>
        <w:spacing w:after="120" w:line="360" w:lineRule="auto"/>
        <w:ind w:firstLine="560"/>
        <w:rPr>
          <w:rFonts w:eastAsia="黑体"/>
          <w:color w:val="000000"/>
          <w:sz w:val="28"/>
          <w:szCs w:val="28"/>
        </w:rPr>
      </w:pPr>
      <w:r>
        <w:rPr>
          <w:rFonts w:eastAsia="黑体"/>
          <w:color w:val="000000"/>
          <w:sz w:val="28"/>
          <w:szCs w:val="28"/>
        </w:rPr>
        <w:t>17.1 不可抗力的确认</w:t>
      </w:r>
    </w:p>
    <w:p w14:paraId="69A6FAE5">
      <w:pPr>
        <w:spacing w:line="360" w:lineRule="auto"/>
        <w:ind w:firstLine="560"/>
        <w:jc w:val="left"/>
        <w:rPr>
          <w:rFonts w:eastAsia="仿宋_GB2312"/>
          <w:color w:val="000000"/>
          <w:sz w:val="28"/>
          <w:szCs w:val="28"/>
          <w:u w:val="single"/>
        </w:rPr>
      </w:pPr>
      <w:r>
        <w:rPr>
          <w:rFonts w:eastAsia="仿宋_GB2312"/>
          <w:color w:val="000000"/>
          <w:sz w:val="28"/>
          <w:szCs w:val="28"/>
        </w:rPr>
        <w:t>除通用合同条款约定的不可抗力事件之外，视为不可抗力的其他情形：</w:t>
      </w:r>
      <w:r>
        <w:rPr>
          <w:rFonts w:hint="eastAsia" w:eastAsia="仿宋_GB2312"/>
          <w:color w:val="000000"/>
          <w:sz w:val="28"/>
          <w:szCs w:val="28"/>
          <w:u w:val="single"/>
        </w:rPr>
        <w:t>(1)专用条款第7.7异常恶劣的气候条件；（2）其它非发包人或承包人的责任造成的爆炸、水（火）灾、社会动乱等；（3）行政主管部门或气象局（非双方原因）发布要求停工的异常情况</w:t>
      </w:r>
      <w:r>
        <w:rPr>
          <w:rFonts w:eastAsia="仿宋_GB2312"/>
          <w:color w:val="000000"/>
          <w:sz w:val="28"/>
          <w:szCs w:val="28"/>
        </w:rPr>
        <w:t>。</w:t>
      </w:r>
    </w:p>
    <w:p w14:paraId="6A649AD3">
      <w:pPr>
        <w:keepNext w:val="0"/>
        <w:keepLines w:val="0"/>
        <w:pageBreakBefore w:val="0"/>
        <w:widowControl w:val="0"/>
        <w:ind w:right="0" w:firstLine="560"/>
        <w:jc w:val="left"/>
        <w:rPr>
          <w:rFonts w:eastAsia="黑体"/>
          <w:color w:val="000000"/>
          <w:sz w:val="28"/>
          <w:szCs w:val="28"/>
        </w:rPr>
      </w:pPr>
      <w:bookmarkStart w:id="762" w:name="_Toc26580"/>
      <w:r>
        <w:rPr>
          <w:rFonts w:eastAsia="黑体"/>
          <w:color w:val="000000"/>
          <w:sz w:val="28"/>
          <w:szCs w:val="28"/>
        </w:rPr>
        <w:t>17.4 因不可抗力解除合同</w:t>
      </w:r>
      <w:bookmarkEnd w:id="762"/>
    </w:p>
    <w:p w14:paraId="3ECECE27">
      <w:pPr>
        <w:spacing w:line="360" w:lineRule="auto"/>
        <w:ind w:firstLine="560"/>
        <w:jc w:val="left"/>
        <w:rPr>
          <w:rFonts w:hint="eastAsia" w:eastAsia="仿宋_GB2312"/>
          <w:color w:val="000000"/>
          <w:sz w:val="28"/>
          <w:szCs w:val="28"/>
        </w:rPr>
      </w:pPr>
      <w:r>
        <w:rPr>
          <w:rFonts w:eastAsia="仿宋_GB2312"/>
          <w:color w:val="000000"/>
          <w:sz w:val="28"/>
          <w:szCs w:val="28"/>
        </w:rPr>
        <w:t>合同解除后，发包人应在商定或确定发包人应支付款项后</w:t>
      </w:r>
      <w:r>
        <w:rPr>
          <w:rFonts w:hint="eastAsia" w:eastAsia="仿宋_GB2312"/>
          <w:color w:val="000000"/>
          <w:sz w:val="28"/>
          <w:szCs w:val="28"/>
          <w:u w:val="single"/>
        </w:rPr>
        <w:t xml:space="preserve"> 120</w:t>
      </w:r>
      <w:r>
        <w:rPr>
          <w:rFonts w:eastAsia="仿宋_GB2312"/>
          <w:color w:val="000000"/>
          <w:sz w:val="28"/>
          <w:szCs w:val="28"/>
        </w:rPr>
        <w:t>天内完成款项的支付。</w:t>
      </w:r>
    </w:p>
    <w:p w14:paraId="12343615">
      <w:pPr>
        <w:keepNext w:val="0"/>
        <w:keepLines w:val="0"/>
        <w:pageBreakBefore w:val="0"/>
        <w:widowControl w:val="0"/>
        <w:ind w:right="0" w:firstLine="560"/>
        <w:jc w:val="left"/>
        <w:rPr>
          <w:rFonts w:ascii="Times New Roman" w:hAnsi="Times New Roman" w:eastAsia="黑体"/>
          <w:b w:val="0"/>
          <w:color w:val="000000"/>
          <w:sz w:val="28"/>
          <w:szCs w:val="28"/>
        </w:rPr>
      </w:pPr>
      <w:bookmarkStart w:id="763" w:name="_Toc351203650"/>
      <w:r>
        <w:rPr>
          <w:rFonts w:ascii="Times New Roman" w:hAnsi="Times New Roman" w:eastAsia="黑体" w:cs="Times New Roman"/>
          <w:b w:val="0"/>
          <w:bCs w:val="0"/>
          <w:color w:val="000000"/>
          <w:kern w:val="2"/>
          <w:sz w:val="28"/>
          <w:szCs w:val="28"/>
          <w:lang w:val="en-US" w:eastAsia="zh-CN" w:bidi="ar-SA"/>
        </w:rPr>
        <w:t>18. 保险</w:t>
      </w:r>
      <w:bookmarkEnd w:id="758"/>
      <w:bookmarkEnd w:id="763"/>
    </w:p>
    <w:p w14:paraId="545B733F">
      <w:pPr>
        <w:spacing w:after="120" w:line="360" w:lineRule="auto"/>
        <w:ind w:firstLine="560"/>
        <w:rPr>
          <w:rFonts w:eastAsia="黑体"/>
          <w:color w:val="000000"/>
          <w:sz w:val="28"/>
          <w:szCs w:val="28"/>
        </w:rPr>
      </w:pPr>
      <w:r>
        <w:rPr>
          <w:rFonts w:eastAsia="黑体"/>
          <w:color w:val="000000"/>
          <w:sz w:val="28"/>
          <w:szCs w:val="28"/>
        </w:rPr>
        <w:t>18.1 工程保险</w:t>
      </w:r>
    </w:p>
    <w:p w14:paraId="75E60150">
      <w:pPr>
        <w:spacing w:line="360" w:lineRule="auto"/>
        <w:ind w:firstLine="560"/>
        <w:jc w:val="left"/>
        <w:rPr>
          <w:rFonts w:eastAsia="仿宋_GB2312"/>
          <w:color w:val="000000"/>
          <w:sz w:val="28"/>
          <w:szCs w:val="28"/>
        </w:rPr>
      </w:pPr>
      <w:r>
        <w:rPr>
          <w:rFonts w:eastAsia="仿宋_GB2312"/>
          <w:color w:val="000000"/>
          <w:sz w:val="28"/>
          <w:szCs w:val="28"/>
        </w:rPr>
        <w:t>关于工程保险的特别约定：</w:t>
      </w:r>
      <w:r>
        <w:rPr>
          <w:rFonts w:hint="eastAsia" w:eastAsia="仿宋_GB2312"/>
          <w:color w:val="000000"/>
          <w:sz w:val="28"/>
          <w:szCs w:val="28"/>
          <w:u w:val="single"/>
          <w:lang w:eastAsia="zh-CN"/>
        </w:rPr>
        <w:t>工程</w:t>
      </w:r>
      <w:r>
        <w:rPr>
          <w:rFonts w:hint="eastAsia" w:eastAsia="仿宋_GB2312"/>
          <w:color w:val="000000"/>
          <w:sz w:val="28"/>
          <w:szCs w:val="28"/>
          <w:u w:val="single"/>
        </w:rPr>
        <w:t>一切险（由承包人负责办理），费用已含在合同价中，未尽事宜执行通用条款</w:t>
      </w:r>
      <w:r>
        <w:rPr>
          <w:rFonts w:eastAsia="仿宋_GB2312"/>
          <w:color w:val="000000"/>
          <w:sz w:val="28"/>
          <w:szCs w:val="28"/>
        </w:rPr>
        <w:t>。</w:t>
      </w:r>
    </w:p>
    <w:p w14:paraId="549113F4">
      <w:pPr>
        <w:keepNext w:val="0"/>
        <w:keepLines w:val="0"/>
        <w:pageBreakBefore w:val="0"/>
        <w:widowControl w:val="0"/>
        <w:ind w:right="0" w:firstLine="560"/>
        <w:jc w:val="left"/>
        <w:rPr>
          <w:rFonts w:eastAsia="黑体"/>
          <w:color w:val="000000"/>
          <w:sz w:val="28"/>
          <w:szCs w:val="28"/>
        </w:rPr>
      </w:pPr>
      <w:bookmarkStart w:id="764" w:name="_Toc17845"/>
      <w:r>
        <w:rPr>
          <w:rFonts w:eastAsia="黑体"/>
          <w:color w:val="000000"/>
          <w:sz w:val="28"/>
          <w:szCs w:val="28"/>
        </w:rPr>
        <w:t>18.3 其他保险</w:t>
      </w:r>
      <w:bookmarkEnd w:id="764"/>
    </w:p>
    <w:p w14:paraId="6AFD5947">
      <w:pPr>
        <w:spacing w:line="360" w:lineRule="auto"/>
        <w:ind w:firstLine="560"/>
        <w:jc w:val="left"/>
        <w:rPr>
          <w:rFonts w:eastAsia="仿宋_GB2312"/>
          <w:color w:val="000000"/>
          <w:sz w:val="28"/>
          <w:szCs w:val="28"/>
        </w:rPr>
      </w:pPr>
      <w:r>
        <w:rPr>
          <w:rFonts w:eastAsia="仿宋_GB2312"/>
          <w:color w:val="000000"/>
          <w:sz w:val="28"/>
          <w:szCs w:val="28"/>
        </w:rPr>
        <w:t>关于其他保险的约定：</w:t>
      </w:r>
      <w:r>
        <w:rPr>
          <w:rFonts w:hint="eastAsia" w:eastAsia="仿宋_GB2312"/>
          <w:color w:val="000000"/>
          <w:sz w:val="28"/>
          <w:szCs w:val="28"/>
          <w:u w:val="single"/>
        </w:rPr>
        <w:t xml:space="preserve">   /   </w:t>
      </w:r>
      <w:r>
        <w:rPr>
          <w:rFonts w:eastAsia="仿宋_GB2312"/>
          <w:color w:val="000000"/>
          <w:sz w:val="28"/>
          <w:szCs w:val="28"/>
        </w:rPr>
        <w:t>。</w:t>
      </w:r>
    </w:p>
    <w:p w14:paraId="62083B65">
      <w:pPr>
        <w:spacing w:line="360" w:lineRule="auto"/>
        <w:ind w:firstLine="560"/>
        <w:jc w:val="left"/>
        <w:rPr>
          <w:rFonts w:eastAsia="仿宋_GB2312"/>
          <w:color w:val="000000"/>
          <w:sz w:val="28"/>
          <w:szCs w:val="28"/>
        </w:rPr>
      </w:pPr>
      <w:r>
        <w:rPr>
          <w:rFonts w:eastAsia="仿宋_GB2312"/>
          <w:color w:val="000000"/>
          <w:sz w:val="28"/>
          <w:szCs w:val="28"/>
        </w:rPr>
        <w:t>承包人是否应为其施工设备等办理财产保险：</w:t>
      </w:r>
      <w:r>
        <w:rPr>
          <w:rFonts w:hint="eastAsia" w:eastAsia="仿宋_GB2312"/>
          <w:color w:val="000000"/>
          <w:sz w:val="28"/>
          <w:szCs w:val="28"/>
          <w:u w:val="single"/>
        </w:rPr>
        <w:t>执行通用条款</w:t>
      </w:r>
      <w:r>
        <w:rPr>
          <w:rFonts w:eastAsia="仿宋_GB2312"/>
          <w:color w:val="000000"/>
          <w:sz w:val="28"/>
          <w:szCs w:val="28"/>
        </w:rPr>
        <w:t>。</w:t>
      </w:r>
    </w:p>
    <w:p w14:paraId="7DC7E1F0">
      <w:pPr>
        <w:spacing w:after="120" w:line="360" w:lineRule="auto"/>
        <w:ind w:firstLine="560"/>
        <w:rPr>
          <w:rFonts w:eastAsia="黑体"/>
          <w:color w:val="000000"/>
          <w:sz w:val="28"/>
          <w:szCs w:val="28"/>
        </w:rPr>
      </w:pPr>
      <w:r>
        <w:rPr>
          <w:rFonts w:eastAsia="黑体"/>
          <w:color w:val="000000"/>
          <w:sz w:val="28"/>
          <w:szCs w:val="28"/>
        </w:rPr>
        <w:t>18.7 通知义务</w:t>
      </w:r>
    </w:p>
    <w:p w14:paraId="1AF5C44D">
      <w:pPr>
        <w:spacing w:line="360" w:lineRule="auto"/>
        <w:ind w:firstLine="560"/>
        <w:jc w:val="left"/>
        <w:rPr>
          <w:rFonts w:eastAsia="仿宋_GB2312"/>
          <w:color w:val="000000"/>
          <w:sz w:val="28"/>
          <w:szCs w:val="28"/>
        </w:rPr>
      </w:pPr>
      <w:r>
        <w:rPr>
          <w:rFonts w:eastAsia="仿宋_GB2312"/>
          <w:color w:val="000000"/>
          <w:sz w:val="28"/>
          <w:szCs w:val="28"/>
        </w:rPr>
        <w:t>关于变更保险合同时的通知义务的约定：</w:t>
      </w:r>
      <w:r>
        <w:rPr>
          <w:rFonts w:hint="eastAsia" w:eastAsia="仿宋_GB2312"/>
          <w:color w:val="000000"/>
          <w:sz w:val="28"/>
          <w:szCs w:val="28"/>
          <w:u w:val="single"/>
        </w:rPr>
        <w:t>执行通用条款</w:t>
      </w:r>
      <w:r>
        <w:rPr>
          <w:rFonts w:eastAsia="仿宋_GB2312"/>
          <w:color w:val="000000"/>
          <w:sz w:val="28"/>
          <w:szCs w:val="28"/>
        </w:rPr>
        <w:t>。</w:t>
      </w:r>
      <w:bookmarkEnd w:id="728"/>
      <w:bookmarkEnd w:id="729"/>
      <w:bookmarkEnd w:id="730"/>
      <w:bookmarkEnd w:id="731"/>
      <w:bookmarkEnd w:id="732"/>
      <w:bookmarkEnd w:id="733"/>
      <w:bookmarkEnd w:id="734"/>
      <w:bookmarkEnd w:id="735"/>
      <w:bookmarkEnd w:id="736"/>
      <w:bookmarkEnd w:id="737"/>
      <w:bookmarkEnd w:id="738"/>
      <w:bookmarkEnd w:id="739"/>
    </w:p>
    <w:p w14:paraId="27101557">
      <w:pPr>
        <w:keepNext w:val="0"/>
        <w:keepLines w:val="0"/>
        <w:pageBreakBefore w:val="0"/>
        <w:widowControl w:val="0"/>
        <w:ind w:right="0" w:firstLine="560"/>
        <w:jc w:val="left"/>
        <w:rPr>
          <w:rFonts w:ascii="Times New Roman" w:hAnsi="Times New Roman" w:eastAsia="黑体"/>
          <w:b w:val="0"/>
          <w:color w:val="000000"/>
          <w:sz w:val="28"/>
          <w:szCs w:val="28"/>
        </w:rPr>
      </w:pPr>
      <w:bookmarkStart w:id="765" w:name="_Toc351203651"/>
      <w:r>
        <w:rPr>
          <w:rFonts w:ascii="Times New Roman" w:hAnsi="Times New Roman" w:eastAsia="黑体" w:cs="Times New Roman"/>
          <w:color w:val="000000"/>
          <w:sz w:val="28"/>
          <w:szCs w:val="28"/>
        </w:rPr>
        <w:t>20</w:t>
      </w:r>
      <w:r>
        <w:rPr>
          <w:rFonts w:ascii="Times New Roman" w:hAnsi="Times New Roman" w:eastAsia="黑体"/>
          <w:b w:val="0"/>
          <w:color w:val="000000"/>
          <w:sz w:val="28"/>
          <w:szCs w:val="28"/>
        </w:rPr>
        <w:t>. 争议解决</w:t>
      </w:r>
      <w:bookmarkEnd w:id="740"/>
      <w:bookmarkEnd w:id="741"/>
      <w:bookmarkEnd w:id="765"/>
    </w:p>
    <w:p w14:paraId="5A1A28DE">
      <w:pPr>
        <w:keepNext w:val="0"/>
        <w:keepLines w:val="0"/>
        <w:pageBreakBefore w:val="0"/>
        <w:widowControl w:val="0"/>
        <w:ind w:right="0" w:firstLine="560"/>
        <w:jc w:val="left"/>
        <w:rPr>
          <w:rFonts w:eastAsia="黑体"/>
          <w:color w:val="000000"/>
          <w:sz w:val="28"/>
          <w:szCs w:val="28"/>
        </w:rPr>
      </w:pPr>
      <w:bookmarkStart w:id="766" w:name="_Toc266"/>
      <w:r>
        <w:rPr>
          <w:rFonts w:eastAsia="黑体"/>
          <w:color w:val="000000"/>
          <w:sz w:val="28"/>
          <w:szCs w:val="28"/>
        </w:rPr>
        <w:t>20.3 争</w:t>
      </w:r>
      <w:bookmarkEnd w:id="742"/>
      <w:r>
        <w:rPr>
          <w:rFonts w:eastAsia="黑体"/>
          <w:color w:val="000000"/>
          <w:sz w:val="28"/>
          <w:szCs w:val="28"/>
        </w:rPr>
        <w:t>议评审</w:t>
      </w:r>
      <w:bookmarkEnd w:id="766"/>
    </w:p>
    <w:p w14:paraId="5A203044">
      <w:pPr>
        <w:spacing w:line="360" w:lineRule="auto"/>
        <w:ind w:left="149" w:firstLine="420"/>
        <w:jc w:val="left"/>
        <w:rPr>
          <w:rFonts w:eastAsia="仿宋_GB2312"/>
          <w:color w:val="000000"/>
          <w:sz w:val="28"/>
          <w:szCs w:val="28"/>
          <w:highlight w:val="none"/>
          <w:u w:val="single"/>
        </w:rPr>
      </w:pPr>
      <w:r>
        <w:rPr>
          <w:rFonts w:eastAsia="仿宋_GB2312"/>
          <w:color w:val="000000"/>
          <w:sz w:val="28"/>
          <w:szCs w:val="28"/>
        </w:rPr>
        <w:t>合同当事人是否同意将工程争议提交争议评审小组决</w:t>
      </w:r>
      <w:r>
        <w:rPr>
          <w:rFonts w:hint="eastAsia" w:eastAsia="仿宋_GB2312"/>
          <w:color w:val="000000"/>
          <w:sz w:val="28"/>
          <w:szCs w:val="28"/>
        </w:rPr>
        <w:t>定：</w:t>
      </w:r>
      <w:r>
        <w:rPr>
          <w:rFonts w:hint="eastAsia" w:eastAsia="仿宋_GB2312"/>
          <w:color w:val="000000"/>
          <w:sz w:val="28"/>
          <w:szCs w:val="28"/>
          <w:u w:val="single"/>
        </w:rPr>
        <w:t>如发生违约，按双方约定执行；没有约定的，由双方协商解决，协商不成，提请</w:t>
      </w:r>
      <w:r>
        <w:rPr>
          <w:rFonts w:hint="eastAsia" w:eastAsia="仿宋_GB2312"/>
          <w:color w:val="000000"/>
          <w:sz w:val="28"/>
          <w:szCs w:val="28"/>
          <w:highlight w:val="none"/>
          <w:u w:val="single"/>
        </w:rPr>
        <w:t>向</w:t>
      </w:r>
      <w:r>
        <w:rPr>
          <w:rFonts w:hint="eastAsia" w:eastAsia="仿宋_GB2312"/>
          <w:color w:val="000000"/>
          <w:sz w:val="28"/>
          <w:szCs w:val="28"/>
          <w:highlight w:val="none"/>
          <w:u w:val="single"/>
          <w:lang w:val="en-US" w:eastAsia="zh-CN"/>
        </w:rPr>
        <w:t>甲方所在地</w:t>
      </w:r>
      <w:r>
        <w:rPr>
          <w:rFonts w:hint="eastAsia" w:eastAsia="仿宋_GB2312"/>
          <w:color w:val="000000"/>
          <w:sz w:val="28"/>
          <w:szCs w:val="28"/>
          <w:highlight w:val="none"/>
          <w:u w:val="single"/>
        </w:rPr>
        <w:t>提起诉讼</w:t>
      </w:r>
      <w:r>
        <w:rPr>
          <w:rFonts w:hint="eastAsia" w:eastAsia="仿宋_GB2312"/>
          <w:color w:val="000000"/>
          <w:sz w:val="28"/>
          <w:szCs w:val="28"/>
          <w:highlight w:val="none"/>
        </w:rPr>
        <w:t xml:space="preserve">。  </w:t>
      </w:r>
    </w:p>
    <w:p w14:paraId="1E9A8BA0">
      <w:pPr>
        <w:keepNext w:val="0"/>
        <w:keepLines w:val="0"/>
        <w:pageBreakBefore w:val="0"/>
        <w:widowControl w:val="0"/>
        <w:ind w:right="0" w:firstLine="560"/>
        <w:jc w:val="left"/>
        <w:rPr>
          <w:rFonts w:eastAsia="仿宋_GB2312"/>
          <w:color w:val="000000"/>
          <w:sz w:val="28"/>
          <w:szCs w:val="28"/>
        </w:rPr>
      </w:pPr>
      <w:bookmarkStart w:id="767" w:name="_Toc20367"/>
      <w:r>
        <w:rPr>
          <w:rFonts w:eastAsia="仿宋_GB2312"/>
          <w:color w:val="000000"/>
          <w:sz w:val="28"/>
          <w:szCs w:val="28"/>
        </w:rPr>
        <w:t>20.3.1 争议评审小组的确定</w:t>
      </w:r>
      <w:bookmarkEnd w:id="767"/>
    </w:p>
    <w:p w14:paraId="74CCDA1B">
      <w:pPr>
        <w:spacing w:line="360" w:lineRule="auto"/>
        <w:ind w:firstLine="560"/>
        <w:jc w:val="left"/>
        <w:rPr>
          <w:rFonts w:eastAsia="仿宋_GB2312"/>
          <w:color w:val="000000"/>
          <w:sz w:val="28"/>
          <w:szCs w:val="28"/>
          <w:u w:val="single"/>
        </w:rPr>
      </w:pPr>
      <w:r>
        <w:rPr>
          <w:rFonts w:eastAsia="仿宋_GB2312"/>
          <w:color w:val="000000"/>
          <w:sz w:val="28"/>
          <w:szCs w:val="28"/>
        </w:rPr>
        <w:t>争议评审小组成员的确定：</w:t>
      </w:r>
      <w:r>
        <w:rPr>
          <w:rFonts w:hint="eastAsia" w:eastAsia="仿宋_GB2312"/>
          <w:color w:val="000000"/>
          <w:sz w:val="28"/>
          <w:szCs w:val="28"/>
          <w:u w:val="single"/>
        </w:rPr>
        <w:t>双方协商</w:t>
      </w:r>
      <w:r>
        <w:rPr>
          <w:rFonts w:eastAsia="仿宋_GB2312"/>
          <w:color w:val="000000"/>
          <w:sz w:val="28"/>
          <w:szCs w:val="28"/>
        </w:rPr>
        <w:t>。</w:t>
      </w:r>
    </w:p>
    <w:p w14:paraId="561FF56D">
      <w:pPr>
        <w:spacing w:line="360" w:lineRule="auto"/>
        <w:ind w:firstLine="560"/>
        <w:jc w:val="left"/>
        <w:rPr>
          <w:rFonts w:eastAsia="仿宋_GB2312"/>
          <w:color w:val="000000"/>
          <w:sz w:val="28"/>
          <w:szCs w:val="28"/>
        </w:rPr>
      </w:pPr>
      <w:r>
        <w:rPr>
          <w:rFonts w:eastAsia="仿宋_GB2312"/>
          <w:color w:val="000000"/>
          <w:sz w:val="28"/>
          <w:szCs w:val="28"/>
        </w:rPr>
        <w:t>选定争议评审员的期限：</w:t>
      </w:r>
      <w:r>
        <w:rPr>
          <w:rFonts w:hint="eastAsia" w:eastAsia="仿宋_GB2312"/>
          <w:color w:val="000000"/>
          <w:sz w:val="28"/>
          <w:szCs w:val="28"/>
          <w:u w:val="single"/>
        </w:rPr>
        <w:t>双方协商</w:t>
      </w:r>
      <w:r>
        <w:rPr>
          <w:rFonts w:eastAsia="仿宋_GB2312"/>
          <w:color w:val="000000"/>
          <w:sz w:val="28"/>
          <w:szCs w:val="28"/>
        </w:rPr>
        <w:t>。</w:t>
      </w:r>
    </w:p>
    <w:p w14:paraId="0841D0FC">
      <w:pPr>
        <w:spacing w:line="360" w:lineRule="auto"/>
        <w:ind w:firstLine="560"/>
        <w:jc w:val="left"/>
        <w:rPr>
          <w:rFonts w:eastAsia="仿宋_GB2312"/>
          <w:color w:val="000000"/>
          <w:sz w:val="28"/>
          <w:szCs w:val="28"/>
        </w:rPr>
      </w:pPr>
      <w:r>
        <w:rPr>
          <w:rFonts w:eastAsia="仿宋_GB2312"/>
          <w:color w:val="000000"/>
          <w:sz w:val="28"/>
          <w:szCs w:val="28"/>
        </w:rPr>
        <w:t>争议评审小组成员的报酬承担方式：</w:t>
      </w:r>
      <w:r>
        <w:rPr>
          <w:rFonts w:hint="eastAsia" w:eastAsia="仿宋_GB2312"/>
          <w:color w:val="000000"/>
          <w:sz w:val="28"/>
          <w:szCs w:val="28"/>
          <w:u w:val="single"/>
        </w:rPr>
        <w:t>双方协商</w:t>
      </w:r>
      <w:r>
        <w:rPr>
          <w:rFonts w:eastAsia="仿宋_GB2312"/>
          <w:color w:val="000000"/>
          <w:sz w:val="28"/>
          <w:szCs w:val="28"/>
        </w:rPr>
        <w:t>。</w:t>
      </w:r>
    </w:p>
    <w:p w14:paraId="33580DE2">
      <w:pPr>
        <w:spacing w:line="360" w:lineRule="auto"/>
        <w:ind w:firstLine="560"/>
        <w:jc w:val="left"/>
        <w:rPr>
          <w:rFonts w:eastAsia="仿宋_GB2312"/>
          <w:color w:val="000000"/>
          <w:sz w:val="28"/>
          <w:szCs w:val="28"/>
        </w:rPr>
      </w:pPr>
      <w:r>
        <w:rPr>
          <w:rFonts w:eastAsia="仿宋_GB2312"/>
          <w:color w:val="000000"/>
          <w:sz w:val="28"/>
          <w:szCs w:val="28"/>
        </w:rPr>
        <w:t>其他事项的约定：</w:t>
      </w:r>
      <w:r>
        <w:rPr>
          <w:rFonts w:hint="eastAsia" w:eastAsia="仿宋_GB2312"/>
          <w:color w:val="000000"/>
          <w:sz w:val="28"/>
          <w:szCs w:val="28"/>
          <w:u w:val="single"/>
        </w:rPr>
        <w:t>双方协商</w:t>
      </w:r>
      <w:r>
        <w:rPr>
          <w:rFonts w:eastAsia="仿宋_GB2312"/>
          <w:color w:val="000000"/>
          <w:sz w:val="28"/>
          <w:szCs w:val="28"/>
        </w:rPr>
        <w:t>。</w:t>
      </w:r>
    </w:p>
    <w:p w14:paraId="16859813">
      <w:pPr>
        <w:keepNext w:val="0"/>
        <w:keepLines w:val="0"/>
        <w:pageBreakBefore w:val="0"/>
        <w:widowControl w:val="0"/>
        <w:ind w:right="0" w:firstLine="560"/>
        <w:jc w:val="left"/>
        <w:rPr>
          <w:rFonts w:eastAsia="仿宋_GB2312"/>
          <w:color w:val="000000"/>
          <w:sz w:val="28"/>
          <w:szCs w:val="28"/>
        </w:rPr>
      </w:pPr>
      <w:bookmarkStart w:id="768" w:name="_Toc9249"/>
      <w:r>
        <w:rPr>
          <w:rFonts w:eastAsia="仿宋_GB2312"/>
          <w:color w:val="000000"/>
          <w:sz w:val="28"/>
          <w:szCs w:val="28"/>
        </w:rPr>
        <w:t>20.3.2 争议评审小组的决定</w:t>
      </w:r>
      <w:bookmarkEnd w:id="768"/>
    </w:p>
    <w:p w14:paraId="2D2D090F">
      <w:pPr>
        <w:spacing w:line="360" w:lineRule="auto"/>
        <w:ind w:firstLine="560"/>
        <w:jc w:val="left"/>
        <w:rPr>
          <w:rFonts w:eastAsia="仿宋_GB2312"/>
          <w:color w:val="000000"/>
          <w:sz w:val="28"/>
          <w:szCs w:val="28"/>
        </w:rPr>
      </w:pPr>
      <w:r>
        <w:rPr>
          <w:rFonts w:eastAsia="仿宋_GB2312"/>
          <w:color w:val="000000"/>
          <w:sz w:val="28"/>
          <w:szCs w:val="28"/>
        </w:rPr>
        <w:t>合同当事人关于本项的约定：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31CE7A6F">
      <w:pPr>
        <w:keepNext w:val="0"/>
        <w:keepLines w:val="0"/>
        <w:pageBreakBefore w:val="0"/>
        <w:widowControl w:val="0"/>
        <w:ind w:right="0" w:firstLine="560"/>
        <w:jc w:val="left"/>
        <w:rPr>
          <w:rFonts w:hint="eastAsia" w:eastAsia="黑体"/>
          <w:color w:val="000000"/>
          <w:sz w:val="28"/>
          <w:szCs w:val="28"/>
        </w:rPr>
      </w:pPr>
      <w:bookmarkStart w:id="769" w:name="_Toc24821"/>
      <w:r>
        <w:rPr>
          <w:rFonts w:eastAsia="黑体"/>
          <w:color w:val="000000"/>
          <w:sz w:val="28"/>
          <w:szCs w:val="28"/>
        </w:rPr>
        <w:t>20.4仲裁或诉讼</w:t>
      </w:r>
      <w:bookmarkEnd w:id="743"/>
      <w:bookmarkEnd w:id="769"/>
    </w:p>
    <w:p w14:paraId="22ADE70F">
      <w:pPr>
        <w:spacing w:after="120" w:line="360" w:lineRule="auto"/>
        <w:ind w:firstLine="560"/>
        <w:rPr>
          <w:rFonts w:eastAsia="黑体"/>
          <w:color w:val="000000"/>
          <w:sz w:val="28"/>
          <w:szCs w:val="28"/>
        </w:rPr>
      </w:pPr>
      <w:r>
        <w:rPr>
          <w:rFonts w:eastAsia="仿宋_GB2312"/>
          <w:color w:val="000000"/>
          <w:sz w:val="28"/>
          <w:szCs w:val="28"/>
        </w:rPr>
        <w:t>因合同及合同有关事项发生的争议，按下列第</w:t>
      </w:r>
      <w:r>
        <w:rPr>
          <w:rFonts w:hint="eastAsia" w:eastAsia="仿宋_GB2312"/>
          <w:color w:val="000000"/>
          <w:sz w:val="28"/>
          <w:szCs w:val="28"/>
          <w:u w:val="single"/>
        </w:rPr>
        <w:t xml:space="preserve">  2  </w:t>
      </w:r>
      <w:r>
        <w:rPr>
          <w:rFonts w:eastAsia="仿宋_GB2312"/>
          <w:color w:val="000000"/>
          <w:sz w:val="28"/>
          <w:szCs w:val="28"/>
        </w:rPr>
        <w:t>种方式</w:t>
      </w:r>
      <w:r>
        <w:rPr>
          <w:rFonts w:hint="eastAsia" w:eastAsia="仿宋_GB2312"/>
          <w:color w:val="000000"/>
          <w:sz w:val="28"/>
          <w:szCs w:val="28"/>
        </w:rPr>
        <w:t>解</w:t>
      </w:r>
      <w:r>
        <w:rPr>
          <w:rFonts w:eastAsia="仿宋_GB2312"/>
          <w:color w:val="000000"/>
          <w:sz w:val="28"/>
          <w:szCs w:val="28"/>
        </w:rPr>
        <w:t>决：</w:t>
      </w:r>
    </w:p>
    <w:p w14:paraId="17FFDF04">
      <w:pPr>
        <w:spacing w:line="360" w:lineRule="auto"/>
        <w:ind w:firstLine="560"/>
        <w:jc w:val="left"/>
        <w:rPr>
          <w:rFonts w:eastAsia="仿宋_GB2312"/>
          <w:color w:val="000000"/>
          <w:sz w:val="28"/>
          <w:szCs w:val="28"/>
          <w:highlight w:val="none"/>
        </w:rPr>
      </w:pPr>
      <w:r>
        <w:rPr>
          <w:rFonts w:eastAsia="仿宋_GB2312"/>
          <w:color w:val="000000"/>
          <w:sz w:val="28"/>
          <w:szCs w:val="28"/>
        </w:rPr>
        <w:t>（1）向</w:t>
      </w:r>
      <w:r>
        <w:rPr>
          <w:rFonts w:hint="eastAsia" w:eastAsia="仿宋_GB2312"/>
          <w:color w:val="000000"/>
          <w:sz w:val="28"/>
          <w:szCs w:val="28"/>
          <w:u w:val="single"/>
          <w:lang w:val="en-US" w:eastAsia="zh-CN"/>
        </w:rPr>
        <w:t xml:space="preserve">     </w:t>
      </w:r>
      <w:r>
        <w:rPr>
          <w:rFonts w:eastAsia="仿宋_GB2312"/>
          <w:color w:val="000000"/>
          <w:sz w:val="28"/>
          <w:szCs w:val="28"/>
          <w:highlight w:val="none"/>
        </w:rPr>
        <w:t>仲裁委员会申请仲裁；</w:t>
      </w:r>
    </w:p>
    <w:p w14:paraId="48A8F29F">
      <w:pPr>
        <w:spacing w:line="360" w:lineRule="auto"/>
        <w:ind w:firstLine="560"/>
        <w:jc w:val="left"/>
        <w:rPr>
          <w:rFonts w:hint="eastAsia" w:eastAsia="仿宋_GB2312"/>
          <w:color w:val="000000"/>
          <w:sz w:val="28"/>
          <w:szCs w:val="28"/>
        </w:rPr>
      </w:pPr>
      <w:r>
        <w:rPr>
          <w:rFonts w:eastAsia="仿宋_GB2312"/>
          <w:color w:val="000000"/>
          <w:sz w:val="28"/>
          <w:szCs w:val="28"/>
          <w:highlight w:val="none"/>
        </w:rPr>
        <w:t>（2）向</w:t>
      </w:r>
      <w:r>
        <w:rPr>
          <w:rFonts w:hint="eastAsia" w:eastAsia="仿宋_GB2312" w:cs="Times New Roman"/>
          <w:color w:val="000000"/>
          <w:sz w:val="28"/>
          <w:szCs w:val="28"/>
          <w:highlight w:val="none"/>
          <w:u w:val="single"/>
          <w:lang w:val="en-US" w:eastAsia="zh-CN"/>
        </w:rPr>
        <w:t>工程所在地</w:t>
      </w:r>
      <w:r>
        <w:rPr>
          <w:rFonts w:eastAsia="仿宋_GB2312"/>
          <w:color w:val="000000"/>
          <w:sz w:val="28"/>
          <w:szCs w:val="28"/>
          <w:highlight w:val="none"/>
        </w:rPr>
        <w:t>人民法院</w:t>
      </w:r>
      <w:r>
        <w:rPr>
          <w:rFonts w:eastAsia="仿宋_GB2312"/>
          <w:color w:val="000000"/>
          <w:sz w:val="28"/>
          <w:szCs w:val="28"/>
        </w:rPr>
        <w:t>起诉。</w:t>
      </w:r>
      <w:bookmarkEnd w:id="744"/>
      <w:bookmarkEnd w:id="745"/>
      <w:bookmarkEnd w:id="746"/>
      <w:bookmarkEnd w:id="747"/>
      <w:bookmarkEnd w:id="748"/>
      <w:bookmarkEnd w:id="749"/>
    </w:p>
    <w:p w14:paraId="486B86EA">
      <w:pPr>
        <w:keepNext w:val="0"/>
        <w:keepLines w:val="0"/>
        <w:pageBreakBefore w:val="0"/>
        <w:widowControl w:val="0"/>
        <w:ind w:right="0" w:firstLine="560"/>
        <w:jc w:val="left"/>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21. 补充条款</w:t>
      </w:r>
    </w:p>
    <w:p w14:paraId="316E8CA7">
      <w:pPr>
        <w:spacing w:line="360" w:lineRule="auto"/>
        <w:ind w:firstLine="588"/>
        <w:jc w:val="left"/>
        <w:rPr>
          <w:rFonts w:hint="eastAsia" w:eastAsia="仿宋_GB2312"/>
          <w:color w:val="000000"/>
          <w:sz w:val="28"/>
          <w:szCs w:val="28"/>
        </w:rPr>
      </w:pPr>
      <w:r>
        <w:rPr>
          <w:rFonts w:hint="eastAsia" w:eastAsia="仿宋_GB2312"/>
          <w:color w:val="000000"/>
          <w:sz w:val="28"/>
          <w:szCs w:val="28"/>
        </w:rPr>
        <w:t>合同未尽事宜参照</w:t>
      </w:r>
      <w:r>
        <w:rPr>
          <w:rFonts w:hint="eastAsia" w:eastAsia="仿宋_GB2312"/>
          <w:color w:val="000000"/>
          <w:sz w:val="28"/>
          <w:szCs w:val="28"/>
          <w:lang w:val="en-US" w:eastAsia="zh-CN"/>
        </w:rPr>
        <w:t>磋商</w:t>
      </w:r>
      <w:r>
        <w:rPr>
          <w:rFonts w:hint="eastAsia" w:eastAsia="仿宋_GB2312"/>
          <w:color w:val="000000"/>
          <w:sz w:val="28"/>
          <w:szCs w:val="28"/>
        </w:rPr>
        <w:t>文件合同主要条款补充说明（见后），其它未尽事宜双方补充如下：</w:t>
      </w:r>
    </w:p>
    <w:p w14:paraId="2AB75301">
      <w:pPr>
        <w:spacing w:line="420" w:lineRule="atLeast"/>
        <w:ind w:firstLine="560"/>
        <w:rPr>
          <w:rFonts w:hint="eastAsia" w:eastAsia="仿宋_GB2312"/>
          <w:color w:val="000000"/>
          <w:sz w:val="28"/>
          <w:szCs w:val="28"/>
        </w:rPr>
      </w:pPr>
      <w:r>
        <w:rPr>
          <w:rFonts w:hint="eastAsia" w:eastAsia="仿宋_GB2312"/>
          <w:color w:val="000000"/>
          <w:sz w:val="28"/>
          <w:szCs w:val="28"/>
        </w:rPr>
        <w:t>1、工期</w:t>
      </w:r>
    </w:p>
    <w:p w14:paraId="1E7E2526">
      <w:pPr>
        <w:spacing w:line="360" w:lineRule="auto"/>
        <w:ind w:firstLine="560"/>
        <w:rPr>
          <w:rFonts w:hint="eastAsia" w:eastAsia="仿宋_GB2312"/>
          <w:color w:val="000000"/>
          <w:sz w:val="28"/>
          <w:szCs w:val="28"/>
        </w:rPr>
      </w:pPr>
      <w:r>
        <w:rPr>
          <w:rFonts w:hint="eastAsia" w:eastAsia="仿宋_GB2312"/>
          <w:color w:val="000000"/>
          <w:sz w:val="28"/>
          <w:szCs w:val="28"/>
        </w:rPr>
        <w:t xml:space="preserve">1.1要求工期 </w:t>
      </w:r>
      <w:r>
        <w:rPr>
          <w:rFonts w:hint="eastAsia" w:eastAsia="仿宋_GB2312"/>
          <w:color w:val="000000"/>
          <w:sz w:val="28"/>
          <w:szCs w:val="28"/>
          <w:u w:val="single"/>
          <w:lang w:val="en-US" w:eastAsia="zh-CN"/>
        </w:rPr>
        <w:t xml:space="preserve">      </w:t>
      </w:r>
      <w:r>
        <w:rPr>
          <w:rFonts w:hint="eastAsia" w:eastAsia="仿宋_GB2312"/>
          <w:color w:val="000000"/>
          <w:sz w:val="28"/>
          <w:szCs w:val="28"/>
        </w:rPr>
        <w:t>天。计划开工日期：</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日，竣工日期：</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w:t>
      </w:r>
    </w:p>
    <w:p w14:paraId="0759D083">
      <w:pPr>
        <w:pStyle w:val="15"/>
        <w:ind w:left="63" w:right="63" w:firstLine="560"/>
        <w:jc w:val="left"/>
        <w:rPr>
          <w:rFonts w:hint="eastAsia" w:eastAsia="仿宋_GB2312"/>
          <w:color w:val="000000"/>
          <w:sz w:val="28"/>
          <w:szCs w:val="28"/>
        </w:rPr>
      </w:pPr>
      <w:r>
        <w:rPr>
          <w:rFonts w:hint="eastAsia" w:eastAsia="仿宋_GB2312"/>
          <w:color w:val="000000"/>
          <w:sz w:val="28"/>
          <w:szCs w:val="28"/>
        </w:rPr>
        <w:t>1.2合同工期按中标单位</w:t>
      </w:r>
      <w:r>
        <w:rPr>
          <w:rFonts w:hint="eastAsia" w:eastAsia="仿宋_GB2312"/>
          <w:color w:val="000000"/>
          <w:sz w:val="28"/>
          <w:szCs w:val="28"/>
          <w:lang w:val="en-US" w:eastAsia="zh-CN"/>
        </w:rPr>
        <w:t>磋商响应</w:t>
      </w:r>
      <w:r>
        <w:rPr>
          <w:rFonts w:hint="eastAsia" w:eastAsia="仿宋_GB2312"/>
          <w:color w:val="000000"/>
          <w:sz w:val="28"/>
          <w:szCs w:val="28"/>
        </w:rPr>
        <w:t>文件中的自报工期，如工期延误，</w:t>
      </w:r>
      <w:r>
        <w:rPr>
          <w:rFonts w:eastAsia="仿宋_GB2312"/>
          <w:color w:val="000000"/>
          <w:sz w:val="28"/>
          <w:szCs w:val="28"/>
        </w:rPr>
        <w:t>因承包方原因引起的工期延误，应扣除报价中的赶工措施费，并按每延误一天处以合同价款千分之五的罚款，</w:t>
      </w:r>
      <w:r>
        <w:rPr>
          <w:rFonts w:hint="eastAsia" w:eastAsia="仿宋_GB2312"/>
          <w:color w:val="000000"/>
          <w:sz w:val="28"/>
          <w:szCs w:val="28"/>
        </w:rPr>
        <w:t>该罚款由发包人从工程款中扣除，</w:t>
      </w:r>
      <w:r>
        <w:rPr>
          <w:rFonts w:eastAsia="仿宋_GB2312"/>
          <w:color w:val="000000"/>
          <w:sz w:val="28"/>
          <w:szCs w:val="28"/>
        </w:rPr>
        <w:t>如按原进度计划延误超过十天的，发包人有权立即终止合同，且承包人必须在5天内无条件退出</w:t>
      </w:r>
      <w:r>
        <w:rPr>
          <w:rFonts w:hint="eastAsia" w:eastAsia="仿宋_GB2312"/>
          <w:color w:val="000000"/>
          <w:sz w:val="28"/>
          <w:szCs w:val="28"/>
        </w:rPr>
        <w:t>。</w:t>
      </w:r>
    </w:p>
    <w:p w14:paraId="25F447E7">
      <w:pPr>
        <w:spacing w:line="420" w:lineRule="atLeast"/>
        <w:ind w:firstLine="548"/>
        <w:rPr>
          <w:rFonts w:hint="eastAsia" w:eastAsia="仿宋_GB2312"/>
          <w:color w:val="000000"/>
          <w:sz w:val="28"/>
          <w:szCs w:val="28"/>
        </w:rPr>
      </w:pPr>
      <w:r>
        <w:rPr>
          <w:rFonts w:hint="eastAsia" w:eastAsia="仿宋_GB2312"/>
          <w:color w:val="000000"/>
          <w:sz w:val="28"/>
          <w:szCs w:val="28"/>
        </w:rPr>
        <w:t>2、质量</w:t>
      </w:r>
    </w:p>
    <w:p w14:paraId="03CF141B">
      <w:pPr>
        <w:spacing w:line="420" w:lineRule="atLeast"/>
        <w:ind w:firstLine="560"/>
        <w:rPr>
          <w:rFonts w:hint="eastAsia" w:eastAsia="仿宋_GB2312"/>
          <w:color w:val="000000"/>
          <w:sz w:val="28"/>
          <w:szCs w:val="28"/>
        </w:rPr>
      </w:pPr>
      <w:r>
        <w:rPr>
          <w:rFonts w:hint="eastAsia" w:eastAsia="仿宋_GB2312"/>
          <w:color w:val="000000"/>
          <w:sz w:val="28"/>
          <w:szCs w:val="28"/>
        </w:rPr>
        <w:t>2.1本工程质量标准要求合格，以国家现行验收规范为依据各专业工程施工质量验收规范及国家、省、市的强制性规范。由工程竣工验收小组验收。</w:t>
      </w:r>
    </w:p>
    <w:p w14:paraId="2A42EA9F">
      <w:pPr>
        <w:spacing w:line="420" w:lineRule="atLeast"/>
        <w:ind w:firstLine="548"/>
        <w:rPr>
          <w:rFonts w:hint="eastAsia" w:eastAsia="仿宋_GB2312"/>
          <w:color w:val="000000"/>
          <w:sz w:val="28"/>
          <w:szCs w:val="28"/>
        </w:rPr>
      </w:pPr>
      <w:r>
        <w:rPr>
          <w:rFonts w:hint="eastAsia" w:eastAsia="仿宋_GB2312"/>
          <w:color w:val="000000"/>
          <w:sz w:val="28"/>
          <w:szCs w:val="28"/>
        </w:rPr>
        <w:t>3、材料设备供应</w:t>
      </w:r>
    </w:p>
    <w:p w14:paraId="0A6C230E">
      <w:pPr>
        <w:spacing w:line="420" w:lineRule="atLeast"/>
        <w:ind w:firstLine="560"/>
        <w:rPr>
          <w:rFonts w:hint="eastAsia" w:eastAsia="仿宋_GB2312"/>
          <w:color w:val="000000"/>
          <w:sz w:val="28"/>
          <w:szCs w:val="28"/>
        </w:rPr>
      </w:pPr>
      <w:r>
        <w:rPr>
          <w:rFonts w:hint="eastAsia" w:eastAsia="仿宋_GB2312"/>
          <w:color w:val="000000"/>
          <w:sz w:val="28"/>
          <w:szCs w:val="28"/>
        </w:rPr>
        <w:t>3.1见工程量清单总说明。</w:t>
      </w:r>
    </w:p>
    <w:p w14:paraId="39EE8FC6">
      <w:pPr>
        <w:spacing w:line="360" w:lineRule="auto"/>
        <w:ind w:firstLine="548"/>
        <w:rPr>
          <w:rFonts w:hint="eastAsia" w:eastAsia="仿宋_GB2312"/>
          <w:color w:val="000000"/>
          <w:sz w:val="28"/>
          <w:szCs w:val="28"/>
        </w:rPr>
      </w:pPr>
      <w:r>
        <w:rPr>
          <w:rFonts w:hint="eastAsia" w:eastAsia="仿宋_GB2312"/>
          <w:color w:val="000000"/>
          <w:sz w:val="28"/>
          <w:szCs w:val="28"/>
        </w:rPr>
        <w:t>4、保修</w:t>
      </w:r>
    </w:p>
    <w:p w14:paraId="5F288415">
      <w:pPr>
        <w:spacing w:line="420" w:lineRule="atLeast"/>
        <w:ind w:firstLine="560"/>
        <w:rPr>
          <w:rFonts w:hint="eastAsia" w:eastAsia="仿宋_GB2312"/>
          <w:color w:val="000000"/>
          <w:sz w:val="28"/>
          <w:szCs w:val="28"/>
        </w:rPr>
      </w:pPr>
      <w:r>
        <w:rPr>
          <w:rFonts w:hint="eastAsia" w:eastAsia="仿宋_GB2312"/>
          <w:color w:val="000000"/>
          <w:sz w:val="28"/>
          <w:szCs w:val="28"/>
        </w:rPr>
        <w:t>4.1 承包人应按法律、行政法规或国家关于工程质量保修的有关规定，对交付发包人使用的工程在质量保修期内承担保修责任。</w:t>
      </w:r>
    </w:p>
    <w:p w14:paraId="40FB16DC">
      <w:pPr>
        <w:spacing w:line="420" w:lineRule="atLeast"/>
        <w:ind w:firstLine="548"/>
        <w:rPr>
          <w:rFonts w:hint="eastAsia" w:eastAsia="仿宋_GB2312"/>
          <w:color w:val="000000"/>
          <w:sz w:val="28"/>
          <w:szCs w:val="28"/>
        </w:rPr>
      </w:pPr>
      <w:r>
        <w:rPr>
          <w:rFonts w:hint="eastAsia" w:eastAsia="仿宋_GB2312"/>
          <w:color w:val="000000"/>
          <w:sz w:val="28"/>
          <w:szCs w:val="28"/>
        </w:rPr>
        <w:t>5、分包与转包</w:t>
      </w:r>
    </w:p>
    <w:p w14:paraId="5A3C7AF8">
      <w:pPr>
        <w:spacing w:line="420" w:lineRule="atLeast"/>
        <w:ind w:firstLine="560"/>
        <w:rPr>
          <w:rFonts w:hint="eastAsia" w:eastAsia="仿宋_GB2312"/>
          <w:color w:val="000000"/>
          <w:sz w:val="28"/>
          <w:szCs w:val="28"/>
        </w:rPr>
      </w:pPr>
      <w:r>
        <w:rPr>
          <w:rFonts w:hint="eastAsia" w:eastAsia="仿宋_GB2312"/>
          <w:color w:val="000000"/>
          <w:sz w:val="28"/>
          <w:szCs w:val="28"/>
        </w:rPr>
        <w:t>5.1本工程严禁转包及违法分包，一旦发现立即终止合同，所产生的经济损失均由中标人承担，对非主体工程进行分包必须符合有关规定，经发包人同意后方可分包。</w:t>
      </w:r>
    </w:p>
    <w:p w14:paraId="2AADEBAB">
      <w:pPr>
        <w:spacing w:line="420" w:lineRule="atLeast"/>
        <w:ind w:firstLine="548"/>
        <w:rPr>
          <w:rFonts w:hint="eastAsia" w:eastAsia="仿宋_GB2312"/>
          <w:color w:val="000000"/>
          <w:sz w:val="28"/>
          <w:szCs w:val="28"/>
        </w:rPr>
      </w:pPr>
      <w:r>
        <w:rPr>
          <w:rFonts w:hint="eastAsia" w:eastAsia="仿宋_GB2312"/>
          <w:color w:val="000000"/>
          <w:sz w:val="28"/>
          <w:szCs w:val="28"/>
        </w:rPr>
        <w:t>6、违约责任</w:t>
      </w:r>
    </w:p>
    <w:p w14:paraId="765EDA1B">
      <w:pPr>
        <w:spacing w:line="420" w:lineRule="atLeast"/>
        <w:ind w:firstLine="560"/>
        <w:rPr>
          <w:rFonts w:hint="eastAsia" w:eastAsia="仿宋_GB2312"/>
          <w:color w:val="000000"/>
          <w:sz w:val="28"/>
          <w:szCs w:val="28"/>
        </w:rPr>
      </w:pPr>
      <w:r>
        <w:rPr>
          <w:rFonts w:hint="eastAsia" w:eastAsia="仿宋_GB2312"/>
          <w:color w:val="000000"/>
          <w:sz w:val="28"/>
          <w:szCs w:val="28"/>
        </w:rPr>
        <w:t>6.1违约责任执行相关条款，具体在合同中明确。</w:t>
      </w:r>
    </w:p>
    <w:p w14:paraId="0133703E">
      <w:pPr>
        <w:spacing w:line="420" w:lineRule="atLeast"/>
        <w:ind w:firstLine="548"/>
        <w:rPr>
          <w:rFonts w:hint="eastAsia" w:eastAsia="仿宋_GB2312"/>
          <w:color w:val="000000"/>
          <w:sz w:val="28"/>
          <w:szCs w:val="28"/>
        </w:rPr>
      </w:pPr>
      <w:r>
        <w:rPr>
          <w:rFonts w:hint="eastAsia" w:eastAsia="仿宋_GB2312"/>
          <w:color w:val="000000"/>
          <w:sz w:val="28"/>
          <w:szCs w:val="28"/>
        </w:rPr>
        <w:t>7、其它</w:t>
      </w:r>
    </w:p>
    <w:p w14:paraId="78029228">
      <w:pPr>
        <w:spacing w:line="420" w:lineRule="atLeast"/>
        <w:ind w:firstLine="560"/>
        <w:rPr>
          <w:rFonts w:hint="eastAsia" w:eastAsia="仿宋_GB2312"/>
          <w:color w:val="000000"/>
          <w:sz w:val="28"/>
          <w:szCs w:val="28"/>
        </w:rPr>
      </w:pPr>
      <w:r>
        <w:rPr>
          <w:rFonts w:hint="eastAsia" w:eastAsia="仿宋_GB2312"/>
          <w:color w:val="000000"/>
          <w:sz w:val="28"/>
          <w:szCs w:val="28"/>
        </w:rPr>
        <w:t>7.1工程承包人的现场项目管理机构的人员不得同时兼任其它工程项目的工作。注册建造师证书在合同签订的同时暂交招投标管理中心保管，凭工程竣工验收合格报告退还承包人。</w:t>
      </w:r>
    </w:p>
    <w:p w14:paraId="08FC8F49">
      <w:pPr>
        <w:spacing w:line="420" w:lineRule="atLeast"/>
        <w:ind w:firstLine="560"/>
        <w:rPr>
          <w:rFonts w:hint="eastAsia" w:eastAsia="仿宋_GB2312"/>
          <w:color w:val="000000"/>
          <w:sz w:val="28"/>
          <w:szCs w:val="28"/>
        </w:rPr>
      </w:pPr>
      <w:r>
        <w:rPr>
          <w:rFonts w:hint="eastAsia" w:eastAsia="仿宋_GB2312"/>
          <w:color w:val="000000"/>
          <w:sz w:val="28"/>
          <w:szCs w:val="28"/>
        </w:rPr>
        <w:t>7.2现场照管责任：中标人应充分考虑施工现场可能发生的一切有关交叉施工、安全施工的矛盾、纠纷或事故的预防措施，并及时、主动地采取有效方式进行处理，同时做好相互交叉施工及行人、行车交通安全的协调工作。</w:t>
      </w:r>
    </w:p>
    <w:p w14:paraId="7981047F">
      <w:pPr>
        <w:spacing w:line="420" w:lineRule="atLeast"/>
        <w:ind w:firstLine="560"/>
        <w:rPr>
          <w:rFonts w:hint="eastAsia" w:eastAsia="仿宋_GB2312"/>
          <w:color w:val="000000"/>
          <w:sz w:val="28"/>
          <w:szCs w:val="28"/>
        </w:rPr>
      </w:pPr>
      <w:r>
        <w:rPr>
          <w:rFonts w:hint="eastAsia" w:eastAsia="仿宋_GB2312"/>
          <w:color w:val="000000"/>
          <w:sz w:val="28"/>
          <w:szCs w:val="28"/>
        </w:rPr>
        <w:t>7.3中标人必须在中标</w:t>
      </w:r>
      <w:r>
        <w:rPr>
          <w:rFonts w:hint="eastAsia" w:eastAsia="仿宋_GB2312"/>
          <w:color w:val="000000"/>
          <w:sz w:val="28"/>
          <w:szCs w:val="28"/>
          <w:lang w:eastAsia="zh-CN"/>
        </w:rPr>
        <w:t>结果公告</w:t>
      </w:r>
      <w:r>
        <w:rPr>
          <w:rFonts w:hint="eastAsia" w:eastAsia="仿宋_GB2312"/>
          <w:color w:val="000000"/>
          <w:sz w:val="28"/>
          <w:szCs w:val="28"/>
        </w:rPr>
        <w:t>发出3个工作日后领取</w:t>
      </w:r>
      <w:r>
        <w:rPr>
          <w:rFonts w:hint="eastAsia" w:eastAsia="仿宋_GB2312"/>
          <w:color w:val="000000"/>
          <w:sz w:val="28"/>
          <w:szCs w:val="28"/>
          <w:lang w:eastAsia="zh-CN"/>
        </w:rPr>
        <w:t>成交通知</w:t>
      </w:r>
      <w:r>
        <w:rPr>
          <w:rFonts w:hint="eastAsia" w:eastAsia="仿宋_GB2312"/>
          <w:color w:val="000000"/>
          <w:sz w:val="28"/>
          <w:szCs w:val="28"/>
        </w:rPr>
        <w:t>书，在</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日前签订合同，并在</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日前完成开工前的准备和报批工作（并在规定期限内缴纳相关费用及办理手续），办理手续，因承包人造成延误按工期延误处理。</w:t>
      </w:r>
    </w:p>
    <w:p w14:paraId="1283B6CD">
      <w:pPr>
        <w:spacing w:line="420" w:lineRule="atLeast"/>
        <w:ind w:firstLine="560"/>
        <w:rPr>
          <w:rFonts w:hint="eastAsia" w:eastAsia="仿宋_GB2312"/>
          <w:color w:val="000000"/>
          <w:sz w:val="28"/>
          <w:szCs w:val="28"/>
        </w:rPr>
      </w:pPr>
      <w:r>
        <w:rPr>
          <w:rFonts w:hint="eastAsia" w:eastAsia="仿宋_GB2312"/>
          <w:color w:val="000000"/>
          <w:sz w:val="28"/>
          <w:szCs w:val="28"/>
        </w:rPr>
        <w:t>7.4中标人应文明、安全施工，本工程需全封闭施工，公示栏规模必须按相关标准执行。在建设主管部门或业主组织的检查中，如发现本工程未达到镇江市级文明工地标准的，每次将处以3-10万元罚款，该罚款从工程款中予以扣除。</w:t>
      </w:r>
    </w:p>
    <w:p w14:paraId="3C689F6E">
      <w:pPr>
        <w:spacing w:line="420" w:lineRule="atLeast"/>
        <w:ind w:firstLine="560"/>
        <w:rPr>
          <w:rFonts w:hint="eastAsia" w:eastAsia="仿宋_GB2312"/>
          <w:color w:val="000000"/>
          <w:sz w:val="28"/>
          <w:szCs w:val="28"/>
        </w:rPr>
      </w:pPr>
      <w:r>
        <w:rPr>
          <w:rFonts w:hint="eastAsia" w:eastAsia="仿宋_GB2312"/>
          <w:color w:val="000000"/>
          <w:sz w:val="28"/>
          <w:szCs w:val="28"/>
        </w:rPr>
        <w:t>7.5 建设单位提供图纸二套，中标单位提供竣工图四套（含电子版）。</w:t>
      </w:r>
    </w:p>
    <w:p w14:paraId="3577351D">
      <w:pPr>
        <w:spacing w:line="420" w:lineRule="atLeast"/>
        <w:ind w:firstLine="560"/>
        <w:rPr>
          <w:rFonts w:hint="eastAsia" w:eastAsia="仿宋_GB2312"/>
          <w:color w:val="000000"/>
          <w:sz w:val="28"/>
          <w:szCs w:val="28"/>
        </w:rPr>
      </w:pPr>
      <w:r>
        <w:rPr>
          <w:rFonts w:hint="eastAsia" w:eastAsia="仿宋_GB2312"/>
          <w:color w:val="000000"/>
          <w:sz w:val="28"/>
          <w:szCs w:val="28"/>
        </w:rPr>
        <w:t>7.6</w:t>
      </w:r>
      <w:r>
        <w:rPr>
          <w:rFonts w:hint="eastAsia" w:eastAsia="仿宋_GB2312"/>
          <w:color w:val="000000"/>
          <w:sz w:val="28"/>
          <w:szCs w:val="28"/>
        </w:rPr>
        <w:tab/>
      </w:r>
      <w:r>
        <w:rPr>
          <w:rFonts w:hint="eastAsia" w:eastAsia="仿宋_GB2312"/>
          <w:color w:val="000000"/>
          <w:sz w:val="28"/>
          <w:szCs w:val="28"/>
        </w:rPr>
        <w:t>中标人配合建设单位提出的一切合理要求，配合发包人的管理和协调，以优良的服务使发包人满意，通过良好的合作确保本工程承包合同全面履行。如果发包人在本项目的供电、通信、供水、燃气、消防等配套工程施工时需要承包人配合的，无论是在竣工前或竣工后，中标人均需全方面的进行全过程配合。</w:t>
      </w:r>
    </w:p>
    <w:p w14:paraId="57D146AB">
      <w:pPr>
        <w:spacing w:line="420" w:lineRule="atLeast"/>
        <w:ind w:firstLine="560"/>
        <w:rPr>
          <w:rFonts w:hint="eastAsia" w:eastAsia="仿宋_GB2312"/>
          <w:color w:val="000000"/>
          <w:sz w:val="28"/>
          <w:szCs w:val="28"/>
        </w:rPr>
      </w:pPr>
      <w:r>
        <w:rPr>
          <w:rFonts w:hint="eastAsia" w:eastAsia="仿宋_GB2312"/>
          <w:color w:val="000000"/>
          <w:sz w:val="28"/>
          <w:szCs w:val="28"/>
        </w:rPr>
        <w:t>7.7  本合同中提及的关于违约金的支付，承包人如未能及时向发包人支付相对应的违约金的，发包人将在工程结算时予以冲抵。</w:t>
      </w:r>
    </w:p>
    <w:p w14:paraId="66218D3E">
      <w:pPr>
        <w:spacing w:line="420" w:lineRule="atLeast"/>
        <w:ind w:firstLine="560"/>
        <w:rPr>
          <w:rFonts w:eastAsia="仿宋_GB2312"/>
          <w:color w:val="000000"/>
          <w:sz w:val="28"/>
          <w:szCs w:val="28"/>
        </w:rPr>
      </w:pPr>
      <w:r>
        <w:rPr>
          <w:rFonts w:hint="eastAsia" w:eastAsia="仿宋_GB2312"/>
          <w:color w:val="000000"/>
          <w:sz w:val="28"/>
          <w:szCs w:val="28"/>
        </w:rPr>
        <w:t>7.8  本合同中发包人、业主和</w:t>
      </w:r>
      <w:r>
        <w:rPr>
          <w:rFonts w:hint="eastAsia" w:eastAsia="仿宋_GB2312"/>
          <w:color w:val="000000"/>
          <w:sz w:val="28"/>
          <w:szCs w:val="28"/>
          <w:lang w:eastAsia="zh-CN"/>
        </w:rPr>
        <w:t>采购人</w:t>
      </w:r>
      <w:r>
        <w:rPr>
          <w:rFonts w:hint="eastAsia" w:eastAsia="仿宋_GB2312"/>
          <w:color w:val="000000"/>
          <w:sz w:val="28"/>
          <w:szCs w:val="28"/>
        </w:rPr>
        <w:t>指</w:t>
      </w:r>
      <w:r>
        <w:rPr>
          <w:rFonts w:hint="eastAsia" w:eastAsia="仿宋_GB2312"/>
          <w:color w:val="000000"/>
          <w:sz w:val="28"/>
          <w:szCs w:val="28"/>
          <w:lang w:eastAsia="zh-CN"/>
        </w:rPr>
        <w:t>江苏省镇江监狱</w:t>
      </w:r>
      <w:r>
        <w:rPr>
          <w:rFonts w:hint="eastAsia" w:eastAsia="仿宋_GB2312"/>
          <w:color w:val="000000"/>
          <w:sz w:val="28"/>
          <w:szCs w:val="28"/>
        </w:rPr>
        <w:t>；承包人、中标人均指</w:t>
      </w:r>
      <w:r>
        <w:rPr>
          <w:rFonts w:hint="eastAsia" w:eastAsia="仿宋_GB2312"/>
          <w:color w:val="000000"/>
          <w:sz w:val="28"/>
          <w:szCs w:val="28"/>
          <w:lang w:val="en-US" w:eastAsia="zh-CN"/>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r>
        <w:rPr>
          <w:rFonts w:eastAsia="仿宋_GB2312"/>
          <w:color w:val="000000"/>
          <w:sz w:val="28"/>
          <w:szCs w:val="28"/>
        </w:rPr>
        <w:br w:type="page" w:clear="all"/>
      </w:r>
      <w:bookmarkStart w:id="770" w:name="_Toc351203652"/>
      <w:r>
        <w:rPr>
          <w:rFonts w:eastAsia="黑体"/>
          <w:b/>
          <w:color w:val="000000"/>
          <w:sz w:val="28"/>
          <w:szCs w:val="28"/>
        </w:rPr>
        <w:t>附件</w:t>
      </w:r>
      <w:bookmarkEnd w:id="770"/>
    </w:p>
    <w:p w14:paraId="057FB81C">
      <w:pPr>
        <w:spacing w:line="360" w:lineRule="auto"/>
        <w:jc w:val="left"/>
        <w:rPr>
          <w:rFonts w:hint="eastAsia" w:eastAsia="仿宋_GB2312"/>
          <w:color w:val="000000"/>
          <w:sz w:val="28"/>
          <w:szCs w:val="28"/>
        </w:rPr>
      </w:pPr>
      <w:r>
        <w:rPr>
          <w:rFonts w:hint="eastAsia" w:eastAsia="仿宋_GB2312"/>
          <w:color w:val="000000"/>
          <w:sz w:val="28"/>
          <w:szCs w:val="28"/>
        </w:rPr>
        <w:t>协议书附件：</w:t>
      </w:r>
    </w:p>
    <w:p w14:paraId="62CA8E5A">
      <w:pPr>
        <w:spacing w:line="360" w:lineRule="auto"/>
        <w:jc w:val="left"/>
        <w:rPr>
          <w:rFonts w:hint="eastAsia" w:eastAsia="仿宋_GB2312"/>
          <w:color w:val="000000"/>
          <w:sz w:val="28"/>
          <w:szCs w:val="28"/>
        </w:rPr>
      </w:pPr>
      <w:r>
        <w:rPr>
          <w:rFonts w:eastAsia="仿宋_GB2312"/>
          <w:color w:val="000000"/>
          <w:sz w:val="28"/>
          <w:szCs w:val="28"/>
        </w:rPr>
        <w:t>附件1：承包人承揽工程项目一览表</w:t>
      </w:r>
    </w:p>
    <w:p w14:paraId="70C65992">
      <w:pPr>
        <w:spacing w:line="360" w:lineRule="auto"/>
        <w:jc w:val="left"/>
        <w:rPr>
          <w:rFonts w:eastAsia="仿宋_GB2312"/>
          <w:color w:val="000000"/>
          <w:sz w:val="28"/>
          <w:szCs w:val="28"/>
        </w:rPr>
      </w:pPr>
      <w:r>
        <w:rPr>
          <w:rFonts w:hint="eastAsia" w:eastAsia="仿宋_GB2312"/>
          <w:color w:val="000000"/>
          <w:sz w:val="28"/>
          <w:szCs w:val="28"/>
        </w:rPr>
        <w:t>专用合同条款附件：</w:t>
      </w:r>
    </w:p>
    <w:p w14:paraId="4A6A054B">
      <w:pPr>
        <w:spacing w:line="360" w:lineRule="auto"/>
        <w:jc w:val="left"/>
        <w:rPr>
          <w:rFonts w:eastAsia="仿宋_GB2312"/>
          <w:color w:val="000000"/>
          <w:sz w:val="28"/>
          <w:szCs w:val="28"/>
        </w:rPr>
      </w:pPr>
      <w:r>
        <w:rPr>
          <w:rFonts w:eastAsia="仿宋_GB2312"/>
          <w:color w:val="000000"/>
          <w:sz w:val="28"/>
          <w:szCs w:val="28"/>
        </w:rPr>
        <w:t>附件2：发包人供应材料设备一览表</w:t>
      </w:r>
    </w:p>
    <w:p w14:paraId="7A4F1A66">
      <w:pPr>
        <w:spacing w:line="360" w:lineRule="auto"/>
        <w:jc w:val="left"/>
        <w:rPr>
          <w:rFonts w:eastAsia="仿宋_GB2312"/>
          <w:color w:val="000000"/>
          <w:sz w:val="28"/>
          <w:szCs w:val="28"/>
        </w:rPr>
      </w:pPr>
      <w:r>
        <w:rPr>
          <w:rFonts w:eastAsia="仿宋_GB2312"/>
          <w:color w:val="000000"/>
          <w:sz w:val="28"/>
          <w:szCs w:val="28"/>
        </w:rPr>
        <w:t>附件3：工程质量保修书</w:t>
      </w:r>
    </w:p>
    <w:p w14:paraId="24DA2226">
      <w:pPr>
        <w:spacing w:line="360" w:lineRule="auto"/>
        <w:jc w:val="left"/>
        <w:rPr>
          <w:rFonts w:eastAsia="仿宋_GB2312"/>
          <w:color w:val="000000"/>
          <w:sz w:val="28"/>
          <w:szCs w:val="28"/>
        </w:rPr>
      </w:pPr>
      <w:r>
        <w:rPr>
          <w:rFonts w:eastAsia="仿宋_GB2312"/>
          <w:color w:val="000000"/>
          <w:sz w:val="28"/>
          <w:szCs w:val="28"/>
        </w:rPr>
        <w:t>附件5：承包人用于本工程施工的机械设备表</w:t>
      </w:r>
    </w:p>
    <w:p w14:paraId="4C231224">
      <w:pPr>
        <w:spacing w:line="360" w:lineRule="auto"/>
        <w:jc w:val="left"/>
        <w:rPr>
          <w:rFonts w:eastAsia="仿宋_GB2312"/>
          <w:color w:val="000000"/>
          <w:sz w:val="28"/>
          <w:szCs w:val="28"/>
        </w:rPr>
      </w:pPr>
      <w:r>
        <w:rPr>
          <w:rFonts w:eastAsia="仿宋_GB2312"/>
          <w:color w:val="000000"/>
          <w:sz w:val="28"/>
          <w:szCs w:val="28"/>
        </w:rPr>
        <w:t>附件6：承包人主要施工管理人员表</w:t>
      </w:r>
    </w:p>
    <w:p w14:paraId="06F9C214">
      <w:pPr>
        <w:spacing w:line="360" w:lineRule="auto"/>
        <w:jc w:val="left"/>
        <w:rPr>
          <w:rFonts w:eastAsia="仿宋_GB2312"/>
          <w:color w:val="000000"/>
          <w:sz w:val="28"/>
          <w:szCs w:val="28"/>
        </w:rPr>
      </w:pPr>
      <w:r>
        <w:rPr>
          <w:rFonts w:eastAsia="仿宋_GB2312"/>
          <w:color w:val="000000"/>
          <w:sz w:val="28"/>
          <w:szCs w:val="28"/>
        </w:rPr>
        <w:t>附件7：分包人主要施工管理人员表</w:t>
      </w:r>
    </w:p>
    <w:p w14:paraId="0BA3E12C">
      <w:pPr>
        <w:pStyle w:val="317"/>
        <w:widowControl/>
        <w:spacing w:line="400" w:lineRule="exact"/>
        <w:jc w:val="both"/>
        <w:rPr>
          <w:rFonts w:eastAsia="仿宋_GB2312"/>
          <w:color w:val="000000"/>
          <w:sz w:val="28"/>
          <w:szCs w:val="28"/>
        </w:rPr>
      </w:pPr>
      <w:r>
        <w:rPr>
          <w:rFonts w:eastAsia="仿宋_GB2312"/>
          <w:color w:val="000000"/>
          <w:sz w:val="28"/>
          <w:szCs w:val="28"/>
        </w:rPr>
        <w:t>附件11：暂估价一览表</w:t>
      </w:r>
    </w:p>
    <w:p w14:paraId="3DAB5235">
      <w:pPr>
        <w:rPr>
          <w:color w:val="000000"/>
          <w:highlight w:val="white"/>
        </w:rPr>
        <w:sectPr>
          <w:footerReference r:id="rId10" w:type="first"/>
          <w:headerReference r:id="rId8" w:type="default"/>
          <w:footerReference r:id="rId9" w:type="default"/>
          <w:pgSz w:w="11906" w:h="16838"/>
          <w:pgMar w:top="1440" w:right="1270" w:bottom="1440" w:left="1270" w:header="851" w:footer="992" w:gutter="0"/>
          <w:cols w:space="720" w:num="1"/>
          <w:titlePg/>
          <w:docGrid w:linePitch="360" w:charSpace="0"/>
        </w:sectPr>
      </w:pPr>
    </w:p>
    <w:p w14:paraId="7B21C0C2">
      <w:pPr>
        <w:spacing w:before="156" w:after="156" w:line="440" w:lineRule="exact"/>
        <w:rPr>
          <w:rFonts w:hint="eastAsia" w:eastAsia="黑体"/>
          <w:color w:val="000000"/>
          <w:sz w:val="30"/>
          <w:szCs w:val="30"/>
        </w:rPr>
      </w:pPr>
      <w:r>
        <w:rPr>
          <w:rFonts w:hint="eastAsia" w:ascii="仿宋_GB2312" w:eastAsia="仿宋_GB2312"/>
          <w:color w:val="000000"/>
          <w:sz w:val="30"/>
          <w:szCs w:val="30"/>
        </w:rPr>
        <w:t>附件1：</w:t>
      </w:r>
      <w:r>
        <w:rPr>
          <w:rFonts w:eastAsia="黑体"/>
          <w:color w:val="000000"/>
          <w:sz w:val="30"/>
          <w:szCs w:val="30"/>
        </w:rPr>
        <w:t>承包人承揽工程项目一览表</w:t>
      </w:r>
    </w:p>
    <w:tbl>
      <w:tblPr>
        <w:tblStyle w:val="34"/>
        <w:tblpPr w:leftFromText="180" w:rightFromText="180" w:vertAnchor="text" w:horzAnchor="margin" w:tblpY="992"/>
        <w:tblW w:w="146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9"/>
        <w:gridCol w:w="1461"/>
        <w:gridCol w:w="1417"/>
        <w:gridCol w:w="2410"/>
        <w:gridCol w:w="850"/>
        <w:gridCol w:w="1560"/>
        <w:gridCol w:w="1134"/>
        <w:gridCol w:w="2126"/>
        <w:gridCol w:w="992"/>
        <w:gridCol w:w="992"/>
      </w:tblGrid>
      <w:tr w14:paraId="5C3FF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59" w:type="dxa"/>
            <w:tcBorders>
              <w:top w:val="single" w:color="auto" w:sz="12" w:space="0"/>
              <w:bottom w:val="single" w:color="auto" w:sz="6" w:space="0"/>
            </w:tcBorders>
            <w:noWrap w:val="0"/>
            <w:vAlign w:val="center"/>
          </w:tcPr>
          <w:p w14:paraId="0B97CAB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单位工程名称</w:t>
            </w:r>
          </w:p>
        </w:tc>
        <w:tc>
          <w:tcPr>
            <w:tcW w:w="1461" w:type="dxa"/>
            <w:tcBorders>
              <w:top w:val="single" w:color="auto" w:sz="12" w:space="0"/>
              <w:bottom w:val="single" w:color="auto" w:sz="6" w:space="0"/>
            </w:tcBorders>
            <w:noWrap w:val="0"/>
            <w:vAlign w:val="center"/>
          </w:tcPr>
          <w:p w14:paraId="024EA02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建设规模</w:t>
            </w:r>
          </w:p>
        </w:tc>
        <w:tc>
          <w:tcPr>
            <w:tcW w:w="1417" w:type="dxa"/>
            <w:tcBorders>
              <w:top w:val="single" w:color="auto" w:sz="12" w:space="0"/>
              <w:bottom w:val="single" w:color="auto" w:sz="6" w:space="0"/>
            </w:tcBorders>
            <w:noWrap w:val="0"/>
            <w:vAlign w:val="center"/>
          </w:tcPr>
          <w:p w14:paraId="0BDD5A0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建筑面积(平方米)</w:t>
            </w:r>
          </w:p>
        </w:tc>
        <w:tc>
          <w:tcPr>
            <w:tcW w:w="2410" w:type="dxa"/>
            <w:tcBorders>
              <w:top w:val="single" w:color="auto" w:sz="12" w:space="0"/>
              <w:bottom w:val="single" w:color="auto" w:sz="6" w:space="0"/>
            </w:tcBorders>
            <w:noWrap w:val="0"/>
            <w:vAlign w:val="center"/>
          </w:tcPr>
          <w:p w14:paraId="63F3B88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结构</w:t>
            </w:r>
            <w:r>
              <w:rPr>
                <w:rFonts w:hint="eastAsia" w:eastAsia="仿宋_GB2312"/>
                <w:color w:val="000000"/>
                <w:sz w:val="28"/>
                <w:szCs w:val="30"/>
                <w:lang w:val="en-US" w:eastAsia="zh-CN"/>
              </w:rPr>
              <w:t>形式</w:t>
            </w:r>
          </w:p>
        </w:tc>
        <w:tc>
          <w:tcPr>
            <w:tcW w:w="850" w:type="dxa"/>
            <w:tcBorders>
              <w:top w:val="single" w:color="auto" w:sz="12" w:space="0"/>
              <w:bottom w:val="single" w:color="auto" w:sz="6" w:space="0"/>
            </w:tcBorders>
            <w:noWrap w:val="0"/>
            <w:vAlign w:val="center"/>
          </w:tcPr>
          <w:p w14:paraId="63F1009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层数</w:t>
            </w:r>
          </w:p>
        </w:tc>
        <w:tc>
          <w:tcPr>
            <w:tcW w:w="1560" w:type="dxa"/>
            <w:tcBorders>
              <w:top w:val="single" w:color="auto" w:sz="12" w:space="0"/>
              <w:bottom w:val="single" w:color="auto" w:sz="6" w:space="0"/>
            </w:tcBorders>
            <w:noWrap w:val="0"/>
            <w:vAlign w:val="center"/>
          </w:tcPr>
          <w:p w14:paraId="074A0E5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生产能力</w:t>
            </w:r>
          </w:p>
        </w:tc>
        <w:tc>
          <w:tcPr>
            <w:tcW w:w="1134" w:type="dxa"/>
            <w:tcBorders>
              <w:top w:val="single" w:color="auto" w:sz="12" w:space="0"/>
              <w:bottom w:val="single" w:color="auto" w:sz="6" w:space="0"/>
            </w:tcBorders>
            <w:noWrap w:val="0"/>
            <w:vAlign w:val="center"/>
          </w:tcPr>
          <w:p w14:paraId="3B858FF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设备安装内容</w:t>
            </w:r>
          </w:p>
        </w:tc>
        <w:tc>
          <w:tcPr>
            <w:tcW w:w="2126" w:type="dxa"/>
            <w:tcBorders>
              <w:top w:val="single" w:color="auto" w:sz="12" w:space="0"/>
              <w:bottom w:val="single" w:color="auto" w:sz="6" w:space="0"/>
            </w:tcBorders>
            <w:noWrap w:val="0"/>
            <w:vAlign w:val="center"/>
          </w:tcPr>
          <w:p w14:paraId="57C9304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合同价格（元）</w:t>
            </w:r>
          </w:p>
        </w:tc>
        <w:tc>
          <w:tcPr>
            <w:tcW w:w="992" w:type="dxa"/>
            <w:tcBorders>
              <w:top w:val="single" w:color="auto" w:sz="12" w:space="0"/>
              <w:bottom w:val="single" w:color="auto" w:sz="6" w:space="0"/>
            </w:tcBorders>
            <w:noWrap w:val="0"/>
            <w:vAlign w:val="center"/>
          </w:tcPr>
          <w:p w14:paraId="484AA66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开工日期</w:t>
            </w:r>
          </w:p>
        </w:tc>
        <w:tc>
          <w:tcPr>
            <w:tcW w:w="992" w:type="dxa"/>
            <w:tcBorders>
              <w:top w:val="single" w:color="auto" w:sz="12" w:space="0"/>
              <w:bottom w:val="single" w:color="auto" w:sz="6" w:space="0"/>
            </w:tcBorders>
            <w:noWrap w:val="0"/>
            <w:vAlign w:val="center"/>
          </w:tcPr>
          <w:p w14:paraId="26383EE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竣工日期</w:t>
            </w:r>
          </w:p>
        </w:tc>
      </w:tr>
      <w:tr w14:paraId="3C491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single" w:color="auto" w:sz="6" w:space="0"/>
              <w:bottom w:val="single" w:color="auto" w:sz="6" w:space="0"/>
            </w:tcBorders>
            <w:noWrap w:val="0"/>
            <w:vAlign w:val="center"/>
          </w:tcPr>
          <w:p w14:paraId="422EEC9F">
            <w:pPr>
              <w:pStyle w:val="15"/>
              <w:keepNext/>
              <w:spacing w:after="0" w:line="440" w:lineRule="exact"/>
              <w:ind w:left="63" w:right="63"/>
              <w:rPr>
                <w:rFonts w:hint="default" w:eastAsia="仿宋_GB2312"/>
                <w:color w:val="000000"/>
                <w:sz w:val="30"/>
                <w:szCs w:val="30"/>
              </w:rPr>
            </w:pPr>
            <w:r>
              <w:rPr>
                <w:rFonts w:hint="eastAsia" w:ascii="Times New Roman" w:hAnsi="Times New Roman" w:eastAsia="仿宋_GB2312" w:cs="Times New Roman"/>
                <w:color w:val="000000"/>
                <w:sz w:val="30"/>
                <w:szCs w:val="32"/>
                <w:u w:val="none"/>
                <w:lang w:val="en-US" w:eastAsia="zh-CN"/>
              </w:rPr>
              <w:t>镇江监狱监房生活用水维修改造工程</w:t>
            </w:r>
          </w:p>
        </w:tc>
        <w:tc>
          <w:tcPr>
            <w:tcW w:w="1461" w:type="dxa"/>
            <w:tcBorders>
              <w:top w:val="single" w:color="auto" w:sz="6" w:space="0"/>
              <w:bottom w:val="single" w:color="auto" w:sz="6" w:space="0"/>
            </w:tcBorders>
            <w:noWrap w:val="0"/>
            <w:vAlign w:val="center"/>
          </w:tcPr>
          <w:p w14:paraId="75513E6D">
            <w:pPr>
              <w:pStyle w:val="15"/>
              <w:keepNext/>
              <w:keepLines w:val="0"/>
              <w:pageBreakBefore w:val="0"/>
              <w:widowControl w:val="0"/>
              <w:spacing w:after="0" w:line="240" w:lineRule="auto"/>
              <w:ind w:left="63" w:right="63"/>
              <w:rPr>
                <w:rFonts w:hint="default" w:eastAsia="仿宋_GB2312"/>
                <w:color w:val="000000"/>
                <w:sz w:val="30"/>
                <w:szCs w:val="30"/>
              </w:rPr>
            </w:pPr>
            <w:r>
              <w:rPr>
                <w:rFonts w:hint="eastAsia" w:eastAsia="仿宋_GB2312"/>
                <w:color w:val="000000"/>
                <w:sz w:val="30"/>
                <w:szCs w:val="30"/>
                <w:lang w:val="en-US" w:eastAsia="zh-CN"/>
              </w:rPr>
              <w:t>小型</w:t>
            </w:r>
          </w:p>
        </w:tc>
        <w:tc>
          <w:tcPr>
            <w:tcW w:w="1417" w:type="dxa"/>
            <w:tcBorders>
              <w:top w:val="single" w:color="auto" w:sz="6" w:space="0"/>
              <w:bottom w:val="single" w:color="auto" w:sz="6" w:space="0"/>
            </w:tcBorders>
            <w:noWrap w:val="0"/>
            <w:vAlign w:val="center"/>
          </w:tcPr>
          <w:p w14:paraId="3E26FA53">
            <w:pPr>
              <w:pStyle w:val="15"/>
              <w:keepNext/>
              <w:spacing w:after="0" w:line="440" w:lineRule="exact"/>
              <w:ind w:left="63" w:right="63"/>
              <w:rPr>
                <w:rFonts w:eastAsia="仿宋_GB2312"/>
                <w:color w:val="000000"/>
                <w:sz w:val="30"/>
                <w:szCs w:val="30"/>
              </w:rPr>
            </w:pPr>
          </w:p>
        </w:tc>
        <w:tc>
          <w:tcPr>
            <w:tcW w:w="2410" w:type="dxa"/>
            <w:tcBorders>
              <w:top w:val="single" w:color="auto" w:sz="6" w:space="0"/>
              <w:bottom w:val="single" w:color="auto" w:sz="6" w:space="0"/>
            </w:tcBorders>
            <w:noWrap w:val="0"/>
            <w:vAlign w:val="center"/>
          </w:tcPr>
          <w:p w14:paraId="7D2A8CCA">
            <w:pPr>
              <w:jc w:val="center"/>
              <w:rPr>
                <w:color w:val="000000"/>
              </w:rPr>
            </w:pPr>
          </w:p>
        </w:tc>
        <w:tc>
          <w:tcPr>
            <w:tcW w:w="850" w:type="dxa"/>
            <w:tcBorders>
              <w:top w:val="single" w:color="auto" w:sz="6" w:space="0"/>
              <w:bottom w:val="single" w:color="auto" w:sz="6" w:space="0"/>
            </w:tcBorders>
            <w:noWrap w:val="0"/>
            <w:vAlign w:val="center"/>
          </w:tcPr>
          <w:p w14:paraId="4B730999">
            <w:pPr>
              <w:pStyle w:val="15"/>
              <w:keepNext/>
              <w:spacing w:after="0" w:line="440" w:lineRule="exact"/>
              <w:ind w:left="63" w:right="63"/>
              <w:rPr>
                <w:rFonts w:eastAsia="仿宋_GB2312"/>
                <w:color w:val="000000"/>
                <w:sz w:val="30"/>
                <w:szCs w:val="30"/>
              </w:rPr>
            </w:pPr>
          </w:p>
        </w:tc>
        <w:tc>
          <w:tcPr>
            <w:tcW w:w="1560" w:type="dxa"/>
            <w:tcBorders>
              <w:top w:val="single" w:color="auto" w:sz="6" w:space="0"/>
              <w:bottom w:val="single" w:color="auto" w:sz="6" w:space="0"/>
            </w:tcBorders>
            <w:noWrap w:val="0"/>
            <w:vAlign w:val="center"/>
          </w:tcPr>
          <w:p w14:paraId="5733E2EF">
            <w:pPr>
              <w:pStyle w:val="15"/>
              <w:keepNext/>
              <w:spacing w:after="0" w:line="440" w:lineRule="exact"/>
              <w:ind w:left="63" w:right="63"/>
              <w:rPr>
                <w:rFonts w:eastAsia="仿宋_GB2312"/>
                <w:color w:val="000000"/>
                <w:sz w:val="30"/>
                <w:szCs w:val="30"/>
              </w:rPr>
            </w:pPr>
          </w:p>
        </w:tc>
        <w:tc>
          <w:tcPr>
            <w:tcW w:w="1134" w:type="dxa"/>
            <w:tcBorders>
              <w:top w:val="single" w:color="auto" w:sz="6" w:space="0"/>
              <w:bottom w:val="single" w:color="auto" w:sz="6" w:space="0"/>
            </w:tcBorders>
            <w:noWrap w:val="0"/>
            <w:vAlign w:val="center"/>
          </w:tcPr>
          <w:p w14:paraId="26DDF204">
            <w:pPr>
              <w:pStyle w:val="15"/>
              <w:keepNext/>
              <w:spacing w:after="0" w:line="440" w:lineRule="exact"/>
              <w:ind w:left="63" w:right="63"/>
              <w:rPr>
                <w:rFonts w:eastAsia="仿宋_GB2312"/>
                <w:color w:val="000000"/>
                <w:sz w:val="30"/>
                <w:szCs w:val="30"/>
              </w:rPr>
            </w:pPr>
          </w:p>
        </w:tc>
        <w:tc>
          <w:tcPr>
            <w:tcW w:w="2126" w:type="dxa"/>
            <w:tcBorders>
              <w:top w:val="single" w:color="auto" w:sz="6" w:space="0"/>
              <w:bottom w:val="single" w:color="auto" w:sz="6" w:space="0"/>
            </w:tcBorders>
            <w:noWrap w:val="0"/>
            <w:vAlign w:val="center"/>
          </w:tcPr>
          <w:p w14:paraId="6897D0FE">
            <w:pPr>
              <w:pStyle w:val="15"/>
              <w:keepNext/>
              <w:spacing w:after="0" w:line="440" w:lineRule="exact"/>
              <w:ind w:left="63" w:right="63"/>
              <w:rPr>
                <w:rFonts w:hint="default" w:eastAsia="仿宋_GB2312"/>
                <w:color w:val="000000"/>
                <w:sz w:val="30"/>
                <w:szCs w:val="30"/>
                <w:u w:val="none"/>
              </w:rPr>
            </w:pPr>
          </w:p>
        </w:tc>
        <w:tc>
          <w:tcPr>
            <w:tcW w:w="992" w:type="dxa"/>
            <w:tcBorders>
              <w:top w:val="single" w:color="auto" w:sz="6" w:space="0"/>
              <w:bottom w:val="single" w:color="auto" w:sz="6" w:space="0"/>
            </w:tcBorders>
            <w:noWrap w:val="0"/>
            <w:vAlign w:val="center"/>
          </w:tcPr>
          <w:p w14:paraId="75197A6F">
            <w:pPr>
              <w:pStyle w:val="15"/>
              <w:keepNext/>
              <w:spacing w:after="0" w:line="440" w:lineRule="exact"/>
              <w:ind w:left="63" w:right="63"/>
              <w:rPr>
                <w:rFonts w:hint="default" w:eastAsia="仿宋_GB2312"/>
                <w:color w:val="000000"/>
                <w:sz w:val="30"/>
                <w:szCs w:val="30"/>
                <w:u w:val="none"/>
              </w:rPr>
            </w:pPr>
          </w:p>
        </w:tc>
        <w:tc>
          <w:tcPr>
            <w:tcW w:w="992" w:type="dxa"/>
            <w:tcBorders>
              <w:top w:val="single" w:color="auto" w:sz="6" w:space="0"/>
              <w:bottom w:val="single" w:color="auto" w:sz="6" w:space="0"/>
            </w:tcBorders>
            <w:noWrap w:val="0"/>
            <w:vAlign w:val="center"/>
          </w:tcPr>
          <w:p w14:paraId="2D30B119">
            <w:pPr>
              <w:pStyle w:val="15"/>
              <w:keepNext/>
              <w:spacing w:after="0" w:line="440" w:lineRule="exact"/>
              <w:ind w:left="63" w:right="63"/>
              <w:rPr>
                <w:rFonts w:hint="default" w:eastAsia="仿宋_GB2312"/>
                <w:color w:val="000000"/>
                <w:sz w:val="30"/>
                <w:szCs w:val="30"/>
                <w:u w:val="none"/>
              </w:rPr>
            </w:pPr>
          </w:p>
        </w:tc>
      </w:tr>
      <w:tr w14:paraId="1E5CA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2DC8FCC0">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05CF3A22">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3E68F020">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2172DA3A">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0DC772A7">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54D2EF4B">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61BD107C">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1166AA87">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660F5780">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4FFC2E01">
            <w:pPr>
              <w:pStyle w:val="15"/>
              <w:keepNext/>
              <w:spacing w:after="0" w:line="440" w:lineRule="exact"/>
              <w:ind w:left="63" w:right="63"/>
              <w:rPr>
                <w:rFonts w:eastAsia="仿宋_GB2312"/>
                <w:color w:val="000000"/>
                <w:sz w:val="30"/>
                <w:szCs w:val="30"/>
              </w:rPr>
            </w:pPr>
          </w:p>
        </w:tc>
      </w:tr>
      <w:tr w14:paraId="6FCD5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22589999">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0E2BBD60">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1DC5F7A9">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5A63477C">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242D3B5D">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1A7BE4C7">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6920F62F">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1B5FDBC6">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0BE6A3C2">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0C7EFC30">
            <w:pPr>
              <w:pStyle w:val="15"/>
              <w:keepNext/>
              <w:spacing w:after="0" w:line="440" w:lineRule="exact"/>
              <w:ind w:left="63" w:right="63"/>
              <w:rPr>
                <w:rFonts w:eastAsia="仿宋_GB2312"/>
                <w:color w:val="000000"/>
                <w:sz w:val="30"/>
                <w:szCs w:val="30"/>
              </w:rPr>
            </w:pPr>
          </w:p>
        </w:tc>
      </w:tr>
      <w:tr w14:paraId="77921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223DA71B">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507DBCB0">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3E8F9607">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280D31F5">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0ABF0328">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0E00822C">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56EA8270">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0787554A">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67C10B89">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3AF081BE">
            <w:pPr>
              <w:pStyle w:val="15"/>
              <w:keepNext/>
              <w:spacing w:after="0" w:line="440" w:lineRule="exact"/>
              <w:ind w:left="63" w:right="63"/>
              <w:rPr>
                <w:rFonts w:eastAsia="仿宋_GB2312"/>
                <w:color w:val="000000"/>
                <w:sz w:val="30"/>
                <w:szCs w:val="30"/>
              </w:rPr>
            </w:pPr>
          </w:p>
        </w:tc>
      </w:tr>
      <w:tr w14:paraId="3ACF4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519FE7AF">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0B20B786">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4FD3BB88">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56945251">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417CE521">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77815C95">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307B88A0">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44C23AB6">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633CCD8E">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4C0CB15F">
            <w:pPr>
              <w:pStyle w:val="15"/>
              <w:keepNext/>
              <w:spacing w:after="0" w:line="440" w:lineRule="exact"/>
              <w:ind w:left="63" w:right="63"/>
              <w:rPr>
                <w:rFonts w:eastAsia="仿宋_GB2312"/>
                <w:color w:val="000000"/>
                <w:sz w:val="30"/>
                <w:szCs w:val="30"/>
              </w:rPr>
            </w:pPr>
          </w:p>
        </w:tc>
      </w:tr>
      <w:tr w14:paraId="5E4DA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noWrap w:val="0"/>
            <w:vAlign w:val="center"/>
          </w:tcPr>
          <w:p w14:paraId="634975F8">
            <w:pPr>
              <w:pStyle w:val="15"/>
              <w:keepNext/>
              <w:spacing w:after="0" w:line="440" w:lineRule="exact"/>
              <w:ind w:left="63" w:right="63"/>
              <w:rPr>
                <w:rFonts w:eastAsia="仿宋_GB2312"/>
                <w:color w:val="000000"/>
                <w:sz w:val="30"/>
                <w:szCs w:val="30"/>
              </w:rPr>
            </w:pPr>
          </w:p>
        </w:tc>
        <w:tc>
          <w:tcPr>
            <w:tcW w:w="1461" w:type="dxa"/>
            <w:noWrap w:val="0"/>
            <w:vAlign w:val="center"/>
          </w:tcPr>
          <w:p w14:paraId="6FA5E7E0">
            <w:pPr>
              <w:pStyle w:val="15"/>
              <w:keepNext/>
              <w:spacing w:after="0" w:line="440" w:lineRule="exact"/>
              <w:ind w:left="63" w:right="63"/>
              <w:rPr>
                <w:rFonts w:eastAsia="仿宋_GB2312"/>
                <w:color w:val="000000"/>
                <w:sz w:val="30"/>
                <w:szCs w:val="30"/>
              </w:rPr>
            </w:pPr>
          </w:p>
        </w:tc>
        <w:tc>
          <w:tcPr>
            <w:tcW w:w="1417" w:type="dxa"/>
            <w:noWrap w:val="0"/>
            <w:vAlign w:val="center"/>
          </w:tcPr>
          <w:p w14:paraId="0204E413">
            <w:pPr>
              <w:pStyle w:val="15"/>
              <w:keepNext/>
              <w:spacing w:after="0" w:line="440" w:lineRule="exact"/>
              <w:ind w:left="63" w:right="63"/>
              <w:rPr>
                <w:rFonts w:eastAsia="仿宋_GB2312"/>
                <w:color w:val="000000"/>
                <w:sz w:val="30"/>
                <w:szCs w:val="30"/>
              </w:rPr>
            </w:pPr>
          </w:p>
        </w:tc>
        <w:tc>
          <w:tcPr>
            <w:tcW w:w="2410" w:type="dxa"/>
            <w:noWrap w:val="0"/>
            <w:vAlign w:val="center"/>
          </w:tcPr>
          <w:p w14:paraId="02BA3DEB">
            <w:pPr>
              <w:pStyle w:val="15"/>
              <w:keepNext/>
              <w:spacing w:after="0" w:line="440" w:lineRule="exact"/>
              <w:ind w:left="63" w:right="63"/>
              <w:rPr>
                <w:rFonts w:eastAsia="仿宋_GB2312"/>
                <w:color w:val="000000"/>
                <w:sz w:val="30"/>
                <w:szCs w:val="30"/>
              </w:rPr>
            </w:pPr>
          </w:p>
        </w:tc>
        <w:tc>
          <w:tcPr>
            <w:tcW w:w="850" w:type="dxa"/>
            <w:noWrap w:val="0"/>
            <w:vAlign w:val="center"/>
          </w:tcPr>
          <w:p w14:paraId="4B2ACE52">
            <w:pPr>
              <w:pStyle w:val="15"/>
              <w:keepNext/>
              <w:spacing w:after="0" w:line="440" w:lineRule="exact"/>
              <w:ind w:left="63" w:right="63"/>
              <w:rPr>
                <w:rFonts w:eastAsia="仿宋_GB2312"/>
                <w:color w:val="000000"/>
                <w:sz w:val="30"/>
                <w:szCs w:val="30"/>
              </w:rPr>
            </w:pPr>
          </w:p>
        </w:tc>
        <w:tc>
          <w:tcPr>
            <w:tcW w:w="1560" w:type="dxa"/>
            <w:noWrap w:val="0"/>
            <w:vAlign w:val="center"/>
          </w:tcPr>
          <w:p w14:paraId="54007E51">
            <w:pPr>
              <w:pStyle w:val="15"/>
              <w:keepNext/>
              <w:spacing w:after="0" w:line="440" w:lineRule="exact"/>
              <w:ind w:left="63" w:right="63"/>
              <w:rPr>
                <w:rFonts w:eastAsia="仿宋_GB2312"/>
                <w:color w:val="000000"/>
                <w:sz w:val="30"/>
                <w:szCs w:val="30"/>
              </w:rPr>
            </w:pPr>
          </w:p>
        </w:tc>
        <w:tc>
          <w:tcPr>
            <w:tcW w:w="1134" w:type="dxa"/>
            <w:noWrap w:val="0"/>
            <w:vAlign w:val="center"/>
          </w:tcPr>
          <w:p w14:paraId="6ECED9FD">
            <w:pPr>
              <w:pStyle w:val="15"/>
              <w:keepNext/>
              <w:spacing w:after="0" w:line="440" w:lineRule="exact"/>
              <w:ind w:left="63" w:right="63"/>
              <w:rPr>
                <w:rFonts w:eastAsia="仿宋_GB2312"/>
                <w:color w:val="000000"/>
                <w:sz w:val="30"/>
                <w:szCs w:val="30"/>
              </w:rPr>
            </w:pPr>
          </w:p>
        </w:tc>
        <w:tc>
          <w:tcPr>
            <w:tcW w:w="2126" w:type="dxa"/>
            <w:noWrap w:val="0"/>
            <w:vAlign w:val="center"/>
          </w:tcPr>
          <w:p w14:paraId="0EAB90D4">
            <w:pPr>
              <w:pStyle w:val="15"/>
              <w:keepNext/>
              <w:spacing w:after="0" w:line="440" w:lineRule="exact"/>
              <w:ind w:left="63" w:right="63"/>
              <w:rPr>
                <w:rFonts w:eastAsia="仿宋_GB2312"/>
                <w:color w:val="000000"/>
                <w:sz w:val="30"/>
                <w:szCs w:val="30"/>
              </w:rPr>
            </w:pPr>
          </w:p>
        </w:tc>
        <w:tc>
          <w:tcPr>
            <w:tcW w:w="992" w:type="dxa"/>
            <w:noWrap w:val="0"/>
            <w:vAlign w:val="center"/>
          </w:tcPr>
          <w:p w14:paraId="48D8E1A0">
            <w:pPr>
              <w:pStyle w:val="15"/>
              <w:keepNext/>
              <w:spacing w:after="0" w:line="440" w:lineRule="exact"/>
              <w:ind w:left="63" w:right="63"/>
              <w:rPr>
                <w:rFonts w:eastAsia="仿宋_GB2312"/>
                <w:color w:val="000000"/>
                <w:sz w:val="30"/>
                <w:szCs w:val="30"/>
              </w:rPr>
            </w:pPr>
          </w:p>
        </w:tc>
        <w:tc>
          <w:tcPr>
            <w:tcW w:w="992" w:type="dxa"/>
            <w:noWrap w:val="0"/>
            <w:vAlign w:val="center"/>
          </w:tcPr>
          <w:p w14:paraId="181967A3">
            <w:pPr>
              <w:pStyle w:val="15"/>
              <w:keepNext/>
              <w:spacing w:after="0" w:line="440" w:lineRule="exact"/>
              <w:ind w:left="63" w:right="63"/>
              <w:rPr>
                <w:rFonts w:eastAsia="仿宋_GB2312"/>
                <w:color w:val="000000"/>
                <w:sz w:val="30"/>
                <w:szCs w:val="30"/>
              </w:rPr>
            </w:pPr>
          </w:p>
        </w:tc>
      </w:tr>
    </w:tbl>
    <w:p w14:paraId="5189EEF7">
      <w:pPr>
        <w:pStyle w:val="4"/>
        <w:rPr>
          <w:color w:val="000000"/>
        </w:rPr>
        <w:sectPr>
          <w:pgSz w:w="16838" w:h="11906" w:orient="landscape"/>
          <w:pgMar w:top="1554" w:right="1418" w:bottom="1531" w:left="1418" w:header="851" w:footer="992" w:gutter="0"/>
          <w:cols w:space="720" w:num="1"/>
          <w:titlePg/>
          <w:docGrid w:linePitch="360" w:charSpace="0"/>
        </w:sectPr>
      </w:pPr>
    </w:p>
    <w:p w14:paraId="6102F773">
      <w:pPr>
        <w:spacing w:line="440" w:lineRule="exact"/>
        <w:rPr>
          <w:rFonts w:eastAsia="黑体"/>
          <w:color w:val="000000"/>
          <w:sz w:val="30"/>
          <w:szCs w:val="30"/>
        </w:rPr>
      </w:pPr>
      <w:r>
        <w:rPr>
          <w:rFonts w:eastAsia="仿宋_GB2312"/>
          <w:color w:val="000000"/>
          <w:sz w:val="30"/>
          <w:szCs w:val="30"/>
        </w:rPr>
        <w:t>附</w:t>
      </w:r>
      <w:bookmarkStart w:id="771" w:name="_Toc296503225"/>
      <w:bookmarkStart w:id="772" w:name="_Toc296944564"/>
      <w:bookmarkStart w:id="773" w:name="_Toc296891053"/>
      <w:bookmarkStart w:id="774" w:name="_Toc267261692"/>
      <w:bookmarkStart w:id="775" w:name="_Toc296891265"/>
      <w:bookmarkStart w:id="776" w:name="_Toc296346726"/>
      <w:bookmarkStart w:id="777" w:name="_Toc296347224"/>
      <w:r>
        <w:rPr>
          <w:rFonts w:eastAsia="仿宋_GB2312"/>
          <w:color w:val="000000"/>
          <w:sz w:val="30"/>
          <w:szCs w:val="30"/>
        </w:rPr>
        <w:t>件2：</w:t>
      </w:r>
      <w:bookmarkEnd w:id="771"/>
      <w:bookmarkEnd w:id="772"/>
      <w:bookmarkEnd w:id="773"/>
      <w:bookmarkEnd w:id="774"/>
      <w:bookmarkEnd w:id="775"/>
      <w:bookmarkEnd w:id="776"/>
      <w:bookmarkEnd w:id="777"/>
    </w:p>
    <w:p w14:paraId="6F1D9793">
      <w:pPr>
        <w:spacing w:before="156" w:after="156" w:line="440" w:lineRule="exact"/>
        <w:jc w:val="center"/>
        <w:rPr>
          <w:rFonts w:hint="eastAsia" w:eastAsia="黑体"/>
          <w:color w:val="000000"/>
          <w:sz w:val="30"/>
          <w:szCs w:val="30"/>
        </w:rPr>
      </w:pPr>
      <w:r>
        <w:rPr>
          <w:rFonts w:eastAsia="黑体"/>
          <w:color w:val="000000"/>
          <w:sz w:val="30"/>
          <w:szCs w:val="30"/>
        </w:rPr>
        <w:t>发包人供应材料设备一览表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A46F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single" w:color="auto" w:sz="6" w:space="0"/>
            </w:tcBorders>
            <w:noWrap w:val="0"/>
            <w:vAlign w:val="center"/>
          </w:tcPr>
          <w:p w14:paraId="1B06820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276" w:type="dxa"/>
            <w:tcBorders>
              <w:top w:val="single" w:color="auto" w:sz="12" w:space="0"/>
              <w:bottom w:val="single" w:color="auto" w:sz="6" w:space="0"/>
            </w:tcBorders>
            <w:noWrap w:val="0"/>
            <w:vAlign w:val="center"/>
          </w:tcPr>
          <w:p w14:paraId="74EE5D29">
            <w:pPr>
              <w:pStyle w:val="15"/>
              <w:keepNext/>
              <w:spacing w:after="0" w:line="440" w:lineRule="exact"/>
              <w:ind w:left="63" w:right="63"/>
              <w:rPr>
                <w:rFonts w:hint="eastAsia" w:eastAsia="仿宋_GB2312"/>
                <w:color w:val="000000"/>
                <w:sz w:val="28"/>
                <w:szCs w:val="30"/>
              </w:rPr>
            </w:pPr>
            <w:r>
              <w:rPr>
                <w:rFonts w:hint="eastAsia" w:eastAsia="仿宋_GB2312"/>
                <w:color w:val="000000"/>
                <w:sz w:val="28"/>
                <w:szCs w:val="30"/>
                <w:lang w:val="en-US" w:eastAsia="zh-CN"/>
              </w:rPr>
              <w:t xml:space="preserve"> </w:t>
            </w:r>
            <w:r>
              <w:rPr>
                <w:rFonts w:eastAsia="仿宋_GB2312"/>
                <w:color w:val="000000"/>
                <w:sz w:val="28"/>
                <w:szCs w:val="30"/>
                <w:lang w:val="en-US" w:eastAsia="zh-CN"/>
              </w:rPr>
              <w:t>材料、</w:t>
            </w:r>
          </w:p>
          <w:p w14:paraId="693C0328">
            <w:pPr>
              <w:pStyle w:val="15"/>
              <w:keepNext/>
              <w:spacing w:after="0" w:line="440" w:lineRule="exact"/>
              <w:ind w:left="0" w:right="63"/>
              <w:jc w:val="both"/>
              <w:rPr>
                <w:rFonts w:eastAsia="仿宋_GB2312"/>
                <w:color w:val="000000"/>
                <w:sz w:val="28"/>
                <w:szCs w:val="30"/>
              </w:rPr>
            </w:pPr>
            <w:r>
              <w:rPr>
                <w:rFonts w:eastAsia="仿宋_GB2312"/>
                <w:color w:val="000000"/>
                <w:sz w:val="28"/>
                <w:szCs w:val="30"/>
                <w:lang w:val="en-US" w:eastAsia="zh-CN"/>
              </w:rPr>
              <w:t>设备品种</w:t>
            </w:r>
          </w:p>
        </w:tc>
        <w:tc>
          <w:tcPr>
            <w:tcW w:w="1418" w:type="dxa"/>
            <w:tcBorders>
              <w:top w:val="single" w:color="auto" w:sz="12" w:space="0"/>
              <w:bottom w:val="single" w:color="auto" w:sz="6" w:space="0"/>
            </w:tcBorders>
            <w:noWrap w:val="0"/>
            <w:vAlign w:val="center"/>
          </w:tcPr>
          <w:p w14:paraId="273F794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规格型号</w:t>
            </w:r>
          </w:p>
        </w:tc>
        <w:tc>
          <w:tcPr>
            <w:tcW w:w="940" w:type="dxa"/>
            <w:tcBorders>
              <w:top w:val="single" w:color="auto" w:sz="12" w:space="0"/>
              <w:bottom w:val="single" w:color="auto" w:sz="6" w:space="0"/>
            </w:tcBorders>
            <w:noWrap w:val="0"/>
            <w:vAlign w:val="center"/>
          </w:tcPr>
          <w:p w14:paraId="1C298E5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w:t>
            </w:r>
          </w:p>
        </w:tc>
        <w:tc>
          <w:tcPr>
            <w:tcW w:w="851" w:type="dxa"/>
            <w:tcBorders>
              <w:top w:val="single" w:color="auto" w:sz="12" w:space="0"/>
              <w:bottom w:val="single" w:color="auto" w:sz="6" w:space="0"/>
            </w:tcBorders>
            <w:noWrap w:val="0"/>
            <w:vAlign w:val="center"/>
          </w:tcPr>
          <w:p w14:paraId="4532D6D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1044" w:type="dxa"/>
            <w:tcBorders>
              <w:top w:val="single" w:color="auto" w:sz="12" w:space="0"/>
              <w:bottom w:val="single" w:color="auto" w:sz="6" w:space="0"/>
            </w:tcBorders>
            <w:noWrap w:val="0"/>
            <w:vAlign w:val="center"/>
          </w:tcPr>
          <w:p w14:paraId="05D0CB5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992" w:type="dxa"/>
            <w:tcBorders>
              <w:top w:val="single" w:color="auto" w:sz="12" w:space="0"/>
              <w:bottom w:val="single" w:color="auto" w:sz="6" w:space="0"/>
            </w:tcBorders>
            <w:noWrap w:val="0"/>
            <w:vAlign w:val="center"/>
          </w:tcPr>
          <w:p w14:paraId="4456B18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质量等级</w:t>
            </w:r>
          </w:p>
        </w:tc>
        <w:tc>
          <w:tcPr>
            <w:tcW w:w="851" w:type="dxa"/>
            <w:tcBorders>
              <w:top w:val="single" w:color="auto" w:sz="12" w:space="0"/>
              <w:bottom w:val="single" w:color="auto" w:sz="6" w:space="0"/>
            </w:tcBorders>
            <w:noWrap w:val="0"/>
            <w:vAlign w:val="center"/>
          </w:tcPr>
          <w:p w14:paraId="6C0BDEF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供应时间</w:t>
            </w:r>
          </w:p>
        </w:tc>
        <w:tc>
          <w:tcPr>
            <w:tcW w:w="1487" w:type="dxa"/>
            <w:tcBorders>
              <w:top w:val="single" w:color="auto" w:sz="12" w:space="0"/>
              <w:bottom w:val="single" w:color="auto" w:sz="6" w:space="0"/>
            </w:tcBorders>
            <w:noWrap w:val="0"/>
            <w:vAlign w:val="center"/>
          </w:tcPr>
          <w:p w14:paraId="287D464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送达地点</w:t>
            </w:r>
          </w:p>
        </w:tc>
        <w:tc>
          <w:tcPr>
            <w:tcW w:w="992" w:type="dxa"/>
            <w:tcBorders>
              <w:top w:val="single" w:color="auto" w:sz="12" w:space="0"/>
              <w:bottom w:val="single" w:color="auto" w:sz="6" w:space="0"/>
            </w:tcBorders>
            <w:noWrap w:val="0"/>
            <w:vAlign w:val="center"/>
          </w:tcPr>
          <w:p w14:paraId="687B527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5D74E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bottom w:val="single" w:color="auto" w:sz="6" w:space="0"/>
            </w:tcBorders>
            <w:noWrap w:val="0"/>
            <w:vAlign w:val="center"/>
          </w:tcPr>
          <w:p w14:paraId="2052EBCB">
            <w:pPr>
              <w:pStyle w:val="15"/>
              <w:keepNext/>
              <w:spacing w:after="0" w:line="440" w:lineRule="exact"/>
              <w:ind w:left="63" w:right="63"/>
              <w:rPr>
                <w:rFonts w:eastAsia="仿宋_GB2312"/>
                <w:color w:val="000000"/>
                <w:sz w:val="30"/>
                <w:szCs w:val="30"/>
              </w:rPr>
            </w:pPr>
          </w:p>
        </w:tc>
        <w:tc>
          <w:tcPr>
            <w:tcW w:w="1276" w:type="dxa"/>
            <w:tcBorders>
              <w:top w:val="single" w:color="auto" w:sz="6" w:space="0"/>
              <w:bottom w:val="single" w:color="auto" w:sz="6" w:space="0"/>
            </w:tcBorders>
            <w:noWrap w:val="0"/>
            <w:vAlign w:val="center"/>
          </w:tcPr>
          <w:p w14:paraId="7C42FECD">
            <w:pPr>
              <w:pStyle w:val="15"/>
              <w:keepNext/>
              <w:spacing w:after="0" w:line="440" w:lineRule="exact"/>
              <w:ind w:left="63" w:right="63"/>
              <w:rPr>
                <w:rFonts w:hint="eastAsia" w:eastAsia="仿宋_GB2312"/>
                <w:color w:val="000000"/>
                <w:sz w:val="30"/>
                <w:szCs w:val="30"/>
              </w:rPr>
            </w:pPr>
            <w:r>
              <w:rPr>
                <w:rFonts w:hint="eastAsia" w:eastAsia="仿宋_GB2312"/>
                <w:color w:val="000000"/>
                <w:sz w:val="30"/>
                <w:szCs w:val="30"/>
                <w:lang w:val="en-US" w:eastAsia="zh-CN"/>
              </w:rPr>
              <w:t>无</w:t>
            </w:r>
          </w:p>
        </w:tc>
        <w:tc>
          <w:tcPr>
            <w:tcW w:w="1418" w:type="dxa"/>
            <w:tcBorders>
              <w:top w:val="single" w:color="auto" w:sz="6" w:space="0"/>
              <w:bottom w:val="single" w:color="auto" w:sz="6" w:space="0"/>
            </w:tcBorders>
            <w:noWrap w:val="0"/>
            <w:vAlign w:val="center"/>
          </w:tcPr>
          <w:p w14:paraId="4EBCFBE3">
            <w:pPr>
              <w:pStyle w:val="15"/>
              <w:keepNext/>
              <w:spacing w:after="0" w:line="440" w:lineRule="exact"/>
              <w:ind w:left="63" w:right="63"/>
              <w:rPr>
                <w:rFonts w:eastAsia="仿宋_GB2312"/>
                <w:color w:val="000000"/>
                <w:sz w:val="30"/>
                <w:szCs w:val="30"/>
              </w:rPr>
            </w:pPr>
          </w:p>
        </w:tc>
        <w:tc>
          <w:tcPr>
            <w:tcW w:w="940" w:type="dxa"/>
            <w:tcBorders>
              <w:top w:val="single" w:color="auto" w:sz="6" w:space="0"/>
              <w:bottom w:val="single" w:color="auto" w:sz="6" w:space="0"/>
            </w:tcBorders>
            <w:noWrap w:val="0"/>
            <w:vAlign w:val="center"/>
          </w:tcPr>
          <w:p w14:paraId="4C358432">
            <w:pPr>
              <w:pStyle w:val="15"/>
              <w:keepNext/>
              <w:spacing w:after="0" w:line="440" w:lineRule="exact"/>
              <w:ind w:left="63" w:right="63"/>
              <w:rPr>
                <w:rFonts w:eastAsia="仿宋_GB2312"/>
                <w:color w:val="000000"/>
                <w:sz w:val="30"/>
                <w:szCs w:val="30"/>
              </w:rPr>
            </w:pPr>
          </w:p>
        </w:tc>
        <w:tc>
          <w:tcPr>
            <w:tcW w:w="851" w:type="dxa"/>
            <w:tcBorders>
              <w:top w:val="single" w:color="auto" w:sz="6" w:space="0"/>
              <w:bottom w:val="single" w:color="auto" w:sz="6" w:space="0"/>
            </w:tcBorders>
            <w:noWrap w:val="0"/>
            <w:vAlign w:val="center"/>
          </w:tcPr>
          <w:p w14:paraId="0B0DFE3D">
            <w:pPr>
              <w:pStyle w:val="15"/>
              <w:keepNext/>
              <w:spacing w:after="0" w:line="440" w:lineRule="exact"/>
              <w:ind w:left="63" w:right="63"/>
              <w:rPr>
                <w:rFonts w:eastAsia="仿宋_GB2312"/>
                <w:color w:val="000000"/>
                <w:sz w:val="30"/>
                <w:szCs w:val="30"/>
              </w:rPr>
            </w:pPr>
          </w:p>
        </w:tc>
        <w:tc>
          <w:tcPr>
            <w:tcW w:w="1044" w:type="dxa"/>
            <w:tcBorders>
              <w:top w:val="single" w:color="auto" w:sz="6" w:space="0"/>
              <w:bottom w:val="single" w:color="auto" w:sz="6" w:space="0"/>
            </w:tcBorders>
            <w:noWrap w:val="0"/>
            <w:vAlign w:val="center"/>
          </w:tcPr>
          <w:p w14:paraId="7C09EFA0">
            <w:pPr>
              <w:pStyle w:val="15"/>
              <w:keepNext/>
              <w:spacing w:after="0" w:line="440" w:lineRule="exact"/>
              <w:ind w:left="63" w:right="63"/>
              <w:rPr>
                <w:rFonts w:eastAsia="仿宋_GB2312"/>
                <w:color w:val="000000"/>
                <w:sz w:val="30"/>
                <w:szCs w:val="30"/>
              </w:rPr>
            </w:pPr>
          </w:p>
        </w:tc>
        <w:tc>
          <w:tcPr>
            <w:tcW w:w="992" w:type="dxa"/>
            <w:tcBorders>
              <w:top w:val="single" w:color="auto" w:sz="6" w:space="0"/>
              <w:bottom w:val="single" w:color="auto" w:sz="6" w:space="0"/>
            </w:tcBorders>
            <w:noWrap w:val="0"/>
            <w:vAlign w:val="center"/>
          </w:tcPr>
          <w:p w14:paraId="1B7F26C5">
            <w:pPr>
              <w:pStyle w:val="15"/>
              <w:keepNext/>
              <w:spacing w:after="0" w:line="440" w:lineRule="exact"/>
              <w:ind w:left="63" w:right="63"/>
              <w:rPr>
                <w:rFonts w:eastAsia="仿宋_GB2312"/>
                <w:color w:val="000000"/>
                <w:sz w:val="30"/>
                <w:szCs w:val="30"/>
              </w:rPr>
            </w:pPr>
          </w:p>
        </w:tc>
        <w:tc>
          <w:tcPr>
            <w:tcW w:w="851" w:type="dxa"/>
            <w:tcBorders>
              <w:top w:val="single" w:color="auto" w:sz="6" w:space="0"/>
              <w:bottom w:val="single" w:color="auto" w:sz="6" w:space="0"/>
            </w:tcBorders>
            <w:noWrap w:val="0"/>
            <w:vAlign w:val="center"/>
          </w:tcPr>
          <w:p w14:paraId="58A1647F">
            <w:pPr>
              <w:pStyle w:val="15"/>
              <w:keepNext/>
              <w:spacing w:after="0" w:line="440" w:lineRule="exact"/>
              <w:ind w:left="63" w:right="63"/>
              <w:rPr>
                <w:rFonts w:eastAsia="仿宋_GB2312"/>
                <w:color w:val="000000"/>
                <w:sz w:val="30"/>
                <w:szCs w:val="30"/>
              </w:rPr>
            </w:pPr>
          </w:p>
        </w:tc>
        <w:tc>
          <w:tcPr>
            <w:tcW w:w="1487" w:type="dxa"/>
            <w:tcBorders>
              <w:top w:val="single" w:color="auto" w:sz="6" w:space="0"/>
              <w:bottom w:val="single" w:color="auto" w:sz="6" w:space="0"/>
            </w:tcBorders>
            <w:noWrap w:val="0"/>
            <w:vAlign w:val="center"/>
          </w:tcPr>
          <w:p w14:paraId="1EBDA92E">
            <w:pPr>
              <w:pStyle w:val="15"/>
              <w:keepNext/>
              <w:spacing w:after="0" w:line="440" w:lineRule="exact"/>
              <w:ind w:left="63" w:right="63"/>
              <w:rPr>
                <w:rFonts w:eastAsia="仿宋_GB2312"/>
                <w:color w:val="000000"/>
                <w:sz w:val="30"/>
                <w:szCs w:val="30"/>
              </w:rPr>
            </w:pPr>
          </w:p>
        </w:tc>
        <w:tc>
          <w:tcPr>
            <w:tcW w:w="992" w:type="dxa"/>
            <w:tcBorders>
              <w:top w:val="single" w:color="auto" w:sz="6" w:space="0"/>
              <w:bottom w:val="single" w:color="auto" w:sz="6" w:space="0"/>
            </w:tcBorders>
            <w:noWrap w:val="0"/>
            <w:vAlign w:val="center"/>
          </w:tcPr>
          <w:p w14:paraId="5F3254AD">
            <w:pPr>
              <w:pStyle w:val="15"/>
              <w:keepNext/>
              <w:spacing w:after="0" w:line="440" w:lineRule="exact"/>
              <w:ind w:left="63" w:right="63"/>
              <w:rPr>
                <w:rFonts w:eastAsia="仿宋_GB2312"/>
                <w:color w:val="000000"/>
                <w:sz w:val="30"/>
                <w:szCs w:val="30"/>
              </w:rPr>
            </w:pPr>
          </w:p>
        </w:tc>
      </w:tr>
      <w:tr w14:paraId="66045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10C5E97A">
            <w:pPr>
              <w:pStyle w:val="15"/>
              <w:keepNext/>
              <w:spacing w:after="0" w:line="440" w:lineRule="exact"/>
              <w:ind w:left="63" w:right="63"/>
              <w:rPr>
                <w:rFonts w:eastAsia="仿宋_GB2312"/>
                <w:color w:val="000000"/>
                <w:sz w:val="30"/>
                <w:szCs w:val="30"/>
              </w:rPr>
            </w:pPr>
          </w:p>
        </w:tc>
        <w:tc>
          <w:tcPr>
            <w:tcW w:w="1276" w:type="dxa"/>
            <w:tcBorders>
              <w:top w:val="nil"/>
            </w:tcBorders>
            <w:noWrap w:val="0"/>
            <w:vAlign w:val="center"/>
          </w:tcPr>
          <w:p w14:paraId="0668C664">
            <w:pPr>
              <w:pStyle w:val="15"/>
              <w:keepNext/>
              <w:spacing w:after="0" w:line="440" w:lineRule="exact"/>
              <w:ind w:left="63" w:right="63"/>
              <w:rPr>
                <w:rFonts w:eastAsia="仿宋_GB2312"/>
                <w:color w:val="000000"/>
                <w:sz w:val="30"/>
                <w:szCs w:val="30"/>
              </w:rPr>
            </w:pPr>
          </w:p>
        </w:tc>
        <w:tc>
          <w:tcPr>
            <w:tcW w:w="1418" w:type="dxa"/>
            <w:tcBorders>
              <w:top w:val="nil"/>
            </w:tcBorders>
            <w:noWrap w:val="0"/>
            <w:vAlign w:val="center"/>
          </w:tcPr>
          <w:p w14:paraId="6C8FFF86">
            <w:pPr>
              <w:pStyle w:val="15"/>
              <w:keepNext/>
              <w:spacing w:after="0" w:line="440" w:lineRule="exact"/>
              <w:ind w:left="63" w:right="63"/>
              <w:rPr>
                <w:rFonts w:eastAsia="仿宋_GB2312"/>
                <w:color w:val="000000"/>
                <w:sz w:val="30"/>
                <w:szCs w:val="30"/>
              </w:rPr>
            </w:pPr>
          </w:p>
        </w:tc>
        <w:tc>
          <w:tcPr>
            <w:tcW w:w="940" w:type="dxa"/>
            <w:tcBorders>
              <w:top w:val="nil"/>
            </w:tcBorders>
            <w:noWrap w:val="0"/>
            <w:vAlign w:val="center"/>
          </w:tcPr>
          <w:p w14:paraId="248458E3">
            <w:pPr>
              <w:pStyle w:val="15"/>
              <w:keepNext/>
              <w:spacing w:after="0" w:line="440" w:lineRule="exact"/>
              <w:ind w:left="63" w:right="63"/>
              <w:rPr>
                <w:rFonts w:eastAsia="仿宋_GB2312"/>
                <w:color w:val="000000"/>
                <w:sz w:val="30"/>
                <w:szCs w:val="30"/>
              </w:rPr>
            </w:pPr>
          </w:p>
        </w:tc>
        <w:tc>
          <w:tcPr>
            <w:tcW w:w="851" w:type="dxa"/>
            <w:tcBorders>
              <w:top w:val="nil"/>
            </w:tcBorders>
            <w:noWrap w:val="0"/>
            <w:vAlign w:val="center"/>
          </w:tcPr>
          <w:p w14:paraId="158DFFDA">
            <w:pPr>
              <w:pStyle w:val="15"/>
              <w:keepNext/>
              <w:spacing w:after="0" w:line="440" w:lineRule="exact"/>
              <w:ind w:left="63" w:right="63"/>
              <w:rPr>
                <w:rFonts w:eastAsia="仿宋_GB2312"/>
                <w:color w:val="000000"/>
                <w:sz w:val="30"/>
                <w:szCs w:val="30"/>
              </w:rPr>
            </w:pPr>
          </w:p>
        </w:tc>
        <w:tc>
          <w:tcPr>
            <w:tcW w:w="1044" w:type="dxa"/>
            <w:tcBorders>
              <w:top w:val="nil"/>
            </w:tcBorders>
            <w:noWrap w:val="0"/>
            <w:vAlign w:val="center"/>
          </w:tcPr>
          <w:p w14:paraId="0067419C">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60A46960">
            <w:pPr>
              <w:pStyle w:val="15"/>
              <w:keepNext/>
              <w:spacing w:after="0" w:line="440" w:lineRule="exact"/>
              <w:ind w:left="63" w:right="63"/>
              <w:rPr>
                <w:rFonts w:eastAsia="仿宋_GB2312"/>
                <w:color w:val="000000"/>
                <w:sz w:val="30"/>
                <w:szCs w:val="30"/>
              </w:rPr>
            </w:pPr>
          </w:p>
        </w:tc>
        <w:tc>
          <w:tcPr>
            <w:tcW w:w="851" w:type="dxa"/>
            <w:tcBorders>
              <w:top w:val="nil"/>
            </w:tcBorders>
            <w:noWrap w:val="0"/>
            <w:vAlign w:val="center"/>
          </w:tcPr>
          <w:p w14:paraId="199037E0">
            <w:pPr>
              <w:pStyle w:val="15"/>
              <w:keepNext/>
              <w:spacing w:after="0" w:line="440" w:lineRule="exact"/>
              <w:ind w:left="63" w:right="63"/>
              <w:rPr>
                <w:rFonts w:eastAsia="仿宋_GB2312"/>
                <w:color w:val="000000"/>
                <w:sz w:val="30"/>
                <w:szCs w:val="30"/>
              </w:rPr>
            </w:pPr>
          </w:p>
        </w:tc>
        <w:tc>
          <w:tcPr>
            <w:tcW w:w="1487" w:type="dxa"/>
            <w:tcBorders>
              <w:top w:val="nil"/>
            </w:tcBorders>
            <w:noWrap w:val="0"/>
            <w:vAlign w:val="center"/>
          </w:tcPr>
          <w:p w14:paraId="64892188">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7799BBA6">
            <w:pPr>
              <w:pStyle w:val="15"/>
              <w:keepNext/>
              <w:spacing w:after="0" w:line="440" w:lineRule="exact"/>
              <w:ind w:left="63" w:right="63"/>
              <w:rPr>
                <w:rFonts w:eastAsia="仿宋_GB2312"/>
                <w:color w:val="000000"/>
                <w:sz w:val="30"/>
                <w:szCs w:val="30"/>
              </w:rPr>
            </w:pPr>
          </w:p>
        </w:tc>
      </w:tr>
      <w:tr w14:paraId="0C86D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8AAE5B">
            <w:pPr>
              <w:pStyle w:val="15"/>
              <w:keepNext/>
              <w:spacing w:after="0" w:line="440" w:lineRule="exact"/>
              <w:ind w:left="63" w:right="63"/>
              <w:rPr>
                <w:rFonts w:eastAsia="仿宋_GB2312"/>
                <w:color w:val="000000"/>
                <w:sz w:val="30"/>
                <w:szCs w:val="30"/>
              </w:rPr>
            </w:pPr>
          </w:p>
        </w:tc>
        <w:tc>
          <w:tcPr>
            <w:tcW w:w="1276" w:type="dxa"/>
            <w:noWrap w:val="0"/>
            <w:vAlign w:val="center"/>
          </w:tcPr>
          <w:p w14:paraId="7102CA02">
            <w:pPr>
              <w:pStyle w:val="15"/>
              <w:keepNext/>
              <w:spacing w:after="0" w:line="440" w:lineRule="exact"/>
              <w:ind w:left="63" w:right="63"/>
              <w:rPr>
                <w:rFonts w:eastAsia="仿宋_GB2312"/>
                <w:color w:val="000000"/>
                <w:sz w:val="30"/>
                <w:szCs w:val="30"/>
              </w:rPr>
            </w:pPr>
          </w:p>
        </w:tc>
        <w:tc>
          <w:tcPr>
            <w:tcW w:w="1418" w:type="dxa"/>
            <w:noWrap w:val="0"/>
            <w:vAlign w:val="center"/>
          </w:tcPr>
          <w:p w14:paraId="74A6DF5E">
            <w:pPr>
              <w:pStyle w:val="15"/>
              <w:keepNext/>
              <w:spacing w:after="0" w:line="440" w:lineRule="exact"/>
              <w:ind w:left="63" w:right="63"/>
              <w:rPr>
                <w:rFonts w:eastAsia="仿宋_GB2312"/>
                <w:color w:val="000000"/>
                <w:sz w:val="30"/>
                <w:szCs w:val="30"/>
              </w:rPr>
            </w:pPr>
          </w:p>
        </w:tc>
        <w:tc>
          <w:tcPr>
            <w:tcW w:w="940" w:type="dxa"/>
            <w:noWrap w:val="0"/>
            <w:vAlign w:val="center"/>
          </w:tcPr>
          <w:p w14:paraId="35FD749A">
            <w:pPr>
              <w:pStyle w:val="15"/>
              <w:keepNext/>
              <w:spacing w:after="0" w:line="440" w:lineRule="exact"/>
              <w:ind w:left="63" w:right="63"/>
              <w:rPr>
                <w:rFonts w:eastAsia="仿宋_GB2312"/>
                <w:color w:val="000000"/>
                <w:sz w:val="30"/>
                <w:szCs w:val="30"/>
              </w:rPr>
            </w:pPr>
          </w:p>
        </w:tc>
        <w:tc>
          <w:tcPr>
            <w:tcW w:w="851" w:type="dxa"/>
            <w:noWrap w:val="0"/>
            <w:vAlign w:val="center"/>
          </w:tcPr>
          <w:p w14:paraId="0E12D005">
            <w:pPr>
              <w:pStyle w:val="15"/>
              <w:keepNext/>
              <w:spacing w:after="0" w:line="440" w:lineRule="exact"/>
              <w:ind w:left="63" w:right="63"/>
              <w:rPr>
                <w:rFonts w:eastAsia="仿宋_GB2312"/>
                <w:color w:val="000000"/>
                <w:sz w:val="30"/>
                <w:szCs w:val="30"/>
              </w:rPr>
            </w:pPr>
          </w:p>
        </w:tc>
        <w:tc>
          <w:tcPr>
            <w:tcW w:w="1044" w:type="dxa"/>
            <w:noWrap w:val="0"/>
            <w:vAlign w:val="center"/>
          </w:tcPr>
          <w:p w14:paraId="025309A2">
            <w:pPr>
              <w:pStyle w:val="15"/>
              <w:keepNext/>
              <w:spacing w:after="0" w:line="440" w:lineRule="exact"/>
              <w:ind w:left="63" w:right="63"/>
              <w:rPr>
                <w:rFonts w:eastAsia="仿宋_GB2312"/>
                <w:color w:val="000000"/>
                <w:sz w:val="30"/>
                <w:szCs w:val="30"/>
              </w:rPr>
            </w:pPr>
          </w:p>
        </w:tc>
        <w:tc>
          <w:tcPr>
            <w:tcW w:w="992" w:type="dxa"/>
            <w:noWrap w:val="0"/>
            <w:vAlign w:val="center"/>
          </w:tcPr>
          <w:p w14:paraId="6B631D71">
            <w:pPr>
              <w:pStyle w:val="15"/>
              <w:keepNext/>
              <w:spacing w:after="0" w:line="440" w:lineRule="exact"/>
              <w:ind w:left="63" w:right="63"/>
              <w:rPr>
                <w:rFonts w:eastAsia="仿宋_GB2312"/>
                <w:color w:val="000000"/>
                <w:sz w:val="30"/>
                <w:szCs w:val="30"/>
              </w:rPr>
            </w:pPr>
          </w:p>
        </w:tc>
        <w:tc>
          <w:tcPr>
            <w:tcW w:w="851" w:type="dxa"/>
            <w:noWrap w:val="0"/>
            <w:vAlign w:val="center"/>
          </w:tcPr>
          <w:p w14:paraId="67E86161">
            <w:pPr>
              <w:pStyle w:val="15"/>
              <w:keepNext/>
              <w:spacing w:after="0" w:line="440" w:lineRule="exact"/>
              <w:ind w:left="63" w:right="63"/>
              <w:rPr>
                <w:rFonts w:eastAsia="仿宋_GB2312"/>
                <w:color w:val="000000"/>
                <w:sz w:val="30"/>
                <w:szCs w:val="30"/>
              </w:rPr>
            </w:pPr>
          </w:p>
        </w:tc>
        <w:tc>
          <w:tcPr>
            <w:tcW w:w="1487" w:type="dxa"/>
            <w:noWrap w:val="0"/>
            <w:vAlign w:val="center"/>
          </w:tcPr>
          <w:p w14:paraId="36560EE1">
            <w:pPr>
              <w:pStyle w:val="15"/>
              <w:keepNext/>
              <w:spacing w:after="0" w:line="440" w:lineRule="exact"/>
              <w:ind w:left="63" w:right="63"/>
              <w:rPr>
                <w:rFonts w:eastAsia="仿宋_GB2312"/>
                <w:color w:val="000000"/>
                <w:sz w:val="30"/>
                <w:szCs w:val="30"/>
              </w:rPr>
            </w:pPr>
          </w:p>
        </w:tc>
        <w:tc>
          <w:tcPr>
            <w:tcW w:w="992" w:type="dxa"/>
            <w:noWrap w:val="0"/>
            <w:vAlign w:val="center"/>
          </w:tcPr>
          <w:p w14:paraId="286552D0">
            <w:pPr>
              <w:pStyle w:val="15"/>
              <w:keepNext/>
              <w:spacing w:after="0" w:line="440" w:lineRule="exact"/>
              <w:ind w:left="63" w:right="63"/>
              <w:rPr>
                <w:rFonts w:eastAsia="仿宋_GB2312"/>
                <w:color w:val="000000"/>
                <w:sz w:val="30"/>
                <w:szCs w:val="30"/>
              </w:rPr>
            </w:pPr>
          </w:p>
        </w:tc>
      </w:tr>
      <w:tr w14:paraId="3A5DC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C75CBE">
            <w:pPr>
              <w:pStyle w:val="15"/>
              <w:keepNext/>
              <w:spacing w:after="0" w:line="440" w:lineRule="exact"/>
              <w:ind w:left="63" w:right="63"/>
              <w:rPr>
                <w:rFonts w:eastAsia="仿宋_GB2312"/>
                <w:color w:val="000000"/>
                <w:sz w:val="30"/>
                <w:szCs w:val="30"/>
              </w:rPr>
            </w:pPr>
          </w:p>
        </w:tc>
        <w:tc>
          <w:tcPr>
            <w:tcW w:w="1276" w:type="dxa"/>
            <w:noWrap w:val="0"/>
            <w:vAlign w:val="center"/>
          </w:tcPr>
          <w:p w14:paraId="584B748F">
            <w:pPr>
              <w:pStyle w:val="15"/>
              <w:keepNext/>
              <w:spacing w:after="0" w:line="440" w:lineRule="exact"/>
              <w:ind w:left="63" w:right="63"/>
              <w:rPr>
                <w:rFonts w:eastAsia="仿宋_GB2312"/>
                <w:color w:val="000000"/>
                <w:sz w:val="30"/>
                <w:szCs w:val="30"/>
              </w:rPr>
            </w:pPr>
          </w:p>
        </w:tc>
        <w:tc>
          <w:tcPr>
            <w:tcW w:w="1418" w:type="dxa"/>
            <w:noWrap w:val="0"/>
            <w:vAlign w:val="center"/>
          </w:tcPr>
          <w:p w14:paraId="08626AE0">
            <w:pPr>
              <w:pStyle w:val="15"/>
              <w:keepNext/>
              <w:spacing w:after="0" w:line="440" w:lineRule="exact"/>
              <w:ind w:left="63" w:right="63"/>
              <w:rPr>
                <w:rFonts w:eastAsia="仿宋_GB2312"/>
                <w:color w:val="000000"/>
                <w:sz w:val="30"/>
                <w:szCs w:val="30"/>
              </w:rPr>
            </w:pPr>
          </w:p>
        </w:tc>
        <w:tc>
          <w:tcPr>
            <w:tcW w:w="940" w:type="dxa"/>
            <w:noWrap w:val="0"/>
            <w:vAlign w:val="center"/>
          </w:tcPr>
          <w:p w14:paraId="5823E475">
            <w:pPr>
              <w:pStyle w:val="15"/>
              <w:keepNext/>
              <w:spacing w:after="0" w:line="440" w:lineRule="exact"/>
              <w:ind w:left="63" w:right="63"/>
              <w:rPr>
                <w:rFonts w:eastAsia="仿宋_GB2312"/>
                <w:color w:val="000000"/>
                <w:sz w:val="30"/>
                <w:szCs w:val="30"/>
              </w:rPr>
            </w:pPr>
          </w:p>
        </w:tc>
        <w:tc>
          <w:tcPr>
            <w:tcW w:w="851" w:type="dxa"/>
            <w:noWrap w:val="0"/>
            <w:vAlign w:val="center"/>
          </w:tcPr>
          <w:p w14:paraId="1CE3F307">
            <w:pPr>
              <w:pStyle w:val="15"/>
              <w:keepNext/>
              <w:spacing w:after="0" w:line="440" w:lineRule="exact"/>
              <w:ind w:left="63" w:right="63"/>
              <w:rPr>
                <w:rFonts w:eastAsia="仿宋_GB2312"/>
                <w:color w:val="000000"/>
                <w:sz w:val="30"/>
                <w:szCs w:val="30"/>
              </w:rPr>
            </w:pPr>
          </w:p>
        </w:tc>
        <w:tc>
          <w:tcPr>
            <w:tcW w:w="1044" w:type="dxa"/>
            <w:noWrap w:val="0"/>
            <w:vAlign w:val="center"/>
          </w:tcPr>
          <w:p w14:paraId="5B02E725">
            <w:pPr>
              <w:pStyle w:val="15"/>
              <w:keepNext/>
              <w:spacing w:after="0" w:line="440" w:lineRule="exact"/>
              <w:ind w:left="63" w:right="63"/>
              <w:rPr>
                <w:rFonts w:eastAsia="仿宋_GB2312"/>
                <w:color w:val="000000"/>
                <w:sz w:val="30"/>
                <w:szCs w:val="30"/>
              </w:rPr>
            </w:pPr>
          </w:p>
        </w:tc>
        <w:tc>
          <w:tcPr>
            <w:tcW w:w="992" w:type="dxa"/>
            <w:noWrap w:val="0"/>
            <w:vAlign w:val="center"/>
          </w:tcPr>
          <w:p w14:paraId="7C724E5B">
            <w:pPr>
              <w:pStyle w:val="15"/>
              <w:keepNext/>
              <w:spacing w:after="0" w:line="440" w:lineRule="exact"/>
              <w:ind w:left="63" w:right="63"/>
              <w:rPr>
                <w:rFonts w:eastAsia="仿宋_GB2312"/>
                <w:color w:val="000000"/>
                <w:sz w:val="30"/>
                <w:szCs w:val="30"/>
              </w:rPr>
            </w:pPr>
          </w:p>
        </w:tc>
        <w:tc>
          <w:tcPr>
            <w:tcW w:w="851" w:type="dxa"/>
            <w:noWrap w:val="0"/>
            <w:vAlign w:val="center"/>
          </w:tcPr>
          <w:p w14:paraId="2E6D5D07">
            <w:pPr>
              <w:pStyle w:val="15"/>
              <w:keepNext/>
              <w:spacing w:after="0" w:line="440" w:lineRule="exact"/>
              <w:ind w:left="63" w:right="63"/>
              <w:rPr>
                <w:rFonts w:eastAsia="仿宋_GB2312"/>
                <w:color w:val="000000"/>
                <w:sz w:val="30"/>
                <w:szCs w:val="30"/>
              </w:rPr>
            </w:pPr>
          </w:p>
        </w:tc>
        <w:tc>
          <w:tcPr>
            <w:tcW w:w="1487" w:type="dxa"/>
            <w:noWrap w:val="0"/>
            <w:vAlign w:val="center"/>
          </w:tcPr>
          <w:p w14:paraId="318DC5FA">
            <w:pPr>
              <w:pStyle w:val="15"/>
              <w:keepNext/>
              <w:spacing w:after="0" w:line="440" w:lineRule="exact"/>
              <w:ind w:left="63" w:right="63"/>
              <w:rPr>
                <w:rFonts w:eastAsia="仿宋_GB2312"/>
                <w:color w:val="000000"/>
                <w:sz w:val="30"/>
                <w:szCs w:val="30"/>
              </w:rPr>
            </w:pPr>
          </w:p>
        </w:tc>
        <w:tc>
          <w:tcPr>
            <w:tcW w:w="992" w:type="dxa"/>
            <w:noWrap w:val="0"/>
            <w:vAlign w:val="center"/>
          </w:tcPr>
          <w:p w14:paraId="4E3EB02E">
            <w:pPr>
              <w:pStyle w:val="15"/>
              <w:keepNext/>
              <w:spacing w:after="0" w:line="440" w:lineRule="exact"/>
              <w:ind w:left="63" w:right="63"/>
              <w:rPr>
                <w:rFonts w:eastAsia="仿宋_GB2312"/>
                <w:color w:val="000000"/>
                <w:sz w:val="30"/>
                <w:szCs w:val="30"/>
              </w:rPr>
            </w:pPr>
          </w:p>
        </w:tc>
      </w:tr>
      <w:tr w14:paraId="05FE0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19F056">
            <w:pPr>
              <w:pStyle w:val="15"/>
              <w:keepNext/>
              <w:spacing w:after="0" w:line="440" w:lineRule="exact"/>
              <w:ind w:left="63" w:right="63"/>
              <w:rPr>
                <w:rFonts w:eastAsia="仿宋_GB2312"/>
                <w:color w:val="000000"/>
                <w:sz w:val="30"/>
                <w:szCs w:val="30"/>
              </w:rPr>
            </w:pPr>
          </w:p>
        </w:tc>
        <w:tc>
          <w:tcPr>
            <w:tcW w:w="1276" w:type="dxa"/>
            <w:noWrap w:val="0"/>
            <w:vAlign w:val="center"/>
          </w:tcPr>
          <w:p w14:paraId="3A965C05">
            <w:pPr>
              <w:pStyle w:val="15"/>
              <w:keepNext/>
              <w:spacing w:after="0" w:line="440" w:lineRule="exact"/>
              <w:ind w:left="63" w:right="63"/>
              <w:rPr>
                <w:rFonts w:eastAsia="仿宋_GB2312"/>
                <w:color w:val="000000"/>
                <w:sz w:val="30"/>
                <w:szCs w:val="30"/>
              </w:rPr>
            </w:pPr>
          </w:p>
        </w:tc>
        <w:tc>
          <w:tcPr>
            <w:tcW w:w="1418" w:type="dxa"/>
            <w:noWrap w:val="0"/>
            <w:vAlign w:val="center"/>
          </w:tcPr>
          <w:p w14:paraId="6B44E6CB">
            <w:pPr>
              <w:pStyle w:val="15"/>
              <w:keepNext/>
              <w:spacing w:after="0" w:line="440" w:lineRule="exact"/>
              <w:ind w:left="63" w:right="63"/>
              <w:rPr>
                <w:rFonts w:eastAsia="仿宋_GB2312"/>
                <w:color w:val="000000"/>
                <w:sz w:val="30"/>
                <w:szCs w:val="30"/>
              </w:rPr>
            </w:pPr>
          </w:p>
        </w:tc>
        <w:tc>
          <w:tcPr>
            <w:tcW w:w="940" w:type="dxa"/>
            <w:noWrap w:val="0"/>
            <w:vAlign w:val="center"/>
          </w:tcPr>
          <w:p w14:paraId="78035D26">
            <w:pPr>
              <w:pStyle w:val="15"/>
              <w:keepNext/>
              <w:spacing w:after="0" w:line="440" w:lineRule="exact"/>
              <w:ind w:left="63" w:right="63"/>
              <w:rPr>
                <w:rFonts w:eastAsia="仿宋_GB2312"/>
                <w:color w:val="000000"/>
                <w:sz w:val="30"/>
                <w:szCs w:val="30"/>
              </w:rPr>
            </w:pPr>
          </w:p>
        </w:tc>
        <w:tc>
          <w:tcPr>
            <w:tcW w:w="851" w:type="dxa"/>
            <w:noWrap w:val="0"/>
            <w:vAlign w:val="center"/>
          </w:tcPr>
          <w:p w14:paraId="78190638">
            <w:pPr>
              <w:pStyle w:val="15"/>
              <w:keepNext/>
              <w:spacing w:after="0" w:line="440" w:lineRule="exact"/>
              <w:ind w:left="63" w:right="63"/>
              <w:rPr>
                <w:rFonts w:eastAsia="仿宋_GB2312"/>
                <w:color w:val="000000"/>
                <w:sz w:val="30"/>
                <w:szCs w:val="30"/>
              </w:rPr>
            </w:pPr>
          </w:p>
        </w:tc>
        <w:tc>
          <w:tcPr>
            <w:tcW w:w="1044" w:type="dxa"/>
            <w:noWrap w:val="0"/>
            <w:vAlign w:val="center"/>
          </w:tcPr>
          <w:p w14:paraId="783434DB">
            <w:pPr>
              <w:pStyle w:val="15"/>
              <w:keepNext/>
              <w:spacing w:after="0" w:line="440" w:lineRule="exact"/>
              <w:ind w:left="63" w:right="63"/>
              <w:rPr>
                <w:rFonts w:eastAsia="仿宋_GB2312"/>
                <w:color w:val="000000"/>
                <w:sz w:val="30"/>
                <w:szCs w:val="30"/>
              </w:rPr>
            </w:pPr>
          </w:p>
        </w:tc>
        <w:tc>
          <w:tcPr>
            <w:tcW w:w="992" w:type="dxa"/>
            <w:noWrap w:val="0"/>
            <w:vAlign w:val="center"/>
          </w:tcPr>
          <w:p w14:paraId="2E1ADF7A">
            <w:pPr>
              <w:pStyle w:val="15"/>
              <w:keepNext/>
              <w:spacing w:after="0" w:line="440" w:lineRule="exact"/>
              <w:ind w:left="63" w:right="63"/>
              <w:rPr>
                <w:rFonts w:eastAsia="仿宋_GB2312"/>
                <w:color w:val="000000"/>
                <w:sz w:val="30"/>
                <w:szCs w:val="30"/>
              </w:rPr>
            </w:pPr>
          </w:p>
        </w:tc>
        <w:tc>
          <w:tcPr>
            <w:tcW w:w="851" w:type="dxa"/>
            <w:noWrap w:val="0"/>
            <w:vAlign w:val="center"/>
          </w:tcPr>
          <w:p w14:paraId="410DB5E1">
            <w:pPr>
              <w:pStyle w:val="15"/>
              <w:keepNext/>
              <w:spacing w:after="0" w:line="440" w:lineRule="exact"/>
              <w:ind w:left="63" w:right="63"/>
              <w:rPr>
                <w:rFonts w:eastAsia="仿宋_GB2312"/>
                <w:color w:val="000000"/>
                <w:sz w:val="30"/>
                <w:szCs w:val="30"/>
              </w:rPr>
            </w:pPr>
          </w:p>
        </w:tc>
        <w:tc>
          <w:tcPr>
            <w:tcW w:w="1487" w:type="dxa"/>
            <w:noWrap w:val="0"/>
            <w:vAlign w:val="center"/>
          </w:tcPr>
          <w:p w14:paraId="0498A810">
            <w:pPr>
              <w:pStyle w:val="15"/>
              <w:keepNext/>
              <w:spacing w:after="0" w:line="440" w:lineRule="exact"/>
              <w:ind w:left="63" w:right="63"/>
              <w:rPr>
                <w:rFonts w:eastAsia="仿宋_GB2312"/>
                <w:color w:val="000000"/>
                <w:sz w:val="30"/>
                <w:szCs w:val="30"/>
              </w:rPr>
            </w:pPr>
          </w:p>
        </w:tc>
        <w:tc>
          <w:tcPr>
            <w:tcW w:w="992" w:type="dxa"/>
            <w:noWrap w:val="0"/>
            <w:vAlign w:val="center"/>
          </w:tcPr>
          <w:p w14:paraId="3C9A7C2D">
            <w:pPr>
              <w:pStyle w:val="15"/>
              <w:keepNext/>
              <w:spacing w:after="0" w:line="440" w:lineRule="exact"/>
              <w:ind w:left="63" w:right="63"/>
              <w:rPr>
                <w:rFonts w:eastAsia="仿宋_GB2312"/>
                <w:color w:val="000000"/>
                <w:sz w:val="30"/>
                <w:szCs w:val="30"/>
              </w:rPr>
            </w:pPr>
          </w:p>
        </w:tc>
      </w:tr>
      <w:tr w14:paraId="4266E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8D055A8">
            <w:pPr>
              <w:pStyle w:val="15"/>
              <w:keepNext/>
              <w:spacing w:after="0" w:line="440" w:lineRule="exact"/>
              <w:ind w:left="63" w:right="63"/>
              <w:rPr>
                <w:rFonts w:eastAsia="仿宋_GB2312"/>
                <w:color w:val="000000"/>
                <w:sz w:val="30"/>
                <w:szCs w:val="30"/>
              </w:rPr>
            </w:pPr>
          </w:p>
        </w:tc>
        <w:tc>
          <w:tcPr>
            <w:tcW w:w="1276" w:type="dxa"/>
            <w:noWrap w:val="0"/>
            <w:vAlign w:val="center"/>
          </w:tcPr>
          <w:p w14:paraId="146D12C4">
            <w:pPr>
              <w:pStyle w:val="15"/>
              <w:keepNext/>
              <w:spacing w:after="0" w:line="440" w:lineRule="exact"/>
              <w:ind w:left="63" w:right="63"/>
              <w:rPr>
                <w:rFonts w:eastAsia="仿宋_GB2312"/>
                <w:color w:val="000000"/>
                <w:sz w:val="30"/>
                <w:szCs w:val="30"/>
              </w:rPr>
            </w:pPr>
          </w:p>
        </w:tc>
        <w:tc>
          <w:tcPr>
            <w:tcW w:w="1418" w:type="dxa"/>
            <w:noWrap w:val="0"/>
            <w:vAlign w:val="center"/>
          </w:tcPr>
          <w:p w14:paraId="63368CD8">
            <w:pPr>
              <w:pStyle w:val="15"/>
              <w:keepNext/>
              <w:spacing w:after="0" w:line="440" w:lineRule="exact"/>
              <w:ind w:left="63" w:right="63"/>
              <w:rPr>
                <w:rFonts w:eastAsia="仿宋_GB2312"/>
                <w:color w:val="000000"/>
                <w:sz w:val="30"/>
                <w:szCs w:val="30"/>
              </w:rPr>
            </w:pPr>
          </w:p>
        </w:tc>
        <w:tc>
          <w:tcPr>
            <w:tcW w:w="940" w:type="dxa"/>
            <w:noWrap w:val="0"/>
            <w:vAlign w:val="center"/>
          </w:tcPr>
          <w:p w14:paraId="2C3F0C87">
            <w:pPr>
              <w:pStyle w:val="15"/>
              <w:keepNext/>
              <w:spacing w:after="0" w:line="440" w:lineRule="exact"/>
              <w:ind w:left="63" w:right="63"/>
              <w:rPr>
                <w:rFonts w:eastAsia="仿宋_GB2312"/>
                <w:color w:val="000000"/>
                <w:sz w:val="30"/>
                <w:szCs w:val="30"/>
              </w:rPr>
            </w:pPr>
          </w:p>
        </w:tc>
        <w:tc>
          <w:tcPr>
            <w:tcW w:w="851" w:type="dxa"/>
            <w:noWrap w:val="0"/>
            <w:vAlign w:val="center"/>
          </w:tcPr>
          <w:p w14:paraId="603C34BE">
            <w:pPr>
              <w:pStyle w:val="15"/>
              <w:keepNext/>
              <w:spacing w:after="0" w:line="440" w:lineRule="exact"/>
              <w:ind w:left="63" w:right="63"/>
              <w:rPr>
                <w:rFonts w:eastAsia="仿宋_GB2312"/>
                <w:color w:val="000000"/>
                <w:sz w:val="30"/>
                <w:szCs w:val="30"/>
              </w:rPr>
            </w:pPr>
          </w:p>
        </w:tc>
        <w:tc>
          <w:tcPr>
            <w:tcW w:w="1044" w:type="dxa"/>
            <w:noWrap w:val="0"/>
            <w:vAlign w:val="center"/>
          </w:tcPr>
          <w:p w14:paraId="5155DC64">
            <w:pPr>
              <w:pStyle w:val="15"/>
              <w:keepNext/>
              <w:spacing w:after="0" w:line="440" w:lineRule="exact"/>
              <w:ind w:left="63" w:right="63"/>
              <w:rPr>
                <w:rFonts w:eastAsia="仿宋_GB2312"/>
                <w:color w:val="000000"/>
                <w:sz w:val="30"/>
                <w:szCs w:val="30"/>
              </w:rPr>
            </w:pPr>
          </w:p>
        </w:tc>
        <w:tc>
          <w:tcPr>
            <w:tcW w:w="992" w:type="dxa"/>
            <w:noWrap w:val="0"/>
            <w:vAlign w:val="center"/>
          </w:tcPr>
          <w:p w14:paraId="4A364F13">
            <w:pPr>
              <w:pStyle w:val="15"/>
              <w:keepNext/>
              <w:spacing w:after="0" w:line="440" w:lineRule="exact"/>
              <w:ind w:left="63" w:right="63"/>
              <w:rPr>
                <w:rFonts w:eastAsia="仿宋_GB2312"/>
                <w:color w:val="000000"/>
                <w:sz w:val="30"/>
                <w:szCs w:val="30"/>
              </w:rPr>
            </w:pPr>
          </w:p>
        </w:tc>
        <w:tc>
          <w:tcPr>
            <w:tcW w:w="851" w:type="dxa"/>
            <w:noWrap w:val="0"/>
            <w:vAlign w:val="center"/>
          </w:tcPr>
          <w:p w14:paraId="609C61E6">
            <w:pPr>
              <w:pStyle w:val="15"/>
              <w:keepNext/>
              <w:spacing w:after="0" w:line="440" w:lineRule="exact"/>
              <w:ind w:left="63" w:right="63"/>
              <w:rPr>
                <w:rFonts w:eastAsia="仿宋_GB2312"/>
                <w:color w:val="000000"/>
                <w:sz w:val="30"/>
                <w:szCs w:val="30"/>
              </w:rPr>
            </w:pPr>
          </w:p>
        </w:tc>
        <w:tc>
          <w:tcPr>
            <w:tcW w:w="1487" w:type="dxa"/>
            <w:noWrap w:val="0"/>
            <w:vAlign w:val="center"/>
          </w:tcPr>
          <w:p w14:paraId="61B89287">
            <w:pPr>
              <w:pStyle w:val="15"/>
              <w:keepNext/>
              <w:spacing w:after="0" w:line="440" w:lineRule="exact"/>
              <w:ind w:left="63" w:right="63"/>
              <w:rPr>
                <w:rFonts w:eastAsia="仿宋_GB2312"/>
                <w:color w:val="000000"/>
                <w:sz w:val="30"/>
                <w:szCs w:val="30"/>
              </w:rPr>
            </w:pPr>
          </w:p>
        </w:tc>
        <w:tc>
          <w:tcPr>
            <w:tcW w:w="992" w:type="dxa"/>
            <w:noWrap w:val="0"/>
            <w:vAlign w:val="center"/>
          </w:tcPr>
          <w:p w14:paraId="36A1C564">
            <w:pPr>
              <w:pStyle w:val="15"/>
              <w:keepNext/>
              <w:spacing w:after="0" w:line="440" w:lineRule="exact"/>
              <w:ind w:left="63" w:right="63"/>
              <w:rPr>
                <w:rFonts w:eastAsia="仿宋_GB2312"/>
                <w:color w:val="000000"/>
                <w:sz w:val="30"/>
                <w:szCs w:val="30"/>
              </w:rPr>
            </w:pPr>
          </w:p>
        </w:tc>
      </w:tr>
      <w:tr w14:paraId="0E01C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D6DDCE">
            <w:pPr>
              <w:pStyle w:val="15"/>
              <w:keepNext/>
              <w:spacing w:after="0" w:line="440" w:lineRule="exact"/>
              <w:ind w:left="63" w:right="63"/>
              <w:rPr>
                <w:rFonts w:eastAsia="仿宋_GB2312"/>
                <w:color w:val="000000"/>
                <w:sz w:val="30"/>
                <w:szCs w:val="30"/>
              </w:rPr>
            </w:pPr>
          </w:p>
        </w:tc>
        <w:tc>
          <w:tcPr>
            <w:tcW w:w="1276" w:type="dxa"/>
            <w:noWrap w:val="0"/>
            <w:vAlign w:val="center"/>
          </w:tcPr>
          <w:p w14:paraId="4A4073A2">
            <w:pPr>
              <w:pStyle w:val="15"/>
              <w:keepNext/>
              <w:spacing w:after="0" w:line="440" w:lineRule="exact"/>
              <w:ind w:left="63" w:right="63"/>
              <w:rPr>
                <w:rFonts w:eastAsia="仿宋_GB2312"/>
                <w:color w:val="000000"/>
                <w:sz w:val="30"/>
                <w:szCs w:val="30"/>
              </w:rPr>
            </w:pPr>
          </w:p>
        </w:tc>
        <w:tc>
          <w:tcPr>
            <w:tcW w:w="1418" w:type="dxa"/>
            <w:noWrap w:val="0"/>
            <w:vAlign w:val="center"/>
          </w:tcPr>
          <w:p w14:paraId="4066A117">
            <w:pPr>
              <w:pStyle w:val="15"/>
              <w:keepNext/>
              <w:spacing w:after="0" w:line="440" w:lineRule="exact"/>
              <w:ind w:left="63" w:right="63"/>
              <w:rPr>
                <w:rFonts w:eastAsia="仿宋_GB2312"/>
                <w:color w:val="000000"/>
                <w:sz w:val="30"/>
                <w:szCs w:val="30"/>
              </w:rPr>
            </w:pPr>
          </w:p>
        </w:tc>
        <w:tc>
          <w:tcPr>
            <w:tcW w:w="940" w:type="dxa"/>
            <w:noWrap w:val="0"/>
            <w:vAlign w:val="center"/>
          </w:tcPr>
          <w:p w14:paraId="3C2E87E0">
            <w:pPr>
              <w:pStyle w:val="15"/>
              <w:keepNext/>
              <w:spacing w:after="0" w:line="440" w:lineRule="exact"/>
              <w:ind w:left="63" w:right="63"/>
              <w:rPr>
                <w:rFonts w:eastAsia="仿宋_GB2312"/>
                <w:color w:val="000000"/>
                <w:sz w:val="30"/>
                <w:szCs w:val="30"/>
              </w:rPr>
            </w:pPr>
          </w:p>
        </w:tc>
        <w:tc>
          <w:tcPr>
            <w:tcW w:w="851" w:type="dxa"/>
            <w:noWrap w:val="0"/>
            <w:vAlign w:val="center"/>
          </w:tcPr>
          <w:p w14:paraId="4956E9B9">
            <w:pPr>
              <w:pStyle w:val="15"/>
              <w:keepNext/>
              <w:spacing w:after="0" w:line="440" w:lineRule="exact"/>
              <w:ind w:left="63" w:right="63"/>
              <w:rPr>
                <w:rFonts w:eastAsia="仿宋_GB2312"/>
                <w:color w:val="000000"/>
                <w:sz w:val="30"/>
                <w:szCs w:val="30"/>
              </w:rPr>
            </w:pPr>
          </w:p>
        </w:tc>
        <w:tc>
          <w:tcPr>
            <w:tcW w:w="1044" w:type="dxa"/>
            <w:noWrap w:val="0"/>
            <w:vAlign w:val="center"/>
          </w:tcPr>
          <w:p w14:paraId="74435B72">
            <w:pPr>
              <w:pStyle w:val="15"/>
              <w:keepNext/>
              <w:spacing w:after="0" w:line="440" w:lineRule="exact"/>
              <w:ind w:left="63" w:right="63"/>
              <w:rPr>
                <w:rFonts w:eastAsia="仿宋_GB2312"/>
                <w:color w:val="000000"/>
                <w:sz w:val="30"/>
                <w:szCs w:val="30"/>
              </w:rPr>
            </w:pPr>
          </w:p>
        </w:tc>
        <w:tc>
          <w:tcPr>
            <w:tcW w:w="992" w:type="dxa"/>
            <w:noWrap w:val="0"/>
            <w:vAlign w:val="center"/>
          </w:tcPr>
          <w:p w14:paraId="7DAA2D66">
            <w:pPr>
              <w:pStyle w:val="15"/>
              <w:keepNext/>
              <w:spacing w:after="0" w:line="440" w:lineRule="exact"/>
              <w:ind w:left="63" w:right="63"/>
              <w:rPr>
                <w:rFonts w:eastAsia="仿宋_GB2312"/>
                <w:color w:val="000000"/>
                <w:sz w:val="30"/>
                <w:szCs w:val="30"/>
              </w:rPr>
            </w:pPr>
          </w:p>
        </w:tc>
        <w:tc>
          <w:tcPr>
            <w:tcW w:w="851" w:type="dxa"/>
            <w:noWrap w:val="0"/>
            <w:vAlign w:val="center"/>
          </w:tcPr>
          <w:p w14:paraId="3633F9C5">
            <w:pPr>
              <w:pStyle w:val="15"/>
              <w:keepNext/>
              <w:spacing w:after="0" w:line="440" w:lineRule="exact"/>
              <w:ind w:left="63" w:right="63"/>
              <w:rPr>
                <w:rFonts w:eastAsia="仿宋_GB2312"/>
                <w:color w:val="000000"/>
                <w:sz w:val="30"/>
                <w:szCs w:val="30"/>
              </w:rPr>
            </w:pPr>
          </w:p>
        </w:tc>
        <w:tc>
          <w:tcPr>
            <w:tcW w:w="1487" w:type="dxa"/>
            <w:noWrap w:val="0"/>
            <w:vAlign w:val="center"/>
          </w:tcPr>
          <w:p w14:paraId="29954EE0">
            <w:pPr>
              <w:pStyle w:val="15"/>
              <w:keepNext/>
              <w:spacing w:after="0" w:line="440" w:lineRule="exact"/>
              <w:ind w:left="63" w:right="63"/>
              <w:rPr>
                <w:rFonts w:eastAsia="仿宋_GB2312"/>
                <w:color w:val="000000"/>
                <w:sz w:val="30"/>
                <w:szCs w:val="30"/>
              </w:rPr>
            </w:pPr>
          </w:p>
        </w:tc>
        <w:tc>
          <w:tcPr>
            <w:tcW w:w="992" w:type="dxa"/>
            <w:noWrap w:val="0"/>
            <w:vAlign w:val="center"/>
          </w:tcPr>
          <w:p w14:paraId="004757E3">
            <w:pPr>
              <w:pStyle w:val="15"/>
              <w:keepNext/>
              <w:spacing w:after="0" w:line="440" w:lineRule="exact"/>
              <w:ind w:left="63" w:right="63"/>
              <w:rPr>
                <w:rFonts w:eastAsia="仿宋_GB2312"/>
                <w:color w:val="000000"/>
                <w:sz w:val="30"/>
                <w:szCs w:val="30"/>
              </w:rPr>
            </w:pPr>
          </w:p>
        </w:tc>
      </w:tr>
      <w:tr w14:paraId="488F0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7A06D86">
            <w:pPr>
              <w:pStyle w:val="15"/>
              <w:keepNext/>
              <w:spacing w:after="0" w:line="440" w:lineRule="exact"/>
              <w:ind w:left="63" w:right="63"/>
              <w:rPr>
                <w:rFonts w:eastAsia="仿宋_GB2312"/>
                <w:color w:val="000000"/>
                <w:sz w:val="30"/>
                <w:szCs w:val="30"/>
              </w:rPr>
            </w:pPr>
          </w:p>
        </w:tc>
        <w:tc>
          <w:tcPr>
            <w:tcW w:w="1276" w:type="dxa"/>
            <w:noWrap w:val="0"/>
            <w:vAlign w:val="center"/>
          </w:tcPr>
          <w:p w14:paraId="3B0F1671">
            <w:pPr>
              <w:pStyle w:val="15"/>
              <w:keepNext/>
              <w:spacing w:after="0" w:line="440" w:lineRule="exact"/>
              <w:ind w:left="63" w:right="63"/>
              <w:rPr>
                <w:rFonts w:eastAsia="仿宋_GB2312"/>
                <w:color w:val="000000"/>
                <w:sz w:val="30"/>
                <w:szCs w:val="30"/>
              </w:rPr>
            </w:pPr>
          </w:p>
        </w:tc>
        <w:tc>
          <w:tcPr>
            <w:tcW w:w="1418" w:type="dxa"/>
            <w:noWrap w:val="0"/>
            <w:vAlign w:val="center"/>
          </w:tcPr>
          <w:p w14:paraId="76DD7062">
            <w:pPr>
              <w:pStyle w:val="15"/>
              <w:keepNext/>
              <w:spacing w:after="0" w:line="440" w:lineRule="exact"/>
              <w:ind w:left="63" w:right="63"/>
              <w:rPr>
                <w:rFonts w:eastAsia="仿宋_GB2312"/>
                <w:color w:val="000000"/>
                <w:sz w:val="30"/>
                <w:szCs w:val="30"/>
              </w:rPr>
            </w:pPr>
          </w:p>
        </w:tc>
        <w:tc>
          <w:tcPr>
            <w:tcW w:w="940" w:type="dxa"/>
            <w:noWrap w:val="0"/>
            <w:vAlign w:val="center"/>
          </w:tcPr>
          <w:p w14:paraId="7F4EC4F2">
            <w:pPr>
              <w:pStyle w:val="15"/>
              <w:keepNext/>
              <w:spacing w:after="0" w:line="440" w:lineRule="exact"/>
              <w:ind w:left="63" w:right="63"/>
              <w:rPr>
                <w:rFonts w:eastAsia="仿宋_GB2312"/>
                <w:color w:val="000000"/>
                <w:sz w:val="30"/>
                <w:szCs w:val="30"/>
              </w:rPr>
            </w:pPr>
          </w:p>
        </w:tc>
        <w:tc>
          <w:tcPr>
            <w:tcW w:w="851" w:type="dxa"/>
            <w:noWrap w:val="0"/>
            <w:vAlign w:val="center"/>
          </w:tcPr>
          <w:p w14:paraId="130C3064">
            <w:pPr>
              <w:pStyle w:val="15"/>
              <w:keepNext/>
              <w:spacing w:after="0" w:line="440" w:lineRule="exact"/>
              <w:ind w:left="63" w:right="63"/>
              <w:rPr>
                <w:rFonts w:eastAsia="仿宋_GB2312"/>
                <w:color w:val="000000"/>
                <w:sz w:val="30"/>
                <w:szCs w:val="30"/>
              </w:rPr>
            </w:pPr>
          </w:p>
        </w:tc>
        <w:tc>
          <w:tcPr>
            <w:tcW w:w="1044" w:type="dxa"/>
            <w:noWrap w:val="0"/>
            <w:vAlign w:val="center"/>
          </w:tcPr>
          <w:p w14:paraId="6958648C">
            <w:pPr>
              <w:pStyle w:val="15"/>
              <w:keepNext/>
              <w:spacing w:after="0" w:line="440" w:lineRule="exact"/>
              <w:ind w:left="63" w:right="63"/>
              <w:rPr>
                <w:rFonts w:eastAsia="仿宋_GB2312"/>
                <w:color w:val="000000"/>
                <w:sz w:val="30"/>
                <w:szCs w:val="30"/>
              </w:rPr>
            </w:pPr>
          </w:p>
        </w:tc>
        <w:tc>
          <w:tcPr>
            <w:tcW w:w="992" w:type="dxa"/>
            <w:noWrap w:val="0"/>
            <w:vAlign w:val="center"/>
          </w:tcPr>
          <w:p w14:paraId="5D8FAA30">
            <w:pPr>
              <w:pStyle w:val="15"/>
              <w:keepNext/>
              <w:spacing w:after="0" w:line="440" w:lineRule="exact"/>
              <w:ind w:left="63" w:right="63"/>
              <w:rPr>
                <w:rFonts w:eastAsia="仿宋_GB2312"/>
                <w:color w:val="000000"/>
                <w:sz w:val="30"/>
                <w:szCs w:val="30"/>
              </w:rPr>
            </w:pPr>
          </w:p>
        </w:tc>
        <w:tc>
          <w:tcPr>
            <w:tcW w:w="851" w:type="dxa"/>
            <w:noWrap w:val="0"/>
            <w:vAlign w:val="center"/>
          </w:tcPr>
          <w:p w14:paraId="723A6242">
            <w:pPr>
              <w:pStyle w:val="15"/>
              <w:keepNext/>
              <w:spacing w:after="0" w:line="440" w:lineRule="exact"/>
              <w:ind w:left="63" w:right="63"/>
              <w:rPr>
                <w:rFonts w:eastAsia="仿宋_GB2312"/>
                <w:color w:val="000000"/>
                <w:sz w:val="30"/>
                <w:szCs w:val="30"/>
              </w:rPr>
            </w:pPr>
          </w:p>
        </w:tc>
        <w:tc>
          <w:tcPr>
            <w:tcW w:w="1487" w:type="dxa"/>
            <w:noWrap w:val="0"/>
            <w:vAlign w:val="center"/>
          </w:tcPr>
          <w:p w14:paraId="7FBDEAA2">
            <w:pPr>
              <w:pStyle w:val="15"/>
              <w:keepNext/>
              <w:spacing w:after="0" w:line="440" w:lineRule="exact"/>
              <w:ind w:left="63" w:right="63"/>
              <w:rPr>
                <w:rFonts w:eastAsia="仿宋_GB2312"/>
                <w:color w:val="000000"/>
                <w:sz w:val="30"/>
                <w:szCs w:val="30"/>
              </w:rPr>
            </w:pPr>
          </w:p>
        </w:tc>
        <w:tc>
          <w:tcPr>
            <w:tcW w:w="992" w:type="dxa"/>
            <w:noWrap w:val="0"/>
            <w:vAlign w:val="center"/>
          </w:tcPr>
          <w:p w14:paraId="208D8C11">
            <w:pPr>
              <w:pStyle w:val="15"/>
              <w:keepNext/>
              <w:spacing w:after="0" w:line="440" w:lineRule="exact"/>
              <w:ind w:left="63" w:right="63"/>
              <w:rPr>
                <w:rFonts w:eastAsia="仿宋_GB2312"/>
                <w:color w:val="000000"/>
                <w:sz w:val="30"/>
                <w:szCs w:val="30"/>
              </w:rPr>
            </w:pPr>
          </w:p>
        </w:tc>
      </w:tr>
      <w:tr w14:paraId="72F38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00586DD">
            <w:pPr>
              <w:jc w:val="center"/>
              <w:rPr>
                <w:rFonts w:eastAsia="仿宋_GB2312"/>
                <w:color w:val="000000"/>
                <w:sz w:val="30"/>
                <w:szCs w:val="30"/>
              </w:rPr>
            </w:pPr>
          </w:p>
        </w:tc>
        <w:tc>
          <w:tcPr>
            <w:tcW w:w="1276" w:type="dxa"/>
            <w:noWrap w:val="0"/>
            <w:vAlign w:val="center"/>
          </w:tcPr>
          <w:p w14:paraId="73726D90">
            <w:pPr>
              <w:jc w:val="center"/>
              <w:rPr>
                <w:rFonts w:eastAsia="仿宋_GB2312"/>
                <w:color w:val="000000"/>
                <w:sz w:val="30"/>
                <w:szCs w:val="30"/>
              </w:rPr>
            </w:pPr>
          </w:p>
        </w:tc>
        <w:tc>
          <w:tcPr>
            <w:tcW w:w="1418" w:type="dxa"/>
            <w:noWrap w:val="0"/>
            <w:vAlign w:val="center"/>
          </w:tcPr>
          <w:p w14:paraId="7AEDBE47">
            <w:pPr>
              <w:jc w:val="center"/>
              <w:rPr>
                <w:rFonts w:eastAsia="仿宋_GB2312"/>
                <w:color w:val="000000"/>
                <w:sz w:val="30"/>
                <w:szCs w:val="30"/>
              </w:rPr>
            </w:pPr>
          </w:p>
        </w:tc>
        <w:tc>
          <w:tcPr>
            <w:tcW w:w="940" w:type="dxa"/>
            <w:noWrap w:val="0"/>
            <w:vAlign w:val="center"/>
          </w:tcPr>
          <w:p w14:paraId="6B8B660A">
            <w:pPr>
              <w:jc w:val="center"/>
              <w:rPr>
                <w:rFonts w:eastAsia="仿宋_GB2312"/>
                <w:color w:val="000000"/>
                <w:sz w:val="30"/>
                <w:szCs w:val="30"/>
              </w:rPr>
            </w:pPr>
          </w:p>
        </w:tc>
        <w:tc>
          <w:tcPr>
            <w:tcW w:w="851" w:type="dxa"/>
            <w:noWrap w:val="0"/>
            <w:vAlign w:val="center"/>
          </w:tcPr>
          <w:p w14:paraId="74ECAB36">
            <w:pPr>
              <w:jc w:val="center"/>
              <w:rPr>
                <w:rFonts w:eastAsia="仿宋_GB2312"/>
                <w:color w:val="000000"/>
                <w:sz w:val="30"/>
                <w:szCs w:val="30"/>
              </w:rPr>
            </w:pPr>
          </w:p>
        </w:tc>
        <w:tc>
          <w:tcPr>
            <w:tcW w:w="1044" w:type="dxa"/>
            <w:noWrap w:val="0"/>
            <w:vAlign w:val="center"/>
          </w:tcPr>
          <w:p w14:paraId="73B8E666">
            <w:pPr>
              <w:jc w:val="center"/>
              <w:rPr>
                <w:rFonts w:eastAsia="仿宋_GB2312"/>
                <w:color w:val="000000"/>
                <w:sz w:val="30"/>
                <w:szCs w:val="30"/>
              </w:rPr>
            </w:pPr>
          </w:p>
        </w:tc>
        <w:tc>
          <w:tcPr>
            <w:tcW w:w="992" w:type="dxa"/>
            <w:noWrap w:val="0"/>
            <w:vAlign w:val="center"/>
          </w:tcPr>
          <w:p w14:paraId="5D9250D1">
            <w:pPr>
              <w:jc w:val="center"/>
              <w:rPr>
                <w:rFonts w:eastAsia="仿宋_GB2312"/>
                <w:color w:val="000000"/>
                <w:sz w:val="30"/>
                <w:szCs w:val="30"/>
              </w:rPr>
            </w:pPr>
          </w:p>
        </w:tc>
        <w:tc>
          <w:tcPr>
            <w:tcW w:w="851" w:type="dxa"/>
            <w:noWrap w:val="0"/>
            <w:vAlign w:val="center"/>
          </w:tcPr>
          <w:p w14:paraId="59F8D6ED">
            <w:pPr>
              <w:jc w:val="center"/>
              <w:rPr>
                <w:rFonts w:eastAsia="仿宋_GB2312"/>
                <w:color w:val="000000"/>
                <w:sz w:val="30"/>
                <w:szCs w:val="30"/>
              </w:rPr>
            </w:pPr>
          </w:p>
        </w:tc>
        <w:tc>
          <w:tcPr>
            <w:tcW w:w="1487" w:type="dxa"/>
            <w:noWrap w:val="0"/>
            <w:vAlign w:val="center"/>
          </w:tcPr>
          <w:p w14:paraId="1CC5C1CA">
            <w:pPr>
              <w:jc w:val="center"/>
              <w:rPr>
                <w:rFonts w:eastAsia="仿宋_GB2312"/>
                <w:color w:val="000000"/>
                <w:sz w:val="30"/>
                <w:szCs w:val="30"/>
              </w:rPr>
            </w:pPr>
          </w:p>
        </w:tc>
        <w:tc>
          <w:tcPr>
            <w:tcW w:w="992" w:type="dxa"/>
            <w:noWrap w:val="0"/>
            <w:vAlign w:val="center"/>
          </w:tcPr>
          <w:p w14:paraId="62563CEC">
            <w:pPr>
              <w:jc w:val="center"/>
              <w:rPr>
                <w:rFonts w:eastAsia="仿宋_GB2312"/>
                <w:color w:val="000000"/>
                <w:sz w:val="30"/>
                <w:szCs w:val="30"/>
              </w:rPr>
            </w:pPr>
          </w:p>
        </w:tc>
      </w:tr>
      <w:tr w14:paraId="480C0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BE86C3">
            <w:pPr>
              <w:pStyle w:val="15"/>
              <w:keepNext/>
              <w:spacing w:after="0" w:line="440" w:lineRule="exact"/>
              <w:ind w:left="63" w:right="63"/>
              <w:rPr>
                <w:rFonts w:eastAsia="仿宋_GB2312"/>
                <w:color w:val="000000"/>
                <w:sz w:val="30"/>
                <w:szCs w:val="30"/>
              </w:rPr>
            </w:pPr>
          </w:p>
        </w:tc>
        <w:tc>
          <w:tcPr>
            <w:tcW w:w="1276" w:type="dxa"/>
            <w:noWrap w:val="0"/>
            <w:vAlign w:val="center"/>
          </w:tcPr>
          <w:p w14:paraId="1B976B23">
            <w:pPr>
              <w:pStyle w:val="15"/>
              <w:keepNext/>
              <w:spacing w:after="0" w:line="440" w:lineRule="exact"/>
              <w:ind w:left="63" w:right="63"/>
              <w:rPr>
                <w:rFonts w:eastAsia="仿宋_GB2312"/>
                <w:color w:val="000000"/>
                <w:sz w:val="30"/>
                <w:szCs w:val="30"/>
              </w:rPr>
            </w:pPr>
          </w:p>
        </w:tc>
        <w:tc>
          <w:tcPr>
            <w:tcW w:w="1418" w:type="dxa"/>
            <w:noWrap w:val="0"/>
            <w:vAlign w:val="center"/>
          </w:tcPr>
          <w:p w14:paraId="42AEE471">
            <w:pPr>
              <w:pStyle w:val="15"/>
              <w:keepNext/>
              <w:spacing w:after="0" w:line="440" w:lineRule="exact"/>
              <w:ind w:left="63" w:right="63"/>
              <w:rPr>
                <w:rFonts w:eastAsia="仿宋_GB2312"/>
                <w:color w:val="000000"/>
                <w:sz w:val="30"/>
                <w:szCs w:val="30"/>
              </w:rPr>
            </w:pPr>
          </w:p>
        </w:tc>
        <w:tc>
          <w:tcPr>
            <w:tcW w:w="940" w:type="dxa"/>
            <w:noWrap w:val="0"/>
            <w:vAlign w:val="center"/>
          </w:tcPr>
          <w:p w14:paraId="6B116313">
            <w:pPr>
              <w:pStyle w:val="15"/>
              <w:keepNext/>
              <w:spacing w:after="0" w:line="440" w:lineRule="exact"/>
              <w:ind w:left="63" w:right="63"/>
              <w:rPr>
                <w:rFonts w:eastAsia="仿宋_GB2312"/>
                <w:color w:val="000000"/>
                <w:sz w:val="30"/>
                <w:szCs w:val="30"/>
              </w:rPr>
            </w:pPr>
          </w:p>
        </w:tc>
        <w:tc>
          <w:tcPr>
            <w:tcW w:w="851" w:type="dxa"/>
            <w:noWrap w:val="0"/>
            <w:vAlign w:val="center"/>
          </w:tcPr>
          <w:p w14:paraId="713A84AA">
            <w:pPr>
              <w:pStyle w:val="15"/>
              <w:keepNext/>
              <w:spacing w:after="0" w:line="440" w:lineRule="exact"/>
              <w:ind w:left="63" w:right="63"/>
              <w:rPr>
                <w:rFonts w:eastAsia="仿宋_GB2312"/>
                <w:color w:val="000000"/>
                <w:sz w:val="30"/>
                <w:szCs w:val="30"/>
              </w:rPr>
            </w:pPr>
          </w:p>
        </w:tc>
        <w:tc>
          <w:tcPr>
            <w:tcW w:w="1044" w:type="dxa"/>
            <w:noWrap w:val="0"/>
            <w:vAlign w:val="center"/>
          </w:tcPr>
          <w:p w14:paraId="525441F5">
            <w:pPr>
              <w:pStyle w:val="15"/>
              <w:keepNext/>
              <w:spacing w:after="0" w:line="440" w:lineRule="exact"/>
              <w:ind w:left="63" w:right="63"/>
              <w:rPr>
                <w:rFonts w:eastAsia="仿宋_GB2312"/>
                <w:color w:val="000000"/>
                <w:sz w:val="30"/>
                <w:szCs w:val="30"/>
              </w:rPr>
            </w:pPr>
          </w:p>
        </w:tc>
        <w:tc>
          <w:tcPr>
            <w:tcW w:w="992" w:type="dxa"/>
            <w:noWrap w:val="0"/>
            <w:vAlign w:val="center"/>
          </w:tcPr>
          <w:p w14:paraId="44FA651B">
            <w:pPr>
              <w:pStyle w:val="15"/>
              <w:keepNext/>
              <w:spacing w:after="0" w:line="440" w:lineRule="exact"/>
              <w:ind w:left="63" w:right="63"/>
              <w:rPr>
                <w:rFonts w:eastAsia="仿宋_GB2312"/>
                <w:color w:val="000000"/>
                <w:sz w:val="30"/>
                <w:szCs w:val="30"/>
              </w:rPr>
            </w:pPr>
          </w:p>
        </w:tc>
        <w:tc>
          <w:tcPr>
            <w:tcW w:w="851" w:type="dxa"/>
            <w:noWrap w:val="0"/>
            <w:vAlign w:val="center"/>
          </w:tcPr>
          <w:p w14:paraId="47E3EB0D">
            <w:pPr>
              <w:pStyle w:val="15"/>
              <w:keepNext/>
              <w:spacing w:after="0" w:line="440" w:lineRule="exact"/>
              <w:ind w:left="63" w:right="63"/>
              <w:rPr>
                <w:rFonts w:eastAsia="仿宋_GB2312"/>
                <w:color w:val="000000"/>
                <w:sz w:val="30"/>
                <w:szCs w:val="30"/>
              </w:rPr>
            </w:pPr>
          </w:p>
        </w:tc>
        <w:tc>
          <w:tcPr>
            <w:tcW w:w="1487" w:type="dxa"/>
            <w:noWrap w:val="0"/>
            <w:vAlign w:val="center"/>
          </w:tcPr>
          <w:p w14:paraId="5D71D308">
            <w:pPr>
              <w:pStyle w:val="15"/>
              <w:keepNext/>
              <w:spacing w:after="0" w:line="440" w:lineRule="exact"/>
              <w:ind w:left="63" w:right="63"/>
              <w:rPr>
                <w:rFonts w:eastAsia="仿宋_GB2312"/>
                <w:color w:val="000000"/>
                <w:sz w:val="30"/>
                <w:szCs w:val="30"/>
              </w:rPr>
            </w:pPr>
          </w:p>
        </w:tc>
        <w:tc>
          <w:tcPr>
            <w:tcW w:w="992" w:type="dxa"/>
            <w:noWrap w:val="0"/>
            <w:vAlign w:val="center"/>
          </w:tcPr>
          <w:p w14:paraId="2376BB3A">
            <w:pPr>
              <w:pStyle w:val="15"/>
              <w:keepNext/>
              <w:spacing w:after="0" w:line="440" w:lineRule="exact"/>
              <w:ind w:left="63" w:right="63"/>
              <w:rPr>
                <w:rFonts w:eastAsia="仿宋_GB2312"/>
                <w:color w:val="000000"/>
                <w:sz w:val="30"/>
                <w:szCs w:val="30"/>
              </w:rPr>
            </w:pPr>
          </w:p>
        </w:tc>
      </w:tr>
      <w:tr w14:paraId="6FF9C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A3DE390">
            <w:pPr>
              <w:jc w:val="center"/>
              <w:rPr>
                <w:rFonts w:eastAsia="仿宋_GB2312"/>
                <w:color w:val="000000"/>
                <w:sz w:val="30"/>
                <w:szCs w:val="30"/>
              </w:rPr>
            </w:pPr>
          </w:p>
        </w:tc>
        <w:tc>
          <w:tcPr>
            <w:tcW w:w="1276" w:type="dxa"/>
            <w:noWrap w:val="0"/>
            <w:vAlign w:val="center"/>
          </w:tcPr>
          <w:p w14:paraId="220EBD88">
            <w:pPr>
              <w:jc w:val="center"/>
              <w:rPr>
                <w:rFonts w:eastAsia="仿宋_GB2312"/>
                <w:color w:val="000000"/>
                <w:sz w:val="30"/>
                <w:szCs w:val="30"/>
              </w:rPr>
            </w:pPr>
          </w:p>
        </w:tc>
        <w:tc>
          <w:tcPr>
            <w:tcW w:w="1418" w:type="dxa"/>
            <w:noWrap w:val="0"/>
            <w:vAlign w:val="center"/>
          </w:tcPr>
          <w:p w14:paraId="03CD8B8F">
            <w:pPr>
              <w:jc w:val="center"/>
              <w:rPr>
                <w:rFonts w:eastAsia="仿宋_GB2312"/>
                <w:color w:val="000000"/>
                <w:sz w:val="30"/>
                <w:szCs w:val="30"/>
              </w:rPr>
            </w:pPr>
          </w:p>
        </w:tc>
        <w:tc>
          <w:tcPr>
            <w:tcW w:w="940" w:type="dxa"/>
            <w:noWrap w:val="0"/>
            <w:vAlign w:val="center"/>
          </w:tcPr>
          <w:p w14:paraId="47C969ED">
            <w:pPr>
              <w:jc w:val="center"/>
              <w:rPr>
                <w:rFonts w:eastAsia="仿宋_GB2312"/>
                <w:color w:val="000000"/>
                <w:sz w:val="30"/>
                <w:szCs w:val="30"/>
              </w:rPr>
            </w:pPr>
          </w:p>
        </w:tc>
        <w:tc>
          <w:tcPr>
            <w:tcW w:w="851" w:type="dxa"/>
            <w:noWrap w:val="0"/>
            <w:vAlign w:val="center"/>
          </w:tcPr>
          <w:p w14:paraId="4D8A689F">
            <w:pPr>
              <w:jc w:val="center"/>
              <w:rPr>
                <w:rFonts w:eastAsia="仿宋_GB2312"/>
                <w:color w:val="000000"/>
                <w:sz w:val="30"/>
                <w:szCs w:val="30"/>
              </w:rPr>
            </w:pPr>
          </w:p>
        </w:tc>
        <w:tc>
          <w:tcPr>
            <w:tcW w:w="1044" w:type="dxa"/>
            <w:noWrap w:val="0"/>
            <w:vAlign w:val="center"/>
          </w:tcPr>
          <w:p w14:paraId="492EF66D">
            <w:pPr>
              <w:jc w:val="center"/>
              <w:rPr>
                <w:rFonts w:eastAsia="仿宋_GB2312"/>
                <w:color w:val="000000"/>
                <w:sz w:val="30"/>
                <w:szCs w:val="30"/>
              </w:rPr>
            </w:pPr>
          </w:p>
        </w:tc>
        <w:tc>
          <w:tcPr>
            <w:tcW w:w="992" w:type="dxa"/>
            <w:noWrap w:val="0"/>
            <w:vAlign w:val="center"/>
          </w:tcPr>
          <w:p w14:paraId="1C24B2C6">
            <w:pPr>
              <w:jc w:val="center"/>
              <w:rPr>
                <w:rFonts w:eastAsia="仿宋_GB2312"/>
                <w:color w:val="000000"/>
                <w:sz w:val="30"/>
                <w:szCs w:val="30"/>
              </w:rPr>
            </w:pPr>
          </w:p>
        </w:tc>
        <w:tc>
          <w:tcPr>
            <w:tcW w:w="851" w:type="dxa"/>
            <w:noWrap w:val="0"/>
            <w:vAlign w:val="center"/>
          </w:tcPr>
          <w:p w14:paraId="7831F7A3">
            <w:pPr>
              <w:jc w:val="center"/>
              <w:rPr>
                <w:rFonts w:eastAsia="仿宋_GB2312"/>
                <w:color w:val="000000"/>
                <w:sz w:val="30"/>
                <w:szCs w:val="30"/>
              </w:rPr>
            </w:pPr>
          </w:p>
        </w:tc>
        <w:tc>
          <w:tcPr>
            <w:tcW w:w="1487" w:type="dxa"/>
            <w:noWrap w:val="0"/>
            <w:vAlign w:val="center"/>
          </w:tcPr>
          <w:p w14:paraId="0A1ADCEC">
            <w:pPr>
              <w:jc w:val="center"/>
              <w:rPr>
                <w:rFonts w:eastAsia="仿宋_GB2312"/>
                <w:color w:val="000000"/>
                <w:sz w:val="30"/>
                <w:szCs w:val="30"/>
              </w:rPr>
            </w:pPr>
          </w:p>
        </w:tc>
        <w:tc>
          <w:tcPr>
            <w:tcW w:w="992" w:type="dxa"/>
            <w:noWrap w:val="0"/>
            <w:vAlign w:val="center"/>
          </w:tcPr>
          <w:p w14:paraId="15B3B58D">
            <w:pPr>
              <w:jc w:val="center"/>
              <w:rPr>
                <w:rFonts w:eastAsia="仿宋_GB2312"/>
                <w:color w:val="000000"/>
                <w:sz w:val="30"/>
                <w:szCs w:val="30"/>
              </w:rPr>
            </w:pPr>
          </w:p>
        </w:tc>
      </w:tr>
      <w:tr w14:paraId="10DC7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2E203D5">
            <w:pPr>
              <w:jc w:val="center"/>
              <w:rPr>
                <w:rFonts w:eastAsia="仿宋_GB2312"/>
                <w:color w:val="000000"/>
                <w:sz w:val="30"/>
                <w:szCs w:val="30"/>
              </w:rPr>
            </w:pPr>
          </w:p>
        </w:tc>
        <w:tc>
          <w:tcPr>
            <w:tcW w:w="1276" w:type="dxa"/>
            <w:noWrap w:val="0"/>
            <w:vAlign w:val="center"/>
          </w:tcPr>
          <w:p w14:paraId="777A07B9">
            <w:pPr>
              <w:jc w:val="center"/>
              <w:rPr>
                <w:rFonts w:eastAsia="仿宋_GB2312"/>
                <w:color w:val="000000"/>
                <w:sz w:val="30"/>
                <w:szCs w:val="30"/>
              </w:rPr>
            </w:pPr>
          </w:p>
        </w:tc>
        <w:tc>
          <w:tcPr>
            <w:tcW w:w="1418" w:type="dxa"/>
            <w:noWrap w:val="0"/>
            <w:vAlign w:val="center"/>
          </w:tcPr>
          <w:p w14:paraId="59F9D4FB">
            <w:pPr>
              <w:jc w:val="center"/>
              <w:rPr>
                <w:rFonts w:eastAsia="仿宋_GB2312"/>
                <w:color w:val="000000"/>
                <w:sz w:val="30"/>
                <w:szCs w:val="30"/>
              </w:rPr>
            </w:pPr>
          </w:p>
        </w:tc>
        <w:tc>
          <w:tcPr>
            <w:tcW w:w="940" w:type="dxa"/>
            <w:noWrap w:val="0"/>
            <w:vAlign w:val="center"/>
          </w:tcPr>
          <w:p w14:paraId="0D401293">
            <w:pPr>
              <w:jc w:val="center"/>
              <w:rPr>
                <w:rFonts w:eastAsia="仿宋_GB2312"/>
                <w:color w:val="000000"/>
                <w:sz w:val="30"/>
                <w:szCs w:val="30"/>
              </w:rPr>
            </w:pPr>
          </w:p>
        </w:tc>
        <w:tc>
          <w:tcPr>
            <w:tcW w:w="851" w:type="dxa"/>
            <w:noWrap w:val="0"/>
            <w:vAlign w:val="center"/>
          </w:tcPr>
          <w:p w14:paraId="4F0BCE1D">
            <w:pPr>
              <w:jc w:val="center"/>
              <w:rPr>
                <w:rFonts w:eastAsia="仿宋_GB2312"/>
                <w:color w:val="000000"/>
                <w:sz w:val="30"/>
                <w:szCs w:val="30"/>
              </w:rPr>
            </w:pPr>
          </w:p>
        </w:tc>
        <w:tc>
          <w:tcPr>
            <w:tcW w:w="1044" w:type="dxa"/>
            <w:noWrap w:val="0"/>
            <w:vAlign w:val="center"/>
          </w:tcPr>
          <w:p w14:paraId="059FE514">
            <w:pPr>
              <w:jc w:val="center"/>
              <w:rPr>
                <w:rFonts w:eastAsia="仿宋_GB2312"/>
                <w:color w:val="000000"/>
                <w:sz w:val="30"/>
                <w:szCs w:val="30"/>
              </w:rPr>
            </w:pPr>
          </w:p>
        </w:tc>
        <w:tc>
          <w:tcPr>
            <w:tcW w:w="992" w:type="dxa"/>
            <w:noWrap w:val="0"/>
            <w:vAlign w:val="center"/>
          </w:tcPr>
          <w:p w14:paraId="3A788AB3">
            <w:pPr>
              <w:jc w:val="center"/>
              <w:rPr>
                <w:rFonts w:eastAsia="仿宋_GB2312"/>
                <w:color w:val="000000"/>
                <w:sz w:val="30"/>
                <w:szCs w:val="30"/>
              </w:rPr>
            </w:pPr>
          </w:p>
        </w:tc>
        <w:tc>
          <w:tcPr>
            <w:tcW w:w="851" w:type="dxa"/>
            <w:noWrap w:val="0"/>
            <w:vAlign w:val="center"/>
          </w:tcPr>
          <w:p w14:paraId="29C84A92">
            <w:pPr>
              <w:jc w:val="center"/>
              <w:rPr>
                <w:rFonts w:eastAsia="仿宋_GB2312"/>
                <w:color w:val="000000"/>
                <w:sz w:val="30"/>
                <w:szCs w:val="30"/>
              </w:rPr>
            </w:pPr>
          </w:p>
        </w:tc>
        <w:tc>
          <w:tcPr>
            <w:tcW w:w="1487" w:type="dxa"/>
            <w:noWrap w:val="0"/>
            <w:vAlign w:val="center"/>
          </w:tcPr>
          <w:p w14:paraId="584C01A5">
            <w:pPr>
              <w:jc w:val="center"/>
              <w:rPr>
                <w:rFonts w:eastAsia="仿宋_GB2312"/>
                <w:color w:val="000000"/>
                <w:sz w:val="30"/>
                <w:szCs w:val="30"/>
              </w:rPr>
            </w:pPr>
          </w:p>
        </w:tc>
        <w:tc>
          <w:tcPr>
            <w:tcW w:w="992" w:type="dxa"/>
            <w:noWrap w:val="0"/>
            <w:vAlign w:val="center"/>
          </w:tcPr>
          <w:p w14:paraId="43F7DFBD">
            <w:pPr>
              <w:jc w:val="center"/>
              <w:rPr>
                <w:rFonts w:eastAsia="仿宋_GB2312"/>
                <w:color w:val="000000"/>
                <w:sz w:val="30"/>
                <w:szCs w:val="30"/>
              </w:rPr>
            </w:pPr>
          </w:p>
        </w:tc>
      </w:tr>
      <w:tr w14:paraId="75BD4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27EB69">
            <w:pPr>
              <w:jc w:val="center"/>
              <w:rPr>
                <w:rFonts w:eastAsia="仿宋_GB2312"/>
                <w:color w:val="000000"/>
                <w:sz w:val="30"/>
                <w:szCs w:val="30"/>
              </w:rPr>
            </w:pPr>
          </w:p>
        </w:tc>
        <w:tc>
          <w:tcPr>
            <w:tcW w:w="1276" w:type="dxa"/>
            <w:noWrap w:val="0"/>
            <w:vAlign w:val="center"/>
          </w:tcPr>
          <w:p w14:paraId="3A86EFAB">
            <w:pPr>
              <w:jc w:val="center"/>
              <w:rPr>
                <w:rFonts w:eastAsia="仿宋_GB2312"/>
                <w:color w:val="000000"/>
                <w:sz w:val="30"/>
                <w:szCs w:val="30"/>
              </w:rPr>
            </w:pPr>
          </w:p>
        </w:tc>
        <w:tc>
          <w:tcPr>
            <w:tcW w:w="1418" w:type="dxa"/>
            <w:noWrap w:val="0"/>
            <w:vAlign w:val="center"/>
          </w:tcPr>
          <w:p w14:paraId="6E620A57">
            <w:pPr>
              <w:jc w:val="center"/>
              <w:rPr>
                <w:rFonts w:eastAsia="仿宋_GB2312"/>
                <w:color w:val="000000"/>
                <w:sz w:val="30"/>
                <w:szCs w:val="30"/>
              </w:rPr>
            </w:pPr>
          </w:p>
        </w:tc>
        <w:tc>
          <w:tcPr>
            <w:tcW w:w="940" w:type="dxa"/>
            <w:noWrap w:val="0"/>
            <w:vAlign w:val="center"/>
          </w:tcPr>
          <w:p w14:paraId="040191AB">
            <w:pPr>
              <w:jc w:val="center"/>
              <w:rPr>
                <w:rFonts w:eastAsia="仿宋_GB2312"/>
                <w:color w:val="000000"/>
                <w:sz w:val="30"/>
                <w:szCs w:val="30"/>
              </w:rPr>
            </w:pPr>
          </w:p>
        </w:tc>
        <w:tc>
          <w:tcPr>
            <w:tcW w:w="851" w:type="dxa"/>
            <w:noWrap w:val="0"/>
            <w:vAlign w:val="center"/>
          </w:tcPr>
          <w:p w14:paraId="73A02D4E">
            <w:pPr>
              <w:jc w:val="center"/>
              <w:rPr>
                <w:rFonts w:eastAsia="仿宋_GB2312"/>
                <w:color w:val="000000"/>
                <w:sz w:val="30"/>
                <w:szCs w:val="30"/>
              </w:rPr>
            </w:pPr>
          </w:p>
        </w:tc>
        <w:tc>
          <w:tcPr>
            <w:tcW w:w="1044" w:type="dxa"/>
            <w:noWrap w:val="0"/>
            <w:vAlign w:val="center"/>
          </w:tcPr>
          <w:p w14:paraId="54230657">
            <w:pPr>
              <w:jc w:val="center"/>
              <w:rPr>
                <w:rFonts w:eastAsia="仿宋_GB2312"/>
                <w:color w:val="000000"/>
                <w:sz w:val="30"/>
                <w:szCs w:val="30"/>
              </w:rPr>
            </w:pPr>
          </w:p>
        </w:tc>
        <w:tc>
          <w:tcPr>
            <w:tcW w:w="992" w:type="dxa"/>
            <w:noWrap w:val="0"/>
            <w:vAlign w:val="center"/>
          </w:tcPr>
          <w:p w14:paraId="076A93E3">
            <w:pPr>
              <w:jc w:val="center"/>
              <w:rPr>
                <w:rFonts w:eastAsia="仿宋_GB2312"/>
                <w:color w:val="000000"/>
                <w:sz w:val="30"/>
                <w:szCs w:val="30"/>
              </w:rPr>
            </w:pPr>
          </w:p>
        </w:tc>
        <w:tc>
          <w:tcPr>
            <w:tcW w:w="851" w:type="dxa"/>
            <w:noWrap w:val="0"/>
            <w:vAlign w:val="center"/>
          </w:tcPr>
          <w:p w14:paraId="6A6D7F13">
            <w:pPr>
              <w:jc w:val="center"/>
              <w:rPr>
                <w:rFonts w:eastAsia="仿宋_GB2312"/>
                <w:color w:val="000000"/>
                <w:sz w:val="30"/>
                <w:szCs w:val="30"/>
              </w:rPr>
            </w:pPr>
          </w:p>
        </w:tc>
        <w:tc>
          <w:tcPr>
            <w:tcW w:w="1487" w:type="dxa"/>
            <w:noWrap w:val="0"/>
            <w:vAlign w:val="center"/>
          </w:tcPr>
          <w:p w14:paraId="08812653">
            <w:pPr>
              <w:jc w:val="center"/>
              <w:rPr>
                <w:rFonts w:eastAsia="仿宋_GB2312"/>
                <w:color w:val="000000"/>
                <w:sz w:val="30"/>
                <w:szCs w:val="30"/>
              </w:rPr>
            </w:pPr>
          </w:p>
        </w:tc>
        <w:tc>
          <w:tcPr>
            <w:tcW w:w="992" w:type="dxa"/>
            <w:noWrap w:val="0"/>
            <w:vAlign w:val="center"/>
          </w:tcPr>
          <w:p w14:paraId="3E3429D4">
            <w:pPr>
              <w:jc w:val="center"/>
              <w:rPr>
                <w:rFonts w:eastAsia="仿宋_GB2312"/>
                <w:color w:val="000000"/>
                <w:sz w:val="30"/>
                <w:szCs w:val="30"/>
              </w:rPr>
            </w:pPr>
          </w:p>
        </w:tc>
      </w:tr>
      <w:tr w14:paraId="5BFCC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86AF543">
            <w:pPr>
              <w:jc w:val="center"/>
              <w:rPr>
                <w:rFonts w:eastAsia="仿宋_GB2312"/>
                <w:color w:val="000000"/>
                <w:sz w:val="30"/>
                <w:szCs w:val="30"/>
              </w:rPr>
            </w:pPr>
          </w:p>
        </w:tc>
        <w:tc>
          <w:tcPr>
            <w:tcW w:w="1276" w:type="dxa"/>
            <w:noWrap w:val="0"/>
            <w:vAlign w:val="center"/>
          </w:tcPr>
          <w:p w14:paraId="452DFCCC">
            <w:pPr>
              <w:jc w:val="center"/>
              <w:rPr>
                <w:rFonts w:eastAsia="仿宋_GB2312"/>
                <w:color w:val="000000"/>
                <w:sz w:val="30"/>
                <w:szCs w:val="30"/>
              </w:rPr>
            </w:pPr>
          </w:p>
        </w:tc>
        <w:tc>
          <w:tcPr>
            <w:tcW w:w="1418" w:type="dxa"/>
            <w:noWrap w:val="0"/>
            <w:vAlign w:val="center"/>
          </w:tcPr>
          <w:p w14:paraId="1CCA2260">
            <w:pPr>
              <w:jc w:val="center"/>
              <w:rPr>
                <w:rFonts w:eastAsia="仿宋_GB2312"/>
                <w:color w:val="000000"/>
                <w:sz w:val="30"/>
                <w:szCs w:val="30"/>
              </w:rPr>
            </w:pPr>
          </w:p>
        </w:tc>
        <w:tc>
          <w:tcPr>
            <w:tcW w:w="940" w:type="dxa"/>
            <w:noWrap w:val="0"/>
            <w:vAlign w:val="center"/>
          </w:tcPr>
          <w:p w14:paraId="771E22DC">
            <w:pPr>
              <w:jc w:val="center"/>
              <w:rPr>
                <w:rFonts w:eastAsia="仿宋_GB2312"/>
                <w:color w:val="000000"/>
                <w:sz w:val="30"/>
                <w:szCs w:val="30"/>
              </w:rPr>
            </w:pPr>
          </w:p>
        </w:tc>
        <w:tc>
          <w:tcPr>
            <w:tcW w:w="851" w:type="dxa"/>
            <w:noWrap w:val="0"/>
            <w:vAlign w:val="center"/>
          </w:tcPr>
          <w:p w14:paraId="2B5740A3">
            <w:pPr>
              <w:jc w:val="center"/>
              <w:rPr>
                <w:rFonts w:eastAsia="仿宋_GB2312"/>
                <w:color w:val="000000"/>
                <w:sz w:val="30"/>
                <w:szCs w:val="30"/>
              </w:rPr>
            </w:pPr>
          </w:p>
        </w:tc>
        <w:tc>
          <w:tcPr>
            <w:tcW w:w="1044" w:type="dxa"/>
            <w:noWrap w:val="0"/>
            <w:vAlign w:val="center"/>
          </w:tcPr>
          <w:p w14:paraId="2EC12B68">
            <w:pPr>
              <w:jc w:val="center"/>
              <w:rPr>
                <w:rFonts w:eastAsia="仿宋_GB2312"/>
                <w:color w:val="000000"/>
                <w:sz w:val="30"/>
                <w:szCs w:val="30"/>
              </w:rPr>
            </w:pPr>
          </w:p>
        </w:tc>
        <w:tc>
          <w:tcPr>
            <w:tcW w:w="992" w:type="dxa"/>
            <w:noWrap w:val="0"/>
            <w:vAlign w:val="center"/>
          </w:tcPr>
          <w:p w14:paraId="41A73106">
            <w:pPr>
              <w:jc w:val="center"/>
              <w:rPr>
                <w:rFonts w:eastAsia="仿宋_GB2312"/>
                <w:color w:val="000000"/>
                <w:sz w:val="30"/>
                <w:szCs w:val="30"/>
              </w:rPr>
            </w:pPr>
          </w:p>
        </w:tc>
        <w:tc>
          <w:tcPr>
            <w:tcW w:w="851" w:type="dxa"/>
            <w:noWrap w:val="0"/>
            <w:vAlign w:val="center"/>
          </w:tcPr>
          <w:p w14:paraId="24641A21">
            <w:pPr>
              <w:jc w:val="center"/>
              <w:rPr>
                <w:rFonts w:eastAsia="仿宋_GB2312"/>
                <w:color w:val="000000"/>
                <w:sz w:val="30"/>
                <w:szCs w:val="30"/>
              </w:rPr>
            </w:pPr>
          </w:p>
        </w:tc>
        <w:tc>
          <w:tcPr>
            <w:tcW w:w="1487" w:type="dxa"/>
            <w:noWrap w:val="0"/>
            <w:vAlign w:val="center"/>
          </w:tcPr>
          <w:p w14:paraId="548FCFAE">
            <w:pPr>
              <w:jc w:val="center"/>
              <w:rPr>
                <w:rFonts w:eastAsia="仿宋_GB2312"/>
                <w:color w:val="000000"/>
                <w:sz w:val="30"/>
                <w:szCs w:val="30"/>
              </w:rPr>
            </w:pPr>
          </w:p>
        </w:tc>
        <w:tc>
          <w:tcPr>
            <w:tcW w:w="992" w:type="dxa"/>
            <w:noWrap w:val="0"/>
            <w:vAlign w:val="center"/>
          </w:tcPr>
          <w:p w14:paraId="0F03BBF9">
            <w:pPr>
              <w:jc w:val="center"/>
              <w:rPr>
                <w:rFonts w:eastAsia="仿宋_GB2312"/>
                <w:color w:val="000000"/>
                <w:sz w:val="30"/>
                <w:szCs w:val="30"/>
              </w:rPr>
            </w:pPr>
          </w:p>
        </w:tc>
      </w:tr>
      <w:tr w14:paraId="5EC78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705A5F6">
            <w:pPr>
              <w:jc w:val="center"/>
              <w:rPr>
                <w:rFonts w:eastAsia="仿宋_GB2312"/>
                <w:color w:val="000000"/>
                <w:sz w:val="30"/>
                <w:szCs w:val="30"/>
              </w:rPr>
            </w:pPr>
          </w:p>
        </w:tc>
        <w:tc>
          <w:tcPr>
            <w:tcW w:w="1276" w:type="dxa"/>
            <w:noWrap w:val="0"/>
            <w:vAlign w:val="center"/>
          </w:tcPr>
          <w:p w14:paraId="1E4D0B38">
            <w:pPr>
              <w:jc w:val="center"/>
              <w:rPr>
                <w:rFonts w:eastAsia="仿宋_GB2312"/>
                <w:color w:val="000000"/>
                <w:sz w:val="30"/>
                <w:szCs w:val="30"/>
              </w:rPr>
            </w:pPr>
          </w:p>
        </w:tc>
        <w:tc>
          <w:tcPr>
            <w:tcW w:w="1418" w:type="dxa"/>
            <w:noWrap w:val="0"/>
            <w:vAlign w:val="center"/>
          </w:tcPr>
          <w:p w14:paraId="43FD6E14">
            <w:pPr>
              <w:jc w:val="center"/>
              <w:rPr>
                <w:rFonts w:eastAsia="仿宋_GB2312"/>
                <w:color w:val="000000"/>
                <w:sz w:val="30"/>
                <w:szCs w:val="30"/>
              </w:rPr>
            </w:pPr>
          </w:p>
        </w:tc>
        <w:tc>
          <w:tcPr>
            <w:tcW w:w="940" w:type="dxa"/>
            <w:noWrap w:val="0"/>
            <w:vAlign w:val="center"/>
          </w:tcPr>
          <w:p w14:paraId="44B88E9B">
            <w:pPr>
              <w:jc w:val="center"/>
              <w:rPr>
                <w:rFonts w:eastAsia="仿宋_GB2312"/>
                <w:color w:val="000000"/>
                <w:sz w:val="30"/>
                <w:szCs w:val="30"/>
              </w:rPr>
            </w:pPr>
          </w:p>
        </w:tc>
        <w:tc>
          <w:tcPr>
            <w:tcW w:w="851" w:type="dxa"/>
            <w:noWrap w:val="0"/>
            <w:vAlign w:val="center"/>
          </w:tcPr>
          <w:p w14:paraId="3F2680A9">
            <w:pPr>
              <w:jc w:val="center"/>
              <w:rPr>
                <w:rFonts w:eastAsia="仿宋_GB2312"/>
                <w:color w:val="000000"/>
                <w:sz w:val="30"/>
                <w:szCs w:val="30"/>
              </w:rPr>
            </w:pPr>
          </w:p>
        </w:tc>
        <w:tc>
          <w:tcPr>
            <w:tcW w:w="1044" w:type="dxa"/>
            <w:noWrap w:val="0"/>
            <w:vAlign w:val="center"/>
          </w:tcPr>
          <w:p w14:paraId="7C1C9EE0">
            <w:pPr>
              <w:jc w:val="center"/>
              <w:rPr>
                <w:rFonts w:eastAsia="仿宋_GB2312"/>
                <w:color w:val="000000"/>
                <w:sz w:val="30"/>
                <w:szCs w:val="30"/>
              </w:rPr>
            </w:pPr>
          </w:p>
        </w:tc>
        <w:tc>
          <w:tcPr>
            <w:tcW w:w="992" w:type="dxa"/>
            <w:noWrap w:val="0"/>
            <w:vAlign w:val="center"/>
          </w:tcPr>
          <w:p w14:paraId="78475532">
            <w:pPr>
              <w:jc w:val="center"/>
              <w:rPr>
                <w:rFonts w:eastAsia="仿宋_GB2312"/>
                <w:color w:val="000000"/>
                <w:sz w:val="30"/>
                <w:szCs w:val="30"/>
              </w:rPr>
            </w:pPr>
          </w:p>
        </w:tc>
        <w:tc>
          <w:tcPr>
            <w:tcW w:w="851" w:type="dxa"/>
            <w:noWrap w:val="0"/>
            <w:vAlign w:val="center"/>
          </w:tcPr>
          <w:p w14:paraId="4BFD5411">
            <w:pPr>
              <w:jc w:val="center"/>
              <w:rPr>
                <w:rFonts w:eastAsia="仿宋_GB2312"/>
                <w:color w:val="000000"/>
                <w:sz w:val="30"/>
                <w:szCs w:val="30"/>
              </w:rPr>
            </w:pPr>
          </w:p>
        </w:tc>
        <w:tc>
          <w:tcPr>
            <w:tcW w:w="1487" w:type="dxa"/>
            <w:noWrap w:val="0"/>
            <w:vAlign w:val="center"/>
          </w:tcPr>
          <w:p w14:paraId="1CBC9554">
            <w:pPr>
              <w:jc w:val="center"/>
              <w:rPr>
                <w:rFonts w:eastAsia="仿宋_GB2312"/>
                <w:color w:val="000000"/>
                <w:sz w:val="30"/>
                <w:szCs w:val="30"/>
              </w:rPr>
            </w:pPr>
          </w:p>
        </w:tc>
        <w:tc>
          <w:tcPr>
            <w:tcW w:w="992" w:type="dxa"/>
            <w:noWrap w:val="0"/>
            <w:vAlign w:val="center"/>
          </w:tcPr>
          <w:p w14:paraId="3BD403AD">
            <w:pPr>
              <w:jc w:val="center"/>
              <w:rPr>
                <w:rFonts w:eastAsia="仿宋_GB2312"/>
                <w:color w:val="000000"/>
                <w:sz w:val="30"/>
                <w:szCs w:val="30"/>
              </w:rPr>
            </w:pPr>
          </w:p>
        </w:tc>
      </w:tr>
      <w:tr w14:paraId="61D1E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51E41B">
            <w:pPr>
              <w:jc w:val="center"/>
              <w:rPr>
                <w:rFonts w:eastAsia="仿宋_GB2312"/>
                <w:color w:val="000000"/>
                <w:sz w:val="30"/>
                <w:szCs w:val="30"/>
              </w:rPr>
            </w:pPr>
          </w:p>
        </w:tc>
        <w:tc>
          <w:tcPr>
            <w:tcW w:w="1276" w:type="dxa"/>
            <w:noWrap w:val="0"/>
            <w:vAlign w:val="center"/>
          </w:tcPr>
          <w:p w14:paraId="73835A46">
            <w:pPr>
              <w:jc w:val="center"/>
              <w:rPr>
                <w:rFonts w:eastAsia="仿宋_GB2312"/>
                <w:color w:val="000000"/>
                <w:sz w:val="30"/>
                <w:szCs w:val="30"/>
              </w:rPr>
            </w:pPr>
          </w:p>
        </w:tc>
        <w:tc>
          <w:tcPr>
            <w:tcW w:w="1418" w:type="dxa"/>
            <w:noWrap w:val="0"/>
            <w:vAlign w:val="center"/>
          </w:tcPr>
          <w:p w14:paraId="56C0BF4A">
            <w:pPr>
              <w:jc w:val="center"/>
              <w:rPr>
                <w:rFonts w:eastAsia="仿宋_GB2312"/>
                <w:color w:val="000000"/>
                <w:sz w:val="30"/>
                <w:szCs w:val="30"/>
              </w:rPr>
            </w:pPr>
          </w:p>
        </w:tc>
        <w:tc>
          <w:tcPr>
            <w:tcW w:w="940" w:type="dxa"/>
            <w:noWrap w:val="0"/>
            <w:vAlign w:val="center"/>
          </w:tcPr>
          <w:p w14:paraId="5C242208">
            <w:pPr>
              <w:jc w:val="center"/>
              <w:rPr>
                <w:rFonts w:eastAsia="仿宋_GB2312"/>
                <w:color w:val="000000"/>
                <w:sz w:val="30"/>
                <w:szCs w:val="30"/>
              </w:rPr>
            </w:pPr>
          </w:p>
        </w:tc>
        <w:tc>
          <w:tcPr>
            <w:tcW w:w="851" w:type="dxa"/>
            <w:noWrap w:val="0"/>
            <w:vAlign w:val="center"/>
          </w:tcPr>
          <w:p w14:paraId="1A40B29A">
            <w:pPr>
              <w:jc w:val="center"/>
              <w:rPr>
                <w:rFonts w:eastAsia="仿宋_GB2312"/>
                <w:color w:val="000000"/>
                <w:sz w:val="30"/>
                <w:szCs w:val="30"/>
              </w:rPr>
            </w:pPr>
          </w:p>
        </w:tc>
        <w:tc>
          <w:tcPr>
            <w:tcW w:w="1044" w:type="dxa"/>
            <w:noWrap w:val="0"/>
            <w:vAlign w:val="center"/>
          </w:tcPr>
          <w:p w14:paraId="2A43E009">
            <w:pPr>
              <w:jc w:val="center"/>
              <w:rPr>
                <w:rFonts w:eastAsia="仿宋_GB2312"/>
                <w:color w:val="000000"/>
                <w:sz w:val="30"/>
                <w:szCs w:val="30"/>
              </w:rPr>
            </w:pPr>
          </w:p>
        </w:tc>
        <w:tc>
          <w:tcPr>
            <w:tcW w:w="992" w:type="dxa"/>
            <w:noWrap w:val="0"/>
            <w:vAlign w:val="center"/>
          </w:tcPr>
          <w:p w14:paraId="7AFDB349">
            <w:pPr>
              <w:jc w:val="center"/>
              <w:rPr>
                <w:rFonts w:eastAsia="仿宋_GB2312"/>
                <w:color w:val="000000"/>
                <w:sz w:val="30"/>
                <w:szCs w:val="30"/>
              </w:rPr>
            </w:pPr>
          </w:p>
        </w:tc>
        <w:tc>
          <w:tcPr>
            <w:tcW w:w="851" w:type="dxa"/>
            <w:noWrap w:val="0"/>
            <w:vAlign w:val="center"/>
          </w:tcPr>
          <w:p w14:paraId="7A5B09E6">
            <w:pPr>
              <w:jc w:val="center"/>
              <w:rPr>
                <w:rFonts w:eastAsia="仿宋_GB2312"/>
                <w:color w:val="000000"/>
                <w:sz w:val="30"/>
                <w:szCs w:val="30"/>
              </w:rPr>
            </w:pPr>
          </w:p>
        </w:tc>
        <w:tc>
          <w:tcPr>
            <w:tcW w:w="1487" w:type="dxa"/>
            <w:noWrap w:val="0"/>
            <w:vAlign w:val="center"/>
          </w:tcPr>
          <w:p w14:paraId="76857568">
            <w:pPr>
              <w:jc w:val="center"/>
              <w:rPr>
                <w:rFonts w:eastAsia="仿宋_GB2312"/>
                <w:color w:val="000000"/>
                <w:sz w:val="30"/>
                <w:szCs w:val="30"/>
              </w:rPr>
            </w:pPr>
          </w:p>
        </w:tc>
        <w:tc>
          <w:tcPr>
            <w:tcW w:w="992" w:type="dxa"/>
            <w:noWrap w:val="0"/>
            <w:vAlign w:val="center"/>
          </w:tcPr>
          <w:p w14:paraId="3A705534">
            <w:pPr>
              <w:jc w:val="center"/>
              <w:rPr>
                <w:rFonts w:eastAsia="仿宋_GB2312"/>
                <w:color w:val="000000"/>
                <w:sz w:val="30"/>
                <w:szCs w:val="30"/>
              </w:rPr>
            </w:pPr>
          </w:p>
        </w:tc>
      </w:tr>
      <w:tr w14:paraId="73D6B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5AC2AA">
            <w:pPr>
              <w:jc w:val="center"/>
              <w:rPr>
                <w:rFonts w:eastAsia="仿宋_GB2312"/>
                <w:color w:val="000000"/>
                <w:sz w:val="30"/>
                <w:szCs w:val="30"/>
              </w:rPr>
            </w:pPr>
          </w:p>
        </w:tc>
        <w:tc>
          <w:tcPr>
            <w:tcW w:w="1276" w:type="dxa"/>
            <w:noWrap w:val="0"/>
            <w:vAlign w:val="center"/>
          </w:tcPr>
          <w:p w14:paraId="2906D9BE">
            <w:pPr>
              <w:jc w:val="center"/>
              <w:rPr>
                <w:rFonts w:eastAsia="仿宋_GB2312"/>
                <w:color w:val="000000"/>
                <w:sz w:val="30"/>
                <w:szCs w:val="30"/>
              </w:rPr>
            </w:pPr>
          </w:p>
        </w:tc>
        <w:tc>
          <w:tcPr>
            <w:tcW w:w="1418" w:type="dxa"/>
            <w:noWrap w:val="0"/>
            <w:vAlign w:val="center"/>
          </w:tcPr>
          <w:p w14:paraId="4E40ED9D">
            <w:pPr>
              <w:jc w:val="center"/>
              <w:rPr>
                <w:rFonts w:eastAsia="仿宋_GB2312"/>
                <w:color w:val="000000"/>
                <w:sz w:val="30"/>
                <w:szCs w:val="30"/>
              </w:rPr>
            </w:pPr>
          </w:p>
        </w:tc>
        <w:tc>
          <w:tcPr>
            <w:tcW w:w="940" w:type="dxa"/>
            <w:noWrap w:val="0"/>
            <w:vAlign w:val="center"/>
          </w:tcPr>
          <w:p w14:paraId="2B381F97">
            <w:pPr>
              <w:jc w:val="center"/>
              <w:rPr>
                <w:rFonts w:eastAsia="仿宋_GB2312"/>
                <w:color w:val="000000"/>
                <w:sz w:val="30"/>
                <w:szCs w:val="30"/>
              </w:rPr>
            </w:pPr>
          </w:p>
        </w:tc>
        <w:tc>
          <w:tcPr>
            <w:tcW w:w="851" w:type="dxa"/>
            <w:noWrap w:val="0"/>
            <w:vAlign w:val="center"/>
          </w:tcPr>
          <w:p w14:paraId="2B90E8E9">
            <w:pPr>
              <w:jc w:val="center"/>
              <w:rPr>
                <w:rFonts w:eastAsia="仿宋_GB2312"/>
                <w:color w:val="000000"/>
                <w:sz w:val="30"/>
                <w:szCs w:val="30"/>
              </w:rPr>
            </w:pPr>
          </w:p>
        </w:tc>
        <w:tc>
          <w:tcPr>
            <w:tcW w:w="1044" w:type="dxa"/>
            <w:noWrap w:val="0"/>
            <w:vAlign w:val="center"/>
          </w:tcPr>
          <w:p w14:paraId="1DFEBCAF">
            <w:pPr>
              <w:jc w:val="center"/>
              <w:rPr>
                <w:rFonts w:eastAsia="仿宋_GB2312"/>
                <w:color w:val="000000"/>
                <w:sz w:val="30"/>
                <w:szCs w:val="30"/>
              </w:rPr>
            </w:pPr>
          </w:p>
        </w:tc>
        <w:tc>
          <w:tcPr>
            <w:tcW w:w="992" w:type="dxa"/>
            <w:noWrap w:val="0"/>
            <w:vAlign w:val="center"/>
          </w:tcPr>
          <w:p w14:paraId="2D77BEEB">
            <w:pPr>
              <w:jc w:val="center"/>
              <w:rPr>
                <w:rFonts w:eastAsia="仿宋_GB2312"/>
                <w:color w:val="000000"/>
                <w:sz w:val="30"/>
                <w:szCs w:val="30"/>
              </w:rPr>
            </w:pPr>
          </w:p>
        </w:tc>
        <w:tc>
          <w:tcPr>
            <w:tcW w:w="851" w:type="dxa"/>
            <w:noWrap w:val="0"/>
            <w:vAlign w:val="center"/>
          </w:tcPr>
          <w:p w14:paraId="51FF76C4">
            <w:pPr>
              <w:jc w:val="center"/>
              <w:rPr>
                <w:rFonts w:eastAsia="仿宋_GB2312"/>
                <w:color w:val="000000"/>
                <w:sz w:val="30"/>
                <w:szCs w:val="30"/>
              </w:rPr>
            </w:pPr>
          </w:p>
        </w:tc>
        <w:tc>
          <w:tcPr>
            <w:tcW w:w="1487" w:type="dxa"/>
            <w:noWrap w:val="0"/>
            <w:vAlign w:val="center"/>
          </w:tcPr>
          <w:p w14:paraId="520B5DAE">
            <w:pPr>
              <w:jc w:val="center"/>
              <w:rPr>
                <w:rFonts w:eastAsia="仿宋_GB2312"/>
                <w:color w:val="000000"/>
                <w:sz w:val="30"/>
                <w:szCs w:val="30"/>
              </w:rPr>
            </w:pPr>
          </w:p>
        </w:tc>
        <w:tc>
          <w:tcPr>
            <w:tcW w:w="992" w:type="dxa"/>
            <w:noWrap w:val="0"/>
            <w:vAlign w:val="center"/>
          </w:tcPr>
          <w:p w14:paraId="5B79987B">
            <w:pPr>
              <w:jc w:val="center"/>
              <w:rPr>
                <w:rFonts w:eastAsia="仿宋_GB2312"/>
                <w:color w:val="000000"/>
                <w:sz w:val="30"/>
                <w:szCs w:val="30"/>
              </w:rPr>
            </w:pPr>
          </w:p>
        </w:tc>
      </w:tr>
      <w:tr w14:paraId="0872A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02FB50">
            <w:pPr>
              <w:jc w:val="center"/>
              <w:rPr>
                <w:rFonts w:eastAsia="仿宋_GB2312"/>
                <w:color w:val="000000"/>
                <w:sz w:val="30"/>
                <w:szCs w:val="30"/>
              </w:rPr>
            </w:pPr>
          </w:p>
        </w:tc>
        <w:tc>
          <w:tcPr>
            <w:tcW w:w="1276" w:type="dxa"/>
            <w:noWrap w:val="0"/>
            <w:vAlign w:val="center"/>
          </w:tcPr>
          <w:p w14:paraId="13B94621">
            <w:pPr>
              <w:jc w:val="center"/>
              <w:rPr>
                <w:rFonts w:eastAsia="仿宋_GB2312"/>
                <w:color w:val="000000"/>
                <w:sz w:val="30"/>
                <w:szCs w:val="30"/>
              </w:rPr>
            </w:pPr>
          </w:p>
        </w:tc>
        <w:tc>
          <w:tcPr>
            <w:tcW w:w="1418" w:type="dxa"/>
            <w:noWrap w:val="0"/>
            <w:vAlign w:val="center"/>
          </w:tcPr>
          <w:p w14:paraId="3B117D57">
            <w:pPr>
              <w:jc w:val="center"/>
              <w:rPr>
                <w:rFonts w:eastAsia="仿宋_GB2312"/>
                <w:color w:val="000000"/>
                <w:sz w:val="30"/>
                <w:szCs w:val="30"/>
              </w:rPr>
            </w:pPr>
          </w:p>
        </w:tc>
        <w:tc>
          <w:tcPr>
            <w:tcW w:w="940" w:type="dxa"/>
            <w:noWrap w:val="0"/>
            <w:vAlign w:val="center"/>
          </w:tcPr>
          <w:p w14:paraId="60F05D16">
            <w:pPr>
              <w:jc w:val="center"/>
              <w:rPr>
                <w:rFonts w:eastAsia="仿宋_GB2312"/>
                <w:color w:val="000000"/>
                <w:sz w:val="30"/>
                <w:szCs w:val="30"/>
              </w:rPr>
            </w:pPr>
          </w:p>
        </w:tc>
        <w:tc>
          <w:tcPr>
            <w:tcW w:w="851" w:type="dxa"/>
            <w:noWrap w:val="0"/>
            <w:vAlign w:val="center"/>
          </w:tcPr>
          <w:p w14:paraId="69F37172">
            <w:pPr>
              <w:jc w:val="center"/>
              <w:rPr>
                <w:rFonts w:eastAsia="仿宋_GB2312"/>
                <w:color w:val="000000"/>
                <w:sz w:val="30"/>
                <w:szCs w:val="30"/>
              </w:rPr>
            </w:pPr>
          </w:p>
        </w:tc>
        <w:tc>
          <w:tcPr>
            <w:tcW w:w="1044" w:type="dxa"/>
            <w:noWrap w:val="0"/>
            <w:vAlign w:val="center"/>
          </w:tcPr>
          <w:p w14:paraId="7E0FC3BB">
            <w:pPr>
              <w:jc w:val="center"/>
              <w:rPr>
                <w:rFonts w:eastAsia="仿宋_GB2312"/>
                <w:color w:val="000000"/>
                <w:sz w:val="30"/>
                <w:szCs w:val="30"/>
              </w:rPr>
            </w:pPr>
          </w:p>
        </w:tc>
        <w:tc>
          <w:tcPr>
            <w:tcW w:w="992" w:type="dxa"/>
            <w:noWrap w:val="0"/>
            <w:vAlign w:val="center"/>
          </w:tcPr>
          <w:p w14:paraId="2312BB85">
            <w:pPr>
              <w:jc w:val="center"/>
              <w:rPr>
                <w:rFonts w:eastAsia="仿宋_GB2312"/>
                <w:color w:val="000000"/>
                <w:sz w:val="30"/>
                <w:szCs w:val="30"/>
              </w:rPr>
            </w:pPr>
          </w:p>
        </w:tc>
        <w:tc>
          <w:tcPr>
            <w:tcW w:w="851" w:type="dxa"/>
            <w:noWrap w:val="0"/>
            <w:vAlign w:val="center"/>
          </w:tcPr>
          <w:p w14:paraId="1E888D44">
            <w:pPr>
              <w:jc w:val="center"/>
              <w:rPr>
                <w:rFonts w:eastAsia="仿宋_GB2312"/>
                <w:color w:val="000000"/>
                <w:sz w:val="30"/>
                <w:szCs w:val="30"/>
              </w:rPr>
            </w:pPr>
          </w:p>
        </w:tc>
        <w:tc>
          <w:tcPr>
            <w:tcW w:w="1487" w:type="dxa"/>
            <w:noWrap w:val="0"/>
            <w:vAlign w:val="center"/>
          </w:tcPr>
          <w:p w14:paraId="6EC8F073">
            <w:pPr>
              <w:jc w:val="center"/>
              <w:rPr>
                <w:rFonts w:eastAsia="仿宋_GB2312"/>
                <w:color w:val="000000"/>
                <w:sz w:val="30"/>
                <w:szCs w:val="30"/>
              </w:rPr>
            </w:pPr>
          </w:p>
        </w:tc>
        <w:tc>
          <w:tcPr>
            <w:tcW w:w="992" w:type="dxa"/>
            <w:noWrap w:val="0"/>
            <w:vAlign w:val="center"/>
          </w:tcPr>
          <w:p w14:paraId="3D2D7D70">
            <w:pPr>
              <w:jc w:val="center"/>
              <w:rPr>
                <w:rFonts w:eastAsia="仿宋_GB2312"/>
                <w:color w:val="000000"/>
                <w:sz w:val="30"/>
                <w:szCs w:val="30"/>
              </w:rPr>
            </w:pPr>
          </w:p>
        </w:tc>
      </w:tr>
    </w:tbl>
    <w:p w14:paraId="0C052FD1">
      <w:pPr>
        <w:spacing w:line="440" w:lineRule="exact"/>
        <w:rPr>
          <w:rFonts w:eastAsia="仿宋_GB2312"/>
          <w:color w:val="000000"/>
          <w:sz w:val="30"/>
          <w:szCs w:val="30"/>
        </w:rPr>
      </w:pPr>
    </w:p>
    <w:p w14:paraId="7C6A2FEB">
      <w:pPr>
        <w:spacing w:line="440" w:lineRule="exact"/>
        <w:rPr>
          <w:rFonts w:eastAsia="仿宋_GB2312"/>
          <w:color w:val="000000"/>
          <w:sz w:val="30"/>
          <w:szCs w:val="30"/>
        </w:rPr>
      </w:pPr>
    </w:p>
    <w:p w14:paraId="15FFBE09">
      <w:pPr>
        <w:spacing w:line="440" w:lineRule="exact"/>
        <w:rPr>
          <w:rFonts w:eastAsia="仿宋_GB2312"/>
          <w:color w:val="000000"/>
          <w:sz w:val="30"/>
          <w:szCs w:val="30"/>
        </w:rPr>
      </w:pPr>
    </w:p>
    <w:p w14:paraId="216D45BA">
      <w:pPr>
        <w:spacing w:line="440" w:lineRule="exact"/>
        <w:rPr>
          <w:rFonts w:eastAsia="黑体"/>
          <w:color w:val="000000"/>
          <w:sz w:val="30"/>
          <w:szCs w:val="30"/>
        </w:rPr>
      </w:pPr>
      <w:r>
        <w:rPr>
          <w:rFonts w:eastAsia="仿宋_GB2312"/>
          <w:color w:val="000000"/>
          <w:sz w:val="30"/>
          <w:szCs w:val="30"/>
        </w:rPr>
        <w:t>附</w:t>
      </w:r>
      <w:bookmarkStart w:id="778" w:name="_Toc267261693"/>
      <w:bookmarkStart w:id="779" w:name="_Toc296891054"/>
      <w:bookmarkStart w:id="780" w:name="_Toc296944565"/>
      <w:bookmarkStart w:id="781" w:name="_Toc296503226"/>
      <w:bookmarkStart w:id="782" w:name="_Toc296891266"/>
      <w:bookmarkStart w:id="783" w:name="_Toc296347225"/>
      <w:bookmarkStart w:id="784" w:name="_Toc296346727"/>
      <w:r>
        <w:rPr>
          <w:rFonts w:eastAsia="仿宋_GB2312"/>
          <w:color w:val="000000"/>
          <w:sz w:val="30"/>
          <w:szCs w:val="30"/>
        </w:rPr>
        <w:t>件3：</w:t>
      </w:r>
      <w:bookmarkEnd w:id="778"/>
      <w:bookmarkEnd w:id="779"/>
      <w:bookmarkEnd w:id="780"/>
      <w:bookmarkEnd w:id="781"/>
      <w:bookmarkEnd w:id="782"/>
      <w:bookmarkEnd w:id="783"/>
      <w:bookmarkEnd w:id="784"/>
      <w:r>
        <w:rPr>
          <w:rFonts w:eastAsia="黑体"/>
          <w:color w:val="000000"/>
          <w:sz w:val="30"/>
          <w:szCs w:val="30"/>
        </w:rPr>
        <w:t xml:space="preserve">    </w:t>
      </w:r>
    </w:p>
    <w:p w14:paraId="68273B6A">
      <w:pPr>
        <w:spacing w:before="156" w:after="156" w:line="440" w:lineRule="exact"/>
        <w:jc w:val="center"/>
        <w:rPr>
          <w:rFonts w:eastAsia="黑体"/>
          <w:color w:val="000000"/>
          <w:sz w:val="30"/>
          <w:szCs w:val="30"/>
        </w:rPr>
      </w:pPr>
      <w:r>
        <w:rPr>
          <w:rFonts w:eastAsia="黑体"/>
          <w:color w:val="000000"/>
          <w:sz w:val="30"/>
          <w:szCs w:val="30"/>
        </w:rPr>
        <w:t>工程质量保修书</w:t>
      </w:r>
    </w:p>
    <w:p w14:paraId="432BE6FB">
      <w:pPr>
        <w:spacing w:line="440" w:lineRule="exact"/>
        <w:ind w:firstLine="600"/>
        <w:rPr>
          <w:rFonts w:eastAsia="仿宋_GB2312"/>
          <w:color w:val="000000"/>
          <w:sz w:val="30"/>
          <w:szCs w:val="30"/>
        </w:rPr>
      </w:pPr>
      <w:r>
        <w:rPr>
          <w:rFonts w:eastAsia="仿宋_GB2312"/>
          <w:color w:val="000000"/>
          <w:sz w:val="30"/>
          <w:szCs w:val="30"/>
        </w:rPr>
        <w:t>发包人（全称）：</w:t>
      </w:r>
      <w:r>
        <w:rPr>
          <w:rFonts w:hint="eastAsia" w:eastAsia="仿宋_GB2312" w:cs="Times New Roman"/>
          <w:color w:val="000000"/>
          <w:sz w:val="30"/>
          <w:szCs w:val="32"/>
          <w:u w:val="single"/>
          <w:lang w:val="en-US" w:eastAsia="zh-CN"/>
        </w:rPr>
        <w:t>江苏省镇江监狱</w:t>
      </w:r>
    </w:p>
    <w:p w14:paraId="605AD1C3">
      <w:pPr>
        <w:spacing w:line="440" w:lineRule="exact"/>
        <w:rPr>
          <w:rFonts w:hint="default" w:eastAsia="仿宋_GB2312"/>
          <w:color w:val="000000"/>
          <w:sz w:val="30"/>
          <w:szCs w:val="30"/>
        </w:rPr>
      </w:pPr>
      <w:r>
        <w:rPr>
          <w:rFonts w:eastAsia="仿宋_GB2312"/>
          <w:color w:val="000000"/>
          <w:sz w:val="30"/>
          <w:szCs w:val="30"/>
        </w:rPr>
        <w:t>　　承包人（全称）：</w:t>
      </w:r>
      <w:r>
        <w:rPr>
          <w:rFonts w:hint="eastAsia" w:eastAsia="仿宋_GB2312"/>
          <w:color w:val="000000"/>
          <w:sz w:val="30"/>
          <w:szCs w:val="32"/>
          <w:u w:val="single"/>
          <w:lang w:val="en-US" w:eastAsia="zh-CN"/>
        </w:rPr>
        <w:t xml:space="preserve">                    </w:t>
      </w:r>
    </w:p>
    <w:p w14:paraId="633A1A3C">
      <w:pPr>
        <w:spacing w:line="360" w:lineRule="auto"/>
        <w:rPr>
          <w:rFonts w:hint="eastAsia" w:ascii="Times New Roman" w:hAnsi="Times New Roman" w:eastAsia="黑体" w:cs="Times New Roman"/>
          <w:b w:val="0"/>
          <w:color w:val="000000"/>
          <w:sz w:val="28"/>
          <w:szCs w:val="28"/>
        </w:rPr>
      </w:pPr>
      <w:r>
        <w:rPr>
          <w:rFonts w:eastAsia="仿宋_GB2312"/>
          <w:color w:val="000000"/>
          <w:sz w:val="30"/>
          <w:szCs w:val="30"/>
        </w:rPr>
        <w:t>　　发包人和承包人根据《中华人民共和国建筑法》和《建设工程质量管理条例》，经协商一致就</w:t>
      </w:r>
      <w:r>
        <w:rPr>
          <w:rFonts w:hint="eastAsia" w:eastAsia="仿宋_GB2312" w:cs="Times New Roman"/>
          <w:color w:val="000000"/>
          <w:sz w:val="30"/>
          <w:szCs w:val="32"/>
          <w:u w:val="single"/>
          <w:lang w:val="en-US" w:eastAsia="zh-CN"/>
        </w:rPr>
        <w:t>镇江监狱监房生活用水维修改造工程</w:t>
      </w:r>
      <w:r>
        <w:rPr>
          <w:rFonts w:eastAsia="仿宋_GB2312"/>
          <w:color w:val="000000"/>
          <w:sz w:val="30"/>
          <w:szCs w:val="30"/>
        </w:rPr>
        <w:t>（工程全称）签订工程质量保修书。</w:t>
      </w:r>
    </w:p>
    <w:p w14:paraId="7D2DEB44">
      <w:pPr>
        <w:keepNext w:val="0"/>
        <w:keepLines w:val="0"/>
        <w:pageBreakBefore w:val="0"/>
        <w:widowControl w:val="0"/>
        <w:ind w:right="0" w:firstLine="560"/>
        <w:jc w:val="left"/>
        <w:rPr>
          <w:rFonts w:eastAsia="黑体"/>
          <w:color w:val="000000"/>
          <w:sz w:val="30"/>
          <w:szCs w:val="30"/>
        </w:rPr>
      </w:pPr>
      <w:bookmarkStart w:id="785" w:name="_Toc18956"/>
      <w:r>
        <w:rPr>
          <w:rFonts w:eastAsia="黑体"/>
          <w:color w:val="000000"/>
          <w:sz w:val="30"/>
          <w:szCs w:val="30"/>
        </w:rPr>
        <w:t>一、工程质量保修范围和内容</w:t>
      </w:r>
      <w:bookmarkEnd w:id="785"/>
    </w:p>
    <w:p w14:paraId="47BA0432">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1ACDA96B">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B7EF5A9">
      <w:pPr>
        <w:spacing w:line="360" w:lineRule="auto"/>
        <w:ind w:firstLine="750"/>
        <w:rPr>
          <w:rFonts w:hint="eastAsia" w:ascii="Times New Roman" w:hAnsi="Times New Roman" w:eastAsia="黑体" w:cs="Times New Roman"/>
          <w:b w:val="0"/>
          <w:color w:val="000000"/>
          <w:sz w:val="28"/>
          <w:szCs w:val="28"/>
        </w:rPr>
      </w:pPr>
      <w:r>
        <w:rPr>
          <w:rFonts w:hint="eastAsia" w:eastAsia="仿宋_GB2312"/>
          <w:color w:val="000000"/>
          <w:sz w:val="30"/>
          <w:szCs w:val="30"/>
          <w:u w:val="single"/>
        </w:rPr>
        <w:t>按合同承包范围内的所有内容</w:t>
      </w:r>
      <w:r>
        <w:rPr>
          <w:rFonts w:eastAsia="仿宋_GB2312"/>
          <w:color w:val="000000"/>
          <w:sz w:val="30"/>
          <w:szCs w:val="30"/>
          <w:u w:val="single"/>
        </w:rPr>
        <w:t>。</w:t>
      </w:r>
    </w:p>
    <w:p w14:paraId="5B2357BD">
      <w:pPr>
        <w:keepNext w:val="0"/>
        <w:keepLines w:val="0"/>
        <w:pageBreakBefore w:val="0"/>
        <w:widowControl w:val="0"/>
        <w:ind w:right="0" w:firstLine="560"/>
        <w:jc w:val="left"/>
        <w:rPr>
          <w:rFonts w:eastAsia="黑体"/>
          <w:color w:val="000000"/>
          <w:sz w:val="30"/>
          <w:szCs w:val="30"/>
        </w:rPr>
      </w:pPr>
      <w:bookmarkStart w:id="786" w:name="_Toc642"/>
      <w:r>
        <w:rPr>
          <w:rFonts w:hint="eastAsia" w:ascii="Times New Roman" w:hAnsi="Times New Roman" w:eastAsia="黑体" w:cs="Times New Roman"/>
          <w:b w:val="0"/>
          <w:color w:val="000000"/>
          <w:sz w:val="28"/>
          <w:szCs w:val="28"/>
        </w:rPr>
        <w:t>二</w:t>
      </w:r>
      <w:r>
        <w:rPr>
          <w:rFonts w:eastAsia="黑体"/>
          <w:color w:val="000000"/>
          <w:sz w:val="30"/>
          <w:szCs w:val="30"/>
        </w:rPr>
        <w:t>、质量保修期</w:t>
      </w:r>
      <w:bookmarkEnd w:id="786"/>
    </w:p>
    <w:p w14:paraId="3FBF1126">
      <w:pPr>
        <w:spacing w:line="360" w:lineRule="auto"/>
        <w:ind w:firstLine="6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3AD8FBEA">
      <w:pPr>
        <w:ind w:firstLine="600"/>
        <w:rPr>
          <w:rFonts w:hint="eastAsia" w:ascii="仿宋_GB2312" w:eastAsia="仿宋_GB2312"/>
          <w:color w:val="000000"/>
          <w:sz w:val="30"/>
          <w:szCs w:val="30"/>
        </w:rPr>
      </w:pPr>
      <w:r>
        <w:rPr>
          <w:rFonts w:hint="eastAsia" w:ascii="仿宋_GB2312" w:eastAsia="仿宋_GB2312"/>
          <w:color w:val="000000"/>
          <w:sz w:val="30"/>
          <w:szCs w:val="30"/>
        </w:rPr>
        <w:t>1</w:t>
      </w:r>
      <w:r>
        <w:rPr>
          <w:rFonts w:hint="eastAsia" w:eastAsia="仿宋_GB2312"/>
          <w:color w:val="000000"/>
          <w:sz w:val="30"/>
          <w:szCs w:val="30"/>
        </w:rPr>
        <w:t>．</w:t>
      </w:r>
      <w:r>
        <w:rPr>
          <w:rFonts w:hint="eastAsia" w:ascii="仿宋_GB2312" w:eastAsia="仿宋_GB2312"/>
          <w:color w:val="000000"/>
          <w:sz w:val="30"/>
          <w:szCs w:val="30"/>
        </w:rPr>
        <w:t>地基基础工程和主体结构工程为</w:t>
      </w:r>
      <w:r>
        <w:rPr>
          <w:rFonts w:hint="eastAsia" w:ascii="仿宋_GB2312" w:eastAsia="仿宋_GB2312"/>
          <w:color w:val="000000"/>
          <w:sz w:val="30"/>
          <w:szCs w:val="30"/>
          <w:u w:val="single"/>
        </w:rPr>
        <w:t>设计文件规定的工程合理使用年限；</w:t>
      </w:r>
    </w:p>
    <w:p w14:paraId="11E1D34D">
      <w:pPr>
        <w:spacing w:line="360" w:lineRule="auto"/>
        <w:ind w:firstLine="600"/>
        <w:rPr>
          <w:rFonts w:eastAsia="仿宋_GB2312"/>
          <w:color w:val="000000"/>
          <w:sz w:val="30"/>
          <w:szCs w:val="30"/>
        </w:rPr>
      </w:pPr>
      <w:r>
        <w:rPr>
          <w:rFonts w:hint="eastAsia" w:eastAsia="仿宋_GB2312"/>
          <w:color w:val="000000"/>
          <w:sz w:val="30"/>
          <w:szCs w:val="30"/>
        </w:rPr>
        <w:t>2</w:t>
      </w:r>
      <w:r>
        <w:rPr>
          <w:rFonts w:hint="eastAsia" w:ascii="仿宋_GB2312" w:eastAsia="仿宋_GB2312"/>
          <w:color w:val="000000"/>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为</w:t>
      </w:r>
      <w:r>
        <w:rPr>
          <w:rFonts w:hint="eastAsia" w:eastAsia="仿宋_GB2312"/>
          <w:color w:val="000000"/>
          <w:sz w:val="30"/>
          <w:szCs w:val="30"/>
          <w:u w:val="single"/>
        </w:rPr>
        <w:t xml:space="preserve"> 五 </w:t>
      </w:r>
      <w:r>
        <w:rPr>
          <w:rFonts w:eastAsia="仿宋_GB2312"/>
          <w:color w:val="000000"/>
          <w:sz w:val="30"/>
          <w:szCs w:val="30"/>
        </w:rPr>
        <w:t>年；</w:t>
      </w:r>
    </w:p>
    <w:p w14:paraId="74A68B36">
      <w:pPr>
        <w:spacing w:line="360" w:lineRule="auto"/>
        <w:ind w:left="420" w:firstLine="150"/>
        <w:rPr>
          <w:rFonts w:eastAsia="仿宋_GB2312"/>
          <w:color w:val="000000"/>
          <w:sz w:val="30"/>
          <w:szCs w:val="30"/>
        </w:rPr>
      </w:pPr>
      <w:r>
        <w:rPr>
          <w:rFonts w:hint="eastAsia" w:eastAsia="仿宋_GB2312"/>
          <w:color w:val="000000"/>
          <w:sz w:val="30"/>
          <w:szCs w:val="30"/>
        </w:rPr>
        <w:t>3</w:t>
      </w:r>
      <w:r>
        <w:rPr>
          <w:rFonts w:hint="eastAsia" w:ascii="仿宋_GB2312" w:eastAsia="仿宋_GB2312"/>
          <w:color w:val="000000"/>
          <w:sz w:val="30"/>
          <w:szCs w:val="30"/>
        </w:rPr>
        <w:t>．</w:t>
      </w:r>
      <w:bookmarkStart w:id="787" w:name="OLE_LINK9"/>
      <w:r>
        <w:rPr>
          <w:rFonts w:eastAsia="仿宋_GB2312"/>
          <w:color w:val="000000"/>
          <w:sz w:val="30"/>
          <w:szCs w:val="30"/>
        </w:rPr>
        <w:t>装修工程</w:t>
      </w:r>
      <w:bookmarkEnd w:id="787"/>
      <w:r>
        <w:rPr>
          <w:rFonts w:eastAsia="仿宋_GB2312"/>
          <w:color w:val="000000"/>
          <w:sz w:val="30"/>
          <w:szCs w:val="30"/>
        </w:rPr>
        <w:t>为</w:t>
      </w:r>
      <w:r>
        <w:rPr>
          <w:rFonts w:hint="eastAsia" w:eastAsia="仿宋_GB2312"/>
          <w:color w:val="000000"/>
          <w:sz w:val="30"/>
          <w:szCs w:val="30"/>
          <w:u w:val="single"/>
          <w:lang w:val="en-US" w:eastAsia="zh-CN"/>
        </w:rPr>
        <w:t xml:space="preserve"> 两</w:t>
      </w:r>
      <w:r>
        <w:rPr>
          <w:rFonts w:hint="eastAsia" w:eastAsia="仿宋_GB2312"/>
          <w:color w:val="000000"/>
          <w:sz w:val="30"/>
          <w:szCs w:val="30"/>
          <w:u w:val="single"/>
        </w:rPr>
        <w:t xml:space="preserve"> </w:t>
      </w:r>
      <w:r>
        <w:rPr>
          <w:rFonts w:eastAsia="仿宋_GB2312"/>
          <w:color w:val="000000"/>
          <w:sz w:val="30"/>
          <w:szCs w:val="30"/>
        </w:rPr>
        <w:t>年；</w:t>
      </w:r>
    </w:p>
    <w:p w14:paraId="490FAE83">
      <w:pPr>
        <w:spacing w:line="360" w:lineRule="auto"/>
        <w:ind w:left="420" w:firstLine="150"/>
        <w:rPr>
          <w:rFonts w:eastAsia="仿宋_GB2312"/>
          <w:color w:val="000000"/>
          <w:sz w:val="30"/>
          <w:szCs w:val="30"/>
        </w:rPr>
      </w:pPr>
      <w:r>
        <w:rPr>
          <w:rFonts w:hint="eastAsia" w:eastAsia="仿宋_GB2312"/>
          <w:color w:val="000000"/>
          <w:sz w:val="30"/>
          <w:szCs w:val="30"/>
        </w:rPr>
        <w:t>4</w:t>
      </w:r>
      <w:r>
        <w:rPr>
          <w:rFonts w:hint="eastAsia" w:ascii="仿宋_GB2312" w:eastAsia="仿宋_GB2312"/>
          <w:color w:val="000000"/>
          <w:sz w:val="30"/>
          <w:szCs w:val="30"/>
        </w:rPr>
        <w:t>．</w:t>
      </w:r>
      <w:r>
        <w:rPr>
          <w:rFonts w:eastAsia="仿宋_GB2312"/>
          <w:color w:val="000000"/>
          <w:sz w:val="30"/>
          <w:szCs w:val="30"/>
        </w:rPr>
        <w:t>电气管线、给排水管道、设备安装工程为</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rPr>
        <w:t>年；</w:t>
      </w:r>
    </w:p>
    <w:p w14:paraId="677AE2DD">
      <w:pPr>
        <w:spacing w:line="360" w:lineRule="auto"/>
        <w:ind w:left="420" w:firstLine="150"/>
        <w:rPr>
          <w:rFonts w:eastAsia="仿宋_GB2312"/>
          <w:color w:val="000000"/>
          <w:sz w:val="30"/>
          <w:szCs w:val="30"/>
        </w:rPr>
      </w:pPr>
      <w:r>
        <w:rPr>
          <w:rFonts w:hint="eastAsia" w:eastAsia="仿宋_GB2312"/>
          <w:color w:val="000000"/>
          <w:sz w:val="30"/>
          <w:szCs w:val="30"/>
        </w:rPr>
        <w:t>5</w:t>
      </w:r>
      <w:r>
        <w:rPr>
          <w:rFonts w:hint="eastAsia" w:ascii="仿宋_GB2312" w:eastAsia="仿宋_GB2312"/>
          <w:color w:val="000000"/>
          <w:sz w:val="30"/>
          <w:szCs w:val="30"/>
        </w:rPr>
        <w:t>．</w:t>
      </w:r>
      <w:r>
        <w:rPr>
          <w:rFonts w:eastAsia="仿宋_GB2312"/>
          <w:color w:val="000000"/>
          <w:sz w:val="30"/>
          <w:szCs w:val="30"/>
        </w:rPr>
        <w:t>供热与供冷系统为</w:t>
      </w:r>
      <w:r>
        <w:rPr>
          <w:rFonts w:hint="eastAsia" w:eastAsia="仿宋_GB2312"/>
          <w:color w:val="000000"/>
          <w:sz w:val="30"/>
          <w:szCs w:val="30"/>
          <w:u w:val="single"/>
        </w:rPr>
        <w:t xml:space="preserve"> </w:t>
      </w:r>
      <w:r>
        <w:rPr>
          <w:rFonts w:hint="eastAsia" w:eastAsia="仿宋_GB2312"/>
          <w:color w:val="000000"/>
          <w:sz w:val="30"/>
          <w:szCs w:val="30"/>
          <w:highlight w:val="none"/>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highlight w:val="none"/>
          <w:u w:val="single"/>
        </w:rPr>
        <w:t xml:space="preserve"> </w:t>
      </w:r>
      <w:r>
        <w:rPr>
          <w:rFonts w:hint="eastAsia" w:eastAsia="仿宋_GB2312"/>
          <w:color w:val="000000"/>
          <w:sz w:val="30"/>
          <w:szCs w:val="30"/>
          <w:u w:val="single"/>
        </w:rPr>
        <w:t xml:space="preserve"> </w:t>
      </w:r>
      <w:r>
        <w:rPr>
          <w:rFonts w:eastAsia="仿宋_GB2312"/>
          <w:color w:val="000000"/>
          <w:sz w:val="30"/>
          <w:szCs w:val="30"/>
        </w:rPr>
        <w:t>个采暖期、供冷期；</w:t>
      </w:r>
    </w:p>
    <w:p w14:paraId="359DCD7C">
      <w:pPr>
        <w:spacing w:line="360" w:lineRule="auto"/>
        <w:ind w:left="420" w:firstLine="150"/>
        <w:rPr>
          <w:rFonts w:eastAsia="仿宋_GB2312"/>
          <w:color w:val="000000"/>
          <w:sz w:val="30"/>
          <w:szCs w:val="30"/>
        </w:rPr>
      </w:pPr>
      <w:r>
        <w:rPr>
          <w:rFonts w:hint="eastAsia" w:eastAsia="仿宋_GB2312"/>
          <w:color w:val="000000"/>
          <w:sz w:val="30"/>
          <w:szCs w:val="30"/>
        </w:rPr>
        <w:t>7</w:t>
      </w:r>
      <w:r>
        <w:rPr>
          <w:rFonts w:hint="eastAsia" w:ascii="仿宋_GB2312" w:eastAsia="仿宋_GB2312"/>
          <w:color w:val="000000"/>
          <w:sz w:val="30"/>
          <w:szCs w:val="30"/>
        </w:rPr>
        <w:t>．</w:t>
      </w:r>
      <w:r>
        <w:rPr>
          <w:rFonts w:eastAsia="仿宋_GB2312"/>
          <w:color w:val="000000"/>
          <w:sz w:val="30"/>
          <w:szCs w:val="30"/>
        </w:rPr>
        <w:t>其他项目保修期限约定如下：</w:t>
      </w:r>
      <w:r>
        <w:rPr>
          <w:rFonts w:hint="eastAsia" w:eastAsia="仿宋_GB2312"/>
          <w:color w:val="000000"/>
          <w:sz w:val="30"/>
          <w:szCs w:val="30"/>
          <w:u w:val="single"/>
        </w:rPr>
        <w:t>按《建设工程质量管理条例》的规定质量缺陷期为</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年</w:t>
      </w:r>
      <w:r>
        <w:rPr>
          <w:rFonts w:eastAsia="仿宋_GB2312"/>
          <w:color w:val="000000"/>
          <w:sz w:val="30"/>
          <w:szCs w:val="30"/>
        </w:rPr>
        <w:t>。</w:t>
      </w:r>
    </w:p>
    <w:p w14:paraId="492E911D">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7D45D3B9">
      <w:pPr>
        <w:keepNext w:val="0"/>
        <w:keepLines w:val="0"/>
        <w:pageBreakBefore w:val="0"/>
        <w:widowControl w:val="0"/>
        <w:ind w:right="0" w:firstLine="560"/>
        <w:jc w:val="left"/>
        <w:rPr>
          <w:rFonts w:eastAsia="黑体"/>
          <w:color w:val="000000"/>
          <w:sz w:val="30"/>
          <w:szCs w:val="30"/>
        </w:rPr>
      </w:pPr>
      <w:bookmarkStart w:id="788" w:name="_Toc18082"/>
      <w:r>
        <w:rPr>
          <w:rFonts w:eastAsia="黑体"/>
          <w:color w:val="000000"/>
          <w:sz w:val="30"/>
          <w:szCs w:val="30"/>
        </w:rPr>
        <w:t>三、缺陷责任期</w:t>
      </w:r>
      <w:bookmarkEnd w:id="788"/>
    </w:p>
    <w:p w14:paraId="5C5E3232">
      <w:pPr>
        <w:spacing w:line="360" w:lineRule="auto"/>
        <w:ind w:firstLine="600"/>
        <w:rPr>
          <w:rFonts w:eastAsia="仿宋_GB2312"/>
          <w:color w:val="000000"/>
          <w:sz w:val="30"/>
          <w:szCs w:val="30"/>
        </w:rPr>
      </w:pPr>
      <w:r>
        <w:rPr>
          <w:rFonts w:eastAsia="仿宋_GB2312"/>
          <w:color w:val="000000"/>
          <w:sz w:val="30"/>
          <w:szCs w:val="30"/>
        </w:rPr>
        <w:t>工程缺陷责任期</w:t>
      </w:r>
      <w:r>
        <w:rPr>
          <w:rFonts w:eastAsia="仿宋_GB2312"/>
          <w:color w:val="000000"/>
          <w:sz w:val="30"/>
          <w:szCs w:val="30"/>
          <w:highlight w:val="none"/>
        </w:rPr>
        <w:t>为</w:t>
      </w:r>
      <w:r>
        <w:rPr>
          <w:rFonts w:hint="eastAsia"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highlight w:val="none"/>
          <w:u w:val="single"/>
        </w:rPr>
        <w:t xml:space="preserve"> </w:t>
      </w:r>
      <w:r>
        <w:rPr>
          <w:rFonts w:eastAsia="仿宋_GB2312"/>
          <w:color w:val="000000"/>
          <w:sz w:val="30"/>
          <w:szCs w:val="30"/>
          <w:highlight w:val="none"/>
        </w:rPr>
        <w:t>个月</w:t>
      </w:r>
      <w:r>
        <w:rPr>
          <w:rFonts w:eastAsia="仿宋_GB2312"/>
          <w:color w:val="000000"/>
          <w:sz w:val="30"/>
          <w:szCs w:val="30"/>
        </w:rPr>
        <w:t>，缺陷责任期自工程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7C2ABD9C">
      <w:pPr>
        <w:spacing w:line="360" w:lineRule="auto"/>
        <w:ind w:firstLine="600"/>
        <w:rPr>
          <w:rFonts w:ascii="Times New Roman" w:hAnsi="Times New Roman" w:eastAsia="黑体" w:cs="Times New Roman"/>
          <w:color w:val="000000"/>
          <w:sz w:val="30"/>
          <w:szCs w:val="30"/>
        </w:rPr>
      </w:pPr>
      <w:r>
        <w:rPr>
          <w:rFonts w:eastAsia="仿宋_GB2312"/>
          <w:color w:val="000000"/>
          <w:sz w:val="30"/>
          <w:szCs w:val="30"/>
        </w:rPr>
        <w:t>缺陷责任期终止后，发包人应退还剩余的质量保证金。</w:t>
      </w:r>
    </w:p>
    <w:p w14:paraId="22DD605D">
      <w:pPr>
        <w:keepNext w:val="0"/>
        <w:keepLines w:val="0"/>
        <w:pageBreakBefore w:val="0"/>
        <w:widowControl w:val="0"/>
        <w:ind w:right="0" w:firstLine="560"/>
        <w:jc w:val="left"/>
        <w:rPr>
          <w:rFonts w:eastAsia="黑体"/>
          <w:color w:val="000000"/>
          <w:sz w:val="30"/>
          <w:szCs w:val="30"/>
        </w:rPr>
      </w:pPr>
      <w:bookmarkStart w:id="789" w:name="_Toc6063"/>
      <w:r>
        <w:rPr>
          <w:rFonts w:ascii="Times New Roman" w:hAnsi="Times New Roman" w:eastAsia="黑体" w:cs="Times New Roman"/>
          <w:color w:val="000000"/>
          <w:sz w:val="30"/>
          <w:szCs w:val="30"/>
        </w:rPr>
        <w:t>四</w:t>
      </w:r>
      <w:r>
        <w:rPr>
          <w:rFonts w:eastAsia="黑体"/>
          <w:color w:val="000000"/>
          <w:sz w:val="30"/>
          <w:szCs w:val="30"/>
        </w:rPr>
        <w:t>、质量保修责任</w:t>
      </w:r>
      <w:bookmarkEnd w:id="789"/>
    </w:p>
    <w:p w14:paraId="4A0A960D">
      <w:pPr>
        <w:spacing w:line="360" w:lineRule="auto"/>
        <w:ind w:left="105" w:firstLine="615"/>
        <w:rPr>
          <w:rFonts w:eastAsia="仿宋_GB2312"/>
          <w:color w:val="000000"/>
          <w:sz w:val="30"/>
          <w:szCs w:val="30"/>
        </w:rPr>
      </w:pPr>
      <w:r>
        <w:rPr>
          <w:rFonts w:hint="eastAsia" w:eastAsia="仿宋_GB2312"/>
          <w:color w:val="000000"/>
          <w:sz w:val="30"/>
          <w:szCs w:val="30"/>
        </w:rPr>
        <w:t>1</w:t>
      </w:r>
      <w:r>
        <w:rPr>
          <w:rFonts w:hint="eastAsia" w:ascii="仿宋_GB2312" w:eastAsia="仿宋_GB2312"/>
          <w:color w:val="000000"/>
          <w:sz w:val="30"/>
          <w:szCs w:val="30"/>
        </w:rPr>
        <w:t>．</w:t>
      </w:r>
      <w:r>
        <w:rPr>
          <w:rFonts w:eastAsia="仿宋_GB2312"/>
          <w:color w:val="000000"/>
          <w:sz w:val="30"/>
          <w:szCs w:val="30"/>
        </w:rPr>
        <w:t>属于保修范围、内容的项目，承包人应当在接到保修通知之日起7天内派人保修。承包人不在约定期限内派人保修的，发包人可以委托他人修理。</w:t>
      </w:r>
    </w:p>
    <w:p w14:paraId="5681FBF7">
      <w:pPr>
        <w:spacing w:line="360" w:lineRule="auto"/>
        <w:ind w:left="105" w:firstLine="615"/>
        <w:rPr>
          <w:rFonts w:eastAsia="仿宋_GB2312"/>
          <w:color w:val="000000"/>
          <w:sz w:val="30"/>
          <w:szCs w:val="30"/>
        </w:rPr>
      </w:pPr>
      <w:r>
        <w:rPr>
          <w:rFonts w:hint="eastAsia" w:eastAsia="仿宋_GB2312"/>
          <w:color w:val="000000"/>
          <w:sz w:val="30"/>
          <w:szCs w:val="30"/>
        </w:rPr>
        <w:t>2</w:t>
      </w:r>
      <w:r>
        <w:rPr>
          <w:rFonts w:hint="eastAsia" w:ascii="仿宋_GB2312" w:eastAsia="仿宋_GB2312"/>
          <w:color w:val="000000"/>
          <w:sz w:val="30"/>
          <w:szCs w:val="30"/>
        </w:rPr>
        <w:t>．</w:t>
      </w:r>
      <w:r>
        <w:rPr>
          <w:rFonts w:eastAsia="仿宋_GB2312"/>
          <w:color w:val="000000"/>
          <w:sz w:val="30"/>
          <w:szCs w:val="30"/>
        </w:rPr>
        <w:t>发生紧急事故需抢修的，承包人在接到事故通知后，应当立即到达事故现场抢修。</w:t>
      </w:r>
    </w:p>
    <w:p w14:paraId="7D025058">
      <w:pPr>
        <w:spacing w:line="360" w:lineRule="auto"/>
        <w:ind w:left="105" w:firstLine="615"/>
        <w:rPr>
          <w:rFonts w:eastAsia="仿宋_GB2312"/>
          <w:color w:val="000000"/>
          <w:sz w:val="30"/>
          <w:szCs w:val="30"/>
        </w:rPr>
      </w:pPr>
      <w:r>
        <w:rPr>
          <w:rFonts w:hint="eastAsia" w:eastAsia="仿宋_GB2312"/>
          <w:color w:val="000000"/>
          <w:sz w:val="30"/>
          <w:szCs w:val="30"/>
        </w:rPr>
        <w:t>3</w:t>
      </w:r>
      <w:r>
        <w:rPr>
          <w:rFonts w:hint="eastAsia" w:ascii="仿宋_GB2312" w:eastAsia="仿宋_GB2312"/>
          <w:color w:val="000000"/>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AD19B1">
      <w:pPr>
        <w:spacing w:line="360" w:lineRule="auto"/>
        <w:ind w:left="420" w:firstLine="150"/>
        <w:rPr>
          <w:rFonts w:ascii="Times New Roman" w:hAnsi="Times New Roman" w:eastAsia="黑体" w:cs="Times New Roman"/>
          <w:b/>
          <w:color w:val="000000"/>
          <w:sz w:val="30"/>
          <w:szCs w:val="30"/>
        </w:rPr>
      </w:pPr>
      <w:r>
        <w:rPr>
          <w:rFonts w:hint="eastAsia" w:eastAsia="仿宋_GB2312"/>
          <w:color w:val="000000"/>
          <w:sz w:val="30"/>
          <w:szCs w:val="30"/>
        </w:rPr>
        <w:t>4</w:t>
      </w:r>
      <w:r>
        <w:rPr>
          <w:rFonts w:hint="eastAsia" w:ascii="仿宋_GB2312" w:eastAsia="仿宋_GB2312"/>
          <w:color w:val="000000"/>
          <w:sz w:val="30"/>
          <w:szCs w:val="30"/>
        </w:rPr>
        <w:t>．</w:t>
      </w:r>
      <w:r>
        <w:rPr>
          <w:rFonts w:eastAsia="仿宋_GB2312"/>
          <w:color w:val="000000"/>
          <w:sz w:val="30"/>
          <w:szCs w:val="30"/>
        </w:rPr>
        <w:t>质量保修完成后，由发包人组织验收。</w:t>
      </w:r>
    </w:p>
    <w:p w14:paraId="1EF56D12">
      <w:pPr>
        <w:keepNext w:val="0"/>
        <w:keepLines w:val="0"/>
        <w:pageBreakBefore w:val="0"/>
        <w:widowControl w:val="0"/>
        <w:ind w:right="0" w:firstLine="560"/>
        <w:jc w:val="left"/>
        <w:rPr>
          <w:rFonts w:eastAsia="黑体"/>
          <w:color w:val="000000"/>
          <w:sz w:val="30"/>
          <w:szCs w:val="30"/>
        </w:rPr>
      </w:pPr>
      <w:r>
        <w:rPr>
          <w:rFonts w:ascii="Times New Roman" w:hAnsi="Times New Roman" w:eastAsia="黑体" w:cs="Times New Roman"/>
          <w:b/>
          <w:color w:val="000000"/>
          <w:sz w:val="30"/>
          <w:szCs w:val="30"/>
        </w:rPr>
        <w:t>　　</w:t>
      </w:r>
      <w:bookmarkStart w:id="790" w:name="_Toc23149"/>
      <w:r>
        <w:rPr>
          <w:rFonts w:ascii="Times New Roman" w:hAnsi="Times New Roman" w:eastAsia="黑体" w:cs="Times New Roman"/>
          <w:b/>
          <w:color w:val="000000"/>
          <w:sz w:val="30"/>
          <w:szCs w:val="30"/>
        </w:rPr>
        <w:t>五</w:t>
      </w:r>
      <w:r>
        <w:rPr>
          <w:rFonts w:eastAsia="黑体"/>
          <w:color w:val="000000"/>
          <w:sz w:val="30"/>
          <w:szCs w:val="30"/>
        </w:rPr>
        <w:t>、保修费用</w:t>
      </w:r>
      <w:bookmarkEnd w:id="790"/>
    </w:p>
    <w:p w14:paraId="3FE09B1A">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50F7BA9B">
      <w:pPr>
        <w:keepNext w:val="0"/>
        <w:keepLines w:val="0"/>
        <w:pageBreakBefore w:val="0"/>
        <w:widowControl w:val="0"/>
        <w:ind w:right="0" w:firstLine="560"/>
        <w:jc w:val="left"/>
        <w:rPr>
          <w:rFonts w:eastAsia="仿宋_GB2312"/>
          <w:color w:val="000000"/>
          <w:sz w:val="30"/>
          <w:szCs w:val="30"/>
        </w:rPr>
      </w:pPr>
      <w:bookmarkStart w:id="791" w:name="_Toc1520"/>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hint="eastAsia" w:eastAsia="仿宋_GB2312"/>
          <w:color w:val="000000"/>
          <w:sz w:val="30"/>
          <w:szCs w:val="30"/>
          <w:u w:val="single"/>
          <w:lang w:val="en-US" w:eastAsia="zh-CN"/>
        </w:rPr>
        <w:t xml:space="preserve">               </w:t>
      </w:r>
      <w:r>
        <w:rPr>
          <w:rFonts w:eastAsia="仿宋_GB2312"/>
          <w:color w:val="000000"/>
          <w:sz w:val="30"/>
          <w:szCs w:val="30"/>
        </w:rPr>
        <w:t>。</w:t>
      </w:r>
      <w:bookmarkEnd w:id="791"/>
    </w:p>
    <w:p w14:paraId="02F61AD4">
      <w:pPr>
        <w:spacing w:line="360" w:lineRule="auto"/>
        <w:ind w:firstLine="57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522E716A">
      <w:pPr>
        <w:spacing w:line="360" w:lineRule="auto"/>
        <w:ind w:firstLine="420"/>
        <w:rPr>
          <w:rFonts w:eastAsia="仿宋_GB2312"/>
          <w:color w:val="000000"/>
          <w:sz w:val="30"/>
          <w:szCs w:val="30"/>
        </w:rPr>
      </w:pPr>
    </w:p>
    <w:p w14:paraId="1D59D380">
      <w:pPr>
        <w:bidi w:val="0"/>
      </w:pPr>
    </w:p>
    <w:p w14:paraId="0786432D">
      <w:pPr>
        <w:rPr>
          <w:color w:val="000000"/>
        </w:rPr>
      </w:pPr>
    </w:p>
    <w:p w14:paraId="44613370">
      <w:pPr>
        <w:spacing w:line="360" w:lineRule="auto"/>
        <w:rPr>
          <w:rFonts w:eastAsia="仿宋_GB2312"/>
          <w:color w:val="000000"/>
          <w:sz w:val="30"/>
          <w:szCs w:val="30"/>
        </w:rPr>
      </w:pPr>
      <w:r>
        <w:rPr>
          <w:rFonts w:eastAsia="仿宋_GB2312"/>
          <w:color w:val="000000"/>
          <w:sz w:val="30"/>
          <w:szCs w:val="30"/>
        </w:rPr>
        <w:t>发包人(公章)：</w:t>
      </w:r>
      <w:r>
        <w:rPr>
          <w:rFonts w:hint="eastAsia" w:eastAsia="仿宋_GB2312"/>
          <w:color w:val="000000"/>
          <w:sz w:val="30"/>
          <w:szCs w:val="30"/>
          <w:u w:val="single"/>
        </w:rPr>
        <w:t xml:space="preserve">              </w:t>
      </w:r>
      <w:r>
        <w:rPr>
          <w:rFonts w:eastAsia="仿宋_GB2312"/>
          <w:color w:val="000000"/>
          <w:sz w:val="30"/>
          <w:szCs w:val="30"/>
        </w:rPr>
        <w:t xml:space="preserve"> 承包人(公章)：</w:t>
      </w:r>
      <w:r>
        <w:rPr>
          <w:rFonts w:hint="eastAsia" w:eastAsia="仿宋_GB2312"/>
          <w:color w:val="000000"/>
          <w:sz w:val="30"/>
          <w:szCs w:val="30"/>
          <w:u w:val="single"/>
        </w:rPr>
        <w:t xml:space="preserve">               </w:t>
      </w:r>
    </w:p>
    <w:p w14:paraId="76D75050">
      <w:pPr>
        <w:spacing w:line="360" w:lineRule="auto"/>
        <w:ind w:left="6000" w:hanging="6000"/>
        <w:rPr>
          <w:rFonts w:hint="default" w:ascii="Times New Roman" w:hAnsi="Times New Roman" w:eastAsia="仿宋_GB2312" w:cs="Times New Roman"/>
          <w:color w:val="000000"/>
          <w:sz w:val="30"/>
          <w:szCs w:val="30"/>
          <w:u w:val="single"/>
        </w:rPr>
      </w:pPr>
      <w:r>
        <w:rPr>
          <w:rFonts w:eastAsia="仿宋_GB2312"/>
          <w:color w:val="000000"/>
          <w:sz w:val="30"/>
          <w:szCs w:val="30"/>
        </w:rPr>
        <w:t>地  址：</w:t>
      </w:r>
      <w:r>
        <w:rPr>
          <w:rFonts w:hint="eastAsia" w:eastAsia="仿宋_GB2312"/>
          <w:color w:val="000000"/>
          <w:sz w:val="22"/>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ascii="Times New Roman" w:hAnsi="Times New Roman" w:eastAsia="仿宋_GB2312" w:cs="Times New Roman"/>
          <w:color w:val="000000"/>
          <w:sz w:val="30"/>
          <w:szCs w:val="30"/>
          <w:u w:val="single"/>
          <w:lang w:val="en-US" w:eastAsia="zh-CN"/>
        </w:rPr>
        <w:t xml:space="preserve">                    </w:t>
      </w:r>
    </w:p>
    <w:p w14:paraId="4A57BF35">
      <w:pPr>
        <w:spacing w:line="360" w:lineRule="auto"/>
        <w:rPr>
          <w:rFonts w:eastAsia="仿宋_GB2312"/>
          <w:color w:val="000000"/>
          <w:sz w:val="30"/>
          <w:szCs w:val="30"/>
        </w:rPr>
      </w:pPr>
      <w:r>
        <w:rPr>
          <w:rFonts w:eastAsia="仿宋_GB2312"/>
          <w:color w:val="000000"/>
          <w:sz w:val="30"/>
          <w:szCs w:val="30"/>
        </w:rPr>
        <w:t>法定代表人(签字)：</w:t>
      </w:r>
      <w:r>
        <w:rPr>
          <w:rFonts w:hint="eastAsia" w:eastAsia="仿宋_GB2312"/>
          <w:color w:val="000000"/>
          <w:sz w:val="30"/>
          <w:szCs w:val="30"/>
          <w:u w:val="single"/>
        </w:rPr>
        <w:t xml:space="preserve">         </w:t>
      </w:r>
      <w:r>
        <w:rPr>
          <w:rFonts w:eastAsia="仿宋_GB2312"/>
          <w:color w:val="000000"/>
          <w:sz w:val="30"/>
          <w:szCs w:val="30"/>
        </w:rPr>
        <w:t xml:space="preserve"> 法定代表人(签字)：</w:t>
      </w:r>
      <w:r>
        <w:rPr>
          <w:rFonts w:hint="eastAsia" w:eastAsia="仿宋_GB2312"/>
          <w:color w:val="000000"/>
          <w:sz w:val="30"/>
          <w:szCs w:val="30"/>
          <w:u w:val="single"/>
        </w:rPr>
        <w:t xml:space="preserve">            </w:t>
      </w:r>
    </w:p>
    <w:p w14:paraId="7AC5FCC0">
      <w:pPr>
        <w:spacing w:line="360" w:lineRule="auto"/>
        <w:rPr>
          <w:rFonts w:eastAsia="仿宋_GB2312"/>
          <w:color w:val="000000"/>
          <w:sz w:val="30"/>
          <w:szCs w:val="30"/>
        </w:rPr>
      </w:pPr>
      <w:r>
        <w:rPr>
          <w:rFonts w:eastAsia="仿宋_GB2312"/>
          <w:color w:val="000000"/>
          <w:sz w:val="30"/>
          <w:szCs w:val="30"/>
        </w:rPr>
        <w:t>委托代理人(签字)：</w:t>
      </w:r>
      <w:r>
        <w:rPr>
          <w:rFonts w:hint="eastAsia" w:eastAsia="仿宋_GB2312"/>
          <w:color w:val="000000"/>
          <w:sz w:val="30"/>
          <w:szCs w:val="30"/>
          <w:u w:val="single"/>
        </w:rPr>
        <w:t xml:space="preserve">          </w:t>
      </w:r>
      <w:r>
        <w:rPr>
          <w:rFonts w:eastAsia="仿宋_GB2312"/>
          <w:color w:val="000000"/>
          <w:sz w:val="30"/>
          <w:szCs w:val="30"/>
        </w:rPr>
        <w:t xml:space="preserve"> 委托代理人(签字)：</w:t>
      </w:r>
      <w:r>
        <w:rPr>
          <w:rFonts w:hint="eastAsia" w:eastAsia="仿宋_GB2312"/>
          <w:color w:val="000000"/>
          <w:sz w:val="30"/>
          <w:szCs w:val="30"/>
          <w:u w:val="single"/>
        </w:rPr>
        <w:t xml:space="preserve">           </w:t>
      </w:r>
    </w:p>
    <w:p w14:paraId="35FAD134">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rPr>
        <w:t xml:space="preserve"> 电  话：</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14:paraId="73E69F39">
      <w:pPr>
        <w:spacing w:line="360" w:lineRule="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rPr>
        <w:t xml:space="preserve"> 传  真：</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w:t>
      </w:r>
      <w:r>
        <w:rPr>
          <w:rFonts w:hint="eastAsia" w:eastAsia="仿宋_GB2312"/>
          <w:color w:val="000000"/>
          <w:sz w:val="30"/>
          <w:szCs w:val="30"/>
          <w:u w:val="single"/>
        </w:rPr>
        <w:t xml:space="preserve">     </w:t>
      </w:r>
    </w:p>
    <w:p w14:paraId="5EF9A1B3">
      <w:pPr>
        <w:spacing w:line="360" w:lineRule="auto"/>
        <w:ind w:left="6900" w:hanging="6900"/>
        <w:rPr>
          <w:rFonts w:eastAsia="仿宋_GB2312"/>
          <w:color w:val="000000"/>
          <w:sz w:val="30"/>
          <w:szCs w:val="30"/>
        </w:rPr>
      </w:pPr>
      <w:r>
        <w:rPr>
          <w:rFonts w:eastAsia="仿宋_GB2312"/>
          <w:color w:val="000000"/>
          <w:sz w:val="30"/>
          <w:szCs w:val="30"/>
        </w:rPr>
        <w:t>开户银行：</w:t>
      </w:r>
      <w:r>
        <w:rPr>
          <w:rFonts w:hint="eastAsia" w:eastAsia="仿宋_GB2312"/>
          <w:color w:val="000000"/>
          <w:sz w:val="22"/>
          <w:szCs w:val="30"/>
          <w:u w:val="single"/>
        </w:rPr>
        <w:t xml:space="preserve">                       </w:t>
      </w:r>
      <w:r>
        <w:rPr>
          <w:rFonts w:eastAsia="仿宋_GB2312"/>
          <w:color w:val="000000"/>
          <w:sz w:val="30"/>
          <w:szCs w:val="30"/>
        </w:rPr>
        <w:t xml:space="preserve"> 开户银行：</w:t>
      </w:r>
      <w:r>
        <w:rPr>
          <w:rFonts w:hint="eastAsia" w:eastAsia="仿宋_GB2312"/>
          <w:color w:val="000000"/>
          <w:sz w:val="30"/>
          <w:szCs w:val="32"/>
          <w:u w:val="single"/>
          <w:lang w:val="en-US" w:eastAsia="zh-CN"/>
        </w:rPr>
        <w:t xml:space="preserve">                  </w:t>
      </w:r>
      <w:r>
        <w:rPr>
          <w:rFonts w:hint="eastAsia" w:eastAsia="仿宋_GB2312"/>
          <w:color w:val="000000"/>
          <w:sz w:val="30"/>
          <w:szCs w:val="30"/>
          <w:u w:val="single"/>
        </w:rPr>
        <w:t xml:space="preserve"> </w:t>
      </w:r>
    </w:p>
    <w:p w14:paraId="66403A58">
      <w:pPr>
        <w:spacing w:line="360" w:lineRule="auto"/>
        <w:rPr>
          <w:rFonts w:hint="eastAsia"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lang w:val="en-US" w:eastAsia="zh-CN"/>
        </w:rPr>
        <w:t xml:space="preserve">  </w:t>
      </w:r>
      <w:r>
        <w:rPr>
          <w:rFonts w:hint="eastAsia" w:ascii="Times New Roman" w:hAnsi="Times New Roman" w:eastAsia="仿宋_GB2312" w:cs="Times New Roman"/>
          <w:color w:val="000000"/>
          <w:sz w:val="22"/>
          <w:szCs w:val="30"/>
          <w:u w:val="single"/>
          <w:lang w:val="en-US" w:eastAsia="zh-CN"/>
        </w:rPr>
        <w:t xml:space="preserve">                       </w:t>
      </w:r>
      <w:r>
        <w:rPr>
          <w:rFonts w:hint="eastAsia"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lang w:val="en-US" w:eastAsia="zh-CN"/>
        </w:rPr>
        <w:t xml:space="preserve"> </w:t>
      </w:r>
    </w:p>
    <w:p w14:paraId="04260D2D">
      <w:pPr>
        <w:spacing w:line="360" w:lineRule="auto"/>
        <w:rPr>
          <w:rFonts w:eastAsia="仿宋_GB2312"/>
          <w:color w:val="000000"/>
          <w:sz w:val="30"/>
          <w:szCs w:val="30"/>
        </w:rPr>
      </w:pP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rPr>
        <w:t xml:space="preserve"> 邮政编码：</w:t>
      </w:r>
      <w:r>
        <w:rPr>
          <w:rFonts w:hint="eastAsia" w:eastAsia="仿宋_GB2312"/>
          <w:color w:val="000000"/>
          <w:sz w:val="30"/>
          <w:szCs w:val="30"/>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0"/>
          <w:u w:val="single"/>
        </w:rPr>
        <w:t xml:space="preserve">       </w:t>
      </w:r>
    </w:p>
    <w:p w14:paraId="454770DD">
      <w:pPr>
        <w:spacing w:line="440" w:lineRule="exact"/>
        <w:rPr>
          <w:rFonts w:hint="eastAsia" w:eastAsia="仿宋_GB2312"/>
          <w:color w:val="000000"/>
          <w:sz w:val="30"/>
          <w:szCs w:val="30"/>
        </w:rPr>
      </w:pPr>
    </w:p>
    <w:p w14:paraId="7BCC4F58">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w:t>
      </w:r>
      <w:bookmarkStart w:id="792" w:name="_Toc296347226"/>
      <w:bookmarkStart w:id="793" w:name="_Toc296503227"/>
      <w:bookmarkStart w:id="794" w:name="_Toc296891055"/>
      <w:bookmarkStart w:id="795" w:name="_Toc267261698"/>
      <w:bookmarkStart w:id="796" w:name="_Toc296891267"/>
      <w:bookmarkStart w:id="797" w:name="_Toc296346728"/>
      <w:bookmarkStart w:id="798" w:name="_Toc296944566"/>
      <w:r>
        <w:rPr>
          <w:rFonts w:eastAsia="仿宋_GB2312"/>
          <w:color w:val="000000"/>
          <w:sz w:val="30"/>
          <w:szCs w:val="30"/>
        </w:rPr>
        <w:t>件5：</w:t>
      </w:r>
      <w:bookmarkEnd w:id="792"/>
      <w:bookmarkEnd w:id="793"/>
      <w:bookmarkEnd w:id="794"/>
      <w:bookmarkEnd w:id="795"/>
      <w:bookmarkEnd w:id="796"/>
      <w:bookmarkEnd w:id="797"/>
      <w:bookmarkEnd w:id="798"/>
    </w:p>
    <w:p w14:paraId="77E7BCF7">
      <w:pPr>
        <w:spacing w:before="156" w:after="156"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854B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single" w:color="auto" w:sz="6" w:space="0"/>
            </w:tcBorders>
            <w:noWrap w:val="0"/>
            <w:vAlign w:val="center"/>
          </w:tcPr>
          <w:p w14:paraId="1D2E732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418" w:type="dxa"/>
            <w:tcBorders>
              <w:top w:val="single" w:color="auto" w:sz="12" w:space="0"/>
              <w:bottom w:val="single" w:color="auto" w:sz="6" w:space="0"/>
            </w:tcBorders>
            <w:noWrap w:val="0"/>
            <w:vAlign w:val="center"/>
          </w:tcPr>
          <w:p w14:paraId="4043EDF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机械或设备名称</w:t>
            </w:r>
          </w:p>
        </w:tc>
        <w:tc>
          <w:tcPr>
            <w:tcW w:w="850" w:type="dxa"/>
            <w:tcBorders>
              <w:top w:val="single" w:color="auto" w:sz="12" w:space="0"/>
              <w:bottom w:val="single" w:color="auto" w:sz="6" w:space="0"/>
            </w:tcBorders>
            <w:noWrap w:val="0"/>
            <w:vAlign w:val="center"/>
          </w:tcPr>
          <w:p w14:paraId="461F9DE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规格型号</w:t>
            </w:r>
          </w:p>
        </w:tc>
        <w:tc>
          <w:tcPr>
            <w:tcW w:w="1058" w:type="dxa"/>
            <w:tcBorders>
              <w:top w:val="single" w:color="auto" w:sz="12" w:space="0"/>
              <w:bottom w:val="single" w:color="auto" w:sz="6" w:space="0"/>
            </w:tcBorders>
            <w:noWrap w:val="0"/>
            <w:vAlign w:val="center"/>
          </w:tcPr>
          <w:p w14:paraId="41B71E8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880" w:type="dxa"/>
            <w:tcBorders>
              <w:top w:val="single" w:color="auto" w:sz="12" w:space="0"/>
              <w:bottom w:val="single" w:color="auto" w:sz="6" w:space="0"/>
            </w:tcBorders>
            <w:noWrap w:val="0"/>
            <w:vAlign w:val="center"/>
          </w:tcPr>
          <w:p w14:paraId="40A6B28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产地</w:t>
            </w:r>
          </w:p>
        </w:tc>
        <w:tc>
          <w:tcPr>
            <w:tcW w:w="1020" w:type="dxa"/>
            <w:tcBorders>
              <w:top w:val="single" w:color="auto" w:sz="12" w:space="0"/>
              <w:bottom w:val="single" w:color="auto" w:sz="6" w:space="0"/>
            </w:tcBorders>
            <w:noWrap w:val="0"/>
            <w:vAlign w:val="center"/>
          </w:tcPr>
          <w:p w14:paraId="4745B0B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制造年份</w:t>
            </w:r>
          </w:p>
        </w:tc>
        <w:tc>
          <w:tcPr>
            <w:tcW w:w="1480" w:type="dxa"/>
            <w:tcBorders>
              <w:top w:val="single" w:color="auto" w:sz="12" w:space="0"/>
              <w:bottom w:val="single" w:color="auto" w:sz="6" w:space="0"/>
            </w:tcBorders>
            <w:noWrap w:val="0"/>
            <w:vAlign w:val="center"/>
          </w:tcPr>
          <w:p w14:paraId="40CC6C2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额定功率(kW)</w:t>
            </w:r>
          </w:p>
        </w:tc>
        <w:tc>
          <w:tcPr>
            <w:tcW w:w="1020" w:type="dxa"/>
            <w:tcBorders>
              <w:top w:val="single" w:color="auto" w:sz="12" w:space="0"/>
              <w:bottom w:val="single" w:color="auto" w:sz="6" w:space="0"/>
            </w:tcBorders>
            <w:noWrap w:val="0"/>
            <w:vAlign w:val="center"/>
          </w:tcPr>
          <w:p w14:paraId="6D444D9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生产能力</w:t>
            </w:r>
          </w:p>
        </w:tc>
        <w:tc>
          <w:tcPr>
            <w:tcW w:w="921" w:type="dxa"/>
            <w:tcBorders>
              <w:top w:val="single" w:color="auto" w:sz="12" w:space="0"/>
              <w:bottom w:val="single" w:color="auto" w:sz="6" w:space="0"/>
            </w:tcBorders>
            <w:noWrap w:val="0"/>
            <w:vAlign w:val="center"/>
          </w:tcPr>
          <w:p w14:paraId="0054BB9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15467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bottom w:val="single" w:color="auto" w:sz="6" w:space="0"/>
            </w:tcBorders>
            <w:noWrap w:val="0"/>
            <w:vAlign w:val="center"/>
          </w:tcPr>
          <w:p w14:paraId="196AB1C6">
            <w:pPr>
              <w:pStyle w:val="15"/>
              <w:keepNext/>
              <w:spacing w:after="0" w:line="440" w:lineRule="exact"/>
              <w:ind w:left="63" w:right="63"/>
              <w:rPr>
                <w:rFonts w:eastAsia="仿宋_GB2312"/>
                <w:color w:val="000000"/>
                <w:sz w:val="30"/>
                <w:szCs w:val="30"/>
              </w:rPr>
            </w:pPr>
          </w:p>
        </w:tc>
        <w:tc>
          <w:tcPr>
            <w:tcW w:w="1418" w:type="dxa"/>
            <w:tcBorders>
              <w:top w:val="single" w:color="auto" w:sz="6" w:space="0"/>
              <w:bottom w:val="single" w:color="auto" w:sz="6" w:space="0"/>
            </w:tcBorders>
            <w:noWrap w:val="0"/>
            <w:vAlign w:val="center"/>
          </w:tcPr>
          <w:p w14:paraId="0A615C8B">
            <w:pPr>
              <w:pStyle w:val="15"/>
              <w:keepNext/>
              <w:spacing w:after="0" w:line="440" w:lineRule="exact"/>
              <w:ind w:left="63" w:right="63"/>
              <w:rPr>
                <w:rFonts w:eastAsia="仿宋_GB2312"/>
                <w:color w:val="000000"/>
                <w:sz w:val="30"/>
                <w:szCs w:val="30"/>
              </w:rPr>
            </w:pPr>
          </w:p>
        </w:tc>
        <w:tc>
          <w:tcPr>
            <w:tcW w:w="850" w:type="dxa"/>
            <w:tcBorders>
              <w:top w:val="single" w:color="auto" w:sz="6" w:space="0"/>
              <w:bottom w:val="single" w:color="auto" w:sz="6" w:space="0"/>
            </w:tcBorders>
            <w:noWrap w:val="0"/>
            <w:vAlign w:val="center"/>
          </w:tcPr>
          <w:p w14:paraId="13E418E2">
            <w:pPr>
              <w:pStyle w:val="15"/>
              <w:keepNext/>
              <w:spacing w:after="0" w:line="440" w:lineRule="exact"/>
              <w:ind w:left="63" w:right="63"/>
              <w:rPr>
                <w:rFonts w:eastAsia="仿宋_GB2312"/>
                <w:color w:val="000000"/>
                <w:sz w:val="30"/>
                <w:szCs w:val="30"/>
              </w:rPr>
            </w:pPr>
          </w:p>
        </w:tc>
        <w:tc>
          <w:tcPr>
            <w:tcW w:w="1058" w:type="dxa"/>
            <w:tcBorders>
              <w:top w:val="single" w:color="auto" w:sz="6" w:space="0"/>
              <w:bottom w:val="single" w:color="auto" w:sz="6" w:space="0"/>
            </w:tcBorders>
            <w:noWrap w:val="0"/>
            <w:vAlign w:val="center"/>
          </w:tcPr>
          <w:p w14:paraId="311DF2F6">
            <w:pPr>
              <w:pStyle w:val="15"/>
              <w:keepNext/>
              <w:spacing w:after="0" w:line="440" w:lineRule="exact"/>
              <w:ind w:left="63" w:right="63"/>
              <w:rPr>
                <w:rFonts w:eastAsia="仿宋_GB2312"/>
                <w:color w:val="000000"/>
                <w:sz w:val="30"/>
                <w:szCs w:val="30"/>
              </w:rPr>
            </w:pPr>
          </w:p>
        </w:tc>
        <w:tc>
          <w:tcPr>
            <w:tcW w:w="880" w:type="dxa"/>
            <w:tcBorders>
              <w:top w:val="single" w:color="auto" w:sz="6" w:space="0"/>
              <w:bottom w:val="single" w:color="auto" w:sz="6" w:space="0"/>
            </w:tcBorders>
            <w:noWrap w:val="0"/>
            <w:vAlign w:val="center"/>
          </w:tcPr>
          <w:p w14:paraId="0052A10D">
            <w:pPr>
              <w:pStyle w:val="15"/>
              <w:keepNext/>
              <w:spacing w:after="0" w:line="440" w:lineRule="exact"/>
              <w:ind w:left="63" w:right="63"/>
              <w:rPr>
                <w:rFonts w:eastAsia="仿宋_GB2312"/>
                <w:color w:val="000000"/>
                <w:sz w:val="30"/>
                <w:szCs w:val="30"/>
              </w:rPr>
            </w:pPr>
          </w:p>
        </w:tc>
        <w:tc>
          <w:tcPr>
            <w:tcW w:w="1020" w:type="dxa"/>
            <w:tcBorders>
              <w:top w:val="single" w:color="auto" w:sz="6" w:space="0"/>
              <w:bottom w:val="single" w:color="auto" w:sz="6" w:space="0"/>
            </w:tcBorders>
            <w:noWrap w:val="0"/>
            <w:vAlign w:val="center"/>
          </w:tcPr>
          <w:p w14:paraId="48222044">
            <w:pPr>
              <w:pStyle w:val="15"/>
              <w:keepNext/>
              <w:spacing w:after="0" w:line="440" w:lineRule="exact"/>
              <w:ind w:left="63" w:right="63"/>
              <w:rPr>
                <w:rFonts w:eastAsia="仿宋_GB2312"/>
                <w:color w:val="000000"/>
                <w:sz w:val="30"/>
                <w:szCs w:val="30"/>
              </w:rPr>
            </w:pPr>
          </w:p>
        </w:tc>
        <w:tc>
          <w:tcPr>
            <w:tcW w:w="1480" w:type="dxa"/>
            <w:tcBorders>
              <w:top w:val="single" w:color="auto" w:sz="6" w:space="0"/>
              <w:bottom w:val="single" w:color="auto" w:sz="6" w:space="0"/>
            </w:tcBorders>
            <w:noWrap w:val="0"/>
            <w:vAlign w:val="center"/>
          </w:tcPr>
          <w:p w14:paraId="531CE16A">
            <w:pPr>
              <w:pStyle w:val="15"/>
              <w:keepNext/>
              <w:spacing w:after="0" w:line="440" w:lineRule="exact"/>
              <w:ind w:left="63" w:right="63"/>
              <w:rPr>
                <w:rFonts w:eastAsia="仿宋_GB2312"/>
                <w:color w:val="000000"/>
                <w:sz w:val="30"/>
                <w:szCs w:val="30"/>
              </w:rPr>
            </w:pPr>
          </w:p>
        </w:tc>
        <w:tc>
          <w:tcPr>
            <w:tcW w:w="1020" w:type="dxa"/>
            <w:tcBorders>
              <w:top w:val="single" w:color="auto" w:sz="6" w:space="0"/>
              <w:bottom w:val="single" w:color="auto" w:sz="6" w:space="0"/>
            </w:tcBorders>
            <w:noWrap w:val="0"/>
            <w:vAlign w:val="center"/>
          </w:tcPr>
          <w:p w14:paraId="5715D8E6">
            <w:pPr>
              <w:pStyle w:val="15"/>
              <w:keepNext/>
              <w:spacing w:after="0" w:line="440" w:lineRule="exact"/>
              <w:ind w:left="63" w:right="63"/>
              <w:rPr>
                <w:rFonts w:eastAsia="仿宋_GB2312"/>
                <w:color w:val="000000"/>
                <w:sz w:val="30"/>
                <w:szCs w:val="30"/>
              </w:rPr>
            </w:pPr>
          </w:p>
        </w:tc>
        <w:tc>
          <w:tcPr>
            <w:tcW w:w="921" w:type="dxa"/>
            <w:tcBorders>
              <w:top w:val="single" w:color="auto" w:sz="6" w:space="0"/>
              <w:bottom w:val="single" w:color="auto" w:sz="6" w:space="0"/>
            </w:tcBorders>
            <w:noWrap w:val="0"/>
            <w:vAlign w:val="center"/>
          </w:tcPr>
          <w:p w14:paraId="184F0C23">
            <w:pPr>
              <w:pStyle w:val="15"/>
              <w:keepNext/>
              <w:spacing w:after="0" w:line="440" w:lineRule="exact"/>
              <w:ind w:left="63" w:right="63"/>
              <w:rPr>
                <w:rFonts w:eastAsia="仿宋_GB2312"/>
                <w:color w:val="000000"/>
                <w:sz w:val="30"/>
                <w:szCs w:val="30"/>
              </w:rPr>
            </w:pPr>
          </w:p>
        </w:tc>
      </w:tr>
      <w:tr w14:paraId="18DA2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DB58972">
            <w:pPr>
              <w:pStyle w:val="15"/>
              <w:keepNext/>
              <w:spacing w:after="0" w:line="440" w:lineRule="exact"/>
              <w:ind w:left="63" w:right="63"/>
              <w:rPr>
                <w:rFonts w:eastAsia="仿宋_GB2312"/>
                <w:color w:val="000000"/>
                <w:sz w:val="30"/>
                <w:szCs w:val="30"/>
              </w:rPr>
            </w:pPr>
          </w:p>
        </w:tc>
        <w:tc>
          <w:tcPr>
            <w:tcW w:w="1418" w:type="dxa"/>
            <w:tcBorders>
              <w:top w:val="nil"/>
            </w:tcBorders>
            <w:noWrap w:val="0"/>
            <w:vAlign w:val="center"/>
          </w:tcPr>
          <w:p w14:paraId="6048AA90">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1793B421">
            <w:pPr>
              <w:pStyle w:val="15"/>
              <w:keepNext/>
              <w:spacing w:after="0" w:line="440" w:lineRule="exact"/>
              <w:ind w:left="63" w:right="63"/>
              <w:rPr>
                <w:rFonts w:eastAsia="仿宋_GB2312"/>
                <w:color w:val="000000"/>
                <w:sz w:val="30"/>
                <w:szCs w:val="30"/>
              </w:rPr>
            </w:pPr>
          </w:p>
        </w:tc>
        <w:tc>
          <w:tcPr>
            <w:tcW w:w="1058" w:type="dxa"/>
            <w:tcBorders>
              <w:top w:val="nil"/>
            </w:tcBorders>
            <w:noWrap w:val="0"/>
            <w:vAlign w:val="center"/>
          </w:tcPr>
          <w:p w14:paraId="4D56A9A8">
            <w:pPr>
              <w:pStyle w:val="15"/>
              <w:keepNext/>
              <w:spacing w:after="0" w:line="440" w:lineRule="exact"/>
              <w:ind w:left="63" w:right="63"/>
              <w:rPr>
                <w:rFonts w:eastAsia="仿宋_GB2312"/>
                <w:color w:val="000000"/>
                <w:sz w:val="30"/>
                <w:szCs w:val="30"/>
              </w:rPr>
            </w:pPr>
          </w:p>
        </w:tc>
        <w:tc>
          <w:tcPr>
            <w:tcW w:w="880" w:type="dxa"/>
            <w:tcBorders>
              <w:top w:val="nil"/>
            </w:tcBorders>
            <w:noWrap w:val="0"/>
            <w:vAlign w:val="center"/>
          </w:tcPr>
          <w:p w14:paraId="4F3BBC3B">
            <w:pPr>
              <w:pStyle w:val="15"/>
              <w:keepNext/>
              <w:spacing w:after="0" w:line="440" w:lineRule="exact"/>
              <w:ind w:left="63" w:right="63"/>
              <w:rPr>
                <w:rFonts w:eastAsia="仿宋_GB2312"/>
                <w:color w:val="000000"/>
                <w:sz w:val="30"/>
                <w:szCs w:val="30"/>
              </w:rPr>
            </w:pPr>
          </w:p>
        </w:tc>
        <w:tc>
          <w:tcPr>
            <w:tcW w:w="1020" w:type="dxa"/>
            <w:tcBorders>
              <w:top w:val="nil"/>
            </w:tcBorders>
            <w:noWrap w:val="0"/>
            <w:vAlign w:val="center"/>
          </w:tcPr>
          <w:p w14:paraId="023527FA">
            <w:pPr>
              <w:pStyle w:val="15"/>
              <w:keepNext/>
              <w:spacing w:after="0" w:line="440" w:lineRule="exact"/>
              <w:ind w:left="63" w:right="63"/>
              <w:rPr>
                <w:rFonts w:eastAsia="仿宋_GB2312"/>
                <w:color w:val="000000"/>
                <w:sz w:val="30"/>
                <w:szCs w:val="30"/>
              </w:rPr>
            </w:pPr>
          </w:p>
        </w:tc>
        <w:tc>
          <w:tcPr>
            <w:tcW w:w="1480" w:type="dxa"/>
            <w:tcBorders>
              <w:top w:val="nil"/>
            </w:tcBorders>
            <w:noWrap w:val="0"/>
            <w:vAlign w:val="center"/>
          </w:tcPr>
          <w:p w14:paraId="09650D2B">
            <w:pPr>
              <w:pStyle w:val="15"/>
              <w:keepNext/>
              <w:spacing w:after="0" w:line="440" w:lineRule="exact"/>
              <w:ind w:left="63" w:right="63"/>
              <w:rPr>
                <w:rFonts w:eastAsia="仿宋_GB2312"/>
                <w:color w:val="000000"/>
                <w:sz w:val="30"/>
                <w:szCs w:val="30"/>
              </w:rPr>
            </w:pPr>
          </w:p>
        </w:tc>
        <w:tc>
          <w:tcPr>
            <w:tcW w:w="1020" w:type="dxa"/>
            <w:tcBorders>
              <w:top w:val="nil"/>
            </w:tcBorders>
            <w:noWrap w:val="0"/>
            <w:vAlign w:val="center"/>
          </w:tcPr>
          <w:p w14:paraId="5BC43963">
            <w:pPr>
              <w:pStyle w:val="15"/>
              <w:keepNext/>
              <w:spacing w:after="0" w:line="440" w:lineRule="exact"/>
              <w:ind w:left="63" w:right="63"/>
              <w:rPr>
                <w:rFonts w:eastAsia="仿宋_GB2312"/>
                <w:color w:val="000000"/>
                <w:sz w:val="30"/>
                <w:szCs w:val="30"/>
              </w:rPr>
            </w:pPr>
          </w:p>
        </w:tc>
        <w:tc>
          <w:tcPr>
            <w:tcW w:w="921" w:type="dxa"/>
            <w:tcBorders>
              <w:top w:val="nil"/>
            </w:tcBorders>
            <w:noWrap w:val="0"/>
            <w:vAlign w:val="center"/>
          </w:tcPr>
          <w:p w14:paraId="3EA7EC49">
            <w:pPr>
              <w:pStyle w:val="15"/>
              <w:keepNext/>
              <w:spacing w:after="0" w:line="440" w:lineRule="exact"/>
              <w:ind w:left="63" w:right="63"/>
              <w:rPr>
                <w:rFonts w:eastAsia="仿宋_GB2312"/>
                <w:color w:val="000000"/>
                <w:sz w:val="30"/>
                <w:szCs w:val="30"/>
              </w:rPr>
            </w:pPr>
          </w:p>
        </w:tc>
      </w:tr>
      <w:tr w14:paraId="06EC7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04E559B">
            <w:pPr>
              <w:pStyle w:val="15"/>
              <w:keepNext/>
              <w:spacing w:after="0" w:line="440" w:lineRule="exact"/>
              <w:ind w:left="63" w:right="63"/>
              <w:rPr>
                <w:rFonts w:eastAsia="仿宋_GB2312"/>
                <w:color w:val="000000"/>
                <w:sz w:val="30"/>
                <w:szCs w:val="30"/>
              </w:rPr>
            </w:pPr>
          </w:p>
        </w:tc>
        <w:tc>
          <w:tcPr>
            <w:tcW w:w="1418" w:type="dxa"/>
            <w:noWrap w:val="0"/>
            <w:vAlign w:val="center"/>
          </w:tcPr>
          <w:p w14:paraId="0C61FF6D">
            <w:pPr>
              <w:pStyle w:val="15"/>
              <w:keepNext/>
              <w:spacing w:after="0" w:line="440" w:lineRule="exact"/>
              <w:ind w:left="63" w:right="63"/>
              <w:rPr>
                <w:rFonts w:eastAsia="仿宋_GB2312"/>
                <w:color w:val="000000"/>
                <w:sz w:val="30"/>
                <w:szCs w:val="30"/>
              </w:rPr>
            </w:pPr>
          </w:p>
        </w:tc>
        <w:tc>
          <w:tcPr>
            <w:tcW w:w="850" w:type="dxa"/>
            <w:noWrap w:val="0"/>
            <w:vAlign w:val="center"/>
          </w:tcPr>
          <w:p w14:paraId="5BE4C7DF">
            <w:pPr>
              <w:pStyle w:val="15"/>
              <w:keepNext/>
              <w:spacing w:after="0" w:line="440" w:lineRule="exact"/>
              <w:ind w:left="63" w:right="63"/>
              <w:rPr>
                <w:rFonts w:eastAsia="仿宋_GB2312"/>
                <w:color w:val="000000"/>
                <w:sz w:val="30"/>
                <w:szCs w:val="30"/>
              </w:rPr>
            </w:pPr>
          </w:p>
        </w:tc>
        <w:tc>
          <w:tcPr>
            <w:tcW w:w="1058" w:type="dxa"/>
            <w:noWrap w:val="0"/>
            <w:vAlign w:val="center"/>
          </w:tcPr>
          <w:p w14:paraId="6719FAF5">
            <w:pPr>
              <w:pStyle w:val="15"/>
              <w:keepNext/>
              <w:spacing w:after="0" w:line="440" w:lineRule="exact"/>
              <w:ind w:left="63" w:right="63"/>
              <w:rPr>
                <w:rFonts w:eastAsia="仿宋_GB2312"/>
                <w:color w:val="000000"/>
                <w:sz w:val="30"/>
                <w:szCs w:val="30"/>
              </w:rPr>
            </w:pPr>
          </w:p>
        </w:tc>
        <w:tc>
          <w:tcPr>
            <w:tcW w:w="880" w:type="dxa"/>
            <w:noWrap w:val="0"/>
            <w:vAlign w:val="center"/>
          </w:tcPr>
          <w:p w14:paraId="70569C65">
            <w:pPr>
              <w:pStyle w:val="15"/>
              <w:keepNext/>
              <w:spacing w:after="0" w:line="440" w:lineRule="exact"/>
              <w:ind w:left="63" w:right="63"/>
              <w:rPr>
                <w:rFonts w:eastAsia="仿宋_GB2312"/>
                <w:color w:val="000000"/>
                <w:sz w:val="30"/>
                <w:szCs w:val="30"/>
              </w:rPr>
            </w:pPr>
          </w:p>
        </w:tc>
        <w:tc>
          <w:tcPr>
            <w:tcW w:w="1020" w:type="dxa"/>
            <w:noWrap w:val="0"/>
            <w:vAlign w:val="center"/>
          </w:tcPr>
          <w:p w14:paraId="452E2656">
            <w:pPr>
              <w:pStyle w:val="15"/>
              <w:keepNext/>
              <w:spacing w:after="0" w:line="440" w:lineRule="exact"/>
              <w:ind w:left="63" w:right="63"/>
              <w:rPr>
                <w:rFonts w:eastAsia="仿宋_GB2312"/>
                <w:color w:val="000000"/>
                <w:sz w:val="30"/>
                <w:szCs w:val="30"/>
              </w:rPr>
            </w:pPr>
          </w:p>
        </w:tc>
        <w:tc>
          <w:tcPr>
            <w:tcW w:w="1480" w:type="dxa"/>
            <w:noWrap w:val="0"/>
            <w:vAlign w:val="center"/>
          </w:tcPr>
          <w:p w14:paraId="165EE1E6">
            <w:pPr>
              <w:pStyle w:val="15"/>
              <w:keepNext/>
              <w:spacing w:after="0" w:line="440" w:lineRule="exact"/>
              <w:ind w:left="63" w:right="63"/>
              <w:rPr>
                <w:rFonts w:eastAsia="仿宋_GB2312"/>
                <w:color w:val="000000"/>
                <w:sz w:val="30"/>
                <w:szCs w:val="30"/>
              </w:rPr>
            </w:pPr>
          </w:p>
        </w:tc>
        <w:tc>
          <w:tcPr>
            <w:tcW w:w="1020" w:type="dxa"/>
            <w:noWrap w:val="0"/>
            <w:vAlign w:val="center"/>
          </w:tcPr>
          <w:p w14:paraId="248ED7DB">
            <w:pPr>
              <w:pStyle w:val="15"/>
              <w:keepNext/>
              <w:spacing w:after="0" w:line="440" w:lineRule="exact"/>
              <w:ind w:left="63" w:right="63"/>
              <w:rPr>
                <w:rFonts w:eastAsia="仿宋_GB2312"/>
                <w:color w:val="000000"/>
                <w:sz w:val="30"/>
                <w:szCs w:val="30"/>
              </w:rPr>
            </w:pPr>
          </w:p>
        </w:tc>
        <w:tc>
          <w:tcPr>
            <w:tcW w:w="921" w:type="dxa"/>
            <w:noWrap w:val="0"/>
            <w:vAlign w:val="center"/>
          </w:tcPr>
          <w:p w14:paraId="29BE410D">
            <w:pPr>
              <w:pStyle w:val="15"/>
              <w:keepNext/>
              <w:spacing w:after="0" w:line="440" w:lineRule="exact"/>
              <w:ind w:left="63" w:right="63"/>
              <w:rPr>
                <w:rFonts w:eastAsia="仿宋_GB2312"/>
                <w:color w:val="000000"/>
                <w:sz w:val="30"/>
                <w:szCs w:val="30"/>
              </w:rPr>
            </w:pPr>
          </w:p>
        </w:tc>
      </w:tr>
      <w:tr w14:paraId="5DFED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1A458C2">
            <w:pPr>
              <w:pStyle w:val="15"/>
              <w:keepNext/>
              <w:spacing w:after="0" w:line="440" w:lineRule="exact"/>
              <w:ind w:left="63" w:right="63"/>
              <w:rPr>
                <w:rFonts w:eastAsia="仿宋_GB2312"/>
                <w:color w:val="000000"/>
                <w:sz w:val="30"/>
                <w:szCs w:val="30"/>
              </w:rPr>
            </w:pPr>
          </w:p>
        </w:tc>
        <w:tc>
          <w:tcPr>
            <w:tcW w:w="1418" w:type="dxa"/>
            <w:noWrap w:val="0"/>
            <w:vAlign w:val="center"/>
          </w:tcPr>
          <w:p w14:paraId="02242FDF">
            <w:pPr>
              <w:pStyle w:val="15"/>
              <w:keepNext/>
              <w:spacing w:after="0" w:line="440" w:lineRule="exact"/>
              <w:ind w:left="63" w:right="63"/>
              <w:rPr>
                <w:rFonts w:eastAsia="仿宋_GB2312"/>
                <w:color w:val="000000"/>
                <w:sz w:val="30"/>
                <w:szCs w:val="30"/>
              </w:rPr>
            </w:pPr>
          </w:p>
        </w:tc>
        <w:tc>
          <w:tcPr>
            <w:tcW w:w="850" w:type="dxa"/>
            <w:noWrap w:val="0"/>
            <w:vAlign w:val="center"/>
          </w:tcPr>
          <w:p w14:paraId="371CAE08">
            <w:pPr>
              <w:pStyle w:val="15"/>
              <w:keepNext/>
              <w:spacing w:after="0" w:line="440" w:lineRule="exact"/>
              <w:ind w:left="63" w:right="63"/>
              <w:rPr>
                <w:rFonts w:eastAsia="仿宋_GB2312"/>
                <w:color w:val="000000"/>
                <w:sz w:val="30"/>
                <w:szCs w:val="30"/>
              </w:rPr>
            </w:pPr>
          </w:p>
        </w:tc>
        <w:tc>
          <w:tcPr>
            <w:tcW w:w="1058" w:type="dxa"/>
            <w:noWrap w:val="0"/>
            <w:vAlign w:val="center"/>
          </w:tcPr>
          <w:p w14:paraId="3C4BC73E">
            <w:pPr>
              <w:pStyle w:val="15"/>
              <w:keepNext/>
              <w:spacing w:after="0" w:line="440" w:lineRule="exact"/>
              <w:ind w:left="63" w:right="63"/>
              <w:rPr>
                <w:rFonts w:eastAsia="仿宋_GB2312"/>
                <w:color w:val="000000"/>
                <w:sz w:val="30"/>
                <w:szCs w:val="30"/>
              </w:rPr>
            </w:pPr>
          </w:p>
        </w:tc>
        <w:tc>
          <w:tcPr>
            <w:tcW w:w="880" w:type="dxa"/>
            <w:noWrap w:val="0"/>
            <w:vAlign w:val="center"/>
          </w:tcPr>
          <w:p w14:paraId="78B034C0">
            <w:pPr>
              <w:pStyle w:val="15"/>
              <w:keepNext/>
              <w:spacing w:after="0" w:line="440" w:lineRule="exact"/>
              <w:ind w:left="63" w:right="63"/>
              <w:rPr>
                <w:rFonts w:eastAsia="仿宋_GB2312"/>
                <w:color w:val="000000"/>
                <w:sz w:val="30"/>
                <w:szCs w:val="30"/>
              </w:rPr>
            </w:pPr>
          </w:p>
        </w:tc>
        <w:tc>
          <w:tcPr>
            <w:tcW w:w="1020" w:type="dxa"/>
            <w:noWrap w:val="0"/>
            <w:vAlign w:val="center"/>
          </w:tcPr>
          <w:p w14:paraId="379AD4F0">
            <w:pPr>
              <w:pStyle w:val="15"/>
              <w:keepNext/>
              <w:spacing w:after="0" w:line="440" w:lineRule="exact"/>
              <w:ind w:left="63" w:right="63"/>
              <w:rPr>
                <w:rFonts w:eastAsia="仿宋_GB2312"/>
                <w:color w:val="000000"/>
                <w:sz w:val="30"/>
                <w:szCs w:val="30"/>
              </w:rPr>
            </w:pPr>
          </w:p>
        </w:tc>
        <w:tc>
          <w:tcPr>
            <w:tcW w:w="1480" w:type="dxa"/>
            <w:noWrap w:val="0"/>
            <w:vAlign w:val="center"/>
          </w:tcPr>
          <w:p w14:paraId="7594AC32">
            <w:pPr>
              <w:pStyle w:val="15"/>
              <w:keepNext/>
              <w:spacing w:after="0" w:line="440" w:lineRule="exact"/>
              <w:ind w:left="63" w:right="63"/>
              <w:rPr>
                <w:rFonts w:eastAsia="仿宋_GB2312"/>
                <w:color w:val="000000"/>
                <w:sz w:val="30"/>
                <w:szCs w:val="30"/>
              </w:rPr>
            </w:pPr>
          </w:p>
        </w:tc>
        <w:tc>
          <w:tcPr>
            <w:tcW w:w="1020" w:type="dxa"/>
            <w:noWrap w:val="0"/>
            <w:vAlign w:val="center"/>
          </w:tcPr>
          <w:p w14:paraId="7A5DACBB">
            <w:pPr>
              <w:pStyle w:val="15"/>
              <w:keepNext/>
              <w:spacing w:after="0" w:line="440" w:lineRule="exact"/>
              <w:ind w:left="63" w:right="63"/>
              <w:rPr>
                <w:rFonts w:eastAsia="仿宋_GB2312"/>
                <w:color w:val="000000"/>
                <w:sz w:val="30"/>
                <w:szCs w:val="30"/>
              </w:rPr>
            </w:pPr>
          </w:p>
        </w:tc>
        <w:tc>
          <w:tcPr>
            <w:tcW w:w="921" w:type="dxa"/>
            <w:noWrap w:val="0"/>
            <w:vAlign w:val="center"/>
          </w:tcPr>
          <w:p w14:paraId="03201F18">
            <w:pPr>
              <w:pStyle w:val="15"/>
              <w:keepNext/>
              <w:spacing w:after="0" w:line="440" w:lineRule="exact"/>
              <w:ind w:left="63" w:right="63"/>
              <w:rPr>
                <w:rFonts w:eastAsia="仿宋_GB2312"/>
                <w:color w:val="000000"/>
                <w:sz w:val="30"/>
                <w:szCs w:val="30"/>
              </w:rPr>
            </w:pPr>
          </w:p>
        </w:tc>
      </w:tr>
      <w:tr w14:paraId="0EC1B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CCCACE0">
            <w:pPr>
              <w:pStyle w:val="15"/>
              <w:keepNext/>
              <w:spacing w:after="0" w:line="440" w:lineRule="exact"/>
              <w:ind w:left="63" w:right="63"/>
              <w:rPr>
                <w:rFonts w:eastAsia="仿宋_GB2312"/>
                <w:color w:val="000000"/>
                <w:sz w:val="30"/>
                <w:szCs w:val="30"/>
              </w:rPr>
            </w:pPr>
          </w:p>
        </w:tc>
        <w:tc>
          <w:tcPr>
            <w:tcW w:w="1418" w:type="dxa"/>
            <w:noWrap w:val="0"/>
            <w:vAlign w:val="center"/>
          </w:tcPr>
          <w:p w14:paraId="26404E75">
            <w:pPr>
              <w:pStyle w:val="15"/>
              <w:keepNext/>
              <w:spacing w:after="0" w:line="440" w:lineRule="exact"/>
              <w:ind w:left="63" w:right="63"/>
              <w:rPr>
                <w:rFonts w:eastAsia="仿宋_GB2312"/>
                <w:color w:val="000000"/>
                <w:sz w:val="30"/>
                <w:szCs w:val="30"/>
              </w:rPr>
            </w:pPr>
          </w:p>
        </w:tc>
        <w:tc>
          <w:tcPr>
            <w:tcW w:w="850" w:type="dxa"/>
            <w:noWrap w:val="0"/>
            <w:vAlign w:val="center"/>
          </w:tcPr>
          <w:p w14:paraId="1113E7C8">
            <w:pPr>
              <w:pStyle w:val="15"/>
              <w:keepNext/>
              <w:spacing w:after="0" w:line="440" w:lineRule="exact"/>
              <w:ind w:left="63" w:right="63"/>
              <w:rPr>
                <w:rFonts w:eastAsia="仿宋_GB2312"/>
                <w:color w:val="000000"/>
                <w:sz w:val="30"/>
                <w:szCs w:val="30"/>
              </w:rPr>
            </w:pPr>
          </w:p>
        </w:tc>
        <w:tc>
          <w:tcPr>
            <w:tcW w:w="1058" w:type="dxa"/>
            <w:noWrap w:val="0"/>
            <w:vAlign w:val="center"/>
          </w:tcPr>
          <w:p w14:paraId="246433F9">
            <w:pPr>
              <w:pStyle w:val="15"/>
              <w:keepNext/>
              <w:spacing w:after="0" w:line="440" w:lineRule="exact"/>
              <w:ind w:left="63" w:right="63"/>
              <w:rPr>
                <w:rFonts w:eastAsia="仿宋_GB2312"/>
                <w:color w:val="000000"/>
                <w:sz w:val="30"/>
                <w:szCs w:val="30"/>
              </w:rPr>
            </w:pPr>
          </w:p>
        </w:tc>
        <w:tc>
          <w:tcPr>
            <w:tcW w:w="880" w:type="dxa"/>
            <w:noWrap w:val="0"/>
            <w:vAlign w:val="center"/>
          </w:tcPr>
          <w:p w14:paraId="42827E85">
            <w:pPr>
              <w:pStyle w:val="15"/>
              <w:keepNext/>
              <w:spacing w:after="0" w:line="440" w:lineRule="exact"/>
              <w:ind w:left="63" w:right="63"/>
              <w:rPr>
                <w:rFonts w:eastAsia="仿宋_GB2312"/>
                <w:color w:val="000000"/>
                <w:sz w:val="30"/>
                <w:szCs w:val="30"/>
              </w:rPr>
            </w:pPr>
          </w:p>
        </w:tc>
        <w:tc>
          <w:tcPr>
            <w:tcW w:w="1020" w:type="dxa"/>
            <w:noWrap w:val="0"/>
            <w:vAlign w:val="center"/>
          </w:tcPr>
          <w:p w14:paraId="704EAFF0">
            <w:pPr>
              <w:pStyle w:val="15"/>
              <w:keepNext/>
              <w:spacing w:after="0" w:line="440" w:lineRule="exact"/>
              <w:ind w:left="63" w:right="63"/>
              <w:rPr>
                <w:rFonts w:eastAsia="仿宋_GB2312"/>
                <w:color w:val="000000"/>
                <w:sz w:val="30"/>
                <w:szCs w:val="30"/>
              </w:rPr>
            </w:pPr>
          </w:p>
        </w:tc>
        <w:tc>
          <w:tcPr>
            <w:tcW w:w="1480" w:type="dxa"/>
            <w:noWrap w:val="0"/>
            <w:vAlign w:val="center"/>
          </w:tcPr>
          <w:p w14:paraId="14F688BC">
            <w:pPr>
              <w:pStyle w:val="15"/>
              <w:keepNext/>
              <w:spacing w:after="0" w:line="440" w:lineRule="exact"/>
              <w:ind w:left="63" w:right="63"/>
              <w:rPr>
                <w:rFonts w:eastAsia="仿宋_GB2312"/>
                <w:color w:val="000000"/>
                <w:sz w:val="30"/>
                <w:szCs w:val="30"/>
              </w:rPr>
            </w:pPr>
          </w:p>
        </w:tc>
        <w:tc>
          <w:tcPr>
            <w:tcW w:w="1020" w:type="dxa"/>
            <w:noWrap w:val="0"/>
            <w:vAlign w:val="center"/>
          </w:tcPr>
          <w:p w14:paraId="3047C5F6">
            <w:pPr>
              <w:pStyle w:val="15"/>
              <w:keepNext/>
              <w:spacing w:after="0" w:line="440" w:lineRule="exact"/>
              <w:ind w:left="63" w:right="63"/>
              <w:rPr>
                <w:rFonts w:eastAsia="仿宋_GB2312"/>
                <w:color w:val="000000"/>
                <w:sz w:val="30"/>
                <w:szCs w:val="30"/>
              </w:rPr>
            </w:pPr>
          </w:p>
        </w:tc>
        <w:tc>
          <w:tcPr>
            <w:tcW w:w="921" w:type="dxa"/>
            <w:noWrap w:val="0"/>
            <w:vAlign w:val="center"/>
          </w:tcPr>
          <w:p w14:paraId="36710C6A">
            <w:pPr>
              <w:pStyle w:val="15"/>
              <w:keepNext/>
              <w:spacing w:after="0" w:line="440" w:lineRule="exact"/>
              <w:ind w:left="63" w:right="63"/>
              <w:rPr>
                <w:rFonts w:eastAsia="仿宋_GB2312"/>
                <w:color w:val="000000"/>
                <w:sz w:val="30"/>
                <w:szCs w:val="30"/>
              </w:rPr>
            </w:pPr>
          </w:p>
        </w:tc>
      </w:tr>
      <w:tr w14:paraId="2348C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6299479">
            <w:pPr>
              <w:pStyle w:val="15"/>
              <w:keepNext/>
              <w:spacing w:after="0" w:line="440" w:lineRule="exact"/>
              <w:ind w:left="63" w:right="63"/>
              <w:rPr>
                <w:rFonts w:eastAsia="仿宋_GB2312"/>
                <w:color w:val="000000"/>
                <w:sz w:val="30"/>
                <w:szCs w:val="30"/>
              </w:rPr>
            </w:pPr>
          </w:p>
        </w:tc>
        <w:tc>
          <w:tcPr>
            <w:tcW w:w="1418" w:type="dxa"/>
            <w:noWrap w:val="0"/>
            <w:vAlign w:val="center"/>
          </w:tcPr>
          <w:p w14:paraId="4A5E42EE">
            <w:pPr>
              <w:pStyle w:val="15"/>
              <w:keepNext/>
              <w:spacing w:after="0" w:line="440" w:lineRule="exact"/>
              <w:ind w:left="63" w:right="63"/>
              <w:rPr>
                <w:rFonts w:eastAsia="仿宋_GB2312"/>
                <w:color w:val="000000"/>
                <w:sz w:val="30"/>
                <w:szCs w:val="30"/>
              </w:rPr>
            </w:pPr>
          </w:p>
        </w:tc>
        <w:tc>
          <w:tcPr>
            <w:tcW w:w="850" w:type="dxa"/>
            <w:noWrap w:val="0"/>
            <w:vAlign w:val="center"/>
          </w:tcPr>
          <w:p w14:paraId="236C4063">
            <w:pPr>
              <w:pStyle w:val="15"/>
              <w:keepNext/>
              <w:spacing w:after="0" w:line="440" w:lineRule="exact"/>
              <w:ind w:left="63" w:right="63"/>
              <w:rPr>
                <w:rFonts w:eastAsia="仿宋_GB2312"/>
                <w:color w:val="000000"/>
                <w:sz w:val="30"/>
                <w:szCs w:val="30"/>
              </w:rPr>
            </w:pPr>
          </w:p>
        </w:tc>
        <w:tc>
          <w:tcPr>
            <w:tcW w:w="1058" w:type="dxa"/>
            <w:noWrap w:val="0"/>
            <w:vAlign w:val="center"/>
          </w:tcPr>
          <w:p w14:paraId="4D544ABE">
            <w:pPr>
              <w:pStyle w:val="15"/>
              <w:keepNext/>
              <w:spacing w:after="0" w:line="440" w:lineRule="exact"/>
              <w:ind w:left="63" w:right="63"/>
              <w:rPr>
                <w:rFonts w:eastAsia="仿宋_GB2312"/>
                <w:color w:val="000000"/>
                <w:sz w:val="30"/>
                <w:szCs w:val="30"/>
              </w:rPr>
            </w:pPr>
          </w:p>
        </w:tc>
        <w:tc>
          <w:tcPr>
            <w:tcW w:w="880" w:type="dxa"/>
            <w:noWrap w:val="0"/>
            <w:vAlign w:val="center"/>
          </w:tcPr>
          <w:p w14:paraId="23464DBF">
            <w:pPr>
              <w:pStyle w:val="15"/>
              <w:keepNext/>
              <w:spacing w:after="0" w:line="440" w:lineRule="exact"/>
              <w:ind w:left="63" w:right="63"/>
              <w:rPr>
                <w:rFonts w:eastAsia="仿宋_GB2312"/>
                <w:color w:val="000000"/>
                <w:sz w:val="30"/>
                <w:szCs w:val="30"/>
              </w:rPr>
            </w:pPr>
          </w:p>
        </w:tc>
        <w:tc>
          <w:tcPr>
            <w:tcW w:w="1020" w:type="dxa"/>
            <w:noWrap w:val="0"/>
            <w:vAlign w:val="center"/>
          </w:tcPr>
          <w:p w14:paraId="063B4A08">
            <w:pPr>
              <w:pStyle w:val="15"/>
              <w:keepNext/>
              <w:spacing w:after="0" w:line="440" w:lineRule="exact"/>
              <w:ind w:left="63" w:right="63"/>
              <w:rPr>
                <w:rFonts w:eastAsia="仿宋_GB2312"/>
                <w:color w:val="000000"/>
                <w:sz w:val="30"/>
                <w:szCs w:val="30"/>
              </w:rPr>
            </w:pPr>
          </w:p>
        </w:tc>
        <w:tc>
          <w:tcPr>
            <w:tcW w:w="1480" w:type="dxa"/>
            <w:noWrap w:val="0"/>
            <w:vAlign w:val="center"/>
          </w:tcPr>
          <w:p w14:paraId="41270B45">
            <w:pPr>
              <w:pStyle w:val="15"/>
              <w:keepNext/>
              <w:spacing w:after="0" w:line="440" w:lineRule="exact"/>
              <w:ind w:left="63" w:right="63"/>
              <w:rPr>
                <w:rFonts w:eastAsia="仿宋_GB2312"/>
                <w:color w:val="000000"/>
                <w:sz w:val="30"/>
                <w:szCs w:val="30"/>
              </w:rPr>
            </w:pPr>
          </w:p>
        </w:tc>
        <w:tc>
          <w:tcPr>
            <w:tcW w:w="1020" w:type="dxa"/>
            <w:noWrap w:val="0"/>
            <w:vAlign w:val="center"/>
          </w:tcPr>
          <w:p w14:paraId="17E8C5CF">
            <w:pPr>
              <w:pStyle w:val="15"/>
              <w:keepNext/>
              <w:spacing w:after="0" w:line="440" w:lineRule="exact"/>
              <w:ind w:left="63" w:right="63"/>
              <w:rPr>
                <w:rFonts w:eastAsia="仿宋_GB2312"/>
                <w:color w:val="000000"/>
                <w:sz w:val="30"/>
                <w:szCs w:val="30"/>
              </w:rPr>
            </w:pPr>
          </w:p>
        </w:tc>
        <w:tc>
          <w:tcPr>
            <w:tcW w:w="921" w:type="dxa"/>
            <w:noWrap w:val="0"/>
            <w:vAlign w:val="center"/>
          </w:tcPr>
          <w:p w14:paraId="572AB95E">
            <w:pPr>
              <w:pStyle w:val="15"/>
              <w:keepNext/>
              <w:spacing w:after="0" w:line="440" w:lineRule="exact"/>
              <w:ind w:left="63" w:right="63"/>
              <w:rPr>
                <w:rFonts w:eastAsia="仿宋_GB2312"/>
                <w:color w:val="000000"/>
                <w:sz w:val="30"/>
                <w:szCs w:val="30"/>
              </w:rPr>
            </w:pPr>
          </w:p>
        </w:tc>
      </w:tr>
      <w:tr w14:paraId="3A1B4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D4DF5C0">
            <w:pPr>
              <w:pStyle w:val="15"/>
              <w:keepNext/>
              <w:spacing w:after="0" w:line="440" w:lineRule="exact"/>
              <w:ind w:left="63" w:right="63"/>
              <w:rPr>
                <w:rFonts w:eastAsia="仿宋_GB2312"/>
                <w:color w:val="000000"/>
                <w:sz w:val="30"/>
                <w:szCs w:val="30"/>
              </w:rPr>
            </w:pPr>
          </w:p>
        </w:tc>
        <w:tc>
          <w:tcPr>
            <w:tcW w:w="1418" w:type="dxa"/>
            <w:noWrap w:val="0"/>
            <w:vAlign w:val="center"/>
          </w:tcPr>
          <w:p w14:paraId="6F21EB8A">
            <w:pPr>
              <w:pStyle w:val="15"/>
              <w:keepNext/>
              <w:spacing w:after="0" w:line="440" w:lineRule="exact"/>
              <w:ind w:left="63" w:right="63"/>
              <w:rPr>
                <w:rFonts w:eastAsia="仿宋_GB2312"/>
                <w:color w:val="000000"/>
                <w:sz w:val="30"/>
                <w:szCs w:val="30"/>
              </w:rPr>
            </w:pPr>
          </w:p>
        </w:tc>
        <w:tc>
          <w:tcPr>
            <w:tcW w:w="850" w:type="dxa"/>
            <w:noWrap w:val="0"/>
            <w:vAlign w:val="center"/>
          </w:tcPr>
          <w:p w14:paraId="69502FC8">
            <w:pPr>
              <w:pStyle w:val="15"/>
              <w:keepNext/>
              <w:spacing w:after="0" w:line="440" w:lineRule="exact"/>
              <w:ind w:left="63" w:right="63"/>
              <w:rPr>
                <w:rFonts w:eastAsia="仿宋_GB2312"/>
                <w:color w:val="000000"/>
                <w:sz w:val="30"/>
                <w:szCs w:val="30"/>
              </w:rPr>
            </w:pPr>
          </w:p>
        </w:tc>
        <w:tc>
          <w:tcPr>
            <w:tcW w:w="1058" w:type="dxa"/>
            <w:noWrap w:val="0"/>
            <w:vAlign w:val="center"/>
          </w:tcPr>
          <w:p w14:paraId="224A821E">
            <w:pPr>
              <w:pStyle w:val="15"/>
              <w:keepNext/>
              <w:spacing w:after="0" w:line="440" w:lineRule="exact"/>
              <w:ind w:left="63" w:right="63"/>
              <w:rPr>
                <w:rFonts w:eastAsia="仿宋_GB2312"/>
                <w:color w:val="000000"/>
                <w:sz w:val="30"/>
                <w:szCs w:val="30"/>
              </w:rPr>
            </w:pPr>
          </w:p>
        </w:tc>
        <w:tc>
          <w:tcPr>
            <w:tcW w:w="880" w:type="dxa"/>
            <w:noWrap w:val="0"/>
            <w:vAlign w:val="center"/>
          </w:tcPr>
          <w:p w14:paraId="2DC747EE">
            <w:pPr>
              <w:pStyle w:val="15"/>
              <w:keepNext/>
              <w:spacing w:after="0" w:line="440" w:lineRule="exact"/>
              <w:ind w:left="63" w:right="63"/>
              <w:rPr>
                <w:rFonts w:eastAsia="仿宋_GB2312"/>
                <w:color w:val="000000"/>
                <w:sz w:val="30"/>
                <w:szCs w:val="30"/>
              </w:rPr>
            </w:pPr>
          </w:p>
        </w:tc>
        <w:tc>
          <w:tcPr>
            <w:tcW w:w="1020" w:type="dxa"/>
            <w:noWrap w:val="0"/>
            <w:vAlign w:val="center"/>
          </w:tcPr>
          <w:p w14:paraId="02FD8103">
            <w:pPr>
              <w:pStyle w:val="15"/>
              <w:keepNext/>
              <w:spacing w:after="0" w:line="440" w:lineRule="exact"/>
              <w:ind w:left="63" w:right="63"/>
              <w:rPr>
                <w:rFonts w:eastAsia="仿宋_GB2312"/>
                <w:color w:val="000000"/>
                <w:sz w:val="30"/>
                <w:szCs w:val="30"/>
              </w:rPr>
            </w:pPr>
          </w:p>
        </w:tc>
        <w:tc>
          <w:tcPr>
            <w:tcW w:w="1480" w:type="dxa"/>
            <w:noWrap w:val="0"/>
            <w:vAlign w:val="center"/>
          </w:tcPr>
          <w:p w14:paraId="0B266702">
            <w:pPr>
              <w:pStyle w:val="15"/>
              <w:keepNext/>
              <w:spacing w:after="0" w:line="440" w:lineRule="exact"/>
              <w:ind w:left="63" w:right="63"/>
              <w:rPr>
                <w:rFonts w:eastAsia="仿宋_GB2312"/>
                <w:color w:val="000000"/>
                <w:sz w:val="30"/>
                <w:szCs w:val="30"/>
              </w:rPr>
            </w:pPr>
          </w:p>
        </w:tc>
        <w:tc>
          <w:tcPr>
            <w:tcW w:w="1020" w:type="dxa"/>
            <w:noWrap w:val="0"/>
            <w:vAlign w:val="center"/>
          </w:tcPr>
          <w:p w14:paraId="3A2DCE66">
            <w:pPr>
              <w:pStyle w:val="15"/>
              <w:keepNext/>
              <w:spacing w:after="0" w:line="440" w:lineRule="exact"/>
              <w:ind w:left="63" w:right="63"/>
              <w:rPr>
                <w:rFonts w:eastAsia="仿宋_GB2312"/>
                <w:color w:val="000000"/>
                <w:sz w:val="30"/>
                <w:szCs w:val="30"/>
              </w:rPr>
            </w:pPr>
          </w:p>
        </w:tc>
        <w:tc>
          <w:tcPr>
            <w:tcW w:w="921" w:type="dxa"/>
            <w:noWrap w:val="0"/>
            <w:vAlign w:val="center"/>
          </w:tcPr>
          <w:p w14:paraId="7DE990B4">
            <w:pPr>
              <w:pStyle w:val="15"/>
              <w:keepNext/>
              <w:spacing w:after="0" w:line="440" w:lineRule="exact"/>
              <w:ind w:left="63" w:right="63"/>
              <w:rPr>
                <w:rFonts w:eastAsia="仿宋_GB2312"/>
                <w:color w:val="000000"/>
                <w:sz w:val="30"/>
                <w:szCs w:val="30"/>
              </w:rPr>
            </w:pPr>
          </w:p>
        </w:tc>
      </w:tr>
      <w:tr w14:paraId="331AB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CECE6A">
            <w:pPr>
              <w:pStyle w:val="15"/>
              <w:keepNext/>
              <w:spacing w:after="0" w:line="440" w:lineRule="exact"/>
              <w:ind w:left="63" w:right="63"/>
              <w:rPr>
                <w:rFonts w:eastAsia="仿宋_GB2312"/>
                <w:color w:val="000000"/>
                <w:sz w:val="30"/>
                <w:szCs w:val="30"/>
              </w:rPr>
            </w:pPr>
          </w:p>
        </w:tc>
        <w:tc>
          <w:tcPr>
            <w:tcW w:w="1418" w:type="dxa"/>
            <w:noWrap w:val="0"/>
            <w:vAlign w:val="center"/>
          </w:tcPr>
          <w:p w14:paraId="065D7B3E">
            <w:pPr>
              <w:pStyle w:val="15"/>
              <w:keepNext/>
              <w:spacing w:after="0" w:line="440" w:lineRule="exact"/>
              <w:ind w:left="63" w:right="63"/>
              <w:rPr>
                <w:rFonts w:eastAsia="仿宋_GB2312"/>
                <w:color w:val="000000"/>
                <w:sz w:val="30"/>
                <w:szCs w:val="30"/>
              </w:rPr>
            </w:pPr>
          </w:p>
        </w:tc>
        <w:tc>
          <w:tcPr>
            <w:tcW w:w="850" w:type="dxa"/>
            <w:noWrap w:val="0"/>
            <w:vAlign w:val="center"/>
          </w:tcPr>
          <w:p w14:paraId="1C04596B">
            <w:pPr>
              <w:pStyle w:val="15"/>
              <w:keepNext/>
              <w:spacing w:after="0" w:line="440" w:lineRule="exact"/>
              <w:ind w:left="63" w:right="63"/>
              <w:rPr>
                <w:rFonts w:eastAsia="仿宋_GB2312"/>
                <w:color w:val="000000"/>
                <w:sz w:val="30"/>
                <w:szCs w:val="30"/>
              </w:rPr>
            </w:pPr>
          </w:p>
        </w:tc>
        <w:tc>
          <w:tcPr>
            <w:tcW w:w="1058" w:type="dxa"/>
            <w:noWrap w:val="0"/>
            <w:vAlign w:val="center"/>
          </w:tcPr>
          <w:p w14:paraId="52D29E59">
            <w:pPr>
              <w:pStyle w:val="15"/>
              <w:keepNext/>
              <w:spacing w:after="0" w:line="440" w:lineRule="exact"/>
              <w:ind w:left="63" w:right="63"/>
              <w:rPr>
                <w:rFonts w:eastAsia="仿宋_GB2312"/>
                <w:color w:val="000000"/>
                <w:sz w:val="30"/>
                <w:szCs w:val="30"/>
              </w:rPr>
            </w:pPr>
          </w:p>
        </w:tc>
        <w:tc>
          <w:tcPr>
            <w:tcW w:w="880" w:type="dxa"/>
            <w:noWrap w:val="0"/>
            <w:vAlign w:val="center"/>
          </w:tcPr>
          <w:p w14:paraId="7FF1353B">
            <w:pPr>
              <w:pStyle w:val="15"/>
              <w:keepNext/>
              <w:spacing w:after="0" w:line="440" w:lineRule="exact"/>
              <w:ind w:left="63" w:right="63"/>
              <w:rPr>
                <w:rFonts w:eastAsia="仿宋_GB2312"/>
                <w:color w:val="000000"/>
                <w:sz w:val="30"/>
                <w:szCs w:val="30"/>
              </w:rPr>
            </w:pPr>
          </w:p>
        </w:tc>
        <w:tc>
          <w:tcPr>
            <w:tcW w:w="1020" w:type="dxa"/>
            <w:noWrap w:val="0"/>
            <w:vAlign w:val="center"/>
          </w:tcPr>
          <w:p w14:paraId="3EFC2182">
            <w:pPr>
              <w:pStyle w:val="15"/>
              <w:keepNext/>
              <w:spacing w:after="0" w:line="440" w:lineRule="exact"/>
              <w:ind w:left="63" w:right="63"/>
              <w:rPr>
                <w:rFonts w:eastAsia="仿宋_GB2312"/>
                <w:color w:val="000000"/>
                <w:sz w:val="30"/>
                <w:szCs w:val="30"/>
              </w:rPr>
            </w:pPr>
          </w:p>
        </w:tc>
        <w:tc>
          <w:tcPr>
            <w:tcW w:w="1480" w:type="dxa"/>
            <w:noWrap w:val="0"/>
            <w:vAlign w:val="center"/>
          </w:tcPr>
          <w:p w14:paraId="4546782E">
            <w:pPr>
              <w:pStyle w:val="15"/>
              <w:keepNext/>
              <w:spacing w:after="0" w:line="440" w:lineRule="exact"/>
              <w:ind w:left="63" w:right="63"/>
              <w:rPr>
                <w:rFonts w:eastAsia="仿宋_GB2312"/>
                <w:color w:val="000000"/>
                <w:sz w:val="30"/>
                <w:szCs w:val="30"/>
              </w:rPr>
            </w:pPr>
          </w:p>
        </w:tc>
        <w:tc>
          <w:tcPr>
            <w:tcW w:w="1020" w:type="dxa"/>
            <w:noWrap w:val="0"/>
            <w:vAlign w:val="center"/>
          </w:tcPr>
          <w:p w14:paraId="07926787">
            <w:pPr>
              <w:pStyle w:val="15"/>
              <w:keepNext/>
              <w:spacing w:after="0" w:line="440" w:lineRule="exact"/>
              <w:ind w:left="63" w:right="63"/>
              <w:rPr>
                <w:rFonts w:eastAsia="仿宋_GB2312"/>
                <w:color w:val="000000"/>
                <w:sz w:val="30"/>
                <w:szCs w:val="30"/>
              </w:rPr>
            </w:pPr>
          </w:p>
        </w:tc>
        <w:tc>
          <w:tcPr>
            <w:tcW w:w="921" w:type="dxa"/>
            <w:noWrap w:val="0"/>
            <w:vAlign w:val="center"/>
          </w:tcPr>
          <w:p w14:paraId="30A9DF5D">
            <w:pPr>
              <w:pStyle w:val="15"/>
              <w:keepNext/>
              <w:spacing w:after="0" w:line="440" w:lineRule="exact"/>
              <w:ind w:left="63" w:right="63"/>
              <w:rPr>
                <w:rFonts w:eastAsia="仿宋_GB2312"/>
                <w:color w:val="000000"/>
                <w:sz w:val="30"/>
                <w:szCs w:val="30"/>
              </w:rPr>
            </w:pPr>
          </w:p>
        </w:tc>
      </w:tr>
      <w:tr w14:paraId="5518F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B93AC7E">
            <w:pPr>
              <w:rPr>
                <w:rFonts w:eastAsia="仿宋_GB2312"/>
                <w:color w:val="000000"/>
                <w:sz w:val="30"/>
                <w:szCs w:val="30"/>
              </w:rPr>
            </w:pPr>
          </w:p>
        </w:tc>
        <w:tc>
          <w:tcPr>
            <w:tcW w:w="1418" w:type="dxa"/>
            <w:noWrap w:val="0"/>
            <w:vAlign w:val="top"/>
          </w:tcPr>
          <w:p w14:paraId="11A4E702">
            <w:pPr>
              <w:rPr>
                <w:rFonts w:eastAsia="仿宋_GB2312"/>
                <w:color w:val="000000"/>
                <w:sz w:val="30"/>
                <w:szCs w:val="30"/>
              </w:rPr>
            </w:pPr>
          </w:p>
        </w:tc>
        <w:tc>
          <w:tcPr>
            <w:tcW w:w="850" w:type="dxa"/>
            <w:noWrap w:val="0"/>
            <w:vAlign w:val="top"/>
          </w:tcPr>
          <w:p w14:paraId="07E59234">
            <w:pPr>
              <w:rPr>
                <w:rFonts w:eastAsia="仿宋_GB2312"/>
                <w:color w:val="000000"/>
                <w:sz w:val="30"/>
                <w:szCs w:val="30"/>
              </w:rPr>
            </w:pPr>
          </w:p>
        </w:tc>
        <w:tc>
          <w:tcPr>
            <w:tcW w:w="1058" w:type="dxa"/>
            <w:noWrap w:val="0"/>
            <w:vAlign w:val="top"/>
          </w:tcPr>
          <w:p w14:paraId="20E9CD86">
            <w:pPr>
              <w:rPr>
                <w:rFonts w:eastAsia="仿宋_GB2312"/>
                <w:color w:val="000000"/>
                <w:sz w:val="30"/>
                <w:szCs w:val="30"/>
              </w:rPr>
            </w:pPr>
          </w:p>
        </w:tc>
        <w:tc>
          <w:tcPr>
            <w:tcW w:w="880" w:type="dxa"/>
            <w:noWrap w:val="0"/>
            <w:vAlign w:val="top"/>
          </w:tcPr>
          <w:p w14:paraId="2343AD88">
            <w:pPr>
              <w:rPr>
                <w:rFonts w:eastAsia="仿宋_GB2312"/>
                <w:color w:val="000000"/>
                <w:sz w:val="30"/>
                <w:szCs w:val="30"/>
              </w:rPr>
            </w:pPr>
          </w:p>
        </w:tc>
        <w:tc>
          <w:tcPr>
            <w:tcW w:w="1020" w:type="dxa"/>
            <w:noWrap w:val="0"/>
            <w:vAlign w:val="top"/>
          </w:tcPr>
          <w:p w14:paraId="679EF477">
            <w:pPr>
              <w:rPr>
                <w:rFonts w:eastAsia="仿宋_GB2312"/>
                <w:color w:val="000000"/>
                <w:sz w:val="30"/>
                <w:szCs w:val="30"/>
              </w:rPr>
            </w:pPr>
          </w:p>
        </w:tc>
        <w:tc>
          <w:tcPr>
            <w:tcW w:w="1480" w:type="dxa"/>
            <w:noWrap w:val="0"/>
            <w:vAlign w:val="top"/>
          </w:tcPr>
          <w:p w14:paraId="09A97EB1">
            <w:pPr>
              <w:rPr>
                <w:rFonts w:eastAsia="仿宋_GB2312"/>
                <w:color w:val="000000"/>
                <w:sz w:val="30"/>
                <w:szCs w:val="30"/>
              </w:rPr>
            </w:pPr>
          </w:p>
        </w:tc>
        <w:tc>
          <w:tcPr>
            <w:tcW w:w="1020" w:type="dxa"/>
            <w:noWrap w:val="0"/>
            <w:vAlign w:val="top"/>
          </w:tcPr>
          <w:p w14:paraId="33D644A1">
            <w:pPr>
              <w:rPr>
                <w:rFonts w:eastAsia="仿宋_GB2312"/>
                <w:color w:val="000000"/>
                <w:sz w:val="30"/>
                <w:szCs w:val="30"/>
              </w:rPr>
            </w:pPr>
          </w:p>
        </w:tc>
        <w:tc>
          <w:tcPr>
            <w:tcW w:w="921" w:type="dxa"/>
            <w:noWrap w:val="0"/>
            <w:vAlign w:val="top"/>
          </w:tcPr>
          <w:p w14:paraId="0F53D48B">
            <w:pPr>
              <w:rPr>
                <w:rFonts w:eastAsia="仿宋_GB2312"/>
                <w:color w:val="000000"/>
                <w:sz w:val="30"/>
                <w:szCs w:val="30"/>
              </w:rPr>
            </w:pPr>
          </w:p>
        </w:tc>
      </w:tr>
      <w:tr w14:paraId="560D8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5EEFA7">
            <w:pPr>
              <w:pStyle w:val="15"/>
              <w:keepNext/>
              <w:spacing w:after="0" w:line="440" w:lineRule="exact"/>
              <w:ind w:left="63" w:right="63"/>
              <w:rPr>
                <w:rFonts w:eastAsia="仿宋_GB2312"/>
                <w:color w:val="000000"/>
                <w:sz w:val="30"/>
                <w:szCs w:val="30"/>
              </w:rPr>
            </w:pPr>
          </w:p>
        </w:tc>
        <w:tc>
          <w:tcPr>
            <w:tcW w:w="1418" w:type="dxa"/>
            <w:noWrap w:val="0"/>
            <w:vAlign w:val="center"/>
          </w:tcPr>
          <w:p w14:paraId="4496CB2B">
            <w:pPr>
              <w:pStyle w:val="15"/>
              <w:keepNext/>
              <w:spacing w:after="0" w:line="440" w:lineRule="exact"/>
              <w:ind w:left="63" w:right="63"/>
              <w:rPr>
                <w:rFonts w:eastAsia="仿宋_GB2312"/>
                <w:color w:val="000000"/>
                <w:sz w:val="30"/>
                <w:szCs w:val="30"/>
              </w:rPr>
            </w:pPr>
          </w:p>
        </w:tc>
        <w:tc>
          <w:tcPr>
            <w:tcW w:w="850" w:type="dxa"/>
            <w:noWrap w:val="0"/>
            <w:vAlign w:val="center"/>
          </w:tcPr>
          <w:p w14:paraId="02B81883">
            <w:pPr>
              <w:pStyle w:val="15"/>
              <w:keepNext/>
              <w:spacing w:after="0" w:line="440" w:lineRule="exact"/>
              <w:ind w:left="63" w:right="63"/>
              <w:rPr>
                <w:rFonts w:eastAsia="仿宋_GB2312"/>
                <w:color w:val="000000"/>
                <w:sz w:val="30"/>
                <w:szCs w:val="30"/>
              </w:rPr>
            </w:pPr>
          </w:p>
        </w:tc>
        <w:tc>
          <w:tcPr>
            <w:tcW w:w="1058" w:type="dxa"/>
            <w:noWrap w:val="0"/>
            <w:vAlign w:val="center"/>
          </w:tcPr>
          <w:p w14:paraId="26376697">
            <w:pPr>
              <w:pStyle w:val="15"/>
              <w:keepNext/>
              <w:spacing w:after="0" w:line="440" w:lineRule="exact"/>
              <w:ind w:left="63" w:right="63"/>
              <w:rPr>
                <w:rFonts w:eastAsia="仿宋_GB2312"/>
                <w:color w:val="000000"/>
                <w:sz w:val="30"/>
                <w:szCs w:val="30"/>
              </w:rPr>
            </w:pPr>
          </w:p>
        </w:tc>
        <w:tc>
          <w:tcPr>
            <w:tcW w:w="880" w:type="dxa"/>
            <w:noWrap w:val="0"/>
            <w:vAlign w:val="center"/>
          </w:tcPr>
          <w:p w14:paraId="20B4C93B">
            <w:pPr>
              <w:pStyle w:val="15"/>
              <w:keepNext/>
              <w:spacing w:after="0" w:line="440" w:lineRule="exact"/>
              <w:ind w:left="63" w:right="63"/>
              <w:rPr>
                <w:rFonts w:eastAsia="仿宋_GB2312"/>
                <w:color w:val="000000"/>
                <w:sz w:val="30"/>
                <w:szCs w:val="30"/>
              </w:rPr>
            </w:pPr>
          </w:p>
        </w:tc>
        <w:tc>
          <w:tcPr>
            <w:tcW w:w="1020" w:type="dxa"/>
            <w:noWrap w:val="0"/>
            <w:vAlign w:val="center"/>
          </w:tcPr>
          <w:p w14:paraId="61FE396E">
            <w:pPr>
              <w:pStyle w:val="15"/>
              <w:keepNext/>
              <w:spacing w:after="0" w:line="440" w:lineRule="exact"/>
              <w:ind w:left="63" w:right="63"/>
              <w:rPr>
                <w:rFonts w:eastAsia="仿宋_GB2312"/>
                <w:color w:val="000000"/>
                <w:sz w:val="30"/>
                <w:szCs w:val="30"/>
              </w:rPr>
            </w:pPr>
          </w:p>
        </w:tc>
        <w:tc>
          <w:tcPr>
            <w:tcW w:w="1480" w:type="dxa"/>
            <w:noWrap w:val="0"/>
            <w:vAlign w:val="center"/>
          </w:tcPr>
          <w:p w14:paraId="4E5CB5D0">
            <w:pPr>
              <w:pStyle w:val="15"/>
              <w:keepNext/>
              <w:spacing w:after="0" w:line="440" w:lineRule="exact"/>
              <w:ind w:left="63" w:right="63"/>
              <w:rPr>
                <w:rFonts w:eastAsia="仿宋_GB2312"/>
                <w:color w:val="000000"/>
                <w:sz w:val="30"/>
                <w:szCs w:val="30"/>
              </w:rPr>
            </w:pPr>
          </w:p>
        </w:tc>
        <w:tc>
          <w:tcPr>
            <w:tcW w:w="1020" w:type="dxa"/>
            <w:noWrap w:val="0"/>
            <w:vAlign w:val="center"/>
          </w:tcPr>
          <w:p w14:paraId="2E099EAA">
            <w:pPr>
              <w:pStyle w:val="15"/>
              <w:keepNext/>
              <w:spacing w:after="0" w:line="440" w:lineRule="exact"/>
              <w:ind w:left="63" w:right="63"/>
              <w:rPr>
                <w:rFonts w:eastAsia="仿宋_GB2312"/>
                <w:color w:val="000000"/>
                <w:sz w:val="30"/>
                <w:szCs w:val="30"/>
              </w:rPr>
            </w:pPr>
          </w:p>
        </w:tc>
        <w:tc>
          <w:tcPr>
            <w:tcW w:w="921" w:type="dxa"/>
            <w:noWrap w:val="0"/>
            <w:vAlign w:val="center"/>
          </w:tcPr>
          <w:p w14:paraId="51056AF6">
            <w:pPr>
              <w:pStyle w:val="15"/>
              <w:keepNext/>
              <w:spacing w:after="0" w:line="440" w:lineRule="exact"/>
              <w:ind w:left="63" w:right="63"/>
              <w:rPr>
                <w:rFonts w:eastAsia="仿宋_GB2312"/>
                <w:color w:val="000000"/>
                <w:sz w:val="30"/>
                <w:szCs w:val="30"/>
              </w:rPr>
            </w:pPr>
          </w:p>
        </w:tc>
      </w:tr>
      <w:tr w14:paraId="59CC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DC397D4">
            <w:pPr>
              <w:rPr>
                <w:rFonts w:eastAsia="仿宋_GB2312"/>
                <w:color w:val="000000"/>
                <w:sz w:val="30"/>
                <w:szCs w:val="30"/>
              </w:rPr>
            </w:pPr>
          </w:p>
        </w:tc>
        <w:tc>
          <w:tcPr>
            <w:tcW w:w="1418" w:type="dxa"/>
            <w:noWrap w:val="0"/>
            <w:vAlign w:val="top"/>
          </w:tcPr>
          <w:p w14:paraId="0CBE4196">
            <w:pPr>
              <w:rPr>
                <w:rFonts w:eastAsia="仿宋_GB2312"/>
                <w:color w:val="000000"/>
                <w:sz w:val="30"/>
                <w:szCs w:val="30"/>
              </w:rPr>
            </w:pPr>
          </w:p>
        </w:tc>
        <w:tc>
          <w:tcPr>
            <w:tcW w:w="850" w:type="dxa"/>
            <w:noWrap w:val="0"/>
            <w:vAlign w:val="top"/>
          </w:tcPr>
          <w:p w14:paraId="1C42CD75">
            <w:pPr>
              <w:rPr>
                <w:rFonts w:eastAsia="仿宋_GB2312"/>
                <w:color w:val="000000"/>
                <w:sz w:val="30"/>
                <w:szCs w:val="30"/>
              </w:rPr>
            </w:pPr>
          </w:p>
        </w:tc>
        <w:tc>
          <w:tcPr>
            <w:tcW w:w="1058" w:type="dxa"/>
            <w:noWrap w:val="0"/>
            <w:vAlign w:val="top"/>
          </w:tcPr>
          <w:p w14:paraId="5149B06E">
            <w:pPr>
              <w:rPr>
                <w:rFonts w:eastAsia="仿宋_GB2312"/>
                <w:color w:val="000000"/>
                <w:sz w:val="30"/>
                <w:szCs w:val="30"/>
              </w:rPr>
            </w:pPr>
          </w:p>
        </w:tc>
        <w:tc>
          <w:tcPr>
            <w:tcW w:w="880" w:type="dxa"/>
            <w:noWrap w:val="0"/>
            <w:vAlign w:val="top"/>
          </w:tcPr>
          <w:p w14:paraId="09EE376B">
            <w:pPr>
              <w:rPr>
                <w:rFonts w:eastAsia="仿宋_GB2312"/>
                <w:color w:val="000000"/>
                <w:sz w:val="30"/>
                <w:szCs w:val="30"/>
              </w:rPr>
            </w:pPr>
          </w:p>
        </w:tc>
        <w:tc>
          <w:tcPr>
            <w:tcW w:w="1020" w:type="dxa"/>
            <w:noWrap w:val="0"/>
            <w:vAlign w:val="top"/>
          </w:tcPr>
          <w:p w14:paraId="7C4F8D00">
            <w:pPr>
              <w:rPr>
                <w:rFonts w:eastAsia="仿宋_GB2312"/>
                <w:color w:val="000000"/>
                <w:sz w:val="30"/>
                <w:szCs w:val="30"/>
              </w:rPr>
            </w:pPr>
          </w:p>
        </w:tc>
        <w:tc>
          <w:tcPr>
            <w:tcW w:w="1480" w:type="dxa"/>
            <w:noWrap w:val="0"/>
            <w:vAlign w:val="top"/>
          </w:tcPr>
          <w:p w14:paraId="37B0728D">
            <w:pPr>
              <w:rPr>
                <w:rFonts w:eastAsia="仿宋_GB2312"/>
                <w:color w:val="000000"/>
                <w:sz w:val="30"/>
                <w:szCs w:val="30"/>
              </w:rPr>
            </w:pPr>
          </w:p>
        </w:tc>
        <w:tc>
          <w:tcPr>
            <w:tcW w:w="1020" w:type="dxa"/>
            <w:noWrap w:val="0"/>
            <w:vAlign w:val="top"/>
          </w:tcPr>
          <w:p w14:paraId="7EA3328E">
            <w:pPr>
              <w:rPr>
                <w:rFonts w:eastAsia="仿宋_GB2312"/>
                <w:color w:val="000000"/>
                <w:sz w:val="30"/>
                <w:szCs w:val="30"/>
              </w:rPr>
            </w:pPr>
          </w:p>
        </w:tc>
        <w:tc>
          <w:tcPr>
            <w:tcW w:w="921" w:type="dxa"/>
            <w:noWrap w:val="0"/>
            <w:vAlign w:val="top"/>
          </w:tcPr>
          <w:p w14:paraId="610509FC">
            <w:pPr>
              <w:rPr>
                <w:rFonts w:eastAsia="仿宋_GB2312"/>
                <w:color w:val="000000"/>
                <w:sz w:val="30"/>
                <w:szCs w:val="30"/>
              </w:rPr>
            </w:pPr>
          </w:p>
        </w:tc>
      </w:tr>
      <w:tr w14:paraId="508E3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E89C936">
            <w:pPr>
              <w:rPr>
                <w:rFonts w:eastAsia="仿宋_GB2312"/>
                <w:color w:val="000000"/>
                <w:sz w:val="30"/>
                <w:szCs w:val="30"/>
              </w:rPr>
            </w:pPr>
          </w:p>
        </w:tc>
        <w:tc>
          <w:tcPr>
            <w:tcW w:w="1418" w:type="dxa"/>
            <w:noWrap w:val="0"/>
            <w:vAlign w:val="top"/>
          </w:tcPr>
          <w:p w14:paraId="648C5F83">
            <w:pPr>
              <w:rPr>
                <w:rFonts w:eastAsia="仿宋_GB2312"/>
                <w:color w:val="000000"/>
                <w:sz w:val="30"/>
                <w:szCs w:val="30"/>
              </w:rPr>
            </w:pPr>
          </w:p>
        </w:tc>
        <w:tc>
          <w:tcPr>
            <w:tcW w:w="850" w:type="dxa"/>
            <w:noWrap w:val="0"/>
            <w:vAlign w:val="top"/>
          </w:tcPr>
          <w:p w14:paraId="472EDFB1">
            <w:pPr>
              <w:rPr>
                <w:rFonts w:eastAsia="仿宋_GB2312"/>
                <w:color w:val="000000"/>
                <w:sz w:val="30"/>
                <w:szCs w:val="30"/>
              </w:rPr>
            </w:pPr>
          </w:p>
        </w:tc>
        <w:tc>
          <w:tcPr>
            <w:tcW w:w="1058" w:type="dxa"/>
            <w:noWrap w:val="0"/>
            <w:vAlign w:val="top"/>
          </w:tcPr>
          <w:p w14:paraId="7FF27C8E">
            <w:pPr>
              <w:rPr>
                <w:rFonts w:eastAsia="仿宋_GB2312"/>
                <w:color w:val="000000"/>
                <w:sz w:val="30"/>
                <w:szCs w:val="30"/>
              </w:rPr>
            </w:pPr>
          </w:p>
        </w:tc>
        <w:tc>
          <w:tcPr>
            <w:tcW w:w="880" w:type="dxa"/>
            <w:noWrap w:val="0"/>
            <w:vAlign w:val="top"/>
          </w:tcPr>
          <w:p w14:paraId="7108423D">
            <w:pPr>
              <w:rPr>
                <w:rFonts w:eastAsia="仿宋_GB2312"/>
                <w:color w:val="000000"/>
                <w:sz w:val="30"/>
                <w:szCs w:val="30"/>
              </w:rPr>
            </w:pPr>
          </w:p>
        </w:tc>
        <w:tc>
          <w:tcPr>
            <w:tcW w:w="1020" w:type="dxa"/>
            <w:noWrap w:val="0"/>
            <w:vAlign w:val="top"/>
          </w:tcPr>
          <w:p w14:paraId="25BF6369">
            <w:pPr>
              <w:rPr>
                <w:rFonts w:eastAsia="仿宋_GB2312"/>
                <w:color w:val="000000"/>
                <w:sz w:val="30"/>
                <w:szCs w:val="30"/>
              </w:rPr>
            </w:pPr>
          </w:p>
        </w:tc>
        <w:tc>
          <w:tcPr>
            <w:tcW w:w="1480" w:type="dxa"/>
            <w:noWrap w:val="0"/>
            <w:vAlign w:val="top"/>
          </w:tcPr>
          <w:p w14:paraId="40A92B37">
            <w:pPr>
              <w:rPr>
                <w:rFonts w:eastAsia="仿宋_GB2312"/>
                <w:color w:val="000000"/>
                <w:sz w:val="30"/>
                <w:szCs w:val="30"/>
              </w:rPr>
            </w:pPr>
          </w:p>
        </w:tc>
        <w:tc>
          <w:tcPr>
            <w:tcW w:w="1020" w:type="dxa"/>
            <w:noWrap w:val="0"/>
            <w:vAlign w:val="top"/>
          </w:tcPr>
          <w:p w14:paraId="56F5B63E">
            <w:pPr>
              <w:rPr>
                <w:rFonts w:eastAsia="仿宋_GB2312"/>
                <w:color w:val="000000"/>
                <w:sz w:val="30"/>
                <w:szCs w:val="30"/>
              </w:rPr>
            </w:pPr>
          </w:p>
        </w:tc>
        <w:tc>
          <w:tcPr>
            <w:tcW w:w="921" w:type="dxa"/>
            <w:noWrap w:val="0"/>
            <w:vAlign w:val="top"/>
          </w:tcPr>
          <w:p w14:paraId="4BC7DC7C">
            <w:pPr>
              <w:rPr>
                <w:rFonts w:eastAsia="仿宋_GB2312"/>
                <w:color w:val="000000"/>
                <w:sz w:val="30"/>
                <w:szCs w:val="30"/>
              </w:rPr>
            </w:pPr>
          </w:p>
        </w:tc>
      </w:tr>
      <w:tr w14:paraId="5256A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482335F">
            <w:pPr>
              <w:rPr>
                <w:rFonts w:eastAsia="仿宋_GB2312"/>
                <w:color w:val="000000"/>
                <w:sz w:val="30"/>
                <w:szCs w:val="30"/>
              </w:rPr>
            </w:pPr>
          </w:p>
        </w:tc>
        <w:tc>
          <w:tcPr>
            <w:tcW w:w="1418" w:type="dxa"/>
            <w:noWrap w:val="0"/>
            <w:vAlign w:val="top"/>
          </w:tcPr>
          <w:p w14:paraId="097CCCA6">
            <w:pPr>
              <w:rPr>
                <w:rFonts w:eastAsia="仿宋_GB2312"/>
                <w:color w:val="000000"/>
                <w:sz w:val="30"/>
                <w:szCs w:val="30"/>
              </w:rPr>
            </w:pPr>
          </w:p>
        </w:tc>
        <w:tc>
          <w:tcPr>
            <w:tcW w:w="850" w:type="dxa"/>
            <w:noWrap w:val="0"/>
            <w:vAlign w:val="top"/>
          </w:tcPr>
          <w:p w14:paraId="362FD89C">
            <w:pPr>
              <w:rPr>
                <w:rFonts w:eastAsia="仿宋_GB2312"/>
                <w:color w:val="000000"/>
                <w:sz w:val="30"/>
                <w:szCs w:val="30"/>
              </w:rPr>
            </w:pPr>
          </w:p>
        </w:tc>
        <w:tc>
          <w:tcPr>
            <w:tcW w:w="1058" w:type="dxa"/>
            <w:noWrap w:val="0"/>
            <w:vAlign w:val="top"/>
          </w:tcPr>
          <w:p w14:paraId="748E1129">
            <w:pPr>
              <w:rPr>
                <w:rFonts w:eastAsia="仿宋_GB2312"/>
                <w:color w:val="000000"/>
                <w:sz w:val="30"/>
                <w:szCs w:val="30"/>
              </w:rPr>
            </w:pPr>
          </w:p>
        </w:tc>
        <w:tc>
          <w:tcPr>
            <w:tcW w:w="880" w:type="dxa"/>
            <w:noWrap w:val="0"/>
            <w:vAlign w:val="top"/>
          </w:tcPr>
          <w:p w14:paraId="0CF5BCE8">
            <w:pPr>
              <w:rPr>
                <w:rFonts w:eastAsia="仿宋_GB2312"/>
                <w:color w:val="000000"/>
                <w:sz w:val="30"/>
                <w:szCs w:val="30"/>
              </w:rPr>
            </w:pPr>
          </w:p>
        </w:tc>
        <w:tc>
          <w:tcPr>
            <w:tcW w:w="1020" w:type="dxa"/>
            <w:noWrap w:val="0"/>
            <w:vAlign w:val="top"/>
          </w:tcPr>
          <w:p w14:paraId="1B3075B9">
            <w:pPr>
              <w:rPr>
                <w:rFonts w:eastAsia="仿宋_GB2312"/>
                <w:color w:val="000000"/>
                <w:sz w:val="30"/>
                <w:szCs w:val="30"/>
              </w:rPr>
            </w:pPr>
          </w:p>
        </w:tc>
        <w:tc>
          <w:tcPr>
            <w:tcW w:w="1480" w:type="dxa"/>
            <w:noWrap w:val="0"/>
            <w:vAlign w:val="top"/>
          </w:tcPr>
          <w:p w14:paraId="6F3FBF3F">
            <w:pPr>
              <w:rPr>
                <w:rFonts w:eastAsia="仿宋_GB2312"/>
                <w:color w:val="000000"/>
                <w:sz w:val="30"/>
                <w:szCs w:val="30"/>
              </w:rPr>
            </w:pPr>
          </w:p>
        </w:tc>
        <w:tc>
          <w:tcPr>
            <w:tcW w:w="1020" w:type="dxa"/>
            <w:noWrap w:val="0"/>
            <w:vAlign w:val="top"/>
          </w:tcPr>
          <w:p w14:paraId="6B0A4D5E">
            <w:pPr>
              <w:rPr>
                <w:rFonts w:eastAsia="仿宋_GB2312"/>
                <w:color w:val="000000"/>
                <w:sz w:val="30"/>
                <w:szCs w:val="30"/>
              </w:rPr>
            </w:pPr>
          </w:p>
        </w:tc>
        <w:tc>
          <w:tcPr>
            <w:tcW w:w="921" w:type="dxa"/>
            <w:noWrap w:val="0"/>
            <w:vAlign w:val="top"/>
          </w:tcPr>
          <w:p w14:paraId="44A43533">
            <w:pPr>
              <w:rPr>
                <w:rFonts w:eastAsia="仿宋_GB2312"/>
                <w:color w:val="000000"/>
                <w:sz w:val="30"/>
                <w:szCs w:val="30"/>
              </w:rPr>
            </w:pPr>
          </w:p>
        </w:tc>
      </w:tr>
      <w:tr w14:paraId="64F27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32857B9">
            <w:pPr>
              <w:rPr>
                <w:rFonts w:eastAsia="仿宋_GB2312"/>
                <w:color w:val="000000"/>
                <w:sz w:val="30"/>
                <w:szCs w:val="30"/>
              </w:rPr>
            </w:pPr>
          </w:p>
        </w:tc>
        <w:tc>
          <w:tcPr>
            <w:tcW w:w="1418" w:type="dxa"/>
            <w:noWrap w:val="0"/>
            <w:vAlign w:val="top"/>
          </w:tcPr>
          <w:p w14:paraId="458ECCE2">
            <w:pPr>
              <w:rPr>
                <w:rFonts w:eastAsia="仿宋_GB2312"/>
                <w:color w:val="000000"/>
                <w:sz w:val="30"/>
                <w:szCs w:val="30"/>
              </w:rPr>
            </w:pPr>
          </w:p>
        </w:tc>
        <w:tc>
          <w:tcPr>
            <w:tcW w:w="850" w:type="dxa"/>
            <w:noWrap w:val="0"/>
            <w:vAlign w:val="top"/>
          </w:tcPr>
          <w:p w14:paraId="6E7BBCB3">
            <w:pPr>
              <w:rPr>
                <w:rFonts w:eastAsia="仿宋_GB2312"/>
                <w:color w:val="000000"/>
                <w:sz w:val="30"/>
                <w:szCs w:val="30"/>
              </w:rPr>
            </w:pPr>
          </w:p>
        </w:tc>
        <w:tc>
          <w:tcPr>
            <w:tcW w:w="1058" w:type="dxa"/>
            <w:noWrap w:val="0"/>
            <w:vAlign w:val="top"/>
          </w:tcPr>
          <w:p w14:paraId="725C407E">
            <w:pPr>
              <w:rPr>
                <w:rFonts w:eastAsia="仿宋_GB2312"/>
                <w:color w:val="000000"/>
                <w:sz w:val="30"/>
                <w:szCs w:val="30"/>
              </w:rPr>
            </w:pPr>
          </w:p>
        </w:tc>
        <w:tc>
          <w:tcPr>
            <w:tcW w:w="880" w:type="dxa"/>
            <w:noWrap w:val="0"/>
            <w:vAlign w:val="top"/>
          </w:tcPr>
          <w:p w14:paraId="53739557">
            <w:pPr>
              <w:rPr>
                <w:rFonts w:eastAsia="仿宋_GB2312"/>
                <w:color w:val="000000"/>
                <w:sz w:val="30"/>
                <w:szCs w:val="30"/>
              </w:rPr>
            </w:pPr>
          </w:p>
        </w:tc>
        <w:tc>
          <w:tcPr>
            <w:tcW w:w="1020" w:type="dxa"/>
            <w:noWrap w:val="0"/>
            <w:vAlign w:val="top"/>
          </w:tcPr>
          <w:p w14:paraId="7F22E307">
            <w:pPr>
              <w:rPr>
                <w:rFonts w:eastAsia="仿宋_GB2312"/>
                <w:color w:val="000000"/>
                <w:sz w:val="30"/>
                <w:szCs w:val="30"/>
              </w:rPr>
            </w:pPr>
          </w:p>
        </w:tc>
        <w:tc>
          <w:tcPr>
            <w:tcW w:w="1480" w:type="dxa"/>
            <w:noWrap w:val="0"/>
            <w:vAlign w:val="top"/>
          </w:tcPr>
          <w:p w14:paraId="25BD8401">
            <w:pPr>
              <w:rPr>
                <w:rFonts w:eastAsia="仿宋_GB2312"/>
                <w:color w:val="000000"/>
                <w:sz w:val="30"/>
                <w:szCs w:val="30"/>
              </w:rPr>
            </w:pPr>
          </w:p>
        </w:tc>
        <w:tc>
          <w:tcPr>
            <w:tcW w:w="1020" w:type="dxa"/>
            <w:noWrap w:val="0"/>
            <w:vAlign w:val="top"/>
          </w:tcPr>
          <w:p w14:paraId="19CD4AE0">
            <w:pPr>
              <w:rPr>
                <w:rFonts w:eastAsia="仿宋_GB2312"/>
                <w:color w:val="000000"/>
                <w:sz w:val="30"/>
                <w:szCs w:val="30"/>
              </w:rPr>
            </w:pPr>
          </w:p>
        </w:tc>
        <w:tc>
          <w:tcPr>
            <w:tcW w:w="921" w:type="dxa"/>
            <w:noWrap w:val="0"/>
            <w:vAlign w:val="top"/>
          </w:tcPr>
          <w:p w14:paraId="459CB254">
            <w:pPr>
              <w:rPr>
                <w:rFonts w:eastAsia="仿宋_GB2312"/>
                <w:color w:val="000000"/>
                <w:sz w:val="30"/>
                <w:szCs w:val="30"/>
              </w:rPr>
            </w:pPr>
          </w:p>
        </w:tc>
      </w:tr>
      <w:tr w14:paraId="40DFD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F16F39">
            <w:pPr>
              <w:rPr>
                <w:rFonts w:eastAsia="仿宋_GB2312"/>
                <w:color w:val="000000"/>
                <w:sz w:val="30"/>
                <w:szCs w:val="30"/>
              </w:rPr>
            </w:pPr>
          </w:p>
        </w:tc>
        <w:tc>
          <w:tcPr>
            <w:tcW w:w="1418" w:type="dxa"/>
            <w:noWrap w:val="0"/>
            <w:vAlign w:val="top"/>
          </w:tcPr>
          <w:p w14:paraId="118587F1">
            <w:pPr>
              <w:rPr>
                <w:rFonts w:eastAsia="仿宋_GB2312"/>
                <w:color w:val="000000"/>
                <w:sz w:val="30"/>
                <w:szCs w:val="30"/>
              </w:rPr>
            </w:pPr>
          </w:p>
        </w:tc>
        <w:tc>
          <w:tcPr>
            <w:tcW w:w="850" w:type="dxa"/>
            <w:noWrap w:val="0"/>
            <w:vAlign w:val="top"/>
          </w:tcPr>
          <w:p w14:paraId="54CCBE4B">
            <w:pPr>
              <w:rPr>
                <w:rFonts w:eastAsia="仿宋_GB2312"/>
                <w:color w:val="000000"/>
                <w:sz w:val="30"/>
                <w:szCs w:val="30"/>
              </w:rPr>
            </w:pPr>
          </w:p>
        </w:tc>
        <w:tc>
          <w:tcPr>
            <w:tcW w:w="1058" w:type="dxa"/>
            <w:noWrap w:val="0"/>
            <w:vAlign w:val="top"/>
          </w:tcPr>
          <w:p w14:paraId="54420E07">
            <w:pPr>
              <w:rPr>
                <w:rFonts w:eastAsia="仿宋_GB2312"/>
                <w:color w:val="000000"/>
                <w:sz w:val="30"/>
                <w:szCs w:val="30"/>
              </w:rPr>
            </w:pPr>
          </w:p>
        </w:tc>
        <w:tc>
          <w:tcPr>
            <w:tcW w:w="880" w:type="dxa"/>
            <w:noWrap w:val="0"/>
            <w:vAlign w:val="top"/>
          </w:tcPr>
          <w:p w14:paraId="0AEC3796">
            <w:pPr>
              <w:rPr>
                <w:rFonts w:eastAsia="仿宋_GB2312"/>
                <w:color w:val="000000"/>
                <w:sz w:val="30"/>
                <w:szCs w:val="30"/>
              </w:rPr>
            </w:pPr>
          </w:p>
        </w:tc>
        <w:tc>
          <w:tcPr>
            <w:tcW w:w="1020" w:type="dxa"/>
            <w:noWrap w:val="0"/>
            <w:vAlign w:val="top"/>
          </w:tcPr>
          <w:p w14:paraId="66CA8308">
            <w:pPr>
              <w:rPr>
                <w:rFonts w:eastAsia="仿宋_GB2312"/>
                <w:color w:val="000000"/>
                <w:sz w:val="30"/>
                <w:szCs w:val="30"/>
              </w:rPr>
            </w:pPr>
          </w:p>
        </w:tc>
        <w:tc>
          <w:tcPr>
            <w:tcW w:w="1480" w:type="dxa"/>
            <w:noWrap w:val="0"/>
            <w:vAlign w:val="top"/>
          </w:tcPr>
          <w:p w14:paraId="590CA986">
            <w:pPr>
              <w:rPr>
                <w:rFonts w:eastAsia="仿宋_GB2312"/>
                <w:color w:val="000000"/>
                <w:sz w:val="30"/>
                <w:szCs w:val="30"/>
              </w:rPr>
            </w:pPr>
          </w:p>
        </w:tc>
        <w:tc>
          <w:tcPr>
            <w:tcW w:w="1020" w:type="dxa"/>
            <w:noWrap w:val="0"/>
            <w:vAlign w:val="top"/>
          </w:tcPr>
          <w:p w14:paraId="278F5D18">
            <w:pPr>
              <w:rPr>
                <w:rFonts w:eastAsia="仿宋_GB2312"/>
                <w:color w:val="000000"/>
                <w:sz w:val="30"/>
                <w:szCs w:val="30"/>
              </w:rPr>
            </w:pPr>
          </w:p>
        </w:tc>
        <w:tc>
          <w:tcPr>
            <w:tcW w:w="921" w:type="dxa"/>
            <w:noWrap w:val="0"/>
            <w:vAlign w:val="top"/>
          </w:tcPr>
          <w:p w14:paraId="0B74A3EC">
            <w:pPr>
              <w:rPr>
                <w:rFonts w:eastAsia="仿宋_GB2312"/>
                <w:color w:val="000000"/>
                <w:sz w:val="30"/>
                <w:szCs w:val="30"/>
              </w:rPr>
            </w:pPr>
          </w:p>
        </w:tc>
      </w:tr>
      <w:tr w14:paraId="092D6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8C765D">
            <w:pPr>
              <w:rPr>
                <w:rFonts w:eastAsia="仿宋_GB2312"/>
                <w:color w:val="000000"/>
                <w:sz w:val="30"/>
                <w:szCs w:val="30"/>
              </w:rPr>
            </w:pPr>
          </w:p>
        </w:tc>
        <w:tc>
          <w:tcPr>
            <w:tcW w:w="1418" w:type="dxa"/>
            <w:noWrap w:val="0"/>
            <w:vAlign w:val="top"/>
          </w:tcPr>
          <w:p w14:paraId="45B4EEA0">
            <w:pPr>
              <w:rPr>
                <w:rFonts w:eastAsia="仿宋_GB2312"/>
                <w:color w:val="000000"/>
                <w:sz w:val="30"/>
                <w:szCs w:val="30"/>
              </w:rPr>
            </w:pPr>
          </w:p>
        </w:tc>
        <w:tc>
          <w:tcPr>
            <w:tcW w:w="850" w:type="dxa"/>
            <w:noWrap w:val="0"/>
            <w:vAlign w:val="top"/>
          </w:tcPr>
          <w:p w14:paraId="4CABF1A9">
            <w:pPr>
              <w:rPr>
                <w:rFonts w:eastAsia="仿宋_GB2312"/>
                <w:color w:val="000000"/>
                <w:sz w:val="30"/>
                <w:szCs w:val="30"/>
              </w:rPr>
            </w:pPr>
          </w:p>
        </w:tc>
        <w:tc>
          <w:tcPr>
            <w:tcW w:w="1058" w:type="dxa"/>
            <w:noWrap w:val="0"/>
            <w:vAlign w:val="top"/>
          </w:tcPr>
          <w:p w14:paraId="24B109C7">
            <w:pPr>
              <w:rPr>
                <w:rFonts w:eastAsia="仿宋_GB2312"/>
                <w:color w:val="000000"/>
                <w:sz w:val="30"/>
                <w:szCs w:val="30"/>
              </w:rPr>
            </w:pPr>
          </w:p>
        </w:tc>
        <w:tc>
          <w:tcPr>
            <w:tcW w:w="880" w:type="dxa"/>
            <w:noWrap w:val="0"/>
            <w:vAlign w:val="top"/>
          </w:tcPr>
          <w:p w14:paraId="28B687E2">
            <w:pPr>
              <w:rPr>
                <w:rFonts w:eastAsia="仿宋_GB2312"/>
                <w:color w:val="000000"/>
                <w:sz w:val="30"/>
                <w:szCs w:val="30"/>
              </w:rPr>
            </w:pPr>
          </w:p>
        </w:tc>
        <w:tc>
          <w:tcPr>
            <w:tcW w:w="1020" w:type="dxa"/>
            <w:noWrap w:val="0"/>
            <w:vAlign w:val="top"/>
          </w:tcPr>
          <w:p w14:paraId="76E0DAAA">
            <w:pPr>
              <w:rPr>
                <w:rFonts w:eastAsia="仿宋_GB2312"/>
                <w:color w:val="000000"/>
                <w:sz w:val="30"/>
                <w:szCs w:val="30"/>
              </w:rPr>
            </w:pPr>
          </w:p>
        </w:tc>
        <w:tc>
          <w:tcPr>
            <w:tcW w:w="1480" w:type="dxa"/>
            <w:noWrap w:val="0"/>
            <w:vAlign w:val="top"/>
          </w:tcPr>
          <w:p w14:paraId="4CDF3AA2">
            <w:pPr>
              <w:rPr>
                <w:rFonts w:eastAsia="仿宋_GB2312"/>
                <w:color w:val="000000"/>
                <w:sz w:val="30"/>
                <w:szCs w:val="30"/>
              </w:rPr>
            </w:pPr>
          </w:p>
        </w:tc>
        <w:tc>
          <w:tcPr>
            <w:tcW w:w="1020" w:type="dxa"/>
            <w:noWrap w:val="0"/>
            <w:vAlign w:val="top"/>
          </w:tcPr>
          <w:p w14:paraId="03183863">
            <w:pPr>
              <w:rPr>
                <w:rFonts w:eastAsia="仿宋_GB2312"/>
                <w:color w:val="000000"/>
                <w:sz w:val="30"/>
                <w:szCs w:val="30"/>
              </w:rPr>
            </w:pPr>
          </w:p>
        </w:tc>
        <w:tc>
          <w:tcPr>
            <w:tcW w:w="921" w:type="dxa"/>
            <w:noWrap w:val="0"/>
            <w:vAlign w:val="top"/>
          </w:tcPr>
          <w:p w14:paraId="5ADD9F37">
            <w:pPr>
              <w:rPr>
                <w:rFonts w:eastAsia="仿宋_GB2312"/>
                <w:color w:val="000000"/>
                <w:sz w:val="30"/>
                <w:szCs w:val="30"/>
              </w:rPr>
            </w:pPr>
          </w:p>
        </w:tc>
      </w:tr>
      <w:tr w14:paraId="56058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DD1D43">
            <w:pPr>
              <w:rPr>
                <w:rFonts w:eastAsia="仿宋_GB2312"/>
                <w:color w:val="000000"/>
                <w:sz w:val="30"/>
                <w:szCs w:val="30"/>
              </w:rPr>
            </w:pPr>
          </w:p>
        </w:tc>
        <w:tc>
          <w:tcPr>
            <w:tcW w:w="1418" w:type="dxa"/>
            <w:noWrap w:val="0"/>
            <w:vAlign w:val="top"/>
          </w:tcPr>
          <w:p w14:paraId="3ABA8813">
            <w:pPr>
              <w:rPr>
                <w:rFonts w:eastAsia="仿宋_GB2312"/>
                <w:color w:val="000000"/>
                <w:sz w:val="30"/>
                <w:szCs w:val="30"/>
              </w:rPr>
            </w:pPr>
          </w:p>
        </w:tc>
        <w:tc>
          <w:tcPr>
            <w:tcW w:w="850" w:type="dxa"/>
            <w:noWrap w:val="0"/>
            <w:vAlign w:val="top"/>
          </w:tcPr>
          <w:p w14:paraId="31ADFD3D">
            <w:pPr>
              <w:rPr>
                <w:rFonts w:eastAsia="仿宋_GB2312"/>
                <w:color w:val="000000"/>
                <w:sz w:val="30"/>
                <w:szCs w:val="30"/>
              </w:rPr>
            </w:pPr>
          </w:p>
        </w:tc>
        <w:tc>
          <w:tcPr>
            <w:tcW w:w="1058" w:type="dxa"/>
            <w:noWrap w:val="0"/>
            <w:vAlign w:val="top"/>
          </w:tcPr>
          <w:p w14:paraId="24A4D0BC">
            <w:pPr>
              <w:rPr>
                <w:rFonts w:eastAsia="仿宋_GB2312"/>
                <w:color w:val="000000"/>
                <w:sz w:val="30"/>
                <w:szCs w:val="30"/>
              </w:rPr>
            </w:pPr>
          </w:p>
        </w:tc>
        <w:tc>
          <w:tcPr>
            <w:tcW w:w="880" w:type="dxa"/>
            <w:noWrap w:val="0"/>
            <w:vAlign w:val="top"/>
          </w:tcPr>
          <w:p w14:paraId="20488A22">
            <w:pPr>
              <w:rPr>
                <w:rFonts w:eastAsia="仿宋_GB2312"/>
                <w:color w:val="000000"/>
                <w:sz w:val="30"/>
                <w:szCs w:val="30"/>
              </w:rPr>
            </w:pPr>
          </w:p>
        </w:tc>
        <w:tc>
          <w:tcPr>
            <w:tcW w:w="1020" w:type="dxa"/>
            <w:noWrap w:val="0"/>
            <w:vAlign w:val="top"/>
          </w:tcPr>
          <w:p w14:paraId="1F9C3780">
            <w:pPr>
              <w:rPr>
                <w:rFonts w:eastAsia="仿宋_GB2312"/>
                <w:color w:val="000000"/>
                <w:sz w:val="30"/>
                <w:szCs w:val="30"/>
              </w:rPr>
            </w:pPr>
          </w:p>
        </w:tc>
        <w:tc>
          <w:tcPr>
            <w:tcW w:w="1480" w:type="dxa"/>
            <w:noWrap w:val="0"/>
            <w:vAlign w:val="top"/>
          </w:tcPr>
          <w:p w14:paraId="0DFA193C">
            <w:pPr>
              <w:rPr>
                <w:rFonts w:eastAsia="仿宋_GB2312"/>
                <w:color w:val="000000"/>
                <w:sz w:val="30"/>
                <w:szCs w:val="30"/>
              </w:rPr>
            </w:pPr>
          </w:p>
        </w:tc>
        <w:tc>
          <w:tcPr>
            <w:tcW w:w="1020" w:type="dxa"/>
            <w:noWrap w:val="0"/>
            <w:vAlign w:val="top"/>
          </w:tcPr>
          <w:p w14:paraId="1FB53280">
            <w:pPr>
              <w:rPr>
                <w:rFonts w:eastAsia="仿宋_GB2312"/>
                <w:color w:val="000000"/>
                <w:sz w:val="30"/>
                <w:szCs w:val="30"/>
              </w:rPr>
            </w:pPr>
          </w:p>
        </w:tc>
        <w:tc>
          <w:tcPr>
            <w:tcW w:w="921" w:type="dxa"/>
            <w:noWrap w:val="0"/>
            <w:vAlign w:val="top"/>
          </w:tcPr>
          <w:p w14:paraId="641F872B">
            <w:pPr>
              <w:rPr>
                <w:rFonts w:eastAsia="仿宋_GB2312"/>
                <w:color w:val="000000"/>
                <w:sz w:val="30"/>
                <w:szCs w:val="30"/>
              </w:rPr>
            </w:pPr>
          </w:p>
        </w:tc>
      </w:tr>
      <w:tr w14:paraId="0F95E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9088C7">
            <w:pPr>
              <w:rPr>
                <w:rFonts w:eastAsia="仿宋_GB2312"/>
                <w:color w:val="000000"/>
                <w:sz w:val="30"/>
                <w:szCs w:val="30"/>
              </w:rPr>
            </w:pPr>
          </w:p>
        </w:tc>
        <w:tc>
          <w:tcPr>
            <w:tcW w:w="1418" w:type="dxa"/>
            <w:noWrap w:val="0"/>
            <w:vAlign w:val="top"/>
          </w:tcPr>
          <w:p w14:paraId="4BCE2763">
            <w:pPr>
              <w:rPr>
                <w:rFonts w:eastAsia="仿宋_GB2312"/>
                <w:color w:val="000000"/>
                <w:sz w:val="30"/>
                <w:szCs w:val="30"/>
              </w:rPr>
            </w:pPr>
          </w:p>
        </w:tc>
        <w:tc>
          <w:tcPr>
            <w:tcW w:w="850" w:type="dxa"/>
            <w:noWrap w:val="0"/>
            <w:vAlign w:val="top"/>
          </w:tcPr>
          <w:p w14:paraId="7F934B16">
            <w:pPr>
              <w:rPr>
                <w:rFonts w:eastAsia="仿宋_GB2312"/>
                <w:color w:val="000000"/>
                <w:sz w:val="30"/>
                <w:szCs w:val="30"/>
              </w:rPr>
            </w:pPr>
          </w:p>
        </w:tc>
        <w:tc>
          <w:tcPr>
            <w:tcW w:w="1058" w:type="dxa"/>
            <w:noWrap w:val="0"/>
            <w:vAlign w:val="top"/>
          </w:tcPr>
          <w:p w14:paraId="48B8CA16">
            <w:pPr>
              <w:rPr>
                <w:rFonts w:eastAsia="仿宋_GB2312"/>
                <w:color w:val="000000"/>
                <w:sz w:val="30"/>
                <w:szCs w:val="30"/>
              </w:rPr>
            </w:pPr>
          </w:p>
        </w:tc>
        <w:tc>
          <w:tcPr>
            <w:tcW w:w="880" w:type="dxa"/>
            <w:noWrap w:val="0"/>
            <w:vAlign w:val="top"/>
          </w:tcPr>
          <w:p w14:paraId="1DF4D385">
            <w:pPr>
              <w:rPr>
                <w:rFonts w:eastAsia="仿宋_GB2312"/>
                <w:color w:val="000000"/>
                <w:sz w:val="30"/>
                <w:szCs w:val="30"/>
              </w:rPr>
            </w:pPr>
          </w:p>
        </w:tc>
        <w:tc>
          <w:tcPr>
            <w:tcW w:w="1020" w:type="dxa"/>
            <w:noWrap w:val="0"/>
            <w:vAlign w:val="top"/>
          </w:tcPr>
          <w:p w14:paraId="5A5C0DBC">
            <w:pPr>
              <w:rPr>
                <w:rFonts w:eastAsia="仿宋_GB2312"/>
                <w:color w:val="000000"/>
                <w:sz w:val="30"/>
                <w:szCs w:val="30"/>
              </w:rPr>
            </w:pPr>
          </w:p>
        </w:tc>
        <w:tc>
          <w:tcPr>
            <w:tcW w:w="1480" w:type="dxa"/>
            <w:noWrap w:val="0"/>
            <w:vAlign w:val="top"/>
          </w:tcPr>
          <w:p w14:paraId="34A6DF24">
            <w:pPr>
              <w:rPr>
                <w:rFonts w:eastAsia="仿宋_GB2312"/>
                <w:color w:val="000000"/>
                <w:sz w:val="30"/>
                <w:szCs w:val="30"/>
              </w:rPr>
            </w:pPr>
          </w:p>
        </w:tc>
        <w:tc>
          <w:tcPr>
            <w:tcW w:w="1020" w:type="dxa"/>
            <w:noWrap w:val="0"/>
            <w:vAlign w:val="top"/>
          </w:tcPr>
          <w:p w14:paraId="35BBB2A2">
            <w:pPr>
              <w:rPr>
                <w:rFonts w:eastAsia="仿宋_GB2312"/>
                <w:color w:val="000000"/>
                <w:sz w:val="30"/>
                <w:szCs w:val="30"/>
              </w:rPr>
            </w:pPr>
          </w:p>
        </w:tc>
        <w:tc>
          <w:tcPr>
            <w:tcW w:w="921" w:type="dxa"/>
            <w:noWrap w:val="0"/>
            <w:vAlign w:val="top"/>
          </w:tcPr>
          <w:p w14:paraId="64025900">
            <w:pPr>
              <w:rPr>
                <w:rFonts w:eastAsia="仿宋_GB2312"/>
                <w:color w:val="000000"/>
                <w:sz w:val="30"/>
                <w:szCs w:val="30"/>
              </w:rPr>
            </w:pPr>
          </w:p>
        </w:tc>
      </w:tr>
      <w:tr w14:paraId="704E4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9086B0B">
            <w:pPr>
              <w:rPr>
                <w:rFonts w:eastAsia="仿宋_GB2312"/>
                <w:color w:val="000000"/>
                <w:sz w:val="30"/>
                <w:szCs w:val="30"/>
              </w:rPr>
            </w:pPr>
          </w:p>
        </w:tc>
        <w:tc>
          <w:tcPr>
            <w:tcW w:w="1418" w:type="dxa"/>
            <w:noWrap w:val="0"/>
            <w:vAlign w:val="top"/>
          </w:tcPr>
          <w:p w14:paraId="3F4EC5E7">
            <w:pPr>
              <w:rPr>
                <w:rFonts w:eastAsia="仿宋_GB2312"/>
                <w:color w:val="000000"/>
                <w:sz w:val="30"/>
                <w:szCs w:val="30"/>
              </w:rPr>
            </w:pPr>
          </w:p>
        </w:tc>
        <w:tc>
          <w:tcPr>
            <w:tcW w:w="850" w:type="dxa"/>
            <w:noWrap w:val="0"/>
            <w:vAlign w:val="top"/>
          </w:tcPr>
          <w:p w14:paraId="09C3B6C6">
            <w:pPr>
              <w:rPr>
                <w:rFonts w:eastAsia="仿宋_GB2312"/>
                <w:color w:val="000000"/>
                <w:sz w:val="30"/>
                <w:szCs w:val="30"/>
              </w:rPr>
            </w:pPr>
          </w:p>
        </w:tc>
        <w:tc>
          <w:tcPr>
            <w:tcW w:w="1058" w:type="dxa"/>
            <w:noWrap w:val="0"/>
            <w:vAlign w:val="top"/>
          </w:tcPr>
          <w:p w14:paraId="0D09AD80">
            <w:pPr>
              <w:rPr>
                <w:rFonts w:eastAsia="仿宋_GB2312"/>
                <w:color w:val="000000"/>
                <w:sz w:val="30"/>
                <w:szCs w:val="30"/>
              </w:rPr>
            </w:pPr>
          </w:p>
        </w:tc>
        <w:tc>
          <w:tcPr>
            <w:tcW w:w="880" w:type="dxa"/>
            <w:noWrap w:val="0"/>
            <w:vAlign w:val="top"/>
          </w:tcPr>
          <w:p w14:paraId="03EAFDF6">
            <w:pPr>
              <w:rPr>
                <w:rFonts w:eastAsia="仿宋_GB2312"/>
                <w:color w:val="000000"/>
                <w:sz w:val="30"/>
                <w:szCs w:val="30"/>
              </w:rPr>
            </w:pPr>
          </w:p>
        </w:tc>
        <w:tc>
          <w:tcPr>
            <w:tcW w:w="1020" w:type="dxa"/>
            <w:noWrap w:val="0"/>
            <w:vAlign w:val="top"/>
          </w:tcPr>
          <w:p w14:paraId="1A47AF60">
            <w:pPr>
              <w:rPr>
                <w:rFonts w:eastAsia="仿宋_GB2312"/>
                <w:color w:val="000000"/>
                <w:sz w:val="30"/>
                <w:szCs w:val="30"/>
              </w:rPr>
            </w:pPr>
          </w:p>
        </w:tc>
        <w:tc>
          <w:tcPr>
            <w:tcW w:w="1480" w:type="dxa"/>
            <w:noWrap w:val="0"/>
            <w:vAlign w:val="top"/>
          </w:tcPr>
          <w:p w14:paraId="0839B4D9">
            <w:pPr>
              <w:rPr>
                <w:rFonts w:eastAsia="仿宋_GB2312"/>
                <w:color w:val="000000"/>
                <w:sz w:val="30"/>
                <w:szCs w:val="30"/>
              </w:rPr>
            </w:pPr>
          </w:p>
        </w:tc>
        <w:tc>
          <w:tcPr>
            <w:tcW w:w="1020" w:type="dxa"/>
            <w:noWrap w:val="0"/>
            <w:vAlign w:val="top"/>
          </w:tcPr>
          <w:p w14:paraId="7698B34F">
            <w:pPr>
              <w:rPr>
                <w:rFonts w:eastAsia="仿宋_GB2312"/>
                <w:color w:val="000000"/>
                <w:sz w:val="30"/>
                <w:szCs w:val="30"/>
              </w:rPr>
            </w:pPr>
          </w:p>
        </w:tc>
        <w:tc>
          <w:tcPr>
            <w:tcW w:w="921" w:type="dxa"/>
            <w:noWrap w:val="0"/>
            <w:vAlign w:val="top"/>
          </w:tcPr>
          <w:p w14:paraId="0801115C">
            <w:pPr>
              <w:rPr>
                <w:rFonts w:eastAsia="仿宋_GB2312"/>
                <w:color w:val="000000"/>
                <w:sz w:val="30"/>
                <w:szCs w:val="30"/>
              </w:rPr>
            </w:pPr>
          </w:p>
        </w:tc>
      </w:tr>
    </w:tbl>
    <w:p w14:paraId="49BE9F75">
      <w:pPr>
        <w:rPr>
          <w:rFonts w:eastAsia="仿宋_GB2312"/>
          <w:color w:val="000000"/>
          <w:sz w:val="30"/>
          <w:szCs w:val="30"/>
        </w:rPr>
      </w:pPr>
      <w:r>
        <w:rPr>
          <w:rFonts w:eastAsia="仿宋_GB2312"/>
          <w:color w:val="000000"/>
          <w:sz w:val="30"/>
          <w:szCs w:val="30"/>
        </w:rPr>
        <w:br w:type="page" w:clear="all"/>
      </w:r>
    </w:p>
    <w:p w14:paraId="3B05245C">
      <w:pPr>
        <w:spacing w:line="440" w:lineRule="exact"/>
        <w:rPr>
          <w:rFonts w:eastAsia="黑体"/>
          <w:color w:val="000000"/>
          <w:sz w:val="30"/>
          <w:szCs w:val="30"/>
        </w:rPr>
      </w:pPr>
      <w:r>
        <w:rPr>
          <w:rFonts w:eastAsia="仿宋_GB2312"/>
          <w:color w:val="000000"/>
          <w:sz w:val="30"/>
          <w:szCs w:val="30"/>
        </w:rPr>
        <w:t>附</w:t>
      </w:r>
      <w:bookmarkStart w:id="799" w:name="_Toc296347227"/>
      <w:bookmarkStart w:id="800" w:name="_Toc296891056"/>
      <w:bookmarkStart w:id="801" w:name="_Toc296503228"/>
      <w:bookmarkStart w:id="802" w:name="_Toc296346729"/>
      <w:bookmarkStart w:id="803" w:name="_Toc296944567"/>
      <w:bookmarkStart w:id="804" w:name="_Toc296891268"/>
      <w:bookmarkStart w:id="805" w:name="_Toc267261699"/>
      <w:r>
        <w:rPr>
          <w:rFonts w:eastAsia="仿宋_GB2312"/>
          <w:color w:val="000000"/>
          <w:sz w:val="30"/>
          <w:szCs w:val="30"/>
        </w:rPr>
        <w:t>件6：</w:t>
      </w:r>
      <w:bookmarkEnd w:id="799"/>
      <w:bookmarkEnd w:id="800"/>
      <w:bookmarkEnd w:id="801"/>
      <w:bookmarkEnd w:id="802"/>
      <w:bookmarkEnd w:id="803"/>
      <w:bookmarkEnd w:id="804"/>
      <w:bookmarkEnd w:id="805"/>
    </w:p>
    <w:p w14:paraId="2A23582B">
      <w:pPr>
        <w:spacing w:before="156" w:after="156"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2AAA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single" w:color="auto" w:sz="6" w:space="0"/>
            </w:tcBorders>
            <w:noWrap w:val="0"/>
            <w:vAlign w:val="center"/>
          </w:tcPr>
          <w:p w14:paraId="1D0A5B7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    称</w:t>
            </w:r>
          </w:p>
        </w:tc>
        <w:tc>
          <w:tcPr>
            <w:tcW w:w="1418" w:type="dxa"/>
            <w:tcBorders>
              <w:top w:val="single" w:color="auto" w:sz="12" w:space="0"/>
              <w:bottom w:val="single" w:color="auto" w:sz="6" w:space="0"/>
            </w:tcBorders>
            <w:noWrap w:val="0"/>
            <w:vAlign w:val="center"/>
          </w:tcPr>
          <w:p w14:paraId="475181A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姓名</w:t>
            </w:r>
          </w:p>
        </w:tc>
        <w:tc>
          <w:tcPr>
            <w:tcW w:w="1134" w:type="dxa"/>
            <w:tcBorders>
              <w:top w:val="single" w:color="auto" w:sz="12" w:space="0"/>
              <w:bottom w:val="single" w:color="auto" w:sz="6" w:space="0"/>
            </w:tcBorders>
            <w:noWrap w:val="0"/>
            <w:vAlign w:val="center"/>
          </w:tcPr>
          <w:p w14:paraId="11980366">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职务</w:t>
            </w:r>
          </w:p>
        </w:tc>
        <w:tc>
          <w:tcPr>
            <w:tcW w:w="1134" w:type="dxa"/>
            <w:tcBorders>
              <w:top w:val="single" w:color="auto" w:sz="12" w:space="0"/>
              <w:bottom w:val="single" w:color="auto" w:sz="6" w:space="0"/>
            </w:tcBorders>
            <w:noWrap w:val="0"/>
            <w:vAlign w:val="center"/>
          </w:tcPr>
          <w:p w14:paraId="141D80B1">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职称</w:t>
            </w:r>
          </w:p>
        </w:tc>
        <w:tc>
          <w:tcPr>
            <w:tcW w:w="4252" w:type="dxa"/>
            <w:tcBorders>
              <w:top w:val="single" w:color="auto" w:sz="12" w:space="0"/>
              <w:bottom w:val="single" w:color="auto" w:sz="6" w:space="0"/>
            </w:tcBorders>
            <w:noWrap w:val="0"/>
            <w:vAlign w:val="center"/>
          </w:tcPr>
          <w:p w14:paraId="68117641">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主要资历、经验及承担过的项目</w:t>
            </w:r>
          </w:p>
        </w:tc>
      </w:tr>
      <w:tr w14:paraId="59134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85EEAA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一、总部人员</w:t>
            </w:r>
          </w:p>
        </w:tc>
      </w:tr>
      <w:tr w14:paraId="6B745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602EAE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项目主管</w:t>
            </w:r>
          </w:p>
        </w:tc>
        <w:tc>
          <w:tcPr>
            <w:tcW w:w="1418" w:type="dxa"/>
            <w:tcBorders>
              <w:top w:val="nil"/>
            </w:tcBorders>
            <w:noWrap w:val="0"/>
            <w:vAlign w:val="center"/>
          </w:tcPr>
          <w:p w14:paraId="1BA97F0C">
            <w:pPr>
              <w:pStyle w:val="15"/>
              <w:keepNext/>
              <w:spacing w:after="0" w:line="440" w:lineRule="exact"/>
              <w:ind w:left="63" w:right="63"/>
              <w:rPr>
                <w:rFonts w:eastAsia="仿宋_GB2312"/>
                <w:color w:val="000000"/>
                <w:sz w:val="28"/>
                <w:szCs w:val="30"/>
              </w:rPr>
            </w:pPr>
          </w:p>
        </w:tc>
        <w:tc>
          <w:tcPr>
            <w:tcW w:w="1134" w:type="dxa"/>
            <w:tcBorders>
              <w:top w:val="nil"/>
            </w:tcBorders>
            <w:noWrap w:val="0"/>
            <w:vAlign w:val="center"/>
          </w:tcPr>
          <w:p w14:paraId="224C6B04">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3126A85A">
            <w:pPr>
              <w:pStyle w:val="15"/>
              <w:keepNext/>
              <w:spacing w:after="0" w:line="440" w:lineRule="exact"/>
              <w:ind w:left="63" w:right="63"/>
              <w:rPr>
                <w:rFonts w:eastAsia="仿宋_GB2312"/>
                <w:color w:val="000000"/>
                <w:sz w:val="30"/>
                <w:szCs w:val="30"/>
              </w:rPr>
            </w:pPr>
          </w:p>
        </w:tc>
        <w:tc>
          <w:tcPr>
            <w:tcW w:w="4252" w:type="dxa"/>
            <w:tcBorders>
              <w:top w:val="nil"/>
            </w:tcBorders>
            <w:noWrap w:val="0"/>
            <w:vAlign w:val="center"/>
          </w:tcPr>
          <w:p w14:paraId="28A4F2B5">
            <w:pPr>
              <w:pStyle w:val="15"/>
              <w:keepNext/>
              <w:spacing w:after="0" w:line="440" w:lineRule="exact"/>
              <w:ind w:left="63" w:right="63"/>
              <w:rPr>
                <w:rFonts w:eastAsia="仿宋_GB2312"/>
                <w:color w:val="000000"/>
                <w:sz w:val="30"/>
                <w:szCs w:val="30"/>
              </w:rPr>
            </w:pPr>
          </w:p>
        </w:tc>
      </w:tr>
      <w:tr w14:paraId="13B3A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05AC587">
            <w:pPr>
              <w:pStyle w:val="15"/>
              <w:keepNext/>
              <w:spacing w:after="0" w:line="440" w:lineRule="exact"/>
              <w:ind w:left="63" w:right="63"/>
              <w:rPr>
                <w:rFonts w:eastAsia="仿宋_GB2312"/>
                <w:color w:val="000000"/>
                <w:sz w:val="28"/>
                <w:szCs w:val="30"/>
              </w:rPr>
            </w:pPr>
          </w:p>
        </w:tc>
        <w:tc>
          <w:tcPr>
            <w:tcW w:w="1418" w:type="dxa"/>
            <w:noWrap w:val="0"/>
            <w:vAlign w:val="center"/>
          </w:tcPr>
          <w:p w14:paraId="09C2615E">
            <w:pPr>
              <w:pStyle w:val="15"/>
              <w:keepNext/>
              <w:spacing w:after="0" w:line="440" w:lineRule="exact"/>
              <w:ind w:left="63" w:right="63"/>
              <w:rPr>
                <w:rFonts w:eastAsia="仿宋_GB2312"/>
                <w:color w:val="000000"/>
                <w:sz w:val="28"/>
                <w:szCs w:val="30"/>
              </w:rPr>
            </w:pPr>
          </w:p>
        </w:tc>
        <w:tc>
          <w:tcPr>
            <w:tcW w:w="1134" w:type="dxa"/>
            <w:noWrap w:val="0"/>
            <w:vAlign w:val="center"/>
          </w:tcPr>
          <w:p w14:paraId="792B48C7">
            <w:pPr>
              <w:pStyle w:val="15"/>
              <w:keepNext/>
              <w:spacing w:after="0" w:line="440" w:lineRule="exact"/>
              <w:ind w:left="63" w:right="63"/>
              <w:rPr>
                <w:rFonts w:eastAsia="仿宋_GB2312"/>
                <w:color w:val="000000"/>
                <w:sz w:val="30"/>
                <w:szCs w:val="30"/>
              </w:rPr>
            </w:pPr>
          </w:p>
        </w:tc>
        <w:tc>
          <w:tcPr>
            <w:tcW w:w="1134" w:type="dxa"/>
            <w:noWrap w:val="0"/>
            <w:vAlign w:val="center"/>
          </w:tcPr>
          <w:p w14:paraId="13E22AB6">
            <w:pPr>
              <w:pStyle w:val="15"/>
              <w:keepNext/>
              <w:spacing w:after="0" w:line="440" w:lineRule="exact"/>
              <w:ind w:left="63" w:right="63"/>
              <w:rPr>
                <w:rFonts w:eastAsia="仿宋_GB2312"/>
                <w:color w:val="000000"/>
                <w:sz w:val="30"/>
                <w:szCs w:val="30"/>
              </w:rPr>
            </w:pPr>
          </w:p>
        </w:tc>
        <w:tc>
          <w:tcPr>
            <w:tcW w:w="4252" w:type="dxa"/>
            <w:noWrap w:val="0"/>
            <w:vAlign w:val="center"/>
          </w:tcPr>
          <w:p w14:paraId="0B5793AE">
            <w:pPr>
              <w:pStyle w:val="15"/>
              <w:keepNext/>
              <w:spacing w:after="0" w:line="440" w:lineRule="exact"/>
              <w:ind w:left="63" w:right="63"/>
              <w:rPr>
                <w:rFonts w:eastAsia="仿宋_GB2312"/>
                <w:color w:val="000000"/>
                <w:sz w:val="30"/>
                <w:szCs w:val="30"/>
              </w:rPr>
            </w:pPr>
          </w:p>
        </w:tc>
      </w:tr>
      <w:tr w14:paraId="7A77B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3D3D1B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1B912997">
            <w:pPr>
              <w:pStyle w:val="15"/>
              <w:keepNext/>
              <w:spacing w:after="0" w:line="440" w:lineRule="exact"/>
              <w:ind w:left="63" w:right="63"/>
              <w:rPr>
                <w:rFonts w:eastAsia="仿宋_GB2312"/>
                <w:color w:val="000000"/>
                <w:sz w:val="28"/>
                <w:szCs w:val="30"/>
              </w:rPr>
            </w:pPr>
          </w:p>
        </w:tc>
        <w:tc>
          <w:tcPr>
            <w:tcW w:w="1134" w:type="dxa"/>
            <w:noWrap w:val="0"/>
            <w:vAlign w:val="center"/>
          </w:tcPr>
          <w:p w14:paraId="42ECD3FC">
            <w:pPr>
              <w:pStyle w:val="15"/>
              <w:keepNext/>
              <w:spacing w:after="0" w:line="440" w:lineRule="exact"/>
              <w:ind w:left="63" w:right="63"/>
              <w:rPr>
                <w:rFonts w:eastAsia="仿宋_GB2312"/>
                <w:color w:val="000000"/>
                <w:sz w:val="30"/>
                <w:szCs w:val="30"/>
              </w:rPr>
            </w:pPr>
          </w:p>
        </w:tc>
        <w:tc>
          <w:tcPr>
            <w:tcW w:w="1134" w:type="dxa"/>
            <w:noWrap w:val="0"/>
            <w:vAlign w:val="center"/>
          </w:tcPr>
          <w:p w14:paraId="64B1966C">
            <w:pPr>
              <w:pStyle w:val="15"/>
              <w:keepNext/>
              <w:spacing w:after="0" w:line="440" w:lineRule="exact"/>
              <w:ind w:left="63" w:right="63"/>
              <w:rPr>
                <w:rFonts w:eastAsia="仿宋_GB2312"/>
                <w:color w:val="000000"/>
                <w:sz w:val="30"/>
                <w:szCs w:val="30"/>
              </w:rPr>
            </w:pPr>
          </w:p>
        </w:tc>
        <w:tc>
          <w:tcPr>
            <w:tcW w:w="4252" w:type="dxa"/>
            <w:noWrap w:val="0"/>
            <w:vAlign w:val="center"/>
          </w:tcPr>
          <w:p w14:paraId="01094593">
            <w:pPr>
              <w:pStyle w:val="15"/>
              <w:keepNext/>
              <w:spacing w:after="0" w:line="440" w:lineRule="exact"/>
              <w:ind w:left="63" w:right="63"/>
              <w:rPr>
                <w:rFonts w:eastAsia="仿宋_GB2312"/>
                <w:color w:val="000000"/>
                <w:sz w:val="30"/>
                <w:szCs w:val="30"/>
              </w:rPr>
            </w:pPr>
          </w:p>
        </w:tc>
      </w:tr>
      <w:tr w14:paraId="4BFF7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6F8CE55">
            <w:pPr>
              <w:pStyle w:val="15"/>
              <w:keepNext/>
              <w:spacing w:after="0" w:line="440" w:lineRule="exact"/>
              <w:ind w:left="63" w:right="63"/>
              <w:rPr>
                <w:rFonts w:eastAsia="仿宋_GB2312"/>
                <w:color w:val="000000"/>
                <w:sz w:val="28"/>
                <w:szCs w:val="30"/>
              </w:rPr>
            </w:pPr>
          </w:p>
        </w:tc>
        <w:tc>
          <w:tcPr>
            <w:tcW w:w="1418" w:type="dxa"/>
            <w:noWrap w:val="0"/>
            <w:vAlign w:val="center"/>
          </w:tcPr>
          <w:p w14:paraId="6B1E6F51">
            <w:pPr>
              <w:pStyle w:val="15"/>
              <w:keepNext/>
              <w:spacing w:after="0" w:line="440" w:lineRule="exact"/>
              <w:ind w:left="63" w:right="63"/>
              <w:rPr>
                <w:rFonts w:eastAsia="仿宋_GB2312"/>
                <w:color w:val="000000"/>
                <w:sz w:val="28"/>
                <w:szCs w:val="30"/>
              </w:rPr>
            </w:pPr>
          </w:p>
        </w:tc>
        <w:tc>
          <w:tcPr>
            <w:tcW w:w="1134" w:type="dxa"/>
            <w:noWrap w:val="0"/>
            <w:vAlign w:val="center"/>
          </w:tcPr>
          <w:p w14:paraId="41691691">
            <w:pPr>
              <w:pStyle w:val="15"/>
              <w:keepNext/>
              <w:spacing w:after="0" w:line="440" w:lineRule="exact"/>
              <w:ind w:left="63" w:right="63"/>
              <w:rPr>
                <w:rFonts w:eastAsia="仿宋_GB2312"/>
                <w:color w:val="000000"/>
                <w:sz w:val="30"/>
                <w:szCs w:val="30"/>
              </w:rPr>
            </w:pPr>
          </w:p>
        </w:tc>
        <w:tc>
          <w:tcPr>
            <w:tcW w:w="1134" w:type="dxa"/>
            <w:noWrap w:val="0"/>
            <w:vAlign w:val="center"/>
          </w:tcPr>
          <w:p w14:paraId="413D9E5B">
            <w:pPr>
              <w:pStyle w:val="15"/>
              <w:keepNext/>
              <w:spacing w:after="0" w:line="440" w:lineRule="exact"/>
              <w:ind w:left="63" w:right="63"/>
              <w:rPr>
                <w:rFonts w:eastAsia="仿宋_GB2312"/>
                <w:color w:val="000000"/>
                <w:sz w:val="30"/>
                <w:szCs w:val="30"/>
              </w:rPr>
            </w:pPr>
          </w:p>
        </w:tc>
        <w:tc>
          <w:tcPr>
            <w:tcW w:w="4252" w:type="dxa"/>
            <w:noWrap w:val="0"/>
            <w:vAlign w:val="center"/>
          </w:tcPr>
          <w:p w14:paraId="0D0AC7D7">
            <w:pPr>
              <w:pStyle w:val="15"/>
              <w:keepNext/>
              <w:spacing w:after="0" w:line="440" w:lineRule="exact"/>
              <w:ind w:left="63" w:right="63"/>
              <w:rPr>
                <w:rFonts w:eastAsia="仿宋_GB2312"/>
                <w:color w:val="000000"/>
                <w:sz w:val="30"/>
                <w:szCs w:val="30"/>
              </w:rPr>
            </w:pPr>
          </w:p>
        </w:tc>
      </w:tr>
      <w:tr w14:paraId="35244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B26981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二、现场人员</w:t>
            </w:r>
          </w:p>
        </w:tc>
      </w:tr>
      <w:tr w14:paraId="73B1C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8550BB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项目经理</w:t>
            </w:r>
          </w:p>
        </w:tc>
        <w:tc>
          <w:tcPr>
            <w:tcW w:w="1418" w:type="dxa"/>
            <w:noWrap w:val="0"/>
            <w:vAlign w:val="center"/>
          </w:tcPr>
          <w:p w14:paraId="4CF66F48">
            <w:pPr>
              <w:pStyle w:val="15"/>
              <w:keepNext/>
              <w:spacing w:after="0" w:line="440" w:lineRule="exact"/>
              <w:ind w:left="63" w:right="63"/>
              <w:rPr>
                <w:rFonts w:hint="default" w:eastAsia="仿宋_GB2312"/>
                <w:color w:val="000000"/>
                <w:sz w:val="28"/>
                <w:szCs w:val="30"/>
              </w:rPr>
            </w:pPr>
          </w:p>
        </w:tc>
        <w:tc>
          <w:tcPr>
            <w:tcW w:w="1134" w:type="dxa"/>
            <w:noWrap w:val="0"/>
            <w:vAlign w:val="center"/>
          </w:tcPr>
          <w:p w14:paraId="6F03F7F7">
            <w:pPr>
              <w:pStyle w:val="15"/>
              <w:keepNext/>
              <w:spacing w:after="0" w:line="440" w:lineRule="exact"/>
              <w:ind w:left="63" w:right="63"/>
              <w:rPr>
                <w:rFonts w:eastAsia="仿宋_GB2312"/>
                <w:color w:val="000000"/>
                <w:sz w:val="30"/>
                <w:szCs w:val="30"/>
              </w:rPr>
            </w:pPr>
          </w:p>
        </w:tc>
        <w:tc>
          <w:tcPr>
            <w:tcW w:w="1134" w:type="dxa"/>
            <w:noWrap w:val="0"/>
            <w:vAlign w:val="center"/>
          </w:tcPr>
          <w:p w14:paraId="0AEAC387">
            <w:pPr>
              <w:pStyle w:val="15"/>
              <w:keepNext/>
              <w:spacing w:after="0" w:line="440" w:lineRule="exact"/>
              <w:ind w:left="63" w:right="63"/>
              <w:rPr>
                <w:rFonts w:eastAsia="仿宋_GB2312"/>
                <w:color w:val="000000"/>
                <w:sz w:val="30"/>
                <w:szCs w:val="30"/>
              </w:rPr>
            </w:pPr>
          </w:p>
        </w:tc>
        <w:tc>
          <w:tcPr>
            <w:tcW w:w="4252" w:type="dxa"/>
            <w:noWrap w:val="0"/>
            <w:vAlign w:val="center"/>
          </w:tcPr>
          <w:p w14:paraId="63C721CA">
            <w:pPr>
              <w:pStyle w:val="15"/>
              <w:keepNext/>
              <w:spacing w:after="0" w:line="440" w:lineRule="exact"/>
              <w:ind w:left="63" w:right="63"/>
              <w:rPr>
                <w:rFonts w:eastAsia="仿宋_GB2312"/>
                <w:color w:val="000000"/>
                <w:sz w:val="30"/>
                <w:szCs w:val="30"/>
              </w:rPr>
            </w:pPr>
          </w:p>
        </w:tc>
      </w:tr>
      <w:tr w14:paraId="1CC9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04A14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项目副经理</w:t>
            </w:r>
          </w:p>
        </w:tc>
        <w:tc>
          <w:tcPr>
            <w:tcW w:w="1418" w:type="dxa"/>
            <w:noWrap w:val="0"/>
            <w:vAlign w:val="center"/>
          </w:tcPr>
          <w:p w14:paraId="3AC621EE">
            <w:pPr>
              <w:pStyle w:val="15"/>
              <w:keepNext/>
              <w:spacing w:after="0" w:line="440" w:lineRule="exact"/>
              <w:ind w:left="63" w:right="63"/>
              <w:rPr>
                <w:rFonts w:eastAsia="仿宋_GB2312"/>
                <w:color w:val="000000"/>
                <w:sz w:val="28"/>
                <w:szCs w:val="30"/>
              </w:rPr>
            </w:pPr>
          </w:p>
        </w:tc>
        <w:tc>
          <w:tcPr>
            <w:tcW w:w="1134" w:type="dxa"/>
            <w:noWrap w:val="0"/>
            <w:vAlign w:val="center"/>
          </w:tcPr>
          <w:p w14:paraId="73236868">
            <w:pPr>
              <w:pStyle w:val="15"/>
              <w:keepNext/>
              <w:spacing w:after="0" w:line="440" w:lineRule="exact"/>
              <w:ind w:left="63" w:right="63"/>
              <w:rPr>
                <w:rFonts w:eastAsia="仿宋_GB2312"/>
                <w:color w:val="000000"/>
                <w:sz w:val="30"/>
                <w:szCs w:val="30"/>
              </w:rPr>
            </w:pPr>
          </w:p>
        </w:tc>
        <w:tc>
          <w:tcPr>
            <w:tcW w:w="1134" w:type="dxa"/>
            <w:noWrap w:val="0"/>
            <w:vAlign w:val="center"/>
          </w:tcPr>
          <w:p w14:paraId="578AA0C7">
            <w:pPr>
              <w:pStyle w:val="15"/>
              <w:keepNext/>
              <w:spacing w:after="0" w:line="440" w:lineRule="exact"/>
              <w:ind w:left="63" w:right="63"/>
              <w:rPr>
                <w:rFonts w:eastAsia="仿宋_GB2312"/>
                <w:color w:val="000000"/>
                <w:sz w:val="30"/>
                <w:szCs w:val="30"/>
              </w:rPr>
            </w:pPr>
          </w:p>
        </w:tc>
        <w:tc>
          <w:tcPr>
            <w:tcW w:w="4252" w:type="dxa"/>
            <w:noWrap w:val="0"/>
            <w:vAlign w:val="center"/>
          </w:tcPr>
          <w:p w14:paraId="611A9DB5">
            <w:pPr>
              <w:pStyle w:val="15"/>
              <w:keepNext/>
              <w:spacing w:after="0" w:line="440" w:lineRule="exact"/>
              <w:ind w:left="63" w:right="63"/>
              <w:rPr>
                <w:rFonts w:eastAsia="仿宋_GB2312"/>
                <w:color w:val="000000"/>
                <w:sz w:val="30"/>
                <w:szCs w:val="30"/>
              </w:rPr>
            </w:pPr>
          </w:p>
        </w:tc>
      </w:tr>
      <w:tr w14:paraId="7CF03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C4F6B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技术负责人</w:t>
            </w:r>
          </w:p>
        </w:tc>
        <w:tc>
          <w:tcPr>
            <w:tcW w:w="1418" w:type="dxa"/>
            <w:noWrap w:val="0"/>
            <w:vAlign w:val="center"/>
          </w:tcPr>
          <w:p w14:paraId="56F8D81B">
            <w:pPr>
              <w:pStyle w:val="15"/>
              <w:keepNext/>
              <w:spacing w:after="0" w:line="440" w:lineRule="exact"/>
              <w:ind w:left="63" w:right="63"/>
              <w:rPr>
                <w:rFonts w:eastAsia="仿宋_GB2312"/>
                <w:color w:val="000000"/>
                <w:sz w:val="28"/>
                <w:szCs w:val="30"/>
              </w:rPr>
            </w:pPr>
          </w:p>
        </w:tc>
        <w:tc>
          <w:tcPr>
            <w:tcW w:w="1134" w:type="dxa"/>
            <w:noWrap w:val="0"/>
            <w:vAlign w:val="center"/>
          </w:tcPr>
          <w:p w14:paraId="151B0604">
            <w:pPr>
              <w:pStyle w:val="15"/>
              <w:keepNext/>
              <w:spacing w:after="0" w:line="440" w:lineRule="exact"/>
              <w:ind w:left="63" w:right="63"/>
              <w:rPr>
                <w:rFonts w:eastAsia="仿宋_GB2312"/>
                <w:color w:val="000000"/>
                <w:sz w:val="30"/>
                <w:szCs w:val="30"/>
              </w:rPr>
            </w:pPr>
          </w:p>
        </w:tc>
        <w:tc>
          <w:tcPr>
            <w:tcW w:w="1134" w:type="dxa"/>
            <w:noWrap w:val="0"/>
            <w:vAlign w:val="center"/>
          </w:tcPr>
          <w:p w14:paraId="390FFB60">
            <w:pPr>
              <w:pStyle w:val="15"/>
              <w:keepNext/>
              <w:spacing w:after="0" w:line="440" w:lineRule="exact"/>
              <w:ind w:left="63" w:right="63"/>
              <w:rPr>
                <w:rFonts w:eastAsia="仿宋_GB2312"/>
                <w:color w:val="000000"/>
                <w:sz w:val="30"/>
                <w:szCs w:val="30"/>
              </w:rPr>
            </w:pPr>
          </w:p>
        </w:tc>
        <w:tc>
          <w:tcPr>
            <w:tcW w:w="4252" w:type="dxa"/>
            <w:noWrap w:val="0"/>
            <w:vAlign w:val="center"/>
          </w:tcPr>
          <w:p w14:paraId="5B5C8D76">
            <w:pPr>
              <w:pStyle w:val="15"/>
              <w:keepNext/>
              <w:spacing w:after="0" w:line="440" w:lineRule="exact"/>
              <w:ind w:left="63" w:right="63"/>
              <w:rPr>
                <w:rFonts w:eastAsia="仿宋_GB2312"/>
                <w:color w:val="000000"/>
                <w:sz w:val="30"/>
                <w:szCs w:val="30"/>
              </w:rPr>
            </w:pPr>
          </w:p>
        </w:tc>
      </w:tr>
      <w:tr w14:paraId="6DCA7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DA35A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造价管理</w:t>
            </w:r>
          </w:p>
        </w:tc>
        <w:tc>
          <w:tcPr>
            <w:tcW w:w="1418" w:type="dxa"/>
            <w:noWrap w:val="0"/>
            <w:vAlign w:val="center"/>
          </w:tcPr>
          <w:p w14:paraId="26FC9D46">
            <w:pPr>
              <w:pStyle w:val="15"/>
              <w:keepNext/>
              <w:spacing w:after="0" w:line="440" w:lineRule="exact"/>
              <w:ind w:left="63" w:right="63"/>
              <w:rPr>
                <w:rFonts w:eastAsia="仿宋_GB2312"/>
                <w:color w:val="000000"/>
                <w:sz w:val="28"/>
                <w:szCs w:val="30"/>
              </w:rPr>
            </w:pPr>
          </w:p>
        </w:tc>
        <w:tc>
          <w:tcPr>
            <w:tcW w:w="1134" w:type="dxa"/>
            <w:noWrap w:val="0"/>
            <w:vAlign w:val="center"/>
          </w:tcPr>
          <w:p w14:paraId="383FCD08">
            <w:pPr>
              <w:pStyle w:val="15"/>
              <w:keepNext/>
              <w:spacing w:after="0" w:line="440" w:lineRule="exact"/>
              <w:ind w:left="63" w:right="63"/>
              <w:rPr>
                <w:rFonts w:eastAsia="仿宋_GB2312"/>
                <w:color w:val="000000"/>
                <w:sz w:val="30"/>
                <w:szCs w:val="30"/>
              </w:rPr>
            </w:pPr>
          </w:p>
        </w:tc>
        <w:tc>
          <w:tcPr>
            <w:tcW w:w="1134" w:type="dxa"/>
            <w:noWrap w:val="0"/>
            <w:vAlign w:val="center"/>
          </w:tcPr>
          <w:p w14:paraId="7D642A27">
            <w:pPr>
              <w:pStyle w:val="15"/>
              <w:keepNext/>
              <w:spacing w:after="0" w:line="440" w:lineRule="exact"/>
              <w:ind w:left="63" w:right="63"/>
              <w:rPr>
                <w:rFonts w:eastAsia="仿宋_GB2312"/>
                <w:color w:val="000000"/>
                <w:sz w:val="30"/>
                <w:szCs w:val="30"/>
              </w:rPr>
            </w:pPr>
          </w:p>
        </w:tc>
        <w:tc>
          <w:tcPr>
            <w:tcW w:w="4252" w:type="dxa"/>
            <w:noWrap w:val="0"/>
            <w:vAlign w:val="center"/>
          </w:tcPr>
          <w:p w14:paraId="5A628A27">
            <w:pPr>
              <w:pStyle w:val="15"/>
              <w:keepNext/>
              <w:spacing w:after="0" w:line="440" w:lineRule="exact"/>
              <w:ind w:left="63" w:right="63"/>
              <w:rPr>
                <w:rFonts w:eastAsia="仿宋_GB2312"/>
                <w:color w:val="000000"/>
                <w:sz w:val="30"/>
                <w:szCs w:val="30"/>
              </w:rPr>
            </w:pPr>
          </w:p>
        </w:tc>
      </w:tr>
      <w:tr w14:paraId="6D777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AAC799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质量管理</w:t>
            </w:r>
          </w:p>
        </w:tc>
        <w:tc>
          <w:tcPr>
            <w:tcW w:w="1418" w:type="dxa"/>
            <w:noWrap w:val="0"/>
            <w:vAlign w:val="center"/>
          </w:tcPr>
          <w:p w14:paraId="263E92BE">
            <w:pPr>
              <w:pStyle w:val="15"/>
              <w:keepNext/>
              <w:spacing w:after="0" w:line="440" w:lineRule="exact"/>
              <w:ind w:left="63" w:right="63"/>
              <w:rPr>
                <w:rFonts w:eastAsia="仿宋_GB2312"/>
                <w:color w:val="000000"/>
                <w:sz w:val="28"/>
                <w:szCs w:val="30"/>
              </w:rPr>
            </w:pPr>
          </w:p>
        </w:tc>
        <w:tc>
          <w:tcPr>
            <w:tcW w:w="1134" w:type="dxa"/>
            <w:noWrap w:val="0"/>
            <w:vAlign w:val="center"/>
          </w:tcPr>
          <w:p w14:paraId="45E7F741">
            <w:pPr>
              <w:pStyle w:val="15"/>
              <w:keepNext/>
              <w:spacing w:after="0" w:line="440" w:lineRule="exact"/>
              <w:ind w:left="63" w:right="63"/>
              <w:rPr>
                <w:rFonts w:eastAsia="仿宋_GB2312"/>
                <w:color w:val="000000"/>
                <w:sz w:val="30"/>
                <w:szCs w:val="30"/>
              </w:rPr>
            </w:pPr>
          </w:p>
        </w:tc>
        <w:tc>
          <w:tcPr>
            <w:tcW w:w="1134" w:type="dxa"/>
            <w:noWrap w:val="0"/>
            <w:vAlign w:val="center"/>
          </w:tcPr>
          <w:p w14:paraId="34C34047">
            <w:pPr>
              <w:pStyle w:val="15"/>
              <w:keepNext/>
              <w:spacing w:after="0" w:line="440" w:lineRule="exact"/>
              <w:ind w:left="63" w:right="63"/>
              <w:rPr>
                <w:rFonts w:eastAsia="仿宋_GB2312"/>
                <w:color w:val="000000"/>
                <w:sz w:val="30"/>
                <w:szCs w:val="30"/>
              </w:rPr>
            </w:pPr>
          </w:p>
        </w:tc>
        <w:tc>
          <w:tcPr>
            <w:tcW w:w="4252" w:type="dxa"/>
            <w:noWrap w:val="0"/>
            <w:vAlign w:val="center"/>
          </w:tcPr>
          <w:p w14:paraId="180462E4">
            <w:pPr>
              <w:pStyle w:val="15"/>
              <w:keepNext/>
              <w:spacing w:after="0" w:line="440" w:lineRule="exact"/>
              <w:ind w:left="63" w:right="63"/>
              <w:rPr>
                <w:rFonts w:eastAsia="仿宋_GB2312"/>
                <w:color w:val="000000"/>
                <w:sz w:val="30"/>
                <w:szCs w:val="30"/>
              </w:rPr>
            </w:pPr>
          </w:p>
        </w:tc>
      </w:tr>
      <w:tr w14:paraId="5086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722DA4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材料管理</w:t>
            </w:r>
          </w:p>
        </w:tc>
        <w:tc>
          <w:tcPr>
            <w:tcW w:w="1418" w:type="dxa"/>
            <w:noWrap w:val="0"/>
            <w:vAlign w:val="center"/>
          </w:tcPr>
          <w:p w14:paraId="5094702A">
            <w:pPr>
              <w:pStyle w:val="15"/>
              <w:keepNext/>
              <w:spacing w:after="0" w:line="440" w:lineRule="exact"/>
              <w:ind w:left="63" w:right="63"/>
              <w:rPr>
                <w:rFonts w:eastAsia="仿宋_GB2312"/>
                <w:color w:val="000000"/>
                <w:sz w:val="28"/>
                <w:szCs w:val="30"/>
              </w:rPr>
            </w:pPr>
          </w:p>
        </w:tc>
        <w:tc>
          <w:tcPr>
            <w:tcW w:w="1134" w:type="dxa"/>
            <w:noWrap w:val="0"/>
            <w:vAlign w:val="center"/>
          </w:tcPr>
          <w:p w14:paraId="0F790F6D">
            <w:pPr>
              <w:pStyle w:val="15"/>
              <w:keepNext/>
              <w:spacing w:after="0" w:line="440" w:lineRule="exact"/>
              <w:ind w:left="63" w:right="63"/>
              <w:rPr>
                <w:rFonts w:eastAsia="仿宋_GB2312"/>
                <w:color w:val="000000"/>
                <w:sz w:val="30"/>
                <w:szCs w:val="30"/>
              </w:rPr>
            </w:pPr>
          </w:p>
        </w:tc>
        <w:tc>
          <w:tcPr>
            <w:tcW w:w="1134" w:type="dxa"/>
            <w:noWrap w:val="0"/>
            <w:vAlign w:val="center"/>
          </w:tcPr>
          <w:p w14:paraId="291CED28">
            <w:pPr>
              <w:pStyle w:val="15"/>
              <w:keepNext/>
              <w:spacing w:after="0" w:line="440" w:lineRule="exact"/>
              <w:ind w:left="63" w:right="63"/>
              <w:rPr>
                <w:rFonts w:eastAsia="仿宋_GB2312"/>
                <w:color w:val="000000"/>
                <w:sz w:val="30"/>
                <w:szCs w:val="30"/>
              </w:rPr>
            </w:pPr>
          </w:p>
        </w:tc>
        <w:tc>
          <w:tcPr>
            <w:tcW w:w="4252" w:type="dxa"/>
            <w:noWrap w:val="0"/>
            <w:vAlign w:val="center"/>
          </w:tcPr>
          <w:p w14:paraId="4A322ED0">
            <w:pPr>
              <w:pStyle w:val="15"/>
              <w:keepNext/>
              <w:spacing w:after="0" w:line="440" w:lineRule="exact"/>
              <w:ind w:left="63" w:right="63"/>
              <w:rPr>
                <w:rFonts w:eastAsia="仿宋_GB2312"/>
                <w:color w:val="000000"/>
                <w:sz w:val="30"/>
                <w:szCs w:val="30"/>
              </w:rPr>
            </w:pPr>
          </w:p>
        </w:tc>
      </w:tr>
      <w:tr w14:paraId="627D8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BCFEC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计划管理</w:t>
            </w:r>
          </w:p>
        </w:tc>
        <w:tc>
          <w:tcPr>
            <w:tcW w:w="1418" w:type="dxa"/>
            <w:noWrap w:val="0"/>
            <w:vAlign w:val="center"/>
          </w:tcPr>
          <w:p w14:paraId="5DB7D27C">
            <w:pPr>
              <w:pStyle w:val="15"/>
              <w:keepNext/>
              <w:spacing w:after="0" w:line="440" w:lineRule="exact"/>
              <w:ind w:left="63" w:right="63"/>
              <w:rPr>
                <w:rFonts w:eastAsia="仿宋_GB2312"/>
                <w:color w:val="000000"/>
                <w:sz w:val="28"/>
                <w:szCs w:val="30"/>
              </w:rPr>
            </w:pPr>
          </w:p>
        </w:tc>
        <w:tc>
          <w:tcPr>
            <w:tcW w:w="1134" w:type="dxa"/>
            <w:noWrap w:val="0"/>
            <w:vAlign w:val="center"/>
          </w:tcPr>
          <w:p w14:paraId="14CC673C">
            <w:pPr>
              <w:pStyle w:val="15"/>
              <w:keepNext/>
              <w:spacing w:after="0" w:line="440" w:lineRule="exact"/>
              <w:ind w:left="63" w:right="63"/>
              <w:rPr>
                <w:rFonts w:eastAsia="仿宋_GB2312"/>
                <w:color w:val="000000"/>
                <w:sz w:val="30"/>
                <w:szCs w:val="30"/>
              </w:rPr>
            </w:pPr>
          </w:p>
        </w:tc>
        <w:tc>
          <w:tcPr>
            <w:tcW w:w="1134" w:type="dxa"/>
            <w:noWrap w:val="0"/>
            <w:vAlign w:val="center"/>
          </w:tcPr>
          <w:p w14:paraId="375C5552">
            <w:pPr>
              <w:pStyle w:val="15"/>
              <w:keepNext/>
              <w:spacing w:after="0" w:line="440" w:lineRule="exact"/>
              <w:ind w:left="63" w:right="63"/>
              <w:rPr>
                <w:rFonts w:eastAsia="仿宋_GB2312"/>
                <w:color w:val="000000"/>
                <w:sz w:val="30"/>
                <w:szCs w:val="30"/>
              </w:rPr>
            </w:pPr>
          </w:p>
        </w:tc>
        <w:tc>
          <w:tcPr>
            <w:tcW w:w="4252" w:type="dxa"/>
            <w:noWrap w:val="0"/>
            <w:vAlign w:val="center"/>
          </w:tcPr>
          <w:p w14:paraId="05AAFBA7">
            <w:pPr>
              <w:pStyle w:val="15"/>
              <w:keepNext/>
              <w:spacing w:after="0" w:line="440" w:lineRule="exact"/>
              <w:ind w:left="63" w:right="63"/>
              <w:rPr>
                <w:rFonts w:eastAsia="仿宋_GB2312"/>
                <w:color w:val="000000"/>
                <w:sz w:val="30"/>
                <w:szCs w:val="30"/>
              </w:rPr>
            </w:pPr>
          </w:p>
        </w:tc>
      </w:tr>
      <w:tr w14:paraId="6393B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86D526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安全管理</w:t>
            </w:r>
          </w:p>
        </w:tc>
        <w:tc>
          <w:tcPr>
            <w:tcW w:w="1418" w:type="dxa"/>
            <w:noWrap w:val="0"/>
            <w:vAlign w:val="center"/>
          </w:tcPr>
          <w:p w14:paraId="4E2382FE">
            <w:pPr>
              <w:pStyle w:val="15"/>
              <w:keepNext/>
              <w:spacing w:after="0" w:line="440" w:lineRule="exact"/>
              <w:ind w:left="63" w:right="63"/>
              <w:rPr>
                <w:rFonts w:hint="default" w:eastAsia="仿宋_GB2312"/>
                <w:color w:val="000000"/>
                <w:sz w:val="28"/>
                <w:szCs w:val="30"/>
              </w:rPr>
            </w:pPr>
          </w:p>
        </w:tc>
        <w:tc>
          <w:tcPr>
            <w:tcW w:w="1134" w:type="dxa"/>
            <w:noWrap w:val="0"/>
            <w:vAlign w:val="center"/>
          </w:tcPr>
          <w:p w14:paraId="07DCF463">
            <w:pPr>
              <w:pStyle w:val="15"/>
              <w:keepNext/>
              <w:spacing w:after="0" w:line="440" w:lineRule="exact"/>
              <w:ind w:left="63" w:right="63"/>
              <w:rPr>
                <w:rFonts w:eastAsia="仿宋_GB2312"/>
                <w:color w:val="000000"/>
                <w:sz w:val="30"/>
                <w:szCs w:val="30"/>
              </w:rPr>
            </w:pPr>
          </w:p>
        </w:tc>
        <w:tc>
          <w:tcPr>
            <w:tcW w:w="1134" w:type="dxa"/>
            <w:noWrap w:val="0"/>
            <w:vAlign w:val="center"/>
          </w:tcPr>
          <w:p w14:paraId="68ED6CA3">
            <w:pPr>
              <w:pStyle w:val="15"/>
              <w:keepNext/>
              <w:spacing w:after="0" w:line="440" w:lineRule="exact"/>
              <w:ind w:left="63" w:right="63"/>
              <w:rPr>
                <w:rFonts w:eastAsia="仿宋_GB2312"/>
                <w:color w:val="000000"/>
                <w:sz w:val="30"/>
                <w:szCs w:val="30"/>
              </w:rPr>
            </w:pPr>
          </w:p>
        </w:tc>
        <w:tc>
          <w:tcPr>
            <w:tcW w:w="4252" w:type="dxa"/>
            <w:noWrap w:val="0"/>
            <w:vAlign w:val="center"/>
          </w:tcPr>
          <w:p w14:paraId="351B23BE">
            <w:pPr>
              <w:pStyle w:val="15"/>
              <w:keepNext/>
              <w:spacing w:after="0" w:line="440" w:lineRule="exact"/>
              <w:ind w:left="63" w:right="63"/>
              <w:rPr>
                <w:rFonts w:eastAsia="仿宋_GB2312"/>
                <w:color w:val="000000"/>
                <w:sz w:val="30"/>
                <w:szCs w:val="30"/>
              </w:rPr>
            </w:pPr>
          </w:p>
        </w:tc>
      </w:tr>
      <w:tr w14:paraId="4F82F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BF408C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30AA9C3A">
            <w:pPr>
              <w:pStyle w:val="15"/>
              <w:keepNext/>
              <w:spacing w:after="0" w:line="440" w:lineRule="exact"/>
              <w:ind w:left="63" w:right="63"/>
              <w:rPr>
                <w:rFonts w:eastAsia="仿宋_GB2312"/>
                <w:color w:val="000000"/>
                <w:sz w:val="28"/>
                <w:szCs w:val="30"/>
              </w:rPr>
            </w:pPr>
          </w:p>
        </w:tc>
        <w:tc>
          <w:tcPr>
            <w:tcW w:w="1134" w:type="dxa"/>
            <w:noWrap w:val="0"/>
            <w:vAlign w:val="center"/>
          </w:tcPr>
          <w:p w14:paraId="3140A688">
            <w:pPr>
              <w:pStyle w:val="15"/>
              <w:keepNext/>
              <w:spacing w:after="0" w:line="440" w:lineRule="exact"/>
              <w:ind w:left="63" w:right="63"/>
              <w:rPr>
                <w:rFonts w:eastAsia="仿宋_GB2312"/>
                <w:color w:val="000000"/>
                <w:sz w:val="30"/>
                <w:szCs w:val="30"/>
              </w:rPr>
            </w:pPr>
          </w:p>
        </w:tc>
        <w:tc>
          <w:tcPr>
            <w:tcW w:w="1134" w:type="dxa"/>
            <w:noWrap w:val="0"/>
            <w:vAlign w:val="center"/>
          </w:tcPr>
          <w:p w14:paraId="0AA6152C">
            <w:pPr>
              <w:pStyle w:val="15"/>
              <w:keepNext/>
              <w:spacing w:after="0" w:line="440" w:lineRule="exact"/>
              <w:ind w:left="63" w:right="63"/>
              <w:rPr>
                <w:rFonts w:eastAsia="仿宋_GB2312"/>
                <w:color w:val="000000"/>
                <w:sz w:val="30"/>
                <w:szCs w:val="30"/>
              </w:rPr>
            </w:pPr>
          </w:p>
        </w:tc>
        <w:tc>
          <w:tcPr>
            <w:tcW w:w="4252" w:type="dxa"/>
            <w:noWrap w:val="0"/>
            <w:vAlign w:val="center"/>
          </w:tcPr>
          <w:p w14:paraId="6BE42D2E">
            <w:pPr>
              <w:pStyle w:val="15"/>
              <w:keepNext/>
              <w:spacing w:after="0" w:line="440" w:lineRule="exact"/>
              <w:ind w:left="63" w:right="63"/>
              <w:rPr>
                <w:rFonts w:eastAsia="仿宋_GB2312"/>
                <w:color w:val="000000"/>
                <w:sz w:val="30"/>
                <w:szCs w:val="30"/>
              </w:rPr>
            </w:pPr>
          </w:p>
        </w:tc>
      </w:tr>
      <w:tr w14:paraId="4DD2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CD19296">
            <w:pPr>
              <w:pStyle w:val="15"/>
              <w:keepNext/>
              <w:spacing w:after="0" w:line="440" w:lineRule="exact"/>
              <w:ind w:left="63" w:right="63"/>
              <w:rPr>
                <w:rFonts w:eastAsia="仿宋_GB2312"/>
                <w:color w:val="000000"/>
                <w:sz w:val="28"/>
                <w:szCs w:val="30"/>
                <w:lang w:val="en-US" w:eastAsia="zh-CN"/>
              </w:rPr>
            </w:pPr>
          </w:p>
        </w:tc>
        <w:tc>
          <w:tcPr>
            <w:tcW w:w="1418" w:type="dxa"/>
            <w:tcBorders>
              <w:bottom w:val="nil"/>
            </w:tcBorders>
            <w:noWrap w:val="0"/>
            <w:vAlign w:val="center"/>
          </w:tcPr>
          <w:p w14:paraId="0BA6BDB7">
            <w:pPr>
              <w:pStyle w:val="15"/>
              <w:keepNext/>
              <w:spacing w:after="0" w:line="440" w:lineRule="exact"/>
              <w:ind w:left="63" w:right="63"/>
              <w:rPr>
                <w:rFonts w:eastAsia="仿宋_GB2312"/>
                <w:color w:val="000000"/>
                <w:sz w:val="28"/>
                <w:szCs w:val="30"/>
              </w:rPr>
            </w:pPr>
          </w:p>
        </w:tc>
        <w:tc>
          <w:tcPr>
            <w:tcW w:w="1134" w:type="dxa"/>
            <w:tcBorders>
              <w:bottom w:val="nil"/>
            </w:tcBorders>
            <w:noWrap w:val="0"/>
            <w:vAlign w:val="center"/>
          </w:tcPr>
          <w:p w14:paraId="14C9B2A9">
            <w:pPr>
              <w:pStyle w:val="15"/>
              <w:keepNext/>
              <w:spacing w:after="0" w:line="440" w:lineRule="exact"/>
              <w:ind w:left="63" w:right="63"/>
              <w:rPr>
                <w:rFonts w:eastAsia="仿宋_GB2312"/>
                <w:color w:val="000000"/>
                <w:sz w:val="30"/>
                <w:szCs w:val="30"/>
              </w:rPr>
            </w:pPr>
          </w:p>
        </w:tc>
        <w:tc>
          <w:tcPr>
            <w:tcW w:w="1134" w:type="dxa"/>
            <w:tcBorders>
              <w:bottom w:val="nil"/>
            </w:tcBorders>
            <w:noWrap w:val="0"/>
            <w:vAlign w:val="center"/>
          </w:tcPr>
          <w:p w14:paraId="61AC984D">
            <w:pPr>
              <w:pStyle w:val="15"/>
              <w:keepNext/>
              <w:spacing w:after="0" w:line="440" w:lineRule="exact"/>
              <w:ind w:left="63" w:right="63"/>
              <w:rPr>
                <w:rFonts w:eastAsia="仿宋_GB2312"/>
                <w:color w:val="000000"/>
                <w:sz w:val="30"/>
                <w:szCs w:val="30"/>
              </w:rPr>
            </w:pPr>
          </w:p>
        </w:tc>
        <w:tc>
          <w:tcPr>
            <w:tcW w:w="4252" w:type="dxa"/>
            <w:tcBorders>
              <w:bottom w:val="nil"/>
            </w:tcBorders>
            <w:noWrap w:val="0"/>
            <w:vAlign w:val="center"/>
          </w:tcPr>
          <w:p w14:paraId="6112CDED">
            <w:pPr>
              <w:pStyle w:val="15"/>
              <w:keepNext/>
              <w:spacing w:after="0" w:line="440" w:lineRule="exact"/>
              <w:ind w:left="63" w:right="63"/>
              <w:rPr>
                <w:rFonts w:eastAsia="仿宋_GB2312"/>
                <w:color w:val="000000"/>
                <w:sz w:val="30"/>
                <w:szCs w:val="30"/>
              </w:rPr>
            </w:pPr>
          </w:p>
        </w:tc>
      </w:tr>
      <w:tr w14:paraId="14CD4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FD9098A">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1D5AE930">
            <w:pPr>
              <w:pStyle w:val="15"/>
              <w:keepNext/>
              <w:spacing w:after="0" w:line="440" w:lineRule="exact"/>
              <w:ind w:left="63" w:right="63"/>
              <w:rPr>
                <w:rFonts w:eastAsia="仿宋_GB2312"/>
                <w:color w:val="000000"/>
                <w:sz w:val="28"/>
                <w:szCs w:val="30"/>
              </w:rPr>
            </w:pPr>
          </w:p>
        </w:tc>
        <w:tc>
          <w:tcPr>
            <w:tcW w:w="1134" w:type="dxa"/>
            <w:noWrap w:val="0"/>
            <w:vAlign w:val="center"/>
          </w:tcPr>
          <w:p w14:paraId="79586D89">
            <w:pPr>
              <w:pStyle w:val="15"/>
              <w:keepNext/>
              <w:spacing w:after="0" w:line="440" w:lineRule="exact"/>
              <w:ind w:left="63" w:right="63"/>
              <w:rPr>
                <w:rFonts w:eastAsia="仿宋_GB2312"/>
                <w:color w:val="000000"/>
                <w:sz w:val="30"/>
                <w:szCs w:val="30"/>
              </w:rPr>
            </w:pPr>
          </w:p>
        </w:tc>
        <w:tc>
          <w:tcPr>
            <w:tcW w:w="1134" w:type="dxa"/>
            <w:noWrap w:val="0"/>
            <w:vAlign w:val="center"/>
          </w:tcPr>
          <w:p w14:paraId="50892A8E">
            <w:pPr>
              <w:pStyle w:val="15"/>
              <w:keepNext/>
              <w:spacing w:after="0" w:line="440" w:lineRule="exact"/>
              <w:ind w:left="63" w:right="63"/>
              <w:rPr>
                <w:rFonts w:eastAsia="仿宋_GB2312"/>
                <w:color w:val="000000"/>
                <w:sz w:val="30"/>
                <w:szCs w:val="30"/>
              </w:rPr>
            </w:pPr>
          </w:p>
        </w:tc>
        <w:tc>
          <w:tcPr>
            <w:tcW w:w="4252" w:type="dxa"/>
            <w:noWrap w:val="0"/>
            <w:vAlign w:val="center"/>
          </w:tcPr>
          <w:p w14:paraId="7D7C997D">
            <w:pPr>
              <w:pStyle w:val="15"/>
              <w:keepNext/>
              <w:spacing w:after="0" w:line="440" w:lineRule="exact"/>
              <w:ind w:left="63" w:right="63"/>
              <w:rPr>
                <w:rFonts w:eastAsia="仿宋_GB2312"/>
                <w:color w:val="000000"/>
                <w:sz w:val="30"/>
                <w:szCs w:val="30"/>
              </w:rPr>
            </w:pPr>
          </w:p>
        </w:tc>
      </w:tr>
      <w:tr w14:paraId="0BB9C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C83A56">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35ED3150">
            <w:pPr>
              <w:pStyle w:val="15"/>
              <w:keepNext/>
              <w:spacing w:after="0" w:line="440" w:lineRule="exact"/>
              <w:ind w:left="63" w:right="63"/>
              <w:rPr>
                <w:rFonts w:eastAsia="仿宋_GB2312"/>
                <w:color w:val="000000"/>
                <w:sz w:val="28"/>
                <w:szCs w:val="30"/>
              </w:rPr>
            </w:pPr>
          </w:p>
        </w:tc>
        <w:tc>
          <w:tcPr>
            <w:tcW w:w="1134" w:type="dxa"/>
            <w:noWrap w:val="0"/>
            <w:vAlign w:val="center"/>
          </w:tcPr>
          <w:p w14:paraId="2D075E4E">
            <w:pPr>
              <w:pStyle w:val="15"/>
              <w:keepNext/>
              <w:spacing w:after="0" w:line="440" w:lineRule="exact"/>
              <w:ind w:left="63" w:right="63"/>
              <w:rPr>
                <w:rFonts w:eastAsia="仿宋_GB2312"/>
                <w:color w:val="000000"/>
                <w:sz w:val="30"/>
                <w:szCs w:val="30"/>
              </w:rPr>
            </w:pPr>
          </w:p>
        </w:tc>
        <w:tc>
          <w:tcPr>
            <w:tcW w:w="1134" w:type="dxa"/>
            <w:noWrap w:val="0"/>
            <w:vAlign w:val="center"/>
          </w:tcPr>
          <w:p w14:paraId="4CC159DE">
            <w:pPr>
              <w:pStyle w:val="15"/>
              <w:keepNext/>
              <w:spacing w:after="0" w:line="440" w:lineRule="exact"/>
              <w:ind w:left="63" w:right="63"/>
              <w:rPr>
                <w:rFonts w:eastAsia="仿宋_GB2312"/>
                <w:color w:val="000000"/>
                <w:sz w:val="30"/>
                <w:szCs w:val="30"/>
              </w:rPr>
            </w:pPr>
          </w:p>
        </w:tc>
        <w:tc>
          <w:tcPr>
            <w:tcW w:w="4252" w:type="dxa"/>
            <w:noWrap w:val="0"/>
            <w:vAlign w:val="center"/>
          </w:tcPr>
          <w:p w14:paraId="36603675">
            <w:pPr>
              <w:pStyle w:val="15"/>
              <w:keepNext/>
              <w:spacing w:after="0" w:line="440" w:lineRule="exact"/>
              <w:ind w:left="63" w:right="63"/>
              <w:rPr>
                <w:rFonts w:eastAsia="仿宋_GB2312"/>
                <w:color w:val="000000"/>
                <w:sz w:val="30"/>
                <w:szCs w:val="30"/>
              </w:rPr>
            </w:pPr>
          </w:p>
        </w:tc>
      </w:tr>
      <w:tr w14:paraId="7ECB2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5DF225A">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0B43E18D">
            <w:pPr>
              <w:pStyle w:val="15"/>
              <w:keepNext/>
              <w:spacing w:after="0" w:line="440" w:lineRule="exact"/>
              <w:ind w:left="63" w:right="63"/>
              <w:rPr>
                <w:rFonts w:eastAsia="仿宋_GB2312"/>
                <w:color w:val="000000"/>
                <w:sz w:val="28"/>
                <w:szCs w:val="30"/>
              </w:rPr>
            </w:pPr>
          </w:p>
        </w:tc>
        <w:tc>
          <w:tcPr>
            <w:tcW w:w="1134" w:type="dxa"/>
            <w:noWrap w:val="0"/>
            <w:vAlign w:val="center"/>
          </w:tcPr>
          <w:p w14:paraId="1E1F3653">
            <w:pPr>
              <w:pStyle w:val="15"/>
              <w:keepNext/>
              <w:spacing w:after="0" w:line="440" w:lineRule="exact"/>
              <w:ind w:left="63" w:right="63"/>
              <w:rPr>
                <w:rFonts w:eastAsia="仿宋_GB2312"/>
                <w:color w:val="000000"/>
                <w:sz w:val="30"/>
                <w:szCs w:val="30"/>
              </w:rPr>
            </w:pPr>
          </w:p>
        </w:tc>
        <w:tc>
          <w:tcPr>
            <w:tcW w:w="1134" w:type="dxa"/>
            <w:noWrap w:val="0"/>
            <w:vAlign w:val="center"/>
          </w:tcPr>
          <w:p w14:paraId="04F4BD4D">
            <w:pPr>
              <w:pStyle w:val="15"/>
              <w:keepNext/>
              <w:spacing w:after="0" w:line="440" w:lineRule="exact"/>
              <w:ind w:left="63" w:right="63"/>
              <w:rPr>
                <w:rFonts w:eastAsia="仿宋_GB2312"/>
                <w:color w:val="000000"/>
                <w:sz w:val="30"/>
                <w:szCs w:val="30"/>
              </w:rPr>
            </w:pPr>
          </w:p>
        </w:tc>
        <w:tc>
          <w:tcPr>
            <w:tcW w:w="4252" w:type="dxa"/>
            <w:noWrap w:val="0"/>
            <w:vAlign w:val="center"/>
          </w:tcPr>
          <w:p w14:paraId="38FE7BCD">
            <w:pPr>
              <w:pStyle w:val="15"/>
              <w:keepNext/>
              <w:spacing w:after="0" w:line="440" w:lineRule="exact"/>
              <w:ind w:left="63" w:right="63"/>
              <w:rPr>
                <w:rFonts w:eastAsia="仿宋_GB2312"/>
                <w:color w:val="000000"/>
                <w:sz w:val="30"/>
                <w:szCs w:val="30"/>
              </w:rPr>
            </w:pPr>
          </w:p>
        </w:tc>
      </w:tr>
      <w:tr w14:paraId="43096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0603536">
            <w:pPr>
              <w:pStyle w:val="15"/>
              <w:keepNext/>
              <w:spacing w:after="0" w:line="440" w:lineRule="exact"/>
              <w:ind w:left="63" w:right="63"/>
              <w:rPr>
                <w:rFonts w:eastAsia="仿宋_GB2312"/>
                <w:color w:val="000000"/>
                <w:sz w:val="28"/>
                <w:szCs w:val="30"/>
                <w:lang w:val="en-US" w:eastAsia="zh-CN"/>
              </w:rPr>
            </w:pPr>
          </w:p>
        </w:tc>
        <w:tc>
          <w:tcPr>
            <w:tcW w:w="1418" w:type="dxa"/>
            <w:tcBorders>
              <w:bottom w:val="single" w:color="auto" w:sz="12" w:space="0"/>
            </w:tcBorders>
            <w:noWrap w:val="0"/>
            <w:vAlign w:val="center"/>
          </w:tcPr>
          <w:p w14:paraId="401C49EA">
            <w:pPr>
              <w:pStyle w:val="15"/>
              <w:keepNext/>
              <w:spacing w:after="0" w:line="440" w:lineRule="exact"/>
              <w:ind w:left="63" w:right="63"/>
              <w:rPr>
                <w:rFonts w:eastAsia="仿宋_GB2312"/>
                <w:color w:val="000000"/>
                <w:sz w:val="28"/>
                <w:szCs w:val="30"/>
              </w:rPr>
            </w:pPr>
          </w:p>
        </w:tc>
        <w:tc>
          <w:tcPr>
            <w:tcW w:w="1134" w:type="dxa"/>
            <w:tcBorders>
              <w:bottom w:val="single" w:color="auto" w:sz="12" w:space="0"/>
            </w:tcBorders>
            <w:noWrap w:val="0"/>
            <w:vAlign w:val="center"/>
          </w:tcPr>
          <w:p w14:paraId="0506978B">
            <w:pPr>
              <w:pStyle w:val="15"/>
              <w:keepNext/>
              <w:spacing w:after="0" w:line="440" w:lineRule="exact"/>
              <w:ind w:left="63" w:right="63"/>
              <w:rPr>
                <w:rFonts w:eastAsia="仿宋_GB2312"/>
                <w:color w:val="000000"/>
                <w:sz w:val="30"/>
                <w:szCs w:val="30"/>
              </w:rPr>
            </w:pPr>
          </w:p>
        </w:tc>
        <w:tc>
          <w:tcPr>
            <w:tcW w:w="1134" w:type="dxa"/>
            <w:tcBorders>
              <w:bottom w:val="single" w:color="auto" w:sz="12" w:space="0"/>
            </w:tcBorders>
            <w:noWrap w:val="0"/>
            <w:vAlign w:val="center"/>
          </w:tcPr>
          <w:p w14:paraId="0C462205">
            <w:pPr>
              <w:pStyle w:val="15"/>
              <w:keepNext/>
              <w:spacing w:after="0" w:line="440" w:lineRule="exact"/>
              <w:ind w:left="63" w:right="63"/>
              <w:rPr>
                <w:rFonts w:eastAsia="仿宋_GB2312"/>
                <w:color w:val="000000"/>
                <w:sz w:val="30"/>
                <w:szCs w:val="30"/>
              </w:rPr>
            </w:pPr>
          </w:p>
        </w:tc>
        <w:tc>
          <w:tcPr>
            <w:tcW w:w="4252" w:type="dxa"/>
            <w:tcBorders>
              <w:bottom w:val="single" w:color="auto" w:sz="12" w:space="0"/>
            </w:tcBorders>
            <w:noWrap w:val="0"/>
            <w:vAlign w:val="center"/>
          </w:tcPr>
          <w:p w14:paraId="1FB887DB">
            <w:pPr>
              <w:pStyle w:val="15"/>
              <w:keepNext/>
              <w:spacing w:after="0" w:line="440" w:lineRule="exact"/>
              <w:ind w:left="63" w:right="63"/>
              <w:rPr>
                <w:rFonts w:eastAsia="仿宋_GB2312"/>
                <w:color w:val="000000"/>
                <w:sz w:val="30"/>
                <w:szCs w:val="30"/>
              </w:rPr>
            </w:pPr>
          </w:p>
        </w:tc>
      </w:tr>
    </w:tbl>
    <w:p w14:paraId="1E5FFB14">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w:t>
      </w:r>
      <w:bookmarkStart w:id="806" w:name="_Toc296891057"/>
      <w:bookmarkStart w:id="807" w:name="_Toc296891269"/>
      <w:bookmarkStart w:id="808" w:name="_Toc296347228"/>
      <w:bookmarkStart w:id="809" w:name="_Toc296944568"/>
      <w:bookmarkStart w:id="810" w:name="_Toc296503229"/>
      <w:bookmarkStart w:id="811" w:name="_Toc296346730"/>
      <w:r>
        <w:rPr>
          <w:rFonts w:eastAsia="仿宋_GB2312"/>
          <w:color w:val="000000"/>
          <w:sz w:val="30"/>
          <w:szCs w:val="30"/>
        </w:rPr>
        <w:t>件7：</w:t>
      </w:r>
      <w:bookmarkEnd w:id="806"/>
      <w:bookmarkEnd w:id="807"/>
      <w:bookmarkEnd w:id="808"/>
      <w:bookmarkEnd w:id="809"/>
      <w:bookmarkEnd w:id="810"/>
      <w:bookmarkEnd w:id="811"/>
    </w:p>
    <w:p w14:paraId="5F59F649">
      <w:pPr>
        <w:spacing w:before="156" w:after="156" w:line="440" w:lineRule="exact"/>
        <w:jc w:val="center"/>
        <w:rPr>
          <w:rFonts w:eastAsia="黑体"/>
          <w:color w:val="000000"/>
          <w:sz w:val="30"/>
          <w:szCs w:val="30"/>
        </w:rPr>
      </w:pPr>
      <w:r>
        <w:rPr>
          <w:rFonts w:eastAsia="黑体"/>
          <w:color w:val="000000"/>
          <w:sz w:val="30"/>
          <w:szCs w:val="30"/>
        </w:rPr>
        <w:t>分包人主要施工管理人员表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441E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single" w:color="auto" w:sz="6" w:space="0"/>
            </w:tcBorders>
            <w:noWrap w:val="0"/>
            <w:vAlign w:val="center"/>
          </w:tcPr>
          <w:p w14:paraId="2AED594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    称</w:t>
            </w:r>
          </w:p>
        </w:tc>
        <w:tc>
          <w:tcPr>
            <w:tcW w:w="1418" w:type="dxa"/>
            <w:tcBorders>
              <w:top w:val="single" w:color="auto" w:sz="12" w:space="0"/>
              <w:bottom w:val="single" w:color="auto" w:sz="6" w:space="0"/>
            </w:tcBorders>
            <w:noWrap w:val="0"/>
            <w:vAlign w:val="center"/>
          </w:tcPr>
          <w:p w14:paraId="02B2F6D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姓名</w:t>
            </w:r>
          </w:p>
        </w:tc>
        <w:tc>
          <w:tcPr>
            <w:tcW w:w="1134" w:type="dxa"/>
            <w:tcBorders>
              <w:top w:val="single" w:color="auto" w:sz="12" w:space="0"/>
              <w:bottom w:val="single" w:color="auto" w:sz="6" w:space="0"/>
            </w:tcBorders>
            <w:noWrap w:val="0"/>
            <w:vAlign w:val="center"/>
          </w:tcPr>
          <w:p w14:paraId="1AE2247A">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职务</w:t>
            </w:r>
          </w:p>
        </w:tc>
        <w:tc>
          <w:tcPr>
            <w:tcW w:w="1134" w:type="dxa"/>
            <w:tcBorders>
              <w:top w:val="single" w:color="auto" w:sz="12" w:space="0"/>
              <w:bottom w:val="single" w:color="auto" w:sz="6" w:space="0"/>
            </w:tcBorders>
            <w:noWrap w:val="0"/>
            <w:vAlign w:val="center"/>
          </w:tcPr>
          <w:p w14:paraId="770E4A37">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职称</w:t>
            </w:r>
          </w:p>
        </w:tc>
        <w:tc>
          <w:tcPr>
            <w:tcW w:w="4252" w:type="dxa"/>
            <w:tcBorders>
              <w:top w:val="single" w:color="auto" w:sz="12" w:space="0"/>
              <w:bottom w:val="single" w:color="auto" w:sz="6" w:space="0"/>
            </w:tcBorders>
            <w:noWrap w:val="0"/>
            <w:vAlign w:val="center"/>
          </w:tcPr>
          <w:p w14:paraId="549A2770">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主要资历、经验及承担过的项目</w:t>
            </w:r>
          </w:p>
        </w:tc>
      </w:tr>
      <w:tr w14:paraId="1ADF5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1FCA75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一、总部人员</w:t>
            </w:r>
          </w:p>
        </w:tc>
      </w:tr>
      <w:tr w14:paraId="3E7CB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1BF57D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项目主管</w:t>
            </w:r>
          </w:p>
        </w:tc>
        <w:tc>
          <w:tcPr>
            <w:tcW w:w="1418" w:type="dxa"/>
            <w:tcBorders>
              <w:top w:val="nil"/>
            </w:tcBorders>
            <w:noWrap w:val="0"/>
            <w:vAlign w:val="center"/>
          </w:tcPr>
          <w:p w14:paraId="7B8C6808">
            <w:pPr>
              <w:pStyle w:val="15"/>
              <w:keepNext/>
              <w:spacing w:after="0" w:line="440" w:lineRule="exact"/>
              <w:ind w:left="63" w:right="63"/>
              <w:rPr>
                <w:rFonts w:eastAsia="仿宋_GB2312"/>
                <w:color w:val="000000"/>
                <w:sz w:val="28"/>
                <w:szCs w:val="30"/>
              </w:rPr>
            </w:pPr>
          </w:p>
        </w:tc>
        <w:tc>
          <w:tcPr>
            <w:tcW w:w="1134" w:type="dxa"/>
            <w:tcBorders>
              <w:top w:val="nil"/>
            </w:tcBorders>
            <w:noWrap w:val="0"/>
            <w:vAlign w:val="center"/>
          </w:tcPr>
          <w:p w14:paraId="79A1213E">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5722BBAA">
            <w:pPr>
              <w:pStyle w:val="15"/>
              <w:keepNext/>
              <w:spacing w:after="0" w:line="440" w:lineRule="exact"/>
              <w:ind w:left="63" w:right="63"/>
              <w:rPr>
                <w:rFonts w:eastAsia="仿宋_GB2312"/>
                <w:color w:val="000000"/>
                <w:sz w:val="30"/>
                <w:szCs w:val="30"/>
              </w:rPr>
            </w:pPr>
          </w:p>
        </w:tc>
        <w:tc>
          <w:tcPr>
            <w:tcW w:w="4252" w:type="dxa"/>
            <w:tcBorders>
              <w:top w:val="nil"/>
            </w:tcBorders>
            <w:noWrap w:val="0"/>
            <w:vAlign w:val="center"/>
          </w:tcPr>
          <w:p w14:paraId="10F64C83">
            <w:pPr>
              <w:pStyle w:val="15"/>
              <w:keepNext/>
              <w:spacing w:after="0" w:line="440" w:lineRule="exact"/>
              <w:ind w:left="63" w:right="63"/>
              <w:rPr>
                <w:rFonts w:eastAsia="仿宋_GB2312"/>
                <w:color w:val="000000"/>
                <w:sz w:val="30"/>
                <w:szCs w:val="30"/>
              </w:rPr>
            </w:pPr>
          </w:p>
        </w:tc>
      </w:tr>
      <w:tr w14:paraId="0FFE2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4B251F6">
            <w:pPr>
              <w:pStyle w:val="15"/>
              <w:keepNext/>
              <w:spacing w:after="0" w:line="440" w:lineRule="exact"/>
              <w:ind w:left="63" w:right="63"/>
              <w:rPr>
                <w:rFonts w:eastAsia="仿宋_GB2312"/>
                <w:color w:val="000000"/>
                <w:sz w:val="28"/>
                <w:szCs w:val="30"/>
              </w:rPr>
            </w:pPr>
          </w:p>
        </w:tc>
        <w:tc>
          <w:tcPr>
            <w:tcW w:w="1418" w:type="dxa"/>
            <w:noWrap w:val="0"/>
            <w:vAlign w:val="center"/>
          </w:tcPr>
          <w:p w14:paraId="43B5702E">
            <w:pPr>
              <w:pStyle w:val="15"/>
              <w:keepNext/>
              <w:spacing w:after="0" w:line="440" w:lineRule="exact"/>
              <w:ind w:left="63" w:right="63"/>
              <w:rPr>
                <w:rFonts w:eastAsia="仿宋_GB2312"/>
                <w:color w:val="000000"/>
                <w:sz w:val="28"/>
                <w:szCs w:val="30"/>
              </w:rPr>
            </w:pPr>
          </w:p>
        </w:tc>
        <w:tc>
          <w:tcPr>
            <w:tcW w:w="1134" w:type="dxa"/>
            <w:noWrap w:val="0"/>
            <w:vAlign w:val="center"/>
          </w:tcPr>
          <w:p w14:paraId="39DEDA9D">
            <w:pPr>
              <w:pStyle w:val="15"/>
              <w:keepNext/>
              <w:spacing w:after="0" w:line="440" w:lineRule="exact"/>
              <w:ind w:left="63" w:right="63"/>
              <w:rPr>
                <w:rFonts w:eastAsia="仿宋_GB2312"/>
                <w:color w:val="000000"/>
                <w:sz w:val="30"/>
                <w:szCs w:val="30"/>
              </w:rPr>
            </w:pPr>
          </w:p>
        </w:tc>
        <w:tc>
          <w:tcPr>
            <w:tcW w:w="1134" w:type="dxa"/>
            <w:noWrap w:val="0"/>
            <w:vAlign w:val="center"/>
          </w:tcPr>
          <w:p w14:paraId="2C1A49B8">
            <w:pPr>
              <w:pStyle w:val="15"/>
              <w:keepNext/>
              <w:spacing w:after="0" w:line="440" w:lineRule="exact"/>
              <w:ind w:left="63" w:right="63"/>
              <w:rPr>
                <w:rFonts w:eastAsia="仿宋_GB2312"/>
                <w:color w:val="000000"/>
                <w:sz w:val="30"/>
                <w:szCs w:val="30"/>
              </w:rPr>
            </w:pPr>
          </w:p>
        </w:tc>
        <w:tc>
          <w:tcPr>
            <w:tcW w:w="4252" w:type="dxa"/>
            <w:noWrap w:val="0"/>
            <w:vAlign w:val="center"/>
          </w:tcPr>
          <w:p w14:paraId="2F13D1BA">
            <w:pPr>
              <w:pStyle w:val="15"/>
              <w:keepNext/>
              <w:spacing w:after="0" w:line="440" w:lineRule="exact"/>
              <w:ind w:left="63" w:right="63"/>
              <w:rPr>
                <w:rFonts w:eastAsia="仿宋_GB2312"/>
                <w:color w:val="000000"/>
                <w:sz w:val="30"/>
                <w:szCs w:val="30"/>
              </w:rPr>
            </w:pPr>
          </w:p>
        </w:tc>
      </w:tr>
      <w:tr w14:paraId="4A6E4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84787F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569F8862">
            <w:pPr>
              <w:pStyle w:val="15"/>
              <w:keepNext/>
              <w:spacing w:after="0" w:line="440" w:lineRule="exact"/>
              <w:ind w:left="63" w:right="63"/>
              <w:rPr>
                <w:rFonts w:eastAsia="仿宋_GB2312"/>
                <w:color w:val="000000"/>
                <w:sz w:val="28"/>
                <w:szCs w:val="30"/>
              </w:rPr>
            </w:pPr>
          </w:p>
        </w:tc>
        <w:tc>
          <w:tcPr>
            <w:tcW w:w="1134" w:type="dxa"/>
            <w:noWrap w:val="0"/>
            <w:vAlign w:val="center"/>
          </w:tcPr>
          <w:p w14:paraId="1D9170AF">
            <w:pPr>
              <w:pStyle w:val="15"/>
              <w:keepNext/>
              <w:spacing w:after="0" w:line="440" w:lineRule="exact"/>
              <w:ind w:left="63" w:right="63"/>
              <w:rPr>
                <w:rFonts w:eastAsia="仿宋_GB2312"/>
                <w:color w:val="000000"/>
                <w:sz w:val="30"/>
                <w:szCs w:val="30"/>
              </w:rPr>
            </w:pPr>
          </w:p>
        </w:tc>
        <w:tc>
          <w:tcPr>
            <w:tcW w:w="1134" w:type="dxa"/>
            <w:noWrap w:val="0"/>
            <w:vAlign w:val="center"/>
          </w:tcPr>
          <w:p w14:paraId="762D676B">
            <w:pPr>
              <w:pStyle w:val="15"/>
              <w:keepNext/>
              <w:spacing w:after="0" w:line="440" w:lineRule="exact"/>
              <w:ind w:left="63" w:right="63"/>
              <w:rPr>
                <w:rFonts w:eastAsia="仿宋_GB2312"/>
                <w:color w:val="000000"/>
                <w:sz w:val="30"/>
                <w:szCs w:val="30"/>
              </w:rPr>
            </w:pPr>
          </w:p>
        </w:tc>
        <w:tc>
          <w:tcPr>
            <w:tcW w:w="4252" w:type="dxa"/>
            <w:noWrap w:val="0"/>
            <w:vAlign w:val="center"/>
          </w:tcPr>
          <w:p w14:paraId="613002C4">
            <w:pPr>
              <w:pStyle w:val="15"/>
              <w:keepNext/>
              <w:spacing w:after="0" w:line="440" w:lineRule="exact"/>
              <w:ind w:left="63" w:right="63"/>
              <w:rPr>
                <w:rFonts w:eastAsia="仿宋_GB2312"/>
                <w:color w:val="000000"/>
                <w:sz w:val="30"/>
                <w:szCs w:val="30"/>
              </w:rPr>
            </w:pPr>
          </w:p>
        </w:tc>
      </w:tr>
      <w:tr w14:paraId="46607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87BF038">
            <w:pPr>
              <w:pStyle w:val="15"/>
              <w:keepNext/>
              <w:spacing w:after="0" w:line="440" w:lineRule="exact"/>
              <w:ind w:left="63" w:right="63"/>
              <w:rPr>
                <w:rFonts w:eastAsia="仿宋_GB2312"/>
                <w:color w:val="000000"/>
                <w:sz w:val="28"/>
                <w:szCs w:val="30"/>
              </w:rPr>
            </w:pPr>
          </w:p>
        </w:tc>
        <w:tc>
          <w:tcPr>
            <w:tcW w:w="1418" w:type="dxa"/>
            <w:noWrap w:val="0"/>
            <w:vAlign w:val="center"/>
          </w:tcPr>
          <w:p w14:paraId="6D390664">
            <w:pPr>
              <w:pStyle w:val="15"/>
              <w:keepNext/>
              <w:spacing w:after="0" w:line="440" w:lineRule="exact"/>
              <w:ind w:left="63" w:right="63"/>
              <w:rPr>
                <w:rFonts w:eastAsia="仿宋_GB2312"/>
                <w:color w:val="000000"/>
                <w:sz w:val="28"/>
                <w:szCs w:val="30"/>
              </w:rPr>
            </w:pPr>
          </w:p>
        </w:tc>
        <w:tc>
          <w:tcPr>
            <w:tcW w:w="1134" w:type="dxa"/>
            <w:noWrap w:val="0"/>
            <w:vAlign w:val="center"/>
          </w:tcPr>
          <w:p w14:paraId="534F413F">
            <w:pPr>
              <w:pStyle w:val="15"/>
              <w:keepNext/>
              <w:spacing w:after="0" w:line="440" w:lineRule="exact"/>
              <w:ind w:left="63" w:right="63"/>
              <w:rPr>
                <w:rFonts w:eastAsia="仿宋_GB2312"/>
                <w:color w:val="000000"/>
                <w:sz w:val="30"/>
                <w:szCs w:val="30"/>
              </w:rPr>
            </w:pPr>
          </w:p>
        </w:tc>
        <w:tc>
          <w:tcPr>
            <w:tcW w:w="1134" w:type="dxa"/>
            <w:noWrap w:val="0"/>
            <w:vAlign w:val="center"/>
          </w:tcPr>
          <w:p w14:paraId="57C655C7">
            <w:pPr>
              <w:pStyle w:val="15"/>
              <w:keepNext/>
              <w:spacing w:after="0" w:line="440" w:lineRule="exact"/>
              <w:ind w:left="63" w:right="63"/>
              <w:rPr>
                <w:rFonts w:eastAsia="仿宋_GB2312"/>
                <w:color w:val="000000"/>
                <w:sz w:val="30"/>
                <w:szCs w:val="30"/>
              </w:rPr>
            </w:pPr>
          </w:p>
        </w:tc>
        <w:tc>
          <w:tcPr>
            <w:tcW w:w="4252" w:type="dxa"/>
            <w:noWrap w:val="0"/>
            <w:vAlign w:val="center"/>
          </w:tcPr>
          <w:p w14:paraId="6619D125">
            <w:pPr>
              <w:pStyle w:val="15"/>
              <w:keepNext/>
              <w:spacing w:after="0" w:line="440" w:lineRule="exact"/>
              <w:ind w:left="63" w:right="63"/>
              <w:rPr>
                <w:rFonts w:eastAsia="仿宋_GB2312"/>
                <w:color w:val="000000"/>
                <w:sz w:val="30"/>
                <w:szCs w:val="30"/>
              </w:rPr>
            </w:pPr>
          </w:p>
        </w:tc>
      </w:tr>
      <w:tr w14:paraId="22EFF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D5E29F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二、现场人员</w:t>
            </w:r>
          </w:p>
        </w:tc>
      </w:tr>
      <w:tr w14:paraId="4FC1F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75A0A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项目经理</w:t>
            </w:r>
          </w:p>
        </w:tc>
        <w:tc>
          <w:tcPr>
            <w:tcW w:w="1418" w:type="dxa"/>
            <w:noWrap w:val="0"/>
            <w:vAlign w:val="center"/>
          </w:tcPr>
          <w:p w14:paraId="349C1167">
            <w:pPr>
              <w:pStyle w:val="15"/>
              <w:keepNext/>
              <w:spacing w:after="0" w:line="440" w:lineRule="exact"/>
              <w:ind w:left="63" w:right="63"/>
              <w:rPr>
                <w:rFonts w:eastAsia="仿宋_GB2312"/>
                <w:color w:val="000000"/>
                <w:sz w:val="28"/>
                <w:szCs w:val="30"/>
              </w:rPr>
            </w:pPr>
          </w:p>
        </w:tc>
        <w:tc>
          <w:tcPr>
            <w:tcW w:w="1134" w:type="dxa"/>
            <w:noWrap w:val="0"/>
            <w:vAlign w:val="center"/>
          </w:tcPr>
          <w:p w14:paraId="012D2E26">
            <w:pPr>
              <w:pStyle w:val="15"/>
              <w:keepNext/>
              <w:spacing w:after="0" w:line="440" w:lineRule="exact"/>
              <w:ind w:left="63" w:right="63"/>
              <w:rPr>
                <w:rFonts w:eastAsia="仿宋_GB2312"/>
                <w:color w:val="000000"/>
                <w:sz w:val="30"/>
                <w:szCs w:val="30"/>
              </w:rPr>
            </w:pPr>
          </w:p>
        </w:tc>
        <w:tc>
          <w:tcPr>
            <w:tcW w:w="1134" w:type="dxa"/>
            <w:noWrap w:val="0"/>
            <w:vAlign w:val="center"/>
          </w:tcPr>
          <w:p w14:paraId="082A4FC5">
            <w:pPr>
              <w:pStyle w:val="15"/>
              <w:keepNext/>
              <w:spacing w:after="0" w:line="440" w:lineRule="exact"/>
              <w:ind w:left="63" w:right="63"/>
              <w:rPr>
                <w:rFonts w:eastAsia="仿宋_GB2312"/>
                <w:color w:val="000000"/>
                <w:sz w:val="30"/>
                <w:szCs w:val="30"/>
              </w:rPr>
            </w:pPr>
          </w:p>
        </w:tc>
        <w:tc>
          <w:tcPr>
            <w:tcW w:w="4252" w:type="dxa"/>
            <w:noWrap w:val="0"/>
            <w:vAlign w:val="center"/>
          </w:tcPr>
          <w:p w14:paraId="67ADB585">
            <w:pPr>
              <w:pStyle w:val="15"/>
              <w:keepNext/>
              <w:spacing w:after="0" w:line="440" w:lineRule="exact"/>
              <w:ind w:left="63" w:right="63"/>
              <w:rPr>
                <w:rFonts w:eastAsia="仿宋_GB2312"/>
                <w:color w:val="000000"/>
                <w:sz w:val="30"/>
                <w:szCs w:val="30"/>
              </w:rPr>
            </w:pPr>
          </w:p>
        </w:tc>
      </w:tr>
      <w:tr w14:paraId="09209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7E528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项目副经理</w:t>
            </w:r>
          </w:p>
        </w:tc>
        <w:tc>
          <w:tcPr>
            <w:tcW w:w="1418" w:type="dxa"/>
            <w:noWrap w:val="0"/>
            <w:vAlign w:val="center"/>
          </w:tcPr>
          <w:p w14:paraId="4800E17D">
            <w:pPr>
              <w:pStyle w:val="15"/>
              <w:keepNext/>
              <w:spacing w:after="0" w:line="440" w:lineRule="exact"/>
              <w:ind w:left="63" w:right="63"/>
              <w:rPr>
                <w:rFonts w:eastAsia="仿宋_GB2312"/>
                <w:color w:val="000000"/>
                <w:sz w:val="28"/>
                <w:szCs w:val="30"/>
              </w:rPr>
            </w:pPr>
          </w:p>
        </w:tc>
        <w:tc>
          <w:tcPr>
            <w:tcW w:w="1134" w:type="dxa"/>
            <w:noWrap w:val="0"/>
            <w:vAlign w:val="center"/>
          </w:tcPr>
          <w:p w14:paraId="1C9E1CE0">
            <w:pPr>
              <w:pStyle w:val="15"/>
              <w:keepNext/>
              <w:spacing w:after="0" w:line="440" w:lineRule="exact"/>
              <w:ind w:left="63" w:right="63"/>
              <w:rPr>
                <w:rFonts w:eastAsia="仿宋_GB2312"/>
                <w:color w:val="000000"/>
                <w:sz w:val="30"/>
                <w:szCs w:val="30"/>
              </w:rPr>
            </w:pPr>
          </w:p>
        </w:tc>
        <w:tc>
          <w:tcPr>
            <w:tcW w:w="1134" w:type="dxa"/>
            <w:noWrap w:val="0"/>
            <w:vAlign w:val="center"/>
          </w:tcPr>
          <w:p w14:paraId="2CE58928">
            <w:pPr>
              <w:pStyle w:val="15"/>
              <w:keepNext/>
              <w:spacing w:after="0" w:line="440" w:lineRule="exact"/>
              <w:ind w:left="63" w:right="63"/>
              <w:rPr>
                <w:rFonts w:eastAsia="仿宋_GB2312"/>
                <w:color w:val="000000"/>
                <w:sz w:val="30"/>
                <w:szCs w:val="30"/>
              </w:rPr>
            </w:pPr>
          </w:p>
        </w:tc>
        <w:tc>
          <w:tcPr>
            <w:tcW w:w="4252" w:type="dxa"/>
            <w:noWrap w:val="0"/>
            <w:vAlign w:val="center"/>
          </w:tcPr>
          <w:p w14:paraId="394C217B">
            <w:pPr>
              <w:pStyle w:val="15"/>
              <w:keepNext/>
              <w:spacing w:after="0" w:line="440" w:lineRule="exact"/>
              <w:ind w:left="63" w:right="63"/>
              <w:rPr>
                <w:rFonts w:eastAsia="仿宋_GB2312"/>
                <w:color w:val="000000"/>
                <w:sz w:val="30"/>
                <w:szCs w:val="30"/>
              </w:rPr>
            </w:pPr>
          </w:p>
        </w:tc>
      </w:tr>
      <w:tr w14:paraId="0D686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EF3F5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技术负责人</w:t>
            </w:r>
          </w:p>
        </w:tc>
        <w:tc>
          <w:tcPr>
            <w:tcW w:w="1418" w:type="dxa"/>
            <w:noWrap w:val="0"/>
            <w:vAlign w:val="center"/>
          </w:tcPr>
          <w:p w14:paraId="6C198715">
            <w:pPr>
              <w:pStyle w:val="15"/>
              <w:keepNext/>
              <w:spacing w:after="0" w:line="440" w:lineRule="exact"/>
              <w:ind w:left="63" w:right="63"/>
              <w:rPr>
                <w:rFonts w:eastAsia="仿宋_GB2312"/>
                <w:color w:val="000000"/>
                <w:sz w:val="28"/>
                <w:szCs w:val="30"/>
              </w:rPr>
            </w:pPr>
          </w:p>
        </w:tc>
        <w:tc>
          <w:tcPr>
            <w:tcW w:w="1134" w:type="dxa"/>
            <w:noWrap w:val="0"/>
            <w:vAlign w:val="center"/>
          </w:tcPr>
          <w:p w14:paraId="253D0DC4">
            <w:pPr>
              <w:pStyle w:val="15"/>
              <w:keepNext/>
              <w:spacing w:after="0" w:line="440" w:lineRule="exact"/>
              <w:ind w:left="63" w:right="63"/>
              <w:rPr>
                <w:rFonts w:eastAsia="仿宋_GB2312"/>
                <w:color w:val="000000"/>
                <w:sz w:val="30"/>
                <w:szCs w:val="30"/>
              </w:rPr>
            </w:pPr>
          </w:p>
        </w:tc>
        <w:tc>
          <w:tcPr>
            <w:tcW w:w="1134" w:type="dxa"/>
            <w:noWrap w:val="0"/>
            <w:vAlign w:val="center"/>
          </w:tcPr>
          <w:p w14:paraId="096D8373">
            <w:pPr>
              <w:pStyle w:val="15"/>
              <w:keepNext/>
              <w:spacing w:after="0" w:line="440" w:lineRule="exact"/>
              <w:ind w:left="63" w:right="63"/>
              <w:rPr>
                <w:rFonts w:eastAsia="仿宋_GB2312"/>
                <w:color w:val="000000"/>
                <w:sz w:val="30"/>
                <w:szCs w:val="30"/>
              </w:rPr>
            </w:pPr>
          </w:p>
        </w:tc>
        <w:tc>
          <w:tcPr>
            <w:tcW w:w="4252" w:type="dxa"/>
            <w:noWrap w:val="0"/>
            <w:vAlign w:val="center"/>
          </w:tcPr>
          <w:p w14:paraId="0079BC35">
            <w:pPr>
              <w:pStyle w:val="15"/>
              <w:keepNext/>
              <w:spacing w:after="0" w:line="440" w:lineRule="exact"/>
              <w:ind w:left="63" w:right="63"/>
              <w:rPr>
                <w:rFonts w:eastAsia="仿宋_GB2312"/>
                <w:color w:val="000000"/>
                <w:sz w:val="30"/>
                <w:szCs w:val="30"/>
              </w:rPr>
            </w:pPr>
          </w:p>
        </w:tc>
      </w:tr>
      <w:tr w14:paraId="59EE4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FCE50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造价管理</w:t>
            </w:r>
          </w:p>
        </w:tc>
        <w:tc>
          <w:tcPr>
            <w:tcW w:w="1418" w:type="dxa"/>
            <w:noWrap w:val="0"/>
            <w:vAlign w:val="center"/>
          </w:tcPr>
          <w:p w14:paraId="203C95B9">
            <w:pPr>
              <w:pStyle w:val="15"/>
              <w:keepNext/>
              <w:spacing w:after="0" w:line="440" w:lineRule="exact"/>
              <w:ind w:left="63" w:right="63"/>
              <w:rPr>
                <w:rFonts w:eastAsia="仿宋_GB2312"/>
                <w:color w:val="000000"/>
                <w:sz w:val="28"/>
                <w:szCs w:val="30"/>
              </w:rPr>
            </w:pPr>
          </w:p>
        </w:tc>
        <w:tc>
          <w:tcPr>
            <w:tcW w:w="1134" w:type="dxa"/>
            <w:noWrap w:val="0"/>
            <w:vAlign w:val="center"/>
          </w:tcPr>
          <w:p w14:paraId="3019FD21">
            <w:pPr>
              <w:pStyle w:val="15"/>
              <w:keepNext/>
              <w:spacing w:after="0" w:line="440" w:lineRule="exact"/>
              <w:ind w:left="63" w:right="63"/>
              <w:rPr>
                <w:rFonts w:eastAsia="仿宋_GB2312"/>
                <w:color w:val="000000"/>
                <w:sz w:val="30"/>
                <w:szCs w:val="30"/>
              </w:rPr>
            </w:pPr>
          </w:p>
        </w:tc>
        <w:tc>
          <w:tcPr>
            <w:tcW w:w="1134" w:type="dxa"/>
            <w:noWrap w:val="0"/>
            <w:vAlign w:val="center"/>
          </w:tcPr>
          <w:p w14:paraId="623D2493">
            <w:pPr>
              <w:pStyle w:val="15"/>
              <w:keepNext/>
              <w:spacing w:after="0" w:line="440" w:lineRule="exact"/>
              <w:ind w:left="63" w:right="63"/>
              <w:rPr>
                <w:rFonts w:eastAsia="仿宋_GB2312"/>
                <w:color w:val="000000"/>
                <w:sz w:val="30"/>
                <w:szCs w:val="30"/>
              </w:rPr>
            </w:pPr>
          </w:p>
        </w:tc>
        <w:tc>
          <w:tcPr>
            <w:tcW w:w="4252" w:type="dxa"/>
            <w:noWrap w:val="0"/>
            <w:vAlign w:val="center"/>
          </w:tcPr>
          <w:p w14:paraId="389D3074">
            <w:pPr>
              <w:pStyle w:val="15"/>
              <w:keepNext/>
              <w:spacing w:after="0" w:line="440" w:lineRule="exact"/>
              <w:ind w:left="63" w:right="63"/>
              <w:rPr>
                <w:rFonts w:eastAsia="仿宋_GB2312"/>
                <w:color w:val="000000"/>
                <w:sz w:val="30"/>
                <w:szCs w:val="30"/>
              </w:rPr>
            </w:pPr>
          </w:p>
        </w:tc>
      </w:tr>
      <w:tr w14:paraId="4041B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BEBAC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质量管理</w:t>
            </w:r>
          </w:p>
        </w:tc>
        <w:tc>
          <w:tcPr>
            <w:tcW w:w="1418" w:type="dxa"/>
            <w:noWrap w:val="0"/>
            <w:vAlign w:val="center"/>
          </w:tcPr>
          <w:p w14:paraId="4A9EB5CA">
            <w:pPr>
              <w:pStyle w:val="15"/>
              <w:keepNext/>
              <w:spacing w:after="0" w:line="440" w:lineRule="exact"/>
              <w:ind w:left="63" w:right="63"/>
              <w:rPr>
                <w:rFonts w:eastAsia="仿宋_GB2312"/>
                <w:color w:val="000000"/>
                <w:sz w:val="28"/>
                <w:szCs w:val="30"/>
              </w:rPr>
            </w:pPr>
          </w:p>
        </w:tc>
        <w:tc>
          <w:tcPr>
            <w:tcW w:w="1134" w:type="dxa"/>
            <w:noWrap w:val="0"/>
            <w:vAlign w:val="center"/>
          </w:tcPr>
          <w:p w14:paraId="77C3641D">
            <w:pPr>
              <w:pStyle w:val="15"/>
              <w:keepNext/>
              <w:spacing w:after="0" w:line="440" w:lineRule="exact"/>
              <w:ind w:left="63" w:right="63"/>
              <w:rPr>
                <w:rFonts w:eastAsia="仿宋_GB2312"/>
                <w:color w:val="000000"/>
                <w:sz w:val="30"/>
                <w:szCs w:val="30"/>
              </w:rPr>
            </w:pPr>
          </w:p>
        </w:tc>
        <w:tc>
          <w:tcPr>
            <w:tcW w:w="1134" w:type="dxa"/>
            <w:noWrap w:val="0"/>
            <w:vAlign w:val="center"/>
          </w:tcPr>
          <w:p w14:paraId="3A4CD72E">
            <w:pPr>
              <w:pStyle w:val="15"/>
              <w:keepNext/>
              <w:spacing w:after="0" w:line="440" w:lineRule="exact"/>
              <w:ind w:left="63" w:right="63"/>
              <w:rPr>
                <w:rFonts w:eastAsia="仿宋_GB2312"/>
                <w:color w:val="000000"/>
                <w:sz w:val="30"/>
                <w:szCs w:val="30"/>
              </w:rPr>
            </w:pPr>
          </w:p>
        </w:tc>
        <w:tc>
          <w:tcPr>
            <w:tcW w:w="4252" w:type="dxa"/>
            <w:noWrap w:val="0"/>
            <w:vAlign w:val="center"/>
          </w:tcPr>
          <w:p w14:paraId="7D7D61E9">
            <w:pPr>
              <w:pStyle w:val="15"/>
              <w:keepNext/>
              <w:spacing w:after="0" w:line="440" w:lineRule="exact"/>
              <w:ind w:left="63" w:right="63"/>
              <w:rPr>
                <w:rFonts w:eastAsia="仿宋_GB2312"/>
                <w:color w:val="000000"/>
                <w:sz w:val="30"/>
                <w:szCs w:val="30"/>
              </w:rPr>
            </w:pPr>
          </w:p>
        </w:tc>
      </w:tr>
      <w:tr w14:paraId="7A50B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F17FA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材料管理</w:t>
            </w:r>
          </w:p>
        </w:tc>
        <w:tc>
          <w:tcPr>
            <w:tcW w:w="1418" w:type="dxa"/>
            <w:noWrap w:val="0"/>
            <w:vAlign w:val="center"/>
          </w:tcPr>
          <w:p w14:paraId="6C6AC1F0">
            <w:pPr>
              <w:pStyle w:val="15"/>
              <w:keepNext/>
              <w:spacing w:after="0" w:line="440" w:lineRule="exact"/>
              <w:ind w:left="63" w:right="63"/>
              <w:rPr>
                <w:rFonts w:eastAsia="仿宋_GB2312"/>
                <w:color w:val="000000"/>
                <w:sz w:val="28"/>
                <w:szCs w:val="30"/>
              </w:rPr>
            </w:pPr>
          </w:p>
        </w:tc>
        <w:tc>
          <w:tcPr>
            <w:tcW w:w="1134" w:type="dxa"/>
            <w:noWrap w:val="0"/>
            <w:vAlign w:val="center"/>
          </w:tcPr>
          <w:p w14:paraId="6904ACED">
            <w:pPr>
              <w:pStyle w:val="15"/>
              <w:keepNext/>
              <w:spacing w:after="0" w:line="440" w:lineRule="exact"/>
              <w:ind w:left="63" w:right="63"/>
              <w:rPr>
                <w:rFonts w:eastAsia="仿宋_GB2312"/>
                <w:color w:val="000000"/>
                <w:sz w:val="30"/>
                <w:szCs w:val="30"/>
              </w:rPr>
            </w:pPr>
          </w:p>
        </w:tc>
        <w:tc>
          <w:tcPr>
            <w:tcW w:w="1134" w:type="dxa"/>
            <w:noWrap w:val="0"/>
            <w:vAlign w:val="center"/>
          </w:tcPr>
          <w:p w14:paraId="573CB96C">
            <w:pPr>
              <w:pStyle w:val="15"/>
              <w:keepNext/>
              <w:spacing w:after="0" w:line="440" w:lineRule="exact"/>
              <w:ind w:left="63" w:right="63"/>
              <w:rPr>
                <w:rFonts w:eastAsia="仿宋_GB2312"/>
                <w:color w:val="000000"/>
                <w:sz w:val="30"/>
                <w:szCs w:val="30"/>
              </w:rPr>
            </w:pPr>
          </w:p>
        </w:tc>
        <w:tc>
          <w:tcPr>
            <w:tcW w:w="4252" w:type="dxa"/>
            <w:noWrap w:val="0"/>
            <w:vAlign w:val="center"/>
          </w:tcPr>
          <w:p w14:paraId="2BB3DBD9">
            <w:pPr>
              <w:pStyle w:val="15"/>
              <w:keepNext/>
              <w:spacing w:after="0" w:line="440" w:lineRule="exact"/>
              <w:ind w:left="63" w:right="63"/>
              <w:rPr>
                <w:rFonts w:eastAsia="仿宋_GB2312"/>
                <w:color w:val="000000"/>
                <w:sz w:val="30"/>
                <w:szCs w:val="30"/>
              </w:rPr>
            </w:pPr>
          </w:p>
        </w:tc>
      </w:tr>
      <w:tr w14:paraId="6E3BE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7B2A8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计划管理</w:t>
            </w:r>
          </w:p>
        </w:tc>
        <w:tc>
          <w:tcPr>
            <w:tcW w:w="1418" w:type="dxa"/>
            <w:noWrap w:val="0"/>
            <w:vAlign w:val="center"/>
          </w:tcPr>
          <w:p w14:paraId="7E4E4730">
            <w:pPr>
              <w:pStyle w:val="15"/>
              <w:keepNext/>
              <w:spacing w:after="0" w:line="440" w:lineRule="exact"/>
              <w:ind w:left="63" w:right="63"/>
              <w:rPr>
                <w:rFonts w:eastAsia="仿宋_GB2312"/>
                <w:color w:val="000000"/>
                <w:sz w:val="28"/>
                <w:szCs w:val="30"/>
              </w:rPr>
            </w:pPr>
          </w:p>
        </w:tc>
        <w:tc>
          <w:tcPr>
            <w:tcW w:w="1134" w:type="dxa"/>
            <w:noWrap w:val="0"/>
            <w:vAlign w:val="center"/>
          </w:tcPr>
          <w:p w14:paraId="26A14DDD">
            <w:pPr>
              <w:pStyle w:val="15"/>
              <w:keepNext/>
              <w:spacing w:after="0" w:line="440" w:lineRule="exact"/>
              <w:ind w:left="63" w:right="63"/>
              <w:rPr>
                <w:rFonts w:eastAsia="仿宋_GB2312"/>
                <w:color w:val="000000"/>
                <w:sz w:val="30"/>
                <w:szCs w:val="30"/>
              </w:rPr>
            </w:pPr>
          </w:p>
        </w:tc>
        <w:tc>
          <w:tcPr>
            <w:tcW w:w="1134" w:type="dxa"/>
            <w:noWrap w:val="0"/>
            <w:vAlign w:val="center"/>
          </w:tcPr>
          <w:p w14:paraId="2077D4A5">
            <w:pPr>
              <w:pStyle w:val="15"/>
              <w:keepNext/>
              <w:spacing w:after="0" w:line="440" w:lineRule="exact"/>
              <w:ind w:left="63" w:right="63"/>
              <w:rPr>
                <w:rFonts w:eastAsia="仿宋_GB2312"/>
                <w:color w:val="000000"/>
                <w:sz w:val="30"/>
                <w:szCs w:val="30"/>
              </w:rPr>
            </w:pPr>
          </w:p>
        </w:tc>
        <w:tc>
          <w:tcPr>
            <w:tcW w:w="4252" w:type="dxa"/>
            <w:noWrap w:val="0"/>
            <w:vAlign w:val="center"/>
          </w:tcPr>
          <w:p w14:paraId="4DD7B4BC">
            <w:pPr>
              <w:pStyle w:val="15"/>
              <w:keepNext/>
              <w:spacing w:after="0" w:line="440" w:lineRule="exact"/>
              <w:ind w:left="63" w:right="63"/>
              <w:rPr>
                <w:rFonts w:eastAsia="仿宋_GB2312"/>
                <w:color w:val="000000"/>
                <w:sz w:val="30"/>
                <w:szCs w:val="30"/>
              </w:rPr>
            </w:pPr>
          </w:p>
        </w:tc>
      </w:tr>
      <w:tr w14:paraId="5C6C2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5A6F8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安全管理</w:t>
            </w:r>
          </w:p>
        </w:tc>
        <w:tc>
          <w:tcPr>
            <w:tcW w:w="1418" w:type="dxa"/>
            <w:noWrap w:val="0"/>
            <w:vAlign w:val="center"/>
          </w:tcPr>
          <w:p w14:paraId="7358DE5E">
            <w:pPr>
              <w:pStyle w:val="15"/>
              <w:keepNext/>
              <w:spacing w:after="0" w:line="440" w:lineRule="exact"/>
              <w:ind w:left="63" w:right="63"/>
              <w:rPr>
                <w:rFonts w:eastAsia="仿宋_GB2312"/>
                <w:color w:val="000000"/>
                <w:sz w:val="28"/>
                <w:szCs w:val="30"/>
              </w:rPr>
            </w:pPr>
          </w:p>
        </w:tc>
        <w:tc>
          <w:tcPr>
            <w:tcW w:w="1134" w:type="dxa"/>
            <w:noWrap w:val="0"/>
            <w:vAlign w:val="center"/>
          </w:tcPr>
          <w:p w14:paraId="601E5D53">
            <w:pPr>
              <w:pStyle w:val="15"/>
              <w:keepNext/>
              <w:spacing w:after="0" w:line="440" w:lineRule="exact"/>
              <w:ind w:left="63" w:right="63"/>
              <w:rPr>
                <w:rFonts w:eastAsia="仿宋_GB2312"/>
                <w:color w:val="000000"/>
                <w:sz w:val="30"/>
                <w:szCs w:val="30"/>
              </w:rPr>
            </w:pPr>
          </w:p>
        </w:tc>
        <w:tc>
          <w:tcPr>
            <w:tcW w:w="1134" w:type="dxa"/>
            <w:noWrap w:val="0"/>
            <w:vAlign w:val="center"/>
          </w:tcPr>
          <w:p w14:paraId="2AD226EB">
            <w:pPr>
              <w:pStyle w:val="15"/>
              <w:keepNext/>
              <w:spacing w:after="0" w:line="440" w:lineRule="exact"/>
              <w:ind w:left="63" w:right="63"/>
              <w:rPr>
                <w:rFonts w:eastAsia="仿宋_GB2312"/>
                <w:color w:val="000000"/>
                <w:sz w:val="30"/>
                <w:szCs w:val="30"/>
              </w:rPr>
            </w:pPr>
          </w:p>
        </w:tc>
        <w:tc>
          <w:tcPr>
            <w:tcW w:w="4252" w:type="dxa"/>
            <w:noWrap w:val="0"/>
            <w:vAlign w:val="center"/>
          </w:tcPr>
          <w:p w14:paraId="1E5B04B7">
            <w:pPr>
              <w:pStyle w:val="15"/>
              <w:keepNext/>
              <w:spacing w:after="0" w:line="440" w:lineRule="exact"/>
              <w:ind w:left="63" w:right="63"/>
              <w:rPr>
                <w:rFonts w:eastAsia="仿宋_GB2312"/>
                <w:color w:val="000000"/>
                <w:sz w:val="30"/>
                <w:szCs w:val="30"/>
              </w:rPr>
            </w:pPr>
          </w:p>
        </w:tc>
      </w:tr>
      <w:tr w14:paraId="76933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F207EA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0B835AFB">
            <w:pPr>
              <w:pStyle w:val="15"/>
              <w:keepNext/>
              <w:spacing w:after="0" w:line="440" w:lineRule="exact"/>
              <w:ind w:left="63" w:right="63"/>
              <w:rPr>
                <w:rFonts w:eastAsia="仿宋_GB2312"/>
                <w:color w:val="000000"/>
                <w:sz w:val="28"/>
                <w:szCs w:val="30"/>
              </w:rPr>
            </w:pPr>
          </w:p>
        </w:tc>
        <w:tc>
          <w:tcPr>
            <w:tcW w:w="1134" w:type="dxa"/>
            <w:noWrap w:val="0"/>
            <w:vAlign w:val="center"/>
          </w:tcPr>
          <w:p w14:paraId="0AA3BD2D">
            <w:pPr>
              <w:pStyle w:val="15"/>
              <w:keepNext/>
              <w:spacing w:after="0" w:line="440" w:lineRule="exact"/>
              <w:ind w:left="63" w:right="63"/>
              <w:rPr>
                <w:rFonts w:eastAsia="仿宋_GB2312"/>
                <w:color w:val="000000"/>
                <w:sz w:val="30"/>
                <w:szCs w:val="30"/>
              </w:rPr>
            </w:pPr>
          </w:p>
        </w:tc>
        <w:tc>
          <w:tcPr>
            <w:tcW w:w="1134" w:type="dxa"/>
            <w:noWrap w:val="0"/>
            <w:vAlign w:val="center"/>
          </w:tcPr>
          <w:p w14:paraId="7D2F33DD">
            <w:pPr>
              <w:pStyle w:val="15"/>
              <w:keepNext/>
              <w:spacing w:after="0" w:line="440" w:lineRule="exact"/>
              <w:ind w:left="63" w:right="63"/>
              <w:rPr>
                <w:rFonts w:eastAsia="仿宋_GB2312"/>
                <w:color w:val="000000"/>
                <w:sz w:val="30"/>
                <w:szCs w:val="30"/>
              </w:rPr>
            </w:pPr>
          </w:p>
        </w:tc>
        <w:tc>
          <w:tcPr>
            <w:tcW w:w="4252" w:type="dxa"/>
            <w:noWrap w:val="0"/>
            <w:vAlign w:val="center"/>
          </w:tcPr>
          <w:p w14:paraId="1B6F4DDA">
            <w:pPr>
              <w:pStyle w:val="15"/>
              <w:keepNext/>
              <w:spacing w:after="0" w:line="440" w:lineRule="exact"/>
              <w:ind w:left="63" w:right="63"/>
              <w:rPr>
                <w:rFonts w:eastAsia="仿宋_GB2312"/>
                <w:color w:val="000000"/>
                <w:sz w:val="30"/>
                <w:szCs w:val="30"/>
              </w:rPr>
            </w:pPr>
          </w:p>
        </w:tc>
      </w:tr>
      <w:tr w14:paraId="3FF79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B878B41">
            <w:pPr>
              <w:pStyle w:val="15"/>
              <w:keepNext/>
              <w:spacing w:after="0" w:line="440" w:lineRule="exact"/>
              <w:ind w:left="63" w:right="63"/>
              <w:rPr>
                <w:rFonts w:eastAsia="仿宋_GB2312"/>
                <w:sz w:val="28"/>
                <w:szCs w:val="30"/>
                <w:lang w:val="en-US" w:eastAsia="zh-CN"/>
              </w:rPr>
            </w:pPr>
          </w:p>
        </w:tc>
        <w:tc>
          <w:tcPr>
            <w:tcW w:w="1418" w:type="dxa"/>
            <w:tcBorders>
              <w:bottom w:val="nil"/>
            </w:tcBorders>
            <w:noWrap w:val="0"/>
            <w:vAlign w:val="center"/>
          </w:tcPr>
          <w:p w14:paraId="2F7F888A">
            <w:pPr>
              <w:pStyle w:val="15"/>
              <w:keepNext/>
              <w:spacing w:after="0" w:line="440" w:lineRule="exact"/>
              <w:ind w:left="63" w:right="63"/>
              <w:rPr>
                <w:rFonts w:eastAsia="仿宋_GB2312"/>
                <w:color w:val="000000"/>
                <w:sz w:val="28"/>
                <w:szCs w:val="30"/>
              </w:rPr>
            </w:pPr>
          </w:p>
        </w:tc>
        <w:tc>
          <w:tcPr>
            <w:tcW w:w="1134" w:type="dxa"/>
            <w:tcBorders>
              <w:bottom w:val="nil"/>
            </w:tcBorders>
            <w:noWrap w:val="0"/>
            <w:vAlign w:val="center"/>
          </w:tcPr>
          <w:p w14:paraId="4033F953">
            <w:pPr>
              <w:pStyle w:val="15"/>
              <w:keepNext/>
              <w:spacing w:after="0" w:line="440" w:lineRule="exact"/>
              <w:ind w:left="63" w:right="63"/>
              <w:rPr>
                <w:rFonts w:eastAsia="仿宋_GB2312"/>
                <w:color w:val="000000"/>
                <w:sz w:val="30"/>
                <w:szCs w:val="30"/>
              </w:rPr>
            </w:pPr>
          </w:p>
        </w:tc>
        <w:tc>
          <w:tcPr>
            <w:tcW w:w="1134" w:type="dxa"/>
            <w:tcBorders>
              <w:bottom w:val="nil"/>
            </w:tcBorders>
            <w:noWrap w:val="0"/>
            <w:vAlign w:val="center"/>
          </w:tcPr>
          <w:p w14:paraId="39072D7D">
            <w:pPr>
              <w:pStyle w:val="15"/>
              <w:keepNext/>
              <w:spacing w:after="0" w:line="440" w:lineRule="exact"/>
              <w:ind w:left="63" w:right="63"/>
              <w:rPr>
                <w:rFonts w:eastAsia="仿宋_GB2312"/>
                <w:color w:val="000000"/>
                <w:sz w:val="30"/>
                <w:szCs w:val="30"/>
              </w:rPr>
            </w:pPr>
          </w:p>
        </w:tc>
        <w:tc>
          <w:tcPr>
            <w:tcW w:w="4252" w:type="dxa"/>
            <w:tcBorders>
              <w:bottom w:val="nil"/>
            </w:tcBorders>
            <w:noWrap w:val="0"/>
            <w:vAlign w:val="center"/>
          </w:tcPr>
          <w:p w14:paraId="5EF14D33">
            <w:pPr>
              <w:pStyle w:val="15"/>
              <w:keepNext/>
              <w:spacing w:after="0" w:line="440" w:lineRule="exact"/>
              <w:ind w:left="63" w:right="63"/>
              <w:rPr>
                <w:rFonts w:eastAsia="仿宋_GB2312"/>
                <w:color w:val="000000"/>
                <w:sz w:val="30"/>
                <w:szCs w:val="30"/>
              </w:rPr>
            </w:pPr>
          </w:p>
        </w:tc>
      </w:tr>
      <w:tr w14:paraId="76D35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2D0DBB7">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78CBF7BE">
            <w:pPr>
              <w:pStyle w:val="15"/>
              <w:keepNext/>
              <w:spacing w:after="0" w:line="440" w:lineRule="exact"/>
              <w:ind w:left="63" w:right="63"/>
              <w:rPr>
                <w:rFonts w:eastAsia="仿宋_GB2312"/>
                <w:color w:val="000000"/>
                <w:sz w:val="28"/>
                <w:szCs w:val="30"/>
              </w:rPr>
            </w:pPr>
          </w:p>
        </w:tc>
        <w:tc>
          <w:tcPr>
            <w:tcW w:w="1134" w:type="dxa"/>
            <w:noWrap w:val="0"/>
            <w:vAlign w:val="center"/>
          </w:tcPr>
          <w:p w14:paraId="720E5C5D">
            <w:pPr>
              <w:pStyle w:val="15"/>
              <w:keepNext/>
              <w:spacing w:after="0" w:line="440" w:lineRule="exact"/>
              <w:ind w:left="63" w:right="63"/>
              <w:rPr>
                <w:rFonts w:eastAsia="仿宋_GB2312"/>
                <w:color w:val="000000"/>
                <w:sz w:val="30"/>
                <w:szCs w:val="30"/>
              </w:rPr>
            </w:pPr>
          </w:p>
        </w:tc>
        <w:tc>
          <w:tcPr>
            <w:tcW w:w="1134" w:type="dxa"/>
            <w:noWrap w:val="0"/>
            <w:vAlign w:val="center"/>
          </w:tcPr>
          <w:p w14:paraId="2C5DA2A3">
            <w:pPr>
              <w:pStyle w:val="15"/>
              <w:keepNext/>
              <w:spacing w:after="0" w:line="440" w:lineRule="exact"/>
              <w:ind w:left="63" w:right="63"/>
              <w:rPr>
                <w:rFonts w:eastAsia="仿宋_GB2312"/>
                <w:color w:val="000000"/>
                <w:sz w:val="30"/>
                <w:szCs w:val="30"/>
              </w:rPr>
            </w:pPr>
          </w:p>
        </w:tc>
        <w:tc>
          <w:tcPr>
            <w:tcW w:w="4252" w:type="dxa"/>
            <w:noWrap w:val="0"/>
            <w:vAlign w:val="center"/>
          </w:tcPr>
          <w:p w14:paraId="34A1CBEB">
            <w:pPr>
              <w:pStyle w:val="15"/>
              <w:keepNext/>
              <w:spacing w:after="0" w:line="440" w:lineRule="exact"/>
              <w:ind w:left="63" w:right="63"/>
              <w:rPr>
                <w:rFonts w:eastAsia="仿宋_GB2312"/>
                <w:color w:val="000000"/>
                <w:sz w:val="30"/>
                <w:szCs w:val="30"/>
              </w:rPr>
            </w:pPr>
          </w:p>
        </w:tc>
      </w:tr>
      <w:tr w14:paraId="0D9D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DB788C8">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2EC7AC48">
            <w:pPr>
              <w:pStyle w:val="15"/>
              <w:keepNext/>
              <w:spacing w:after="0" w:line="440" w:lineRule="exact"/>
              <w:ind w:left="63" w:right="63"/>
              <w:rPr>
                <w:rFonts w:eastAsia="仿宋_GB2312"/>
                <w:color w:val="000000"/>
                <w:sz w:val="28"/>
                <w:szCs w:val="30"/>
              </w:rPr>
            </w:pPr>
          </w:p>
        </w:tc>
        <w:tc>
          <w:tcPr>
            <w:tcW w:w="1134" w:type="dxa"/>
            <w:noWrap w:val="0"/>
            <w:vAlign w:val="center"/>
          </w:tcPr>
          <w:p w14:paraId="4FC17BB2">
            <w:pPr>
              <w:pStyle w:val="15"/>
              <w:keepNext/>
              <w:spacing w:after="0" w:line="440" w:lineRule="exact"/>
              <w:ind w:left="63" w:right="63"/>
              <w:rPr>
                <w:rFonts w:eastAsia="仿宋_GB2312"/>
                <w:color w:val="000000"/>
                <w:sz w:val="30"/>
                <w:szCs w:val="30"/>
              </w:rPr>
            </w:pPr>
          </w:p>
        </w:tc>
        <w:tc>
          <w:tcPr>
            <w:tcW w:w="1134" w:type="dxa"/>
            <w:noWrap w:val="0"/>
            <w:vAlign w:val="center"/>
          </w:tcPr>
          <w:p w14:paraId="18FDE276">
            <w:pPr>
              <w:pStyle w:val="15"/>
              <w:keepNext/>
              <w:spacing w:after="0" w:line="440" w:lineRule="exact"/>
              <w:ind w:left="63" w:right="63"/>
              <w:rPr>
                <w:rFonts w:eastAsia="仿宋_GB2312"/>
                <w:color w:val="000000"/>
                <w:sz w:val="30"/>
                <w:szCs w:val="30"/>
              </w:rPr>
            </w:pPr>
          </w:p>
        </w:tc>
        <w:tc>
          <w:tcPr>
            <w:tcW w:w="4252" w:type="dxa"/>
            <w:noWrap w:val="0"/>
            <w:vAlign w:val="center"/>
          </w:tcPr>
          <w:p w14:paraId="46F89B18">
            <w:pPr>
              <w:pStyle w:val="15"/>
              <w:keepNext/>
              <w:spacing w:after="0" w:line="440" w:lineRule="exact"/>
              <w:ind w:left="63" w:right="63"/>
              <w:rPr>
                <w:rFonts w:eastAsia="仿宋_GB2312"/>
                <w:color w:val="000000"/>
                <w:sz w:val="30"/>
                <w:szCs w:val="30"/>
              </w:rPr>
            </w:pPr>
          </w:p>
        </w:tc>
      </w:tr>
      <w:tr w14:paraId="41EE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3039ECE">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3E6D3BE8">
            <w:pPr>
              <w:pStyle w:val="15"/>
              <w:keepNext/>
              <w:spacing w:after="0" w:line="440" w:lineRule="exact"/>
              <w:ind w:left="63" w:right="63"/>
              <w:rPr>
                <w:rFonts w:eastAsia="仿宋_GB2312"/>
                <w:color w:val="000000"/>
                <w:sz w:val="28"/>
                <w:szCs w:val="30"/>
              </w:rPr>
            </w:pPr>
          </w:p>
        </w:tc>
        <w:tc>
          <w:tcPr>
            <w:tcW w:w="1134" w:type="dxa"/>
            <w:noWrap w:val="0"/>
            <w:vAlign w:val="center"/>
          </w:tcPr>
          <w:p w14:paraId="0FF3B4B0">
            <w:pPr>
              <w:pStyle w:val="15"/>
              <w:keepNext/>
              <w:spacing w:after="0" w:line="440" w:lineRule="exact"/>
              <w:ind w:left="63" w:right="63"/>
              <w:rPr>
                <w:rFonts w:eastAsia="仿宋_GB2312"/>
                <w:color w:val="000000"/>
                <w:sz w:val="30"/>
                <w:szCs w:val="30"/>
              </w:rPr>
            </w:pPr>
          </w:p>
        </w:tc>
        <w:tc>
          <w:tcPr>
            <w:tcW w:w="1134" w:type="dxa"/>
            <w:noWrap w:val="0"/>
            <w:vAlign w:val="center"/>
          </w:tcPr>
          <w:p w14:paraId="070E6006">
            <w:pPr>
              <w:pStyle w:val="15"/>
              <w:keepNext/>
              <w:spacing w:after="0" w:line="440" w:lineRule="exact"/>
              <w:ind w:left="63" w:right="63"/>
              <w:rPr>
                <w:rFonts w:eastAsia="仿宋_GB2312"/>
                <w:color w:val="000000"/>
                <w:sz w:val="30"/>
                <w:szCs w:val="30"/>
              </w:rPr>
            </w:pPr>
          </w:p>
        </w:tc>
        <w:tc>
          <w:tcPr>
            <w:tcW w:w="4252" w:type="dxa"/>
            <w:noWrap w:val="0"/>
            <w:vAlign w:val="center"/>
          </w:tcPr>
          <w:p w14:paraId="3A8440E5">
            <w:pPr>
              <w:pStyle w:val="15"/>
              <w:keepNext/>
              <w:spacing w:after="0" w:line="440" w:lineRule="exact"/>
              <w:ind w:left="63" w:right="63"/>
              <w:rPr>
                <w:rFonts w:eastAsia="仿宋_GB2312"/>
                <w:color w:val="000000"/>
                <w:sz w:val="30"/>
                <w:szCs w:val="30"/>
              </w:rPr>
            </w:pPr>
          </w:p>
        </w:tc>
      </w:tr>
      <w:tr w14:paraId="4B4FD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6002671">
            <w:pPr>
              <w:pStyle w:val="15"/>
              <w:keepNext/>
              <w:spacing w:after="0" w:line="440" w:lineRule="exact"/>
              <w:ind w:left="63" w:right="63"/>
              <w:rPr>
                <w:rFonts w:eastAsia="仿宋_GB2312"/>
                <w:sz w:val="28"/>
                <w:szCs w:val="30"/>
                <w:lang w:val="en-US" w:eastAsia="zh-CN"/>
              </w:rPr>
            </w:pPr>
          </w:p>
        </w:tc>
        <w:tc>
          <w:tcPr>
            <w:tcW w:w="1418" w:type="dxa"/>
            <w:tcBorders>
              <w:bottom w:val="single" w:color="auto" w:sz="12" w:space="0"/>
            </w:tcBorders>
            <w:noWrap w:val="0"/>
            <w:vAlign w:val="center"/>
          </w:tcPr>
          <w:p w14:paraId="0F047DA2">
            <w:pPr>
              <w:pStyle w:val="15"/>
              <w:keepNext/>
              <w:spacing w:after="0" w:line="440" w:lineRule="exact"/>
              <w:ind w:left="63" w:right="63"/>
              <w:rPr>
                <w:rFonts w:eastAsia="仿宋_GB2312"/>
                <w:color w:val="000000"/>
                <w:sz w:val="28"/>
                <w:szCs w:val="30"/>
              </w:rPr>
            </w:pPr>
          </w:p>
        </w:tc>
        <w:tc>
          <w:tcPr>
            <w:tcW w:w="1134" w:type="dxa"/>
            <w:tcBorders>
              <w:bottom w:val="single" w:color="auto" w:sz="12" w:space="0"/>
            </w:tcBorders>
            <w:noWrap w:val="0"/>
            <w:vAlign w:val="center"/>
          </w:tcPr>
          <w:p w14:paraId="03834620">
            <w:pPr>
              <w:pStyle w:val="15"/>
              <w:keepNext/>
              <w:spacing w:after="0" w:line="440" w:lineRule="exact"/>
              <w:ind w:left="63" w:right="63"/>
              <w:rPr>
                <w:rFonts w:eastAsia="仿宋_GB2312"/>
                <w:color w:val="000000"/>
                <w:sz w:val="30"/>
                <w:szCs w:val="30"/>
              </w:rPr>
            </w:pPr>
          </w:p>
        </w:tc>
        <w:tc>
          <w:tcPr>
            <w:tcW w:w="1134" w:type="dxa"/>
            <w:tcBorders>
              <w:bottom w:val="single" w:color="auto" w:sz="12" w:space="0"/>
            </w:tcBorders>
            <w:noWrap w:val="0"/>
            <w:vAlign w:val="center"/>
          </w:tcPr>
          <w:p w14:paraId="0FE74C47">
            <w:pPr>
              <w:pStyle w:val="15"/>
              <w:keepNext/>
              <w:spacing w:after="0" w:line="440" w:lineRule="exact"/>
              <w:ind w:left="63" w:right="63"/>
              <w:rPr>
                <w:rFonts w:eastAsia="仿宋_GB2312"/>
                <w:color w:val="000000"/>
                <w:sz w:val="30"/>
                <w:szCs w:val="30"/>
              </w:rPr>
            </w:pPr>
          </w:p>
        </w:tc>
        <w:tc>
          <w:tcPr>
            <w:tcW w:w="4252" w:type="dxa"/>
            <w:tcBorders>
              <w:bottom w:val="single" w:color="auto" w:sz="12" w:space="0"/>
            </w:tcBorders>
            <w:noWrap w:val="0"/>
            <w:vAlign w:val="center"/>
          </w:tcPr>
          <w:p w14:paraId="12177DD5">
            <w:pPr>
              <w:pStyle w:val="15"/>
              <w:keepNext/>
              <w:spacing w:after="0" w:line="440" w:lineRule="exact"/>
              <w:ind w:left="63" w:right="63"/>
              <w:rPr>
                <w:rFonts w:eastAsia="仿宋_GB2312"/>
                <w:color w:val="000000"/>
                <w:sz w:val="30"/>
                <w:szCs w:val="30"/>
              </w:rPr>
            </w:pPr>
          </w:p>
        </w:tc>
      </w:tr>
    </w:tbl>
    <w:p w14:paraId="219326E8">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附件11：</w:t>
      </w:r>
    </w:p>
    <w:p w14:paraId="1829A34D">
      <w:pPr>
        <w:spacing w:before="156" w:after="156" w:line="440" w:lineRule="exact"/>
        <w:jc w:val="center"/>
        <w:rPr>
          <w:rFonts w:eastAsia="黑体"/>
          <w:color w:val="000000"/>
          <w:sz w:val="30"/>
          <w:szCs w:val="30"/>
        </w:rPr>
      </w:pPr>
      <w:bookmarkStart w:id="812" w:name="_Toc10209"/>
      <w:r>
        <w:rPr>
          <w:rFonts w:eastAsia="黑体"/>
          <w:color w:val="000000"/>
          <w:sz w:val="30"/>
          <w:szCs w:val="30"/>
        </w:rPr>
        <w:t>11-1：材料暂估价表</w:t>
      </w:r>
      <w:bookmarkEnd w:id="812"/>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216E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trPr>
        <w:tc>
          <w:tcPr>
            <w:tcW w:w="993" w:type="dxa"/>
            <w:tcBorders>
              <w:top w:val="single" w:color="auto" w:sz="12" w:space="0"/>
              <w:bottom w:val="single" w:color="auto" w:sz="6" w:space="0"/>
            </w:tcBorders>
            <w:noWrap w:val="0"/>
            <w:vAlign w:val="top"/>
          </w:tcPr>
          <w:p w14:paraId="6076F991">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408798A8">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名称</w:t>
            </w:r>
          </w:p>
        </w:tc>
        <w:tc>
          <w:tcPr>
            <w:tcW w:w="851" w:type="dxa"/>
            <w:tcBorders>
              <w:top w:val="single" w:color="auto" w:sz="12" w:space="0"/>
              <w:bottom w:val="single" w:color="auto" w:sz="6" w:space="0"/>
            </w:tcBorders>
            <w:noWrap w:val="0"/>
            <w:vAlign w:val="top"/>
          </w:tcPr>
          <w:p w14:paraId="5FBC7704">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单位</w:t>
            </w:r>
          </w:p>
        </w:tc>
        <w:tc>
          <w:tcPr>
            <w:tcW w:w="774" w:type="dxa"/>
            <w:tcBorders>
              <w:top w:val="single" w:color="auto" w:sz="12" w:space="0"/>
              <w:bottom w:val="single" w:color="auto" w:sz="6" w:space="0"/>
            </w:tcBorders>
            <w:noWrap w:val="0"/>
            <w:vAlign w:val="top"/>
          </w:tcPr>
          <w:p w14:paraId="315A40DB">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数量</w:t>
            </w:r>
          </w:p>
        </w:tc>
        <w:tc>
          <w:tcPr>
            <w:tcW w:w="1352" w:type="dxa"/>
            <w:tcBorders>
              <w:top w:val="single" w:color="auto" w:sz="12" w:space="0"/>
              <w:bottom w:val="single" w:color="auto" w:sz="6" w:space="0"/>
            </w:tcBorders>
            <w:noWrap w:val="0"/>
            <w:vAlign w:val="top"/>
          </w:tcPr>
          <w:p w14:paraId="2CFD6613">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1418" w:type="dxa"/>
            <w:tcBorders>
              <w:top w:val="single" w:color="auto" w:sz="12" w:space="0"/>
              <w:bottom w:val="single" w:color="auto" w:sz="6" w:space="0"/>
            </w:tcBorders>
            <w:noWrap w:val="0"/>
            <w:vAlign w:val="top"/>
          </w:tcPr>
          <w:p w14:paraId="136393B0">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合价</w:t>
            </w:r>
            <w:r>
              <w:rPr>
                <w:rFonts w:hint="eastAsia" w:eastAsia="仿宋_GB2312"/>
                <w:color w:val="000000"/>
                <w:sz w:val="28"/>
                <w:szCs w:val="30"/>
                <w:lang w:val="en-US" w:eastAsia="zh-CN"/>
              </w:rPr>
              <w:t>（元）</w:t>
            </w:r>
          </w:p>
        </w:tc>
        <w:tc>
          <w:tcPr>
            <w:tcW w:w="1701" w:type="dxa"/>
            <w:tcBorders>
              <w:top w:val="single" w:color="auto" w:sz="12" w:space="0"/>
              <w:bottom w:val="single" w:color="auto" w:sz="6" w:space="0"/>
            </w:tcBorders>
            <w:noWrap w:val="0"/>
            <w:vAlign w:val="top"/>
          </w:tcPr>
          <w:p w14:paraId="487AE3C5">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备注</w:t>
            </w:r>
          </w:p>
        </w:tc>
      </w:tr>
      <w:tr w14:paraId="5FE26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bottom w:val="single" w:color="auto" w:sz="6" w:space="0"/>
            </w:tcBorders>
            <w:noWrap w:val="0"/>
            <w:vAlign w:val="top"/>
          </w:tcPr>
          <w:p w14:paraId="48581F72">
            <w:pPr>
              <w:pStyle w:val="15"/>
              <w:keepNext/>
              <w:spacing w:after="0" w:line="440" w:lineRule="exact"/>
              <w:ind w:left="63" w:right="63"/>
              <w:rPr>
                <w:rFonts w:eastAsia="仿宋_GB2312"/>
                <w:color w:val="000000"/>
                <w:sz w:val="28"/>
                <w:szCs w:val="30"/>
              </w:rPr>
            </w:pPr>
          </w:p>
        </w:tc>
        <w:tc>
          <w:tcPr>
            <w:tcW w:w="1984" w:type="dxa"/>
            <w:tcBorders>
              <w:top w:val="single" w:color="auto" w:sz="6" w:space="0"/>
              <w:bottom w:val="single" w:color="auto" w:sz="6" w:space="0"/>
            </w:tcBorders>
            <w:noWrap w:val="0"/>
            <w:vAlign w:val="top"/>
          </w:tcPr>
          <w:p w14:paraId="5D5019F7">
            <w:pPr>
              <w:pStyle w:val="15"/>
              <w:keepNext/>
              <w:spacing w:after="0" w:line="440" w:lineRule="exact"/>
              <w:ind w:left="63" w:right="63"/>
              <w:rPr>
                <w:rFonts w:eastAsia="仿宋_GB2312"/>
                <w:color w:val="000000"/>
                <w:sz w:val="28"/>
                <w:szCs w:val="30"/>
              </w:rPr>
            </w:pPr>
          </w:p>
        </w:tc>
        <w:tc>
          <w:tcPr>
            <w:tcW w:w="851" w:type="dxa"/>
            <w:tcBorders>
              <w:top w:val="single" w:color="auto" w:sz="6" w:space="0"/>
              <w:bottom w:val="single" w:color="auto" w:sz="6" w:space="0"/>
            </w:tcBorders>
            <w:noWrap w:val="0"/>
            <w:vAlign w:val="top"/>
          </w:tcPr>
          <w:p w14:paraId="046248E0">
            <w:pPr>
              <w:pStyle w:val="15"/>
              <w:keepNext/>
              <w:spacing w:after="0" w:line="440" w:lineRule="exact"/>
              <w:ind w:left="63" w:right="63"/>
              <w:rPr>
                <w:rFonts w:eastAsia="仿宋_GB2312"/>
                <w:color w:val="000000"/>
                <w:sz w:val="28"/>
                <w:szCs w:val="30"/>
              </w:rPr>
            </w:pPr>
          </w:p>
        </w:tc>
        <w:tc>
          <w:tcPr>
            <w:tcW w:w="774" w:type="dxa"/>
            <w:tcBorders>
              <w:top w:val="single" w:color="auto" w:sz="6" w:space="0"/>
              <w:bottom w:val="single" w:color="auto" w:sz="6" w:space="0"/>
            </w:tcBorders>
            <w:noWrap w:val="0"/>
            <w:vAlign w:val="top"/>
          </w:tcPr>
          <w:p w14:paraId="6FD7F452">
            <w:pPr>
              <w:pStyle w:val="15"/>
              <w:keepNext/>
              <w:spacing w:after="0" w:line="440" w:lineRule="exact"/>
              <w:ind w:left="63" w:right="63"/>
              <w:rPr>
                <w:rFonts w:eastAsia="仿宋_GB2312"/>
                <w:color w:val="000000"/>
                <w:sz w:val="28"/>
                <w:szCs w:val="30"/>
              </w:rPr>
            </w:pPr>
          </w:p>
        </w:tc>
        <w:tc>
          <w:tcPr>
            <w:tcW w:w="1352" w:type="dxa"/>
            <w:tcBorders>
              <w:top w:val="single" w:color="auto" w:sz="6" w:space="0"/>
              <w:bottom w:val="single" w:color="auto" w:sz="6" w:space="0"/>
            </w:tcBorders>
            <w:noWrap w:val="0"/>
            <w:vAlign w:val="top"/>
          </w:tcPr>
          <w:p w14:paraId="6717D820">
            <w:pPr>
              <w:pStyle w:val="15"/>
              <w:keepNext/>
              <w:spacing w:after="0" w:line="440" w:lineRule="exact"/>
              <w:ind w:left="63" w:right="63"/>
              <w:rPr>
                <w:rFonts w:eastAsia="仿宋_GB2312"/>
                <w:color w:val="000000"/>
                <w:sz w:val="28"/>
                <w:szCs w:val="30"/>
              </w:rPr>
            </w:pPr>
          </w:p>
        </w:tc>
        <w:tc>
          <w:tcPr>
            <w:tcW w:w="1418" w:type="dxa"/>
            <w:tcBorders>
              <w:top w:val="single" w:color="auto" w:sz="6" w:space="0"/>
              <w:bottom w:val="single" w:color="auto" w:sz="6" w:space="0"/>
            </w:tcBorders>
            <w:noWrap w:val="0"/>
            <w:vAlign w:val="top"/>
          </w:tcPr>
          <w:p w14:paraId="72354DFA">
            <w:pPr>
              <w:pStyle w:val="15"/>
              <w:keepNext/>
              <w:spacing w:after="0" w:line="440" w:lineRule="exact"/>
              <w:ind w:left="63" w:right="63"/>
              <w:rPr>
                <w:rFonts w:eastAsia="仿宋_GB2312"/>
                <w:color w:val="000000"/>
                <w:sz w:val="28"/>
                <w:szCs w:val="30"/>
              </w:rPr>
            </w:pPr>
          </w:p>
        </w:tc>
        <w:tc>
          <w:tcPr>
            <w:tcW w:w="1701" w:type="dxa"/>
            <w:tcBorders>
              <w:top w:val="single" w:color="auto" w:sz="6" w:space="0"/>
              <w:bottom w:val="single" w:color="auto" w:sz="6" w:space="0"/>
            </w:tcBorders>
            <w:noWrap w:val="0"/>
            <w:vAlign w:val="top"/>
          </w:tcPr>
          <w:p w14:paraId="6F970252">
            <w:pPr>
              <w:pStyle w:val="15"/>
              <w:keepNext/>
              <w:spacing w:after="0" w:line="440" w:lineRule="exact"/>
              <w:ind w:left="63" w:right="63"/>
              <w:rPr>
                <w:rFonts w:eastAsia="仿宋_GB2312"/>
                <w:color w:val="000000"/>
                <w:sz w:val="28"/>
                <w:szCs w:val="30"/>
              </w:rPr>
            </w:pPr>
          </w:p>
        </w:tc>
      </w:tr>
      <w:tr w14:paraId="62977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8DCE83A">
            <w:pPr>
              <w:pStyle w:val="15"/>
              <w:keepNext/>
              <w:spacing w:after="0" w:line="440" w:lineRule="exact"/>
              <w:ind w:left="63" w:right="63"/>
              <w:rPr>
                <w:rFonts w:eastAsia="仿宋_GB2312"/>
                <w:color w:val="000000"/>
                <w:sz w:val="28"/>
                <w:szCs w:val="30"/>
              </w:rPr>
            </w:pPr>
          </w:p>
        </w:tc>
        <w:tc>
          <w:tcPr>
            <w:tcW w:w="1984" w:type="dxa"/>
            <w:tcBorders>
              <w:top w:val="nil"/>
            </w:tcBorders>
            <w:noWrap w:val="0"/>
            <w:vAlign w:val="top"/>
          </w:tcPr>
          <w:p w14:paraId="3426C5CF">
            <w:pPr>
              <w:pStyle w:val="15"/>
              <w:keepNext/>
              <w:spacing w:after="0" w:line="440" w:lineRule="exact"/>
              <w:ind w:left="63" w:right="63"/>
              <w:rPr>
                <w:rFonts w:eastAsia="仿宋_GB2312"/>
                <w:color w:val="000000"/>
                <w:sz w:val="28"/>
                <w:szCs w:val="30"/>
              </w:rPr>
            </w:pPr>
          </w:p>
        </w:tc>
        <w:tc>
          <w:tcPr>
            <w:tcW w:w="851" w:type="dxa"/>
            <w:tcBorders>
              <w:top w:val="nil"/>
            </w:tcBorders>
            <w:noWrap w:val="0"/>
            <w:vAlign w:val="top"/>
          </w:tcPr>
          <w:p w14:paraId="029B9CD1">
            <w:pPr>
              <w:pStyle w:val="15"/>
              <w:keepNext/>
              <w:spacing w:after="0" w:line="440" w:lineRule="exact"/>
              <w:ind w:left="63" w:right="63"/>
              <w:rPr>
                <w:rFonts w:eastAsia="仿宋_GB2312"/>
                <w:color w:val="000000"/>
                <w:sz w:val="28"/>
                <w:szCs w:val="30"/>
              </w:rPr>
            </w:pPr>
          </w:p>
        </w:tc>
        <w:tc>
          <w:tcPr>
            <w:tcW w:w="774" w:type="dxa"/>
            <w:tcBorders>
              <w:top w:val="nil"/>
            </w:tcBorders>
            <w:noWrap w:val="0"/>
            <w:vAlign w:val="top"/>
          </w:tcPr>
          <w:p w14:paraId="2AADE417">
            <w:pPr>
              <w:pStyle w:val="15"/>
              <w:keepNext/>
              <w:spacing w:after="0" w:line="440" w:lineRule="exact"/>
              <w:ind w:left="63" w:right="63"/>
              <w:rPr>
                <w:rFonts w:eastAsia="仿宋_GB2312"/>
                <w:color w:val="000000"/>
                <w:sz w:val="28"/>
                <w:szCs w:val="30"/>
              </w:rPr>
            </w:pPr>
          </w:p>
        </w:tc>
        <w:tc>
          <w:tcPr>
            <w:tcW w:w="1352" w:type="dxa"/>
            <w:tcBorders>
              <w:top w:val="nil"/>
            </w:tcBorders>
            <w:noWrap w:val="0"/>
            <w:vAlign w:val="top"/>
          </w:tcPr>
          <w:p w14:paraId="24ED74A4">
            <w:pPr>
              <w:pStyle w:val="15"/>
              <w:keepNext/>
              <w:spacing w:after="0" w:line="440" w:lineRule="exact"/>
              <w:ind w:left="63" w:right="63"/>
              <w:rPr>
                <w:rFonts w:eastAsia="仿宋_GB2312"/>
                <w:color w:val="000000"/>
                <w:sz w:val="28"/>
                <w:szCs w:val="30"/>
              </w:rPr>
            </w:pPr>
          </w:p>
        </w:tc>
        <w:tc>
          <w:tcPr>
            <w:tcW w:w="1418" w:type="dxa"/>
            <w:tcBorders>
              <w:top w:val="nil"/>
            </w:tcBorders>
            <w:noWrap w:val="0"/>
            <w:vAlign w:val="top"/>
          </w:tcPr>
          <w:p w14:paraId="799C0E97">
            <w:pPr>
              <w:pStyle w:val="15"/>
              <w:keepNext/>
              <w:spacing w:after="0" w:line="440" w:lineRule="exact"/>
              <w:ind w:left="63" w:right="63"/>
              <w:rPr>
                <w:rFonts w:eastAsia="仿宋_GB2312"/>
                <w:color w:val="000000"/>
                <w:sz w:val="28"/>
                <w:szCs w:val="30"/>
              </w:rPr>
            </w:pPr>
          </w:p>
        </w:tc>
        <w:tc>
          <w:tcPr>
            <w:tcW w:w="1701" w:type="dxa"/>
            <w:tcBorders>
              <w:top w:val="nil"/>
            </w:tcBorders>
            <w:noWrap w:val="0"/>
            <w:vAlign w:val="top"/>
          </w:tcPr>
          <w:p w14:paraId="2DDCA2BC">
            <w:pPr>
              <w:pStyle w:val="15"/>
              <w:keepNext/>
              <w:spacing w:after="0" w:line="440" w:lineRule="exact"/>
              <w:ind w:left="63" w:right="63"/>
              <w:rPr>
                <w:rFonts w:eastAsia="仿宋_GB2312"/>
                <w:color w:val="000000"/>
                <w:sz w:val="28"/>
                <w:szCs w:val="30"/>
              </w:rPr>
            </w:pPr>
          </w:p>
        </w:tc>
      </w:tr>
      <w:tr w14:paraId="29B21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920FD">
            <w:pPr>
              <w:pStyle w:val="15"/>
              <w:keepNext/>
              <w:spacing w:after="0" w:line="440" w:lineRule="exact"/>
              <w:ind w:left="63" w:right="63"/>
              <w:rPr>
                <w:rFonts w:eastAsia="仿宋_GB2312"/>
                <w:color w:val="000000"/>
                <w:sz w:val="28"/>
                <w:szCs w:val="30"/>
              </w:rPr>
            </w:pPr>
          </w:p>
        </w:tc>
        <w:tc>
          <w:tcPr>
            <w:tcW w:w="1984" w:type="dxa"/>
            <w:noWrap w:val="0"/>
            <w:vAlign w:val="top"/>
          </w:tcPr>
          <w:p w14:paraId="3D40DFF5">
            <w:pPr>
              <w:pStyle w:val="15"/>
              <w:keepNext/>
              <w:spacing w:after="0" w:line="440" w:lineRule="exact"/>
              <w:ind w:left="63" w:right="63"/>
              <w:rPr>
                <w:rFonts w:eastAsia="仿宋_GB2312"/>
                <w:color w:val="000000"/>
                <w:sz w:val="28"/>
                <w:szCs w:val="30"/>
              </w:rPr>
            </w:pPr>
          </w:p>
        </w:tc>
        <w:tc>
          <w:tcPr>
            <w:tcW w:w="851" w:type="dxa"/>
            <w:noWrap w:val="0"/>
            <w:vAlign w:val="top"/>
          </w:tcPr>
          <w:p w14:paraId="4A37F79E">
            <w:pPr>
              <w:pStyle w:val="15"/>
              <w:keepNext/>
              <w:spacing w:after="0" w:line="440" w:lineRule="exact"/>
              <w:ind w:left="63" w:right="63"/>
              <w:rPr>
                <w:rFonts w:eastAsia="仿宋_GB2312"/>
                <w:color w:val="000000"/>
                <w:sz w:val="28"/>
                <w:szCs w:val="30"/>
              </w:rPr>
            </w:pPr>
          </w:p>
        </w:tc>
        <w:tc>
          <w:tcPr>
            <w:tcW w:w="774" w:type="dxa"/>
            <w:noWrap w:val="0"/>
            <w:vAlign w:val="top"/>
          </w:tcPr>
          <w:p w14:paraId="68DFA1A3">
            <w:pPr>
              <w:pStyle w:val="15"/>
              <w:keepNext/>
              <w:spacing w:after="0" w:line="440" w:lineRule="exact"/>
              <w:ind w:left="63" w:right="63"/>
              <w:rPr>
                <w:rFonts w:eastAsia="仿宋_GB2312"/>
                <w:color w:val="000000"/>
                <w:sz w:val="28"/>
                <w:szCs w:val="30"/>
              </w:rPr>
            </w:pPr>
          </w:p>
        </w:tc>
        <w:tc>
          <w:tcPr>
            <w:tcW w:w="1352" w:type="dxa"/>
            <w:noWrap w:val="0"/>
            <w:vAlign w:val="top"/>
          </w:tcPr>
          <w:p w14:paraId="3407ABFC">
            <w:pPr>
              <w:pStyle w:val="15"/>
              <w:keepNext/>
              <w:spacing w:after="0" w:line="440" w:lineRule="exact"/>
              <w:ind w:left="63" w:right="63"/>
              <w:rPr>
                <w:rFonts w:eastAsia="仿宋_GB2312"/>
                <w:color w:val="000000"/>
                <w:sz w:val="28"/>
                <w:szCs w:val="30"/>
              </w:rPr>
            </w:pPr>
          </w:p>
        </w:tc>
        <w:tc>
          <w:tcPr>
            <w:tcW w:w="1418" w:type="dxa"/>
            <w:noWrap w:val="0"/>
            <w:vAlign w:val="top"/>
          </w:tcPr>
          <w:p w14:paraId="089DE26C">
            <w:pPr>
              <w:pStyle w:val="15"/>
              <w:keepNext/>
              <w:spacing w:after="0" w:line="440" w:lineRule="exact"/>
              <w:ind w:left="63" w:right="63"/>
              <w:rPr>
                <w:rFonts w:eastAsia="仿宋_GB2312"/>
                <w:color w:val="000000"/>
                <w:sz w:val="28"/>
                <w:szCs w:val="30"/>
              </w:rPr>
            </w:pPr>
          </w:p>
        </w:tc>
        <w:tc>
          <w:tcPr>
            <w:tcW w:w="1701" w:type="dxa"/>
            <w:noWrap w:val="0"/>
            <w:vAlign w:val="top"/>
          </w:tcPr>
          <w:p w14:paraId="15B45C02">
            <w:pPr>
              <w:pStyle w:val="15"/>
              <w:keepNext/>
              <w:spacing w:after="0" w:line="440" w:lineRule="exact"/>
              <w:ind w:left="63" w:right="63"/>
              <w:rPr>
                <w:rFonts w:eastAsia="仿宋_GB2312"/>
                <w:color w:val="000000"/>
                <w:sz w:val="28"/>
                <w:szCs w:val="30"/>
              </w:rPr>
            </w:pPr>
          </w:p>
        </w:tc>
      </w:tr>
      <w:tr w14:paraId="2D74C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32BD87">
            <w:pPr>
              <w:pStyle w:val="15"/>
              <w:keepNext/>
              <w:spacing w:after="0" w:line="440" w:lineRule="exact"/>
              <w:ind w:left="63" w:right="63"/>
              <w:rPr>
                <w:rFonts w:eastAsia="仿宋_GB2312"/>
                <w:color w:val="000000"/>
                <w:sz w:val="28"/>
                <w:szCs w:val="30"/>
              </w:rPr>
            </w:pPr>
          </w:p>
        </w:tc>
        <w:tc>
          <w:tcPr>
            <w:tcW w:w="1984" w:type="dxa"/>
            <w:noWrap w:val="0"/>
            <w:vAlign w:val="top"/>
          </w:tcPr>
          <w:p w14:paraId="72ECB4EF">
            <w:pPr>
              <w:pStyle w:val="15"/>
              <w:keepNext/>
              <w:spacing w:after="0" w:line="440" w:lineRule="exact"/>
              <w:ind w:left="63" w:right="63"/>
              <w:rPr>
                <w:rFonts w:eastAsia="仿宋_GB2312"/>
                <w:color w:val="000000"/>
                <w:sz w:val="28"/>
                <w:szCs w:val="30"/>
              </w:rPr>
            </w:pPr>
          </w:p>
        </w:tc>
        <w:tc>
          <w:tcPr>
            <w:tcW w:w="851" w:type="dxa"/>
            <w:noWrap w:val="0"/>
            <w:vAlign w:val="top"/>
          </w:tcPr>
          <w:p w14:paraId="352EAF10">
            <w:pPr>
              <w:pStyle w:val="15"/>
              <w:keepNext/>
              <w:spacing w:after="0" w:line="440" w:lineRule="exact"/>
              <w:ind w:left="63" w:right="63"/>
              <w:rPr>
                <w:rFonts w:eastAsia="仿宋_GB2312"/>
                <w:color w:val="000000"/>
                <w:sz w:val="28"/>
                <w:szCs w:val="30"/>
              </w:rPr>
            </w:pPr>
          </w:p>
        </w:tc>
        <w:tc>
          <w:tcPr>
            <w:tcW w:w="774" w:type="dxa"/>
            <w:noWrap w:val="0"/>
            <w:vAlign w:val="top"/>
          </w:tcPr>
          <w:p w14:paraId="762CE952">
            <w:pPr>
              <w:pStyle w:val="15"/>
              <w:keepNext/>
              <w:spacing w:after="0" w:line="440" w:lineRule="exact"/>
              <w:ind w:left="63" w:right="63"/>
              <w:rPr>
                <w:rFonts w:eastAsia="仿宋_GB2312"/>
                <w:color w:val="000000"/>
                <w:sz w:val="28"/>
                <w:szCs w:val="30"/>
              </w:rPr>
            </w:pPr>
          </w:p>
        </w:tc>
        <w:tc>
          <w:tcPr>
            <w:tcW w:w="1352" w:type="dxa"/>
            <w:noWrap w:val="0"/>
            <w:vAlign w:val="top"/>
          </w:tcPr>
          <w:p w14:paraId="1BC7C17A">
            <w:pPr>
              <w:pStyle w:val="15"/>
              <w:keepNext/>
              <w:spacing w:after="0" w:line="440" w:lineRule="exact"/>
              <w:ind w:left="63" w:right="63"/>
              <w:rPr>
                <w:rFonts w:eastAsia="仿宋_GB2312"/>
                <w:color w:val="000000"/>
                <w:sz w:val="28"/>
                <w:szCs w:val="30"/>
              </w:rPr>
            </w:pPr>
          </w:p>
        </w:tc>
        <w:tc>
          <w:tcPr>
            <w:tcW w:w="1418" w:type="dxa"/>
            <w:noWrap w:val="0"/>
            <w:vAlign w:val="top"/>
          </w:tcPr>
          <w:p w14:paraId="77355A7E">
            <w:pPr>
              <w:pStyle w:val="15"/>
              <w:keepNext/>
              <w:spacing w:after="0" w:line="440" w:lineRule="exact"/>
              <w:ind w:left="63" w:right="63"/>
              <w:rPr>
                <w:rFonts w:eastAsia="仿宋_GB2312"/>
                <w:color w:val="000000"/>
                <w:sz w:val="28"/>
                <w:szCs w:val="30"/>
              </w:rPr>
            </w:pPr>
          </w:p>
        </w:tc>
        <w:tc>
          <w:tcPr>
            <w:tcW w:w="1701" w:type="dxa"/>
            <w:noWrap w:val="0"/>
            <w:vAlign w:val="top"/>
          </w:tcPr>
          <w:p w14:paraId="20A78FF4">
            <w:pPr>
              <w:pStyle w:val="15"/>
              <w:keepNext/>
              <w:spacing w:after="0" w:line="440" w:lineRule="exact"/>
              <w:ind w:left="63" w:right="63"/>
              <w:rPr>
                <w:rFonts w:eastAsia="仿宋_GB2312"/>
                <w:color w:val="000000"/>
                <w:sz w:val="28"/>
                <w:szCs w:val="30"/>
              </w:rPr>
            </w:pPr>
          </w:p>
        </w:tc>
      </w:tr>
      <w:tr w14:paraId="3AEC6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A25773">
            <w:pPr>
              <w:pStyle w:val="15"/>
              <w:keepNext/>
              <w:spacing w:after="0" w:line="440" w:lineRule="exact"/>
              <w:ind w:left="63" w:right="63"/>
              <w:rPr>
                <w:rFonts w:eastAsia="仿宋_GB2312"/>
                <w:color w:val="000000"/>
                <w:sz w:val="28"/>
                <w:szCs w:val="30"/>
              </w:rPr>
            </w:pPr>
          </w:p>
        </w:tc>
        <w:tc>
          <w:tcPr>
            <w:tcW w:w="1984" w:type="dxa"/>
            <w:noWrap w:val="0"/>
            <w:vAlign w:val="top"/>
          </w:tcPr>
          <w:p w14:paraId="696A2D3B">
            <w:pPr>
              <w:pStyle w:val="15"/>
              <w:keepNext/>
              <w:spacing w:after="0" w:line="440" w:lineRule="exact"/>
              <w:ind w:left="63" w:right="63"/>
              <w:rPr>
                <w:rFonts w:eastAsia="仿宋_GB2312"/>
                <w:color w:val="000000"/>
                <w:sz w:val="28"/>
                <w:szCs w:val="30"/>
              </w:rPr>
            </w:pPr>
          </w:p>
        </w:tc>
        <w:tc>
          <w:tcPr>
            <w:tcW w:w="851" w:type="dxa"/>
            <w:noWrap w:val="0"/>
            <w:vAlign w:val="top"/>
          </w:tcPr>
          <w:p w14:paraId="3F034C9D">
            <w:pPr>
              <w:pStyle w:val="15"/>
              <w:keepNext/>
              <w:spacing w:after="0" w:line="440" w:lineRule="exact"/>
              <w:ind w:left="63" w:right="63"/>
              <w:rPr>
                <w:rFonts w:eastAsia="仿宋_GB2312"/>
                <w:color w:val="000000"/>
                <w:sz w:val="28"/>
                <w:szCs w:val="30"/>
              </w:rPr>
            </w:pPr>
          </w:p>
        </w:tc>
        <w:tc>
          <w:tcPr>
            <w:tcW w:w="774" w:type="dxa"/>
            <w:noWrap w:val="0"/>
            <w:vAlign w:val="top"/>
          </w:tcPr>
          <w:p w14:paraId="7CDCA0EF">
            <w:pPr>
              <w:pStyle w:val="15"/>
              <w:keepNext/>
              <w:spacing w:after="0" w:line="440" w:lineRule="exact"/>
              <w:ind w:left="63" w:right="63"/>
              <w:rPr>
                <w:rFonts w:eastAsia="仿宋_GB2312"/>
                <w:color w:val="000000"/>
                <w:sz w:val="28"/>
                <w:szCs w:val="30"/>
              </w:rPr>
            </w:pPr>
          </w:p>
        </w:tc>
        <w:tc>
          <w:tcPr>
            <w:tcW w:w="1352" w:type="dxa"/>
            <w:noWrap w:val="0"/>
            <w:vAlign w:val="top"/>
          </w:tcPr>
          <w:p w14:paraId="11696BC9">
            <w:pPr>
              <w:pStyle w:val="15"/>
              <w:keepNext/>
              <w:spacing w:after="0" w:line="440" w:lineRule="exact"/>
              <w:ind w:left="63" w:right="63"/>
              <w:rPr>
                <w:rFonts w:eastAsia="仿宋_GB2312"/>
                <w:color w:val="000000"/>
                <w:sz w:val="28"/>
                <w:szCs w:val="30"/>
              </w:rPr>
            </w:pPr>
          </w:p>
        </w:tc>
        <w:tc>
          <w:tcPr>
            <w:tcW w:w="1418" w:type="dxa"/>
            <w:noWrap w:val="0"/>
            <w:vAlign w:val="top"/>
          </w:tcPr>
          <w:p w14:paraId="5350C644">
            <w:pPr>
              <w:pStyle w:val="15"/>
              <w:keepNext/>
              <w:spacing w:after="0" w:line="440" w:lineRule="exact"/>
              <w:ind w:left="63" w:right="63"/>
              <w:rPr>
                <w:rFonts w:eastAsia="仿宋_GB2312"/>
                <w:color w:val="000000"/>
                <w:sz w:val="28"/>
                <w:szCs w:val="30"/>
              </w:rPr>
            </w:pPr>
          </w:p>
        </w:tc>
        <w:tc>
          <w:tcPr>
            <w:tcW w:w="1701" w:type="dxa"/>
            <w:noWrap w:val="0"/>
            <w:vAlign w:val="top"/>
          </w:tcPr>
          <w:p w14:paraId="5EE52446">
            <w:pPr>
              <w:pStyle w:val="15"/>
              <w:keepNext/>
              <w:spacing w:after="0" w:line="440" w:lineRule="exact"/>
              <w:ind w:left="63" w:right="63"/>
              <w:rPr>
                <w:rFonts w:eastAsia="仿宋_GB2312"/>
                <w:color w:val="000000"/>
                <w:sz w:val="28"/>
                <w:szCs w:val="30"/>
              </w:rPr>
            </w:pPr>
          </w:p>
        </w:tc>
      </w:tr>
      <w:tr w14:paraId="10D9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522327">
            <w:pPr>
              <w:pStyle w:val="15"/>
              <w:keepNext/>
              <w:spacing w:after="0" w:line="440" w:lineRule="exact"/>
              <w:ind w:left="63" w:right="63"/>
              <w:rPr>
                <w:rFonts w:eastAsia="仿宋_GB2312"/>
                <w:color w:val="000000"/>
                <w:sz w:val="28"/>
                <w:szCs w:val="30"/>
              </w:rPr>
            </w:pPr>
          </w:p>
        </w:tc>
        <w:tc>
          <w:tcPr>
            <w:tcW w:w="1984" w:type="dxa"/>
            <w:noWrap w:val="0"/>
            <w:vAlign w:val="top"/>
          </w:tcPr>
          <w:p w14:paraId="424A010A">
            <w:pPr>
              <w:pStyle w:val="15"/>
              <w:keepNext/>
              <w:spacing w:after="0" w:line="440" w:lineRule="exact"/>
              <w:ind w:left="63" w:right="63"/>
              <w:rPr>
                <w:rFonts w:eastAsia="仿宋_GB2312"/>
                <w:color w:val="000000"/>
                <w:sz w:val="28"/>
                <w:szCs w:val="30"/>
              </w:rPr>
            </w:pPr>
          </w:p>
        </w:tc>
        <w:tc>
          <w:tcPr>
            <w:tcW w:w="851" w:type="dxa"/>
            <w:noWrap w:val="0"/>
            <w:vAlign w:val="top"/>
          </w:tcPr>
          <w:p w14:paraId="3CD415ED">
            <w:pPr>
              <w:pStyle w:val="15"/>
              <w:keepNext/>
              <w:spacing w:after="0" w:line="440" w:lineRule="exact"/>
              <w:ind w:left="63" w:right="63"/>
              <w:rPr>
                <w:rFonts w:eastAsia="仿宋_GB2312"/>
                <w:color w:val="000000"/>
                <w:sz w:val="28"/>
                <w:szCs w:val="30"/>
              </w:rPr>
            </w:pPr>
          </w:p>
        </w:tc>
        <w:tc>
          <w:tcPr>
            <w:tcW w:w="774" w:type="dxa"/>
            <w:noWrap w:val="0"/>
            <w:vAlign w:val="top"/>
          </w:tcPr>
          <w:p w14:paraId="6DFE6163">
            <w:pPr>
              <w:pStyle w:val="15"/>
              <w:keepNext/>
              <w:spacing w:after="0" w:line="440" w:lineRule="exact"/>
              <w:ind w:left="63" w:right="63"/>
              <w:rPr>
                <w:rFonts w:eastAsia="仿宋_GB2312"/>
                <w:color w:val="000000"/>
                <w:sz w:val="28"/>
                <w:szCs w:val="30"/>
              </w:rPr>
            </w:pPr>
          </w:p>
        </w:tc>
        <w:tc>
          <w:tcPr>
            <w:tcW w:w="1352" w:type="dxa"/>
            <w:noWrap w:val="0"/>
            <w:vAlign w:val="top"/>
          </w:tcPr>
          <w:p w14:paraId="57954E01">
            <w:pPr>
              <w:pStyle w:val="15"/>
              <w:keepNext/>
              <w:spacing w:after="0" w:line="440" w:lineRule="exact"/>
              <w:ind w:left="63" w:right="63"/>
              <w:rPr>
                <w:rFonts w:eastAsia="仿宋_GB2312"/>
                <w:color w:val="000000"/>
                <w:sz w:val="28"/>
                <w:szCs w:val="30"/>
              </w:rPr>
            </w:pPr>
          </w:p>
        </w:tc>
        <w:tc>
          <w:tcPr>
            <w:tcW w:w="1418" w:type="dxa"/>
            <w:noWrap w:val="0"/>
            <w:vAlign w:val="top"/>
          </w:tcPr>
          <w:p w14:paraId="4AF97934">
            <w:pPr>
              <w:pStyle w:val="15"/>
              <w:keepNext/>
              <w:spacing w:after="0" w:line="440" w:lineRule="exact"/>
              <w:ind w:left="63" w:right="63"/>
              <w:rPr>
                <w:rFonts w:eastAsia="仿宋_GB2312"/>
                <w:color w:val="000000"/>
                <w:sz w:val="28"/>
                <w:szCs w:val="30"/>
              </w:rPr>
            </w:pPr>
          </w:p>
        </w:tc>
        <w:tc>
          <w:tcPr>
            <w:tcW w:w="1701" w:type="dxa"/>
            <w:noWrap w:val="0"/>
            <w:vAlign w:val="top"/>
          </w:tcPr>
          <w:p w14:paraId="13FCB3C6">
            <w:pPr>
              <w:pStyle w:val="15"/>
              <w:keepNext/>
              <w:spacing w:after="0" w:line="440" w:lineRule="exact"/>
              <w:ind w:left="63" w:right="63"/>
              <w:rPr>
                <w:rFonts w:eastAsia="仿宋_GB2312"/>
                <w:color w:val="000000"/>
                <w:sz w:val="28"/>
                <w:szCs w:val="30"/>
              </w:rPr>
            </w:pPr>
          </w:p>
        </w:tc>
      </w:tr>
      <w:tr w14:paraId="463D6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14BDD0">
            <w:pPr>
              <w:pStyle w:val="15"/>
              <w:keepNext/>
              <w:spacing w:after="0" w:line="440" w:lineRule="exact"/>
              <w:ind w:left="63" w:right="63"/>
              <w:rPr>
                <w:rFonts w:eastAsia="仿宋_GB2312"/>
                <w:color w:val="000000"/>
                <w:sz w:val="28"/>
                <w:szCs w:val="30"/>
              </w:rPr>
            </w:pPr>
          </w:p>
        </w:tc>
        <w:tc>
          <w:tcPr>
            <w:tcW w:w="1984" w:type="dxa"/>
            <w:noWrap w:val="0"/>
            <w:vAlign w:val="top"/>
          </w:tcPr>
          <w:p w14:paraId="67098F80">
            <w:pPr>
              <w:pStyle w:val="15"/>
              <w:keepNext/>
              <w:spacing w:after="0" w:line="440" w:lineRule="exact"/>
              <w:ind w:left="63" w:right="63"/>
              <w:rPr>
                <w:rFonts w:eastAsia="仿宋_GB2312"/>
                <w:color w:val="000000"/>
                <w:sz w:val="28"/>
                <w:szCs w:val="30"/>
              </w:rPr>
            </w:pPr>
          </w:p>
        </w:tc>
        <w:tc>
          <w:tcPr>
            <w:tcW w:w="851" w:type="dxa"/>
            <w:noWrap w:val="0"/>
            <w:vAlign w:val="top"/>
          </w:tcPr>
          <w:p w14:paraId="6FE468DC">
            <w:pPr>
              <w:pStyle w:val="15"/>
              <w:keepNext/>
              <w:spacing w:after="0" w:line="440" w:lineRule="exact"/>
              <w:ind w:left="63" w:right="63"/>
              <w:rPr>
                <w:rFonts w:eastAsia="仿宋_GB2312"/>
                <w:color w:val="000000"/>
                <w:sz w:val="28"/>
                <w:szCs w:val="30"/>
              </w:rPr>
            </w:pPr>
          </w:p>
        </w:tc>
        <w:tc>
          <w:tcPr>
            <w:tcW w:w="774" w:type="dxa"/>
            <w:noWrap w:val="0"/>
            <w:vAlign w:val="top"/>
          </w:tcPr>
          <w:p w14:paraId="7F9BAD29">
            <w:pPr>
              <w:pStyle w:val="15"/>
              <w:keepNext/>
              <w:spacing w:after="0" w:line="440" w:lineRule="exact"/>
              <w:ind w:left="63" w:right="63"/>
              <w:rPr>
                <w:rFonts w:eastAsia="仿宋_GB2312"/>
                <w:color w:val="000000"/>
                <w:sz w:val="28"/>
                <w:szCs w:val="30"/>
              </w:rPr>
            </w:pPr>
          </w:p>
        </w:tc>
        <w:tc>
          <w:tcPr>
            <w:tcW w:w="1352" w:type="dxa"/>
            <w:noWrap w:val="0"/>
            <w:vAlign w:val="top"/>
          </w:tcPr>
          <w:p w14:paraId="492A39AC">
            <w:pPr>
              <w:pStyle w:val="15"/>
              <w:keepNext/>
              <w:spacing w:after="0" w:line="440" w:lineRule="exact"/>
              <w:ind w:left="63" w:right="63"/>
              <w:rPr>
                <w:rFonts w:eastAsia="仿宋_GB2312"/>
                <w:color w:val="000000"/>
                <w:sz w:val="28"/>
                <w:szCs w:val="30"/>
              </w:rPr>
            </w:pPr>
          </w:p>
        </w:tc>
        <w:tc>
          <w:tcPr>
            <w:tcW w:w="1418" w:type="dxa"/>
            <w:noWrap w:val="0"/>
            <w:vAlign w:val="top"/>
          </w:tcPr>
          <w:p w14:paraId="36B19C94">
            <w:pPr>
              <w:pStyle w:val="15"/>
              <w:keepNext/>
              <w:spacing w:after="0" w:line="440" w:lineRule="exact"/>
              <w:ind w:left="63" w:right="63"/>
              <w:rPr>
                <w:rFonts w:eastAsia="仿宋_GB2312"/>
                <w:color w:val="000000"/>
                <w:sz w:val="28"/>
                <w:szCs w:val="30"/>
              </w:rPr>
            </w:pPr>
          </w:p>
        </w:tc>
        <w:tc>
          <w:tcPr>
            <w:tcW w:w="1701" w:type="dxa"/>
            <w:noWrap w:val="0"/>
            <w:vAlign w:val="top"/>
          </w:tcPr>
          <w:p w14:paraId="296890A7">
            <w:pPr>
              <w:pStyle w:val="15"/>
              <w:keepNext/>
              <w:spacing w:after="0" w:line="440" w:lineRule="exact"/>
              <w:ind w:left="63" w:right="63"/>
              <w:rPr>
                <w:rFonts w:eastAsia="仿宋_GB2312"/>
                <w:color w:val="000000"/>
                <w:sz w:val="28"/>
                <w:szCs w:val="30"/>
              </w:rPr>
            </w:pPr>
          </w:p>
        </w:tc>
      </w:tr>
      <w:tr w14:paraId="02337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2B9599">
            <w:pPr>
              <w:pStyle w:val="15"/>
              <w:keepNext/>
              <w:spacing w:after="0" w:line="440" w:lineRule="exact"/>
              <w:ind w:left="63" w:right="63"/>
              <w:rPr>
                <w:rFonts w:eastAsia="仿宋_GB2312"/>
                <w:color w:val="000000"/>
                <w:sz w:val="28"/>
                <w:szCs w:val="30"/>
              </w:rPr>
            </w:pPr>
          </w:p>
        </w:tc>
        <w:tc>
          <w:tcPr>
            <w:tcW w:w="1984" w:type="dxa"/>
            <w:noWrap w:val="0"/>
            <w:vAlign w:val="top"/>
          </w:tcPr>
          <w:p w14:paraId="5ECD4E0E">
            <w:pPr>
              <w:pStyle w:val="15"/>
              <w:keepNext/>
              <w:spacing w:after="0" w:line="440" w:lineRule="exact"/>
              <w:ind w:left="63" w:right="63"/>
              <w:rPr>
                <w:rFonts w:eastAsia="仿宋_GB2312"/>
                <w:color w:val="000000"/>
                <w:sz w:val="28"/>
                <w:szCs w:val="30"/>
              </w:rPr>
            </w:pPr>
          </w:p>
        </w:tc>
        <w:tc>
          <w:tcPr>
            <w:tcW w:w="851" w:type="dxa"/>
            <w:noWrap w:val="0"/>
            <w:vAlign w:val="top"/>
          </w:tcPr>
          <w:p w14:paraId="1E69E1E9">
            <w:pPr>
              <w:pStyle w:val="15"/>
              <w:keepNext/>
              <w:spacing w:after="0" w:line="440" w:lineRule="exact"/>
              <w:ind w:left="63" w:right="63"/>
              <w:rPr>
                <w:rFonts w:eastAsia="仿宋_GB2312"/>
                <w:color w:val="000000"/>
                <w:sz w:val="28"/>
                <w:szCs w:val="30"/>
              </w:rPr>
            </w:pPr>
          </w:p>
        </w:tc>
        <w:tc>
          <w:tcPr>
            <w:tcW w:w="774" w:type="dxa"/>
            <w:noWrap w:val="0"/>
            <w:vAlign w:val="top"/>
          </w:tcPr>
          <w:p w14:paraId="4BD04895">
            <w:pPr>
              <w:pStyle w:val="15"/>
              <w:keepNext/>
              <w:spacing w:after="0" w:line="440" w:lineRule="exact"/>
              <w:ind w:left="63" w:right="63"/>
              <w:rPr>
                <w:rFonts w:eastAsia="仿宋_GB2312"/>
                <w:color w:val="000000"/>
                <w:sz w:val="28"/>
                <w:szCs w:val="30"/>
              </w:rPr>
            </w:pPr>
          </w:p>
        </w:tc>
        <w:tc>
          <w:tcPr>
            <w:tcW w:w="1352" w:type="dxa"/>
            <w:noWrap w:val="0"/>
            <w:vAlign w:val="top"/>
          </w:tcPr>
          <w:p w14:paraId="3FC2EE56">
            <w:pPr>
              <w:pStyle w:val="15"/>
              <w:keepNext/>
              <w:spacing w:after="0" w:line="440" w:lineRule="exact"/>
              <w:ind w:left="63" w:right="63"/>
              <w:rPr>
                <w:rFonts w:eastAsia="仿宋_GB2312"/>
                <w:color w:val="000000"/>
                <w:sz w:val="28"/>
                <w:szCs w:val="30"/>
              </w:rPr>
            </w:pPr>
          </w:p>
        </w:tc>
        <w:tc>
          <w:tcPr>
            <w:tcW w:w="1418" w:type="dxa"/>
            <w:noWrap w:val="0"/>
            <w:vAlign w:val="top"/>
          </w:tcPr>
          <w:p w14:paraId="1F49CF69">
            <w:pPr>
              <w:pStyle w:val="15"/>
              <w:keepNext/>
              <w:spacing w:after="0" w:line="440" w:lineRule="exact"/>
              <w:ind w:left="63" w:right="63"/>
              <w:rPr>
                <w:rFonts w:eastAsia="仿宋_GB2312"/>
                <w:color w:val="000000"/>
                <w:sz w:val="28"/>
                <w:szCs w:val="30"/>
              </w:rPr>
            </w:pPr>
          </w:p>
        </w:tc>
        <w:tc>
          <w:tcPr>
            <w:tcW w:w="1701" w:type="dxa"/>
            <w:noWrap w:val="0"/>
            <w:vAlign w:val="top"/>
          </w:tcPr>
          <w:p w14:paraId="58425F79">
            <w:pPr>
              <w:pStyle w:val="15"/>
              <w:keepNext/>
              <w:spacing w:after="0" w:line="440" w:lineRule="exact"/>
              <w:ind w:left="63" w:right="63"/>
              <w:rPr>
                <w:rFonts w:eastAsia="仿宋_GB2312"/>
                <w:color w:val="000000"/>
                <w:sz w:val="28"/>
                <w:szCs w:val="30"/>
              </w:rPr>
            </w:pPr>
          </w:p>
        </w:tc>
      </w:tr>
      <w:tr w14:paraId="492DE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CCAB69">
            <w:pPr>
              <w:pStyle w:val="15"/>
              <w:keepNext/>
              <w:spacing w:after="0" w:line="440" w:lineRule="exact"/>
              <w:ind w:left="63" w:right="63"/>
              <w:rPr>
                <w:rFonts w:eastAsia="仿宋_GB2312"/>
                <w:color w:val="000000"/>
                <w:sz w:val="28"/>
                <w:szCs w:val="30"/>
              </w:rPr>
            </w:pPr>
          </w:p>
        </w:tc>
        <w:tc>
          <w:tcPr>
            <w:tcW w:w="1984" w:type="dxa"/>
            <w:noWrap w:val="0"/>
            <w:vAlign w:val="top"/>
          </w:tcPr>
          <w:p w14:paraId="5D1D949F">
            <w:pPr>
              <w:pStyle w:val="15"/>
              <w:keepNext/>
              <w:spacing w:after="0" w:line="440" w:lineRule="exact"/>
              <w:ind w:left="63" w:right="63"/>
              <w:rPr>
                <w:rFonts w:eastAsia="仿宋_GB2312"/>
                <w:color w:val="000000"/>
                <w:sz w:val="28"/>
                <w:szCs w:val="30"/>
              </w:rPr>
            </w:pPr>
          </w:p>
        </w:tc>
        <w:tc>
          <w:tcPr>
            <w:tcW w:w="851" w:type="dxa"/>
            <w:noWrap w:val="0"/>
            <w:vAlign w:val="top"/>
          </w:tcPr>
          <w:p w14:paraId="7E916559">
            <w:pPr>
              <w:pStyle w:val="15"/>
              <w:keepNext/>
              <w:spacing w:after="0" w:line="440" w:lineRule="exact"/>
              <w:ind w:left="63" w:right="63"/>
              <w:rPr>
                <w:rFonts w:eastAsia="仿宋_GB2312"/>
                <w:color w:val="000000"/>
                <w:sz w:val="28"/>
                <w:szCs w:val="30"/>
              </w:rPr>
            </w:pPr>
          </w:p>
        </w:tc>
        <w:tc>
          <w:tcPr>
            <w:tcW w:w="774" w:type="dxa"/>
            <w:noWrap w:val="0"/>
            <w:vAlign w:val="top"/>
          </w:tcPr>
          <w:p w14:paraId="20D89E69">
            <w:pPr>
              <w:pStyle w:val="15"/>
              <w:keepNext/>
              <w:spacing w:after="0" w:line="440" w:lineRule="exact"/>
              <w:ind w:left="63" w:right="63"/>
              <w:rPr>
                <w:rFonts w:eastAsia="仿宋_GB2312"/>
                <w:color w:val="000000"/>
                <w:sz w:val="28"/>
                <w:szCs w:val="30"/>
              </w:rPr>
            </w:pPr>
          </w:p>
        </w:tc>
        <w:tc>
          <w:tcPr>
            <w:tcW w:w="1352" w:type="dxa"/>
            <w:noWrap w:val="0"/>
            <w:vAlign w:val="top"/>
          </w:tcPr>
          <w:p w14:paraId="1A64D8C7">
            <w:pPr>
              <w:pStyle w:val="15"/>
              <w:keepNext/>
              <w:spacing w:after="0" w:line="440" w:lineRule="exact"/>
              <w:ind w:left="63" w:right="63"/>
              <w:rPr>
                <w:rFonts w:eastAsia="仿宋_GB2312"/>
                <w:color w:val="000000"/>
                <w:sz w:val="28"/>
                <w:szCs w:val="30"/>
              </w:rPr>
            </w:pPr>
          </w:p>
        </w:tc>
        <w:tc>
          <w:tcPr>
            <w:tcW w:w="1418" w:type="dxa"/>
            <w:noWrap w:val="0"/>
            <w:vAlign w:val="top"/>
          </w:tcPr>
          <w:p w14:paraId="6F9A3675">
            <w:pPr>
              <w:pStyle w:val="15"/>
              <w:keepNext/>
              <w:spacing w:after="0" w:line="440" w:lineRule="exact"/>
              <w:ind w:left="63" w:right="63"/>
              <w:rPr>
                <w:rFonts w:eastAsia="仿宋_GB2312"/>
                <w:color w:val="000000"/>
                <w:sz w:val="28"/>
                <w:szCs w:val="30"/>
              </w:rPr>
            </w:pPr>
          </w:p>
        </w:tc>
        <w:tc>
          <w:tcPr>
            <w:tcW w:w="1701" w:type="dxa"/>
            <w:noWrap w:val="0"/>
            <w:vAlign w:val="top"/>
          </w:tcPr>
          <w:p w14:paraId="2FD1D7E2">
            <w:pPr>
              <w:pStyle w:val="15"/>
              <w:keepNext/>
              <w:spacing w:after="0" w:line="440" w:lineRule="exact"/>
              <w:ind w:left="63" w:right="63"/>
              <w:rPr>
                <w:rFonts w:eastAsia="仿宋_GB2312"/>
                <w:color w:val="000000"/>
                <w:sz w:val="28"/>
                <w:szCs w:val="30"/>
              </w:rPr>
            </w:pPr>
          </w:p>
        </w:tc>
      </w:tr>
      <w:tr w14:paraId="4446E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652095">
            <w:pPr>
              <w:pStyle w:val="15"/>
              <w:keepNext/>
              <w:spacing w:after="0" w:line="440" w:lineRule="exact"/>
              <w:ind w:left="63" w:right="63"/>
              <w:rPr>
                <w:rFonts w:eastAsia="仿宋_GB2312"/>
                <w:color w:val="000000"/>
                <w:sz w:val="28"/>
                <w:szCs w:val="30"/>
              </w:rPr>
            </w:pPr>
          </w:p>
        </w:tc>
        <w:tc>
          <w:tcPr>
            <w:tcW w:w="1984" w:type="dxa"/>
            <w:noWrap w:val="0"/>
            <w:vAlign w:val="top"/>
          </w:tcPr>
          <w:p w14:paraId="5AF54555">
            <w:pPr>
              <w:pStyle w:val="15"/>
              <w:keepNext/>
              <w:spacing w:after="0" w:line="440" w:lineRule="exact"/>
              <w:ind w:left="63" w:right="63"/>
              <w:rPr>
                <w:rFonts w:eastAsia="仿宋_GB2312"/>
                <w:color w:val="000000"/>
                <w:sz w:val="28"/>
                <w:szCs w:val="30"/>
              </w:rPr>
            </w:pPr>
          </w:p>
        </w:tc>
        <w:tc>
          <w:tcPr>
            <w:tcW w:w="851" w:type="dxa"/>
            <w:noWrap w:val="0"/>
            <w:vAlign w:val="top"/>
          </w:tcPr>
          <w:p w14:paraId="7A048E0D">
            <w:pPr>
              <w:pStyle w:val="15"/>
              <w:keepNext/>
              <w:spacing w:after="0" w:line="440" w:lineRule="exact"/>
              <w:ind w:left="63" w:right="63"/>
              <w:rPr>
                <w:rFonts w:eastAsia="仿宋_GB2312"/>
                <w:color w:val="000000"/>
                <w:sz w:val="28"/>
                <w:szCs w:val="30"/>
              </w:rPr>
            </w:pPr>
          </w:p>
        </w:tc>
        <w:tc>
          <w:tcPr>
            <w:tcW w:w="774" w:type="dxa"/>
            <w:noWrap w:val="0"/>
            <w:vAlign w:val="top"/>
          </w:tcPr>
          <w:p w14:paraId="50AFEFBB">
            <w:pPr>
              <w:pStyle w:val="15"/>
              <w:keepNext/>
              <w:spacing w:after="0" w:line="440" w:lineRule="exact"/>
              <w:ind w:left="63" w:right="63"/>
              <w:rPr>
                <w:rFonts w:eastAsia="仿宋_GB2312"/>
                <w:color w:val="000000"/>
                <w:sz w:val="28"/>
                <w:szCs w:val="30"/>
              </w:rPr>
            </w:pPr>
          </w:p>
        </w:tc>
        <w:tc>
          <w:tcPr>
            <w:tcW w:w="1352" w:type="dxa"/>
            <w:noWrap w:val="0"/>
            <w:vAlign w:val="top"/>
          </w:tcPr>
          <w:p w14:paraId="584348FF">
            <w:pPr>
              <w:pStyle w:val="15"/>
              <w:keepNext/>
              <w:spacing w:after="0" w:line="440" w:lineRule="exact"/>
              <w:ind w:left="63" w:right="63"/>
              <w:rPr>
                <w:rFonts w:eastAsia="仿宋_GB2312"/>
                <w:color w:val="000000"/>
                <w:sz w:val="28"/>
                <w:szCs w:val="30"/>
              </w:rPr>
            </w:pPr>
          </w:p>
        </w:tc>
        <w:tc>
          <w:tcPr>
            <w:tcW w:w="1418" w:type="dxa"/>
            <w:noWrap w:val="0"/>
            <w:vAlign w:val="top"/>
          </w:tcPr>
          <w:p w14:paraId="14E80814">
            <w:pPr>
              <w:pStyle w:val="15"/>
              <w:keepNext/>
              <w:spacing w:after="0" w:line="440" w:lineRule="exact"/>
              <w:ind w:left="63" w:right="63"/>
              <w:rPr>
                <w:rFonts w:eastAsia="仿宋_GB2312"/>
                <w:color w:val="000000"/>
                <w:sz w:val="28"/>
                <w:szCs w:val="30"/>
              </w:rPr>
            </w:pPr>
          </w:p>
        </w:tc>
        <w:tc>
          <w:tcPr>
            <w:tcW w:w="1701" w:type="dxa"/>
            <w:noWrap w:val="0"/>
            <w:vAlign w:val="top"/>
          </w:tcPr>
          <w:p w14:paraId="2471C5E3">
            <w:pPr>
              <w:pStyle w:val="15"/>
              <w:keepNext/>
              <w:spacing w:after="0" w:line="440" w:lineRule="exact"/>
              <w:ind w:left="63" w:right="63"/>
              <w:rPr>
                <w:rFonts w:eastAsia="仿宋_GB2312"/>
                <w:color w:val="000000"/>
                <w:sz w:val="28"/>
                <w:szCs w:val="30"/>
              </w:rPr>
            </w:pPr>
          </w:p>
        </w:tc>
      </w:tr>
      <w:tr w14:paraId="0643C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EBA74A">
            <w:pPr>
              <w:pStyle w:val="15"/>
              <w:keepNext/>
              <w:spacing w:after="0" w:line="440" w:lineRule="exact"/>
              <w:ind w:left="63" w:right="63"/>
              <w:rPr>
                <w:rFonts w:eastAsia="仿宋_GB2312"/>
                <w:color w:val="000000"/>
                <w:sz w:val="28"/>
                <w:szCs w:val="30"/>
              </w:rPr>
            </w:pPr>
          </w:p>
        </w:tc>
        <w:tc>
          <w:tcPr>
            <w:tcW w:w="1984" w:type="dxa"/>
            <w:noWrap w:val="0"/>
            <w:vAlign w:val="top"/>
          </w:tcPr>
          <w:p w14:paraId="4341DD36">
            <w:pPr>
              <w:pStyle w:val="15"/>
              <w:keepNext/>
              <w:spacing w:after="0" w:line="440" w:lineRule="exact"/>
              <w:ind w:left="63" w:right="63"/>
              <w:rPr>
                <w:rFonts w:eastAsia="仿宋_GB2312"/>
                <w:color w:val="000000"/>
                <w:sz w:val="28"/>
                <w:szCs w:val="30"/>
              </w:rPr>
            </w:pPr>
          </w:p>
        </w:tc>
        <w:tc>
          <w:tcPr>
            <w:tcW w:w="851" w:type="dxa"/>
            <w:noWrap w:val="0"/>
            <w:vAlign w:val="top"/>
          </w:tcPr>
          <w:p w14:paraId="79DCBBA1">
            <w:pPr>
              <w:pStyle w:val="15"/>
              <w:keepNext/>
              <w:spacing w:after="0" w:line="440" w:lineRule="exact"/>
              <w:ind w:left="63" w:right="63"/>
              <w:rPr>
                <w:rFonts w:eastAsia="仿宋_GB2312"/>
                <w:color w:val="000000"/>
                <w:sz w:val="28"/>
                <w:szCs w:val="30"/>
              </w:rPr>
            </w:pPr>
          </w:p>
        </w:tc>
        <w:tc>
          <w:tcPr>
            <w:tcW w:w="774" w:type="dxa"/>
            <w:noWrap w:val="0"/>
            <w:vAlign w:val="top"/>
          </w:tcPr>
          <w:p w14:paraId="393CC283">
            <w:pPr>
              <w:pStyle w:val="15"/>
              <w:keepNext/>
              <w:spacing w:after="0" w:line="440" w:lineRule="exact"/>
              <w:ind w:left="63" w:right="63"/>
              <w:rPr>
                <w:rFonts w:eastAsia="仿宋_GB2312"/>
                <w:color w:val="000000"/>
                <w:sz w:val="28"/>
                <w:szCs w:val="30"/>
              </w:rPr>
            </w:pPr>
          </w:p>
        </w:tc>
        <w:tc>
          <w:tcPr>
            <w:tcW w:w="1352" w:type="dxa"/>
            <w:noWrap w:val="0"/>
            <w:vAlign w:val="top"/>
          </w:tcPr>
          <w:p w14:paraId="459EFDD5">
            <w:pPr>
              <w:pStyle w:val="15"/>
              <w:keepNext/>
              <w:spacing w:after="0" w:line="440" w:lineRule="exact"/>
              <w:ind w:left="63" w:right="63"/>
              <w:rPr>
                <w:rFonts w:eastAsia="仿宋_GB2312"/>
                <w:color w:val="000000"/>
                <w:sz w:val="28"/>
                <w:szCs w:val="30"/>
              </w:rPr>
            </w:pPr>
          </w:p>
        </w:tc>
        <w:tc>
          <w:tcPr>
            <w:tcW w:w="1418" w:type="dxa"/>
            <w:noWrap w:val="0"/>
            <w:vAlign w:val="top"/>
          </w:tcPr>
          <w:p w14:paraId="13FFAA1D">
            <w:pPr>
              <w:pStyle w:val="15"/>
              <w:keepNext/>
              <w:spacing w:after="0" w:line="440" w:lineRule="exact"/>
              <w:ind w:left="63" w:right="63"/>
              <w:rPr>
                <w:rFonts w:eastAsia="仿宋_GB2312"/>
                <w:color w:val="000000"/>
                <w:sz w:val="28"/>
                <w:szCs w:val="30"/>
              </w:rPr>
            </w:pPr>
          </w:p>
        </w:tc>
        <w:tc>
          <w:tcPr>
            <w:tcW w:w="1701" w:type="dxa"/>
            <w:noWrap w:val="0"/>
            <w:vAlign w:val="top"/>
          </w:tcPr>
          <w:p w14:paraId="33FD7C17">
            <w:pPr>
              <w:pStyle w:val="15"/>
              <w:keepNext/>
              <w:spacing w:after="0" w:line="440" w:lineRule="exact"/>
              <w:ind w:left="63" w:right="63"/>
              <w:rPr>
                <w:rFonts w:eastAsia="仿宋_GB2312"/>
                <w:color w:val="000000"/>
                <w:sz w:val="28"/>
                <w:szCs w:val="30"/>
              </w:rPr>
            </w:pPr>
          </w:p>
        </w:tc>
      </w:tr>
      <w:tr w14:paraId="51036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AC90BC">
            <w:pPr>
              <w:pStyle w:val="15"/>
              <w:keepNext/>
              <w:spacing w:after="0" w:line="440" w:lineRule="exact"/>
              <w:ind w:left="63" w:right="63"/>
              <w:rPr>
                <w:rFonts w:eastAsia="仿宋_GB2312"/>
                <w:color w:val="000000"/>
                <w:sz w:val="28"/>
                <w:szCs w:val="30"/>
              </w:rPr>
            </w:pPr>
          </w:p>
        </w:tc>
        <w:tc>
          <w:tcPr>
            <w:tcW w:w="1984" w:type="dxa"/>
            <w:noWrap w:val="0"/>
            <w:vAlign w:val="top"/>
          </w:tcPr>
          <w:p w14:paraId="4D1809DB">
            <w:pPr>
              <w:pStyle w:val="15"/>
              <w:keepNext/>
              <w:spacing w:after="0" w:line="440" w:lineRule="exact"/>
              <w:ind w:left="63" w:right="63"/>
              <w:rPr>
                <w:rFonts w:eastAsia="仿宋_GB2312"/>
                <w:color w:val="000000"/>
                <w:sz w:val="28"/>
                <w:szCs w:val="30"/>
              </w:rPr>
            </w:pPr>
          </w:p>
        </w:tc>
        <w:tc>
          <w:tcPr>
            <w:tcW w:w="851" w:type="dxa"/>
            <w:noWrap w:val="0"/>
            <w:vAlign w:val="top"/>
          </w:tcPr>
          <w:p w14:paraId="52FB1D47">
            <w:pPr>
              <w:pStyle w:val="15"/>
              <w:keepNext/>
              <w:spacing w:after="0" w:line="440" w:lineRule="exact"/>
              <w:ind w:left="63" w:right="63"/>
              <w:rPr>
                <w:rFonts w:eastAsia="仿宋_GB2312"/>
                <w:color w:val="000000"/>
                <w:sz w:val="28"/>
                <w:szCs w:val="30"/>
              </w:rPr>
            </w:pPr>
          </w:p>
        </w:tc>
        <w:tc>
          <w:tcPr>
            <w:tcW w:w="774" w:type="dxa"/>
            <w:noWrap w:val="0"/>
            <w:vAlign w:val="top"/>
          </w:tcPr>
          <w:p w14:paraId="50AD339B">
            <w:pPr>
              <w:pStyle w:val="15"/>
              <w:keepNext/>
              <w:spacing w:after="0" w:line="440" w:lineRule="exact"/>
              <w:ind w:left="63" w:right="63"/>
              <w:rPr>
                <w:rFonts w:eastAsia="仿宋_GB2312"/>
                <w:color w:val="000000"/>
                <w:sz w:val="28"/>
                <w:szCs w:val="30"/>
              </w:rPr>
            </w:pPr>
          </w:p>
        </w:tc>
        <w:tc>
          <w:tcPr>
            <w:tcW w:w="1352" w:type="dxa"/>
            <w:noWrap w:val="0"/>
            <w:vAlign w:val="top"/>
          </w:tcPr>
          <w:p w14:paraId="36BCBC1B">
            <w:pPr>
              <w:pStyle w:val="15"/>
              <w:keepNext/>
              <w:spacing w:after="0" w:line="440" w:lineRule="exact"/>
              <w:ind w:left="63" w:right="63"/>
              <w:rPr>
                <w:rFonts w:eastAsia="仿宋_GB2312"/>
                <w:color w:val="000000"/>
                <w:sz w:val="28"/>
                <w:szCs w:val="30"/>
              </w:rPr>
            </w:pPr>
          </w:p>
        </w:tc>
        <w:tc>
          <w:tcPr>
            <w:tcW w:w="1418" w:type="dxa"/>
            <w:noWrap w:val="0"/>
            <w:vAlign w:val="top"/>
          </w:tcPr>
          <w:p w14:paraId="39B9FC41">
            <w:pPr>
              <w:pStyle w:val="15"/>
              <w:keepNext/>
              <w:spacing w:after="0" w:line="440" w:lineRule="exact"/>
              <w:ind w:left="63" w:right="63"/>
              <w:rPr>
                <w:rFonts w:eastAsia="仿宋_GB2312"/>
                <w:color w:val="000000"/>
                <w:sz w:val="28"/>
                <w:szCs w:val="30"/>
              </w:rPr>
            </w:pPr>
          </w:p>
        </w:tc>
        <w:tc>
          <w:tcPr>
            <w:tcW w:w="1701" w:type="dxa"/>
            <w:noWrap w:val="0"/>
            <w:vAlign w:val="top"/>
          </w:tcPr>
          <w:p w14:paraId="7494B973">
            <w:pPr>
              <w:pStyle w:val="15"/>
              <w:keepNext/>
              <w:spacing w:after="0" w:line="440" w:lineRule="exact"/>
              <w:ind w:left="63" w:right="63"/>
              <w:rPr>
                <w:rFonts w:eastAsia="仿宋_GB2312"/>
                <w:color w:val="000000"/>
                <w:sz w:val="28"/>
                <w:szCs w:val="30"/>
              </w:rPr>
            </w:pPr>
          </w:p>
        </w:tc>
      </w:tr>
      <w:tr w14:paraId="34E64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51E042">
            <w:pPr>
              <w:pStyle w:val="15"/>
              <w:keepNext/>
              <w:spacing w:after="0" w:line="440" w:lineRule="exact"/>
              <w:ind w:left="63" w:right="63"/>
              <w:rPr>
                <w:rFonts w:eastAsia="仿宋_GB2312"/>
                <w:color w:val="000000"/>
                <w:sz w:val="28"/>
                <w:szCs w:val="30"/>
              </w:rPr>
            </w:pPr>
          </w:p>
        </w:tc>
        <w:tc>
          <w:tcPr>
            <w:tcW w:w="1984" w:type="dxa"/>
            <w:noWrap w:val="0"/>
            <w:vAlign w:val="top"/>
          </w:tcPr>
          <w:p w14:paraId="51BE1BD7">
            <w:pPr>
              <w:pStyle w:val="15"/>
              <w:keepNext/>
              <w:spacing w:after="0" w:line="440" w:lineRule="exact"/>
              <w:ind w:left="63" w:right="63"/>
              <w:rPr>
                <w:rFonts w:eastAsia="仿宋_GB2312"/>
                <w:color w:val="000000"/>
                <w:sz w:val="28"/>
                <w:szCs w:val="30"/>
              </w:rPr>
            </w:pPr>
          </w:p>
        </w:tc>
        <w:tc>
          <w:tcPr>
            <w:tcW w:w="851" w:type="dxa"/>
            <w:noWrap w:val="0"/>
            <w:vAlign w:val="top"/>
          </w:tcPr>
          <w:p w14:paraId="2734191C">
            <w:pPr>
              <w:pStyle w:val="15"/>
              <w:keepNext/>
              <w:spacing w:after="0" w:line="440" w:lineRule="exact"/>
              <w:ind w:left="63" w:right="63"/>
              <w:rPr>
                <w:rFonts w:eastAsia="仿宋_GB2312"/>
                <w:color w:val="000000"/>
                <w:sz w:val="28"/>
                <w:szCs w:val="30"/>
              </w:rPr>
            </w:pPr>
          </w:p>
        </w:tc>
        <w:tc>
          <w:tcPr>
            <w:tcW w:w="774" w:type="dxa"/>
            <w:noWrap w:val="0"/>
            <w:vAlign w:val="top"/>
          </w:tcPr>
          <w:p w14:paraId="28F98874">
            <w:pPr>
              <w:pStyle w:val="15"/>
              <w:keepNext/>
              <w:spacing w:after="0" w:line="440" w:lineRule="exact"/>
              <w:ind w:left="63" w:right="63"/>
              <w:rPr>
                <w:rFonts w:eastAsia="仿宋_GB2312"/>
                <w:color w:val="000000"/>
                <w:sz w:val="28"/>
                <w:szCs w:val="30"/>
              </w:rPr>
            </w:pPr>
          </w:p>
        </w:tc>
        <w:tc>
          <w:tcPr>
            <w:tcW w:w="1352" w:type="dxa"/>
            <w:noWrap w:val="0"/>
            <w:vAlign w:val="top"/>
          </w:tcPr>
          <w:p w14:paraId="41D58F2E">
            <w:pPr>
              <w:pStyle w:val="15"/>
              <w:keepNext/>
              <w:spacing w:after="0" w:line="440" w:lineRule="exact"/>
              <w:ind w:left="63" w:right="63"/>
              <w:rPr>
                <w:rFonts w:eastAsia="仿宋_GB2312"/>
                <w:color w:val="000000"/>
                <w:sz w:val="28"/>
                <w:szCs w:val="30"/>
              </w:rPr>
            </w:pPr>
          </w:p>
        </w:tc>
        <w:tc>
          <w:tcPr>
            <w:tcW w:w="1418" w:type="dxa"/>
            <w:noWrap w:val="0"/>
            <w:vAlign w:val="top"/>
          </w:tcPr>
          <w:p w14:paraId="252B1A42">
            <w:pPr>
              <w:pStyle w:val="15"/>
              <w:keepNext/>
              <w:spacing w:after="0" w:line="440" w:lineRule="exact"/>
              <w:ind w:left="63" w:right="63"/>
              <w:rPr>
                <w:rFonts w:eastAsia="仿宋_GB2312"/>
                <w:color w:val="000000"/>
                <w:sz w:val="28"/>
                <w:szCs w:val="30"/>
              </w:rPr>
            </w:pPr>
          </w:p>
        </w:tc>
        <w:tc>
          <w:tcPr>
            <w:tcW w:w="1701" w:type="dxa"/>
            <w:noWrap w:val="0"/>
            <w:vAlign w:val="top"/>
          </w:tcPr>
          <w:p w14:paraId="674494CC">
            <w:pPr>
              <w:pStyle w:val="15"/>
              <w:keepNext/>
              <w:spacing w:after="0" w:line="440" w:lineRule="exact"/>
              <w:ind w:left="63" w:right="63"/>
              <w:rPr>
                <w:rFonts w:eastAsia="仿宋_GB2312"/>
                <w:color w:val="000000"/>
                <w:sz w:val="28"/>
                <w:szCs w:val="30"/>
              </w:rPr>
            </w:pPr>
          </w:p>
        </w:tc>
      </w:tr>
      <w:tr w14:paraId="2F56D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93FD38">
            <w:pPr>
              <w:pStyle w:val="15"/>
              <w:keepNext/>
              <w:spacing w:after="0" w:line="440" w:lineRule="exact"/>
              <w:ind w:left="63" w:right="63"/>
              <w:rPr>
                <w:rFonts w:eastAsia="仿宋_GB2312"/>
                <w:color w:val="000000"/>
                <w:sz w:val="28"/>
                <w:szCs w:val="30"/>
              </w:rPr>
            </w:pPr>
          </w:p>
        </w:tc>
        <w:tc>
          <w:tcPr>
            <w:tcW w:w="1984" w:type="dxa"/>
            <w:noWrap w:val="0"/>
            <w:vAlign w:val="top"/>
          </w:tcPr>
          <w:p w14:paraId="383678D2">
            <w:pPr>
              <w:pStyle w:val="15"/>
              <w:keepNext/>
              <w:spacing w:after="0" w:line="440" w:lineRule="exact"/>
              <w:ind w:left="63" w:right="63"/>
              <w:rPr>
                <w:rFonts w:eastAsia="仿宋_GB2312"/>
                <w:color w:val="000000"/>
                <w:sz w:val="28"/>
                <w:szCs w:val="30"/>
              </w:rPr>
            </w:pPr>
          </w:p>
        </w:tc>
        <w:tc>
          <w:tcPr>
            <w:tcW w:w="851" w:type="dxa"/>
            <w:noWrap w:val="0"/>
            <w:vAlign w:val="top"/>
          </w:tcPr>
          <w:p w14:paraId="1F0E4F98">
            <w:pPr>
              <w:pStyle w:val="15"/>
              <w:keepNext/>
              <w:spacing w:after="0" w:line="440" w:lineRule="exact"/>
              <w:ind w:left="63" w:right="63"/>
              <w:rPr>
                <w:rFonts w:eastAsia="仿宋_GB2312"/>
                <w:color w:val="000000"/>
                <w:sz w:val="28"/>
                <w:szCs w:val="30"/>
              </w:rPr>
            </w:pPr>
          </w:p>
        </w:tc>
        <w:tc>
          <w:tcPr>
            <w:tcW w:w="774" w:type="dxa"/>
            <w:noWrap w:val="0"/>
            <w:vAlign w:val="top"/>
          </w:tcPr>
          <w:p w14:paraId="1BCED736">
            <w:pPr>
              <w:pStyle w:val="15"/>
              <w:keepNext/>
              <w:spacing w:after="0" w:line="440" w:lineRule="exact"/>
              <w:ind w:left="63" w:right="63"/>
              <w:rPr>
                <w:rFonts w:eastAsia="仿宋_GB2312"/>
                <w:color w:val="000000"/>
                <w:sz w:val="28"/>
                <w:szCs w:val="30"/>
              </w:rPr>
            </w:pPr>
          </w:p>
        </w:tc>
        <w:tc>
          <w:tcPr>
            <w:tcW w:w="1352" w:type="dxa"/>
            <w:noWrap w:val="0"/>
            <w:vAlign w:val="top"/>
          </w:tcPr>
          <w:p w14:paraId="4A438BAB">
            <w:pPr>
              <w:pStyle w:val="15"/>
              <w:keepNext/>
              <w:spacing w:after="0" w:line="440" w:lineRule="exact"/>
              <w:ind w:left="63" w:right="63"/>
              <w:rPr>
                <w:rFonts w:eastAsia="仿宋_GB2312"/>
                <w:color w:val="000000"/>
                <w:sz w:val="28"/>
                <w:szCs w:val="30"/>
              </w:rPr>
            </w:pPr>
          </w:p>
        </w:tc>
        <w:tc>
          <w:tcPr>
            <w:tcW w:w="1418" w:type="dxa"/>
            <w:noWrap w:val="0"/>
            <w:vAlign w:val="top"/>
          </w:tcPr>
          <w:p w14:paraId="19E76E86">
            <w:pPr>
              <w:pStyle w:val="15"/>
              <w:keepNext/>
              <w:spacing w:after="0" w:line="440" w:lineRule="exact"/>
              <w:ind w:left="63" w:right="63"/>
              <w:rPr>
                <w:rFonts w:eastAsia="仿宋_GB2312"/>
                <w:color w:val="000000"/>
                <w:sz w:val="28"/>
                <w:szCs w:val="30"/>
              </w:rPr>
            </w:pPr>
          </w:p>
        </w:tc>
        <w:tc>
          <w:tcPr>
            <w:tcW w:w="1701" w:type="dxa"/>
            <w:noWrap w:val="0"/>
            <w:vAlign w:val="top"/>
          </w:tcPr>
          <w:p w14:paraId="306FA0FF">
            <w:pPr>
              <w:pStyle w:val="15"/>
              <w:keepNext/>
              <w:spacing w:after="0" w:line="440" w:lineRule="exact"/>
              <w:ind w:left="63" w:right="63"/>
              <w:rPr>
                <w:rFonts w:eastAsia="仿宋_GB2312"/>
                <w:color w:val="000000"/>
                <w:sz w:val="28"/>
                <w:szCs w:val="30"/>
              </w:rPr>
            </w:pPr>
          </w:p>
        </w:tc>
      </w:tr>
      <w:tr w14:paraId="7CFAF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25E278">
            <w:pPr>
              <w:pStyle w:val="15"/>
              <w:keepNext/>
              <w:spacing w:after="0" w:line="440" w:lineRule="exact"/>
              <w:ind w:left="63" w:right="63"/>
              <w:rPr>
                <w:rFonts w:eastAsia="仿宋_GB2312"/>
                <w:color w:val="000000"/>
                <w:sz w:val="28"/>
                <w:szCs w:val="30"/>
              </w:rPr>
            </w:pPr>
          </w:p>
        </w:tc>
        <w:tc>
          <w:tcPr>
            <w:tcW w:w="1984" w:type="dxa"/>
            <w:noWrap w:val="0"/>
            <w:vAlign w:val="top"/>
          </w:tcPr>
          <w:p w14:paraId="1A23F706">
            <w:pPr>
              <w:pStyle w:val="15"/>
              <w:keepNext/>
              <w:spacing w:after="0" w:line="440" w:lineRule="exact"/>
              <w:ind w:left="63" w:right="63"/>
              <w:rPr>
                <w:rFonts w:eastAsia="仿宋_GB2312"/>
                <w:color w:val="000000"/>
                <w:sz w:val="28"/>
                <w:szCs w:val="30"/>
              </w:rPr>
            </w:pPr>
          </w:p>
        </w:tc>
        <w:tc>
          <w:tcPr>
            <w:tcW w:w="851" w:type="dxa"/>
            <w:noWrap w:val="0"/>
            <w:vAlign w:val="top"/>
          </w:tcPr>
          <w:p w14:paraId="1123F661">
            <w:pPr>
              <w:pStyle w:val="15"/>
              <w:keepNext/>
              <w:spacing w:after="0" w:line="440" w:lineRule="exact"/>
              <w:ind w:left="63" w:right="63"/>
              <w:rPr>
                <w:rFonts w:eastAsia="仿宋_GB2312"/>
                <w:color w:val="000000"/>
                <w:sz w:val="28"/>
                <w:szCs w:val="30"/>
              </w:rPr>
            </w:pPr>
          </w:p>
        </w:tc>
        <w:tc>
          <w:tcPr>
            <w:tcW w:w="774" w:type="dxa"/>
            <w:noWrap w:val="0"/>
            <w:vAlign w:val="top"/>
          </w:tcPr>
          <w:p w14:paraId="169F09DD">
            <w:pPr>
              <w:pStyle w:val="15"/>
              <w:keepNext/>
              <w:spacing w:after="0" w:line="440" w:lineRule="exact"/>
              <w:ind w:left="63" w:right="63"/>
              <w:rPr>
                <w:rFonts w:eastAsia="仿宋_GB2312"/>
                <w:color w:val="000000"/>
                <w:sz w:val="28"/>
                <w:szCs w:val="30"/>
              </w:rPr>
            </w:pPr>
          </w:p>
        </w:tc>
        <w:tc>
          <w:tcPr>
            <w:tcW w:w="1352" w:type="dxa"/>
            <w:noWrap w:val="0"/>
            <w:vAlign w:val="top"/>
          </w:tcPr>
          <w:p w14:paraId="62AE6283">
            <w:pPr>
              <w:pStyle w:val="15"/>
              <w:keepNext/>
              <w:spacing w:after="0" w:line="440" w:lineRule="exact"/>
              <w:ind w:left="63" w:right="63"/>
              <w:rPr>
                <w:rFonts w:eastAsia="仿宋_GB2312"/>
                <w:color w:val="000000"/>
                <w:sz w:val="28"/>
                <w:szCs w:val="30"/>
              </w:rPr>
            </w:pPr>
          </w:p>
        </w:tc>
        <w:tc>
          <w:tcPr>
            <w:tcW w:w="1418" w:type="dxa"/>
            <w:noWrap w:val="0"/>
            <w:vAlign w:val="top"/>
          </w:tcPr>
          <w:p w14:paraId="1F8507A4">
            <w:pPr>
              <w:pStyle w:val="15"/>
              <w:keepNext/>
              <w:spacing w:after="0" w:line="440" w:lineRule="exact"/>
              <w:ind w:left="63" w:right="63"/>
              <w:rPr>
                <w:rFonts w:eastAsia="仿宋_GB2312"/>
                <w:color w:val="000000"/>
                <w:sz w:val="28"/>
                <w:szCs w:val="30"/>
              </w:rPr>
            </w:pPr>
          </w:p>
        </w:tc>
        <w:tc>
          <w:tcPr>
            <w:tcW w:w="1701" w:type="dxa"/>
            <w:noWrap w:val="0"/>
            <w:vAlign w:val="top"/>
          </w:tcPr>
          <w:p w14:paraId="71E2D7BC">
            <w:pPr>
              <w:pStyle w:val="15"/>
              <w:keepNext/>
              <w:spacing w:after="0" w:line="440" w:lineRule="exact"/>
              <w:ind w:left="63" w:right="63"/>
              <w:rPr>
                <w:rFonts w:eastAsia="仿宋_GB2312"/>
                <w:color w:val="000000"/>
                <w:sz w:val="28"/>
                <w:szCs w:val="30"/>
              </w:rPr>
            </w:pPr>
          </w:p>
        </w:tc>
      </w:tr>
      <w:tr w14:paraId="33347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C441AF">
            <w:pPr>
              <w:pStyle w:val="15"/>
              <w:keepNext/>
              <w:spacing w:after="0" w:line="440" w:lineRule="exact"/>
              <w:ind w:left="63" w:right="63"/>
              <w:rPr>
                <w:rFonts w:eastAsia="仿宋_GB2312"/>
                <w:color w:val="000000"/>
                <w:sz w:val="28"/>
                <w:szCs w:val="30"/>
              </w:rPr>
            </w:pPr>
          </w:p>
        </w:tc>
        <w:tc>
          <w:tcPr>
            <w:tcW w:w="1984" w:type="dxa"/>
            <w:noWrap w:val="0"/>
            <w:vAlign w:val="top"/>
          </w:tcPr>
          <w:p w14:paraId="46F1A35C">
            <w:pPr>
              <w:pStyle w:val="15"/>
              <w:keepNext/>
              <w:spacing w:after="0" w:line="440" w:lineRule="exact"/>
              <w:ind w:left="63" w:right="63"/>
              <w:rPr>
                <w:rFonts w:eastAsia="仿宋_GB2312"/>
                <w:color w:val="000000"/>
                <w:sz w:val="28"/>
                <w:szCs w:val="30"/>
              </w:rPr>
            </w:pPr>
          </w:p>
        </w:tc>
        <w:tc>
          <w:tcPr>
            <w:tcW w:w="851" w:type="dxa"/>
            <w:noWrap w:val="0"/>
            <w:vAlign w:val="top"/>
          </w:tcPr>
          <w:p w14:paraId="11962933">
            <w:pPr>
              <w:pStyle w:val="15"/>
              <w:keepNext/>
              <w:spacing w:after="0" w:line="440" w:lineRule="exact"/>
              <w:ind w:left="63" w:right="63"/>
              <w:rPr>
                <w:rFonts w:eastAsia="仿宋_GB2312"/>
                <w:color w:val="000000"/>
                <w:sz w:val="28"/>
                <w:szCs w:val="30"/>
              </w:rPr>
            </w:pPr>
          </w:p>
        </w:tc>
        <w:tc>
          <w:tcPr>
            <w:tcW w:w="774" w:type="dxa"/>
            <w:noWrap w:val="0"/>
            <w:vAlign w:val="top"/>
          </w:tcPr>
          <w:p w14:paraId="0D33DDDB">
            <w:pPr>
              <w:pStyle w:val="15"/>
              <w:keepNext/>
              <w:spacing w:after="0" w:line="440" w:lineRule="exact"/>
              <w:ind w:left="63" w:right="63"/>
              <w:rPr>
                <w:rFonts w:eastAsia="仿宋_GB2312"/>
                <w:color w:val="000000"/>
                <w:sz w:val="28"/>
                <w:szCs w:val="30"/>
              </w:rPr>
            </w:pPr>
          </w:p>
        </w:tc>
        <w:tc>
          <w:tcPr>
            <w:tcW w:w="1352" w:type="dxa"/>
            <w:noWrap w:val="0"/>
            <w:vAlign w:val="top"/>
          </w:tcPr>
          <w:p w14:paraId="6A7FB7E6">
            <w:pPr>
              <w:pStyle w:val="15"/>
              <w:keepNext/>
              <w:spacing w:after="0" w:line="440" w:lineRule="exact"/>
              <w:ind w:left="63" w:right="63"/>
              <w:rPr>
                <w:rFonts w:eastAsia="仿宋_GB2312"/>
                <w:color w:val="000000"/>
                <w:sz w:val="28"/>
                <w:szCs w:val="30"/>
              </w:rPr>
            </w:pPr>
          </w:p>
        </w:tc>
        <w:tc>
          <w:tcPr>
            <w:tcW w:w="1418" w:type="dxa"/>
            <w:noWrap w:val="0"/>
            <w:vAlign w:val="top"/>
          </w:tcPr>
          <w:p w14:paraId="59AC8EC3">
            <w:pPr>
              <w:pStyle w:val="15"/>
              <w:keepNext/>
              <w:spacing w:after="0" w:line="440" w:lineRule="exact"/>
              <w:ind w:left="63" w:right="63"/>
              <w:rPr>
                <w:rFonts w:eastAsia="仿宋_GB2312"/>
                <w:color w:val="000000"/>
                <w:sz w:val="28"/>
                <w:szCs w:val="30"/>
              </w:rPr>
            </w:pPr>
          </w:p>
        </w:tc>
        <w:tc>
          <w:tcPr>
            <w:tcW w:w="1701" w:type="dxa"/>
            <w:noWrap w:val="0"/>
            <w:vAlign w:val="top"/>
          </w:tcPr>
          <w:p w14:paraId="3B63ED86">
            <w:pPr>
              <w:pStyle w:val="15"/>
              <w:keepNext/>
              <w:spacing w:after="0" w:line="440" w:lineRule="exact"/>
              <w:ind w:left="63" w:right="63"/>
              <w:rPr>
                <w:rFonts w:eastAsia="仿宋_GB2312"/>
                <w:color w:val="000000"/>
                <w:sz w:val="28"/>
                <w:szCs w:val="30"/>
              </w:rPr>
            </w:pPr>
          </w:p>
        </w:tc>
      </w:tr>
      <w:tr w14:paraId="437DF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DC3F08">
            <w:pPr>
              <w:pStyle w:val="15"/>
              <w:keepNext/>
              <w:spacing w:after="0" w:line="440" w:lineRule="exact"/>
              <w:ind w:left="63" w:right="63"/>
              <w:rPr>
                <w:rFonts w:eastAsia="仿宋_GB2312"/>
                <w:color w:val="000000"/>
                <w:sz w:val="28"/>
                <w:szCs w:val="30"/>
              </w:rPr>
            </w:pPr>
          </w:p>
        </w:tc>
        <w:tc>
          <w:tcPr>
            <w:tcW w:w="1984" w:type="dxa"/>
            <w:noWrap w:val="0"/>
            <w:vAlign w:val="top"/>
          </w:tcPr>
          <w:p w14:paraId="5637A1CB">
            <w:pPr>
              <w:pStyle w:val="15"/>
              <w:keepNext/>
              <w:spacing w:after="0" w:line="440" w:lineRule="exact"/>
              <w:ind w:left="63" w:right="63"/>
              <w:rPr>
                <w:rFonts w:eastAsia="仿宋_GB2312"/>
                <w:color w:val="000000"/>
                <w:sz w:val="28"/>
                <w:szCs w:val="30"/>
              </w:rPr>
            </w:pPr>
          </w:p>
        </w:tc>
        <w:tc>
          <w:tcPr>
            <w:tcW w:w="851" w:type="dxa"/>
            <w:noWrap w:val="0"/>
            <w:vAlign w:val="top"/>
          </w:tcPr>
          <w:p w14:paraId="2C4E5F60">
            <w:pPr>
              <w:pStyle w:val="15"/>
              <w:keepNext/>
              <w:spacing w:after="0" w:line="440" w:lineRule="exact"/>
              <w:ind w:left="63" w:right="63"/>
              <w:rPr>
                <w:rFonts w:eastAsia="仿宋_GB2312"/>
                <w:color w:val="000000"/>
                <w:sz w:val="28"/>
                <w:szCs w:val="30"/>
              </w:rPr>
            </w:pPr>
          </w:p>
        </w:tc>
        <w:tc>
          <w:tcPr>
            <w:tcW w:w="774" w:type="dxa"/>
            <w:noWrap w:val="0"/>
            <w:vAlign w:val="top"/>
          </w:tcPr>
          <w:p w14:paraId="70284C22">
            <w:pPr>
              <w:pStyle w:val="15"/>
              <w:keepNext/>
              <w:spacing w:after="0" w:line="440" w:lineRule="exact"/>
              <w:ind w:left="63" w:right="63"/>
              <w:rPr>
                <w:rFonts w:eastAsia="仿宋_GB2312"/>
                <w:color w:val="000000"/>
                <w:sz w:val="28"/>
                <w:szCs w:val="30"/>
              </w:rPr>
            </w:pPr>
          </w:p>
        </w:tc>
        <w:tc>
          <w:tcPr>
            <w:tcW w:w="1352" w:type="dxa"/>
            <w:noWrap w:val="0"/>
            <w:vAlign w:val="top"/>
          </w:tcPr>
          <w:p w14:paraId="744AC016">
            <w:pPr>
              <w:pStyle w:val="15"/>
              <w:keepNext/>
              <w:spacing w:after="0" w:line="440" w:lineRule="exact"/>
              <w:ind w:left="63" w:right="63"/>
              <w:rPr>
                <w:rFonts w:eastAsia="仿宋_GB2312"/>
                <w:color w:val="000000"/>
                <w:sz w:val="28"/>
                <w:szCs w:val="30"/>
              </w:rPr>
            </w:pPr>
          </w:p>
        </w:tc>
        <w:tc>
          <w:tcPr>
            <w:tcW w:w="1418" w:type="dxa"/>
            <w:noWrap w:val="0"/>
            <w:vAlign w:val="top"/>
          </w:tcPr>
          <w:p w14:paraId="7CBFECBB">
            <w:pPr>
              <w:pStyle w:val="15"/>
              <w:keepNext/>
              <w:spacing w:after="0" w:line="440" w:lineRule="exact"/>
              <w:ind w:left="63" w:right="63"/>
              <w:rPr>
                <w:rFonts w:eastAsia="仿宋_GB2312"/>
                <w:color w:val="000000"/>
                <w:sz w:val="28"/>
                <w:szCs w:val="30"/>
              </w:rPr>
            </w:pPr>
          </w:p>
        </w:tc>
        <w:tc>
          <w:tcPr>
            <w:tcW w:w="1701" w:type="dxa"/>
            <w:noWrap w:val="0"/>
            <w:vAlign w:val="top"/>
          </w:tcPr>
          <w:p w14:paraId="7F4E9416">
            <w:pPr>
              <w:pStyle w:val="15"/>
              <w:keepNext/>
              <w:spacing w:after="0" w:line="440" w:lineRule="exact"/>
              <w:ind w:left="63" w:right="63"/>
              <w:rPr>
                <w:rFonts w:eastAsia="仿宋_GB2312"/>
                <w:color w:val="000000"/>
                <w:sz w:val="28"/>
                <w:szCs w:val="30"/>
              </w:rPr>
            </w:pPr>
          </w:p>
        </w:tc>
      </w:tr>
      <w:tr w14:paraId="08C3B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4145CF">
            <w:pPr>
              <w:pStyle w:val="15"/>
              <w:keepNext/>
              <w:spacing w:after="0" w:line="440" w:lineRule="exact"/>
              <w:ind w:left="63" w:right="63"/>
              <w:rPr>
                <w:rFonts w:eastAsia="仿宋_GB2312"/>
                <w:color w:val="000000"/>
                <w:sz w:val="28"/>
                <w:szCs w:val="30"/>
              </w:rPr>
            </w:pPr>
          </w:p>
        </w:tc>
        <w:tc>
          <w:tcPr>
            <w:tcW w:w="1984" w:type="dxa"/>
            <w:noWrap w:val="0"/>
            <w:vAlign w:val="top"/>
          </w:tcPr>
          <w:p w14:paraId="5B91944E">
            <w:pPr>
              <w:pStyle w:val="15"/>
              <w:keepNext/>
              <w:spacing w:after="0" w:line="440" w:lineRule="exact"/>
              <w:ind w:left="63" w:right="63"/>
              <w:rPr>
                <w:rFonts w:eastAsia="仿宋_GB2312"/>
                <w:color w:val="000000"/>
                <w:sz w:val="28"/>
                <w:szCs w:val="30"/>
              </w:rPr>
            </w:pPr>
          </w:p>
        </w:tc>
        <w:tc>
          <w:tcPr>
            <w:tcW w:w="851" w:type="dxa"/>
            <w:noWrap w:val="0"/>
            <w:vAlign w:val="top"/>
          </w:tcPr>
          <w:p w14:paraId="050EDA1C">
            <w:pPr>
              <w:pStyle w:val="15"/>
              <w:keepNext/>
              <w:spacing w:after="0" w:line="440" w:lineRule="exact"/>
              <w:ind w:left="63" w:right="63"/>
              <w:rPr>
                <w:rFonts w:eastAsia="仿宋_GB2312"/>
                <w:color w:val="000000"/>
                <w:sz w:val="28"/>
                <w:szCs w:val="30"/>
              </w:rPr>
            </w:pPr>
          </w:p>
        </w:tc>
        <w:tc>
          <w:tcPr>
            <w:tcW w:w="774" w:type="dxa"/>
            <w:noWrap w:val="0"/>
            <w:vAlign w:val="top"/>
          </w:tcPr>
          <w:p w14:paraId="3A37D05B">
            <w:pPr>
              <w:pStyle w:val="15"/>
              <w:keepNext/>
              <w:spacing w:after="0" w:line="440" w:lineRule="exact"/>
              <w:ind w:left="63" w:right="63"/>
              <w:rPr>
                <w:rFonts w:eastAsia="仿宋_GB2312"/>
                <w:color w:val="000000"/>
                <w:sz w:val="28"/>
                <w:szCs w:val="30"/>
              </w:rPr>
            </w:pPr>
          </w:p>
        </w:tc>
        <w:tc>
          <w:tcPr>
            <w:tcW w:w="1352" w:type="dxa"/>
            <w:noWrap w:val="0"/>
            <w:vAlign w:val="top"/>
          </w:tcPr>
          <w:p w14:paraId="5393976F">
            <w:pPr>
              <w:pStyle w:val="15"/>
              <w:keepNext/>
              <w:spacing w:after="0" w:line="440" w:lineRule="exact"/>
              <w:ind w:left="63" w:right="63"/>
              <w:rPr>
                <w:rFonts w:eastAsia="仿宋_GB2312"/>
                <w:color w:val="000000"/>
                <w:sz w:val="28"/>
                <w:szCs w:val="30"/>
              </w:rPr>
            </w:pPr>
          </w:p>
        </w:tc>
        <w:tc>
          <w:tcPr>
            <w:tcW w:w="1418" w:type="dxa"/>
            <w:noWrap w:val="0"/>
            <w:vAlign w:val="top"/>
          </w:tcPr>
          <w:p w14:paraId="4F219CD6">
            <w:pPr>
              <w:pStyle w:val="15"/>
              <w:keepNext/>
              <w:spacing w:after="0" w:line="440" w:lineRule="exact"/>
              <w:ind w:left="63" w:right="63"/>
              <w:rPr>
                <w:rFonts w:eastAsia="仿宋_GB2312"/>
                <w:color w:val="000000"/>
                <w:sz w:val="28"/>
                <w:szCs w:val="30"/>
              </w:rPr>
            </w:pPr>
          </w:p>
        </w:tc>
        <w:tc>
          <w:tcPr>
            <w:tcW w:w="1701" w:type="dxa"/>
            <w:noWrap w:val="0"/>
            <w:vAlign w:val="top"/>
          </w:tcPr>
          <w:p w14:paraId="79CF7E73">
            <w:pPr>
              <w:pStyle w:val="15"/>
              <w:keepNext/>
              <w:spacing w:after="0" w:line="440" w:lineRule="exact"/>
              <w:ind w:left="63" w:right="63"/>
              <w:rPr>
                <w:rFonts w:eastAsia="仿宋_GB2312"/>
                <w:color w:val="000000"/>
                <w:sz w:val="28"/>
                <w:szCs w:val="30"/>
              </w:rPr>
            </w:pPr>
          </w:p>
        </w:tc>
      </w:tr>
      <w:tr w14:paraId="17A0A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1FD694">
            <w:pPr>
              <w:pStyle w:val="15"/>
              <w:keepNext/>
              <w:spacing w:after="0" w:line="440" w:lineRule="exact"/>
              <w:ind w:left="63" w:right="63"/>
              <w:rPr>
                <w:rFonts w:eastAsia="仿宋_GB2312"/>
                <w:color w:val="000000"/>
                <w:sz w:val="28"/>
                <w:szCs w:val="30"/>
              </w:rPr>
            </w:pPr>
          </w:p>
        </w:tc>
        <w:tc>
          <w:tcPr>
            <w:tcW w:w="1984" w:type="dxa"/>
            <w:noWrap w:val="0"/>
            <w:vAlign w:val="top"/>
          </w:tcPr>
          <w:p w14:paraId="161D4015">
            <w:pPr>
              <w:pStyle w:val="15"/>
              <w:keepNext/>
              <w:spacing w:after="0" w:line="440" w:lineRule="exact"/>
              <w:ind w:left="63" w:right="63"/>
              <w:rPr>
                <w:rFonts w:eastAsia="仿宋_GB2312"/>
                <w:color w:val="000000"/>
                <w:sz w:val="28"/>
                <w:szCs w:val="30"/>
              </w:rPr>
            </w:pPr>
          </w:p>
        </w:tc>
        <w:tc>
          <w:tcPr>
            <w:tcW w:w="851" w:type="dxa"/>
            <w:noWrap w:val="0"/>
            <w:vAlign w:val="top"/>
          </w:tcPr>
          <w:p w14:paraId="12D130EE">
            <w:pPr>
              <w:pStyle w:val="15"/>
              <w:keepNext/>
              <w:spacing w:after="0" w:line="440" w:lineRule="exact"/>
              <w:ind w:left="63" w:right="63"/>
              <w:rPr>
                <w:rFonts w:eastAsia="仿宋_GB2312"/>
                <w:color w:val="000000"/>
                <w:sz w:val="28"/>
                <w:szCs w:val="30"/>
              </w:rPr>
            </w:pPr>
          </w:p>
        </w:tc>
        <w:tc>
          <w:tcPr>
            <w:tcW w:w="774" w:type="dxa"/>
            <w:noWrap w:val="0"/>
            <w:vAlign w:val="top"/>
          </w:tcPr>
          <w:p w14:paraId="0F7273ED">
            <w:pPr>
              <w:pStyle w:val="15"/>
              <w:keepNext/>
              <w:spacing w:after="0" w:line="440" w:lineRule="exact"/>
              <w:ind w:left="63" w:right="63"/>
              <w:rPr>
                <w:rFonts w:eastAsia="仿宋_GB2312"/>
                <w:color w:val="000000"/>
                <w:sz w:val="28"/>
                <w:szCs w:val="30"/>
              </w:rPr>
            </w:pPr>
          </w:p>
        </w:tc>
        <w:tc>
          <w:tcPr>
            <w:tcW w:w="1352" w:type="dxa"/>
            <w:noWrap w:val="0"/>
            <w:vAlign w:val="top"/>
          </w:tcPr>
          <w:p w14:paraId="4C017651">
            <w:pPr>
              <w:pStyle w:val="15"/>
              <w:keepNext/>
              <w:spacing w:after="0" w:line="440" w:lineRule="exact"/>
              <w:ind w:left="63" w:right="63"/>
              <w:rPr>
                <w:rFonts w:eastAsia="仿宋_GB2312"/>
                <w:color w:val="000000"/>
                <w:sz w:val="28"/>
                <w:szCs w:val="30"/>
              </w:rPr>
            </w:pPr>
          </w:p>
        </w:tc>
        <w:tc>
          <w:tcPr>
            <w:tcW w:w="1418" w:type="dxa"/>
            <w:noWrap w:val="0"/>
            <w:vAlign w:val="top"/>
          </w:tcPr>
          <w:p w14:paraId="0512D3EB">
            <w:pPr>
              <w:pStyle w:val="15"/>
              <w:keepNext/>
              <w:spacing w:after="0" w:line="440" w:lineRule="exact"/>
              <w:ind w:left="63" w:right="63"/>
              <w:rPr>
                <w:rFonts w:eastAsia="仿宋_GB2312"/>
                <w:color w:val="000000"/>
                <w:sz w:val="28"/>
                <w:szCs w:val="30"/>
              </w:rPr>
            </w:pPr>
          </w:p>
        </w:tc>
        <w:tc>
          <w:tcPr>
            <w:tcW w:w="1701" w:type="dxa"/>
            <w:noWrap w:val="0"/>
            <w:vAlign w:val="top"/>
          </w:tcPr>
          <w:p w14:paraId="473F647A">
            <w:pPr>
              <w:pStyle w:val="15"/>
              <w:keepNext/>
              <w:spacing w:after="0" w:line="440" w:lineRule="exact"/>
              <w:ind w:left="63" w:right="63"/>
              <w:rPr>
                <w:rFonts w:eastAsia="仿宋_GB2312"/>
                <w:color w:val="000000"/>
                <w:sz w:val="28"/>
                <w:szCs w:val="30"/>
              </w:rPr>
            </w:pPr>
          </w:p>
        </w:tc>
      </w:tr>
      <w:tr w14:paraId="2C36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24AD2D">
            <w:pPr>
              <w:pStyle w:val="15"/>
              <w:keepNext/>
              <w:spacing w:after="0" w:line="440" w:lineRule="exact"/>
              <w:ind w:left="63" w:right="63"/>
              <w:rPr>
                <w:rFonts w:eastAsia="仿宋_GB2312"/>
                <w:color w:val="000000"/>
                <w:sz w:val="28"/>
                <w:szCs w:val="30"/>
              </w:rPr>
            </w:pPr>
          </w:p>
        </w:tc>
        <w:tc>
          <w:tcPr>
            <w:tcW w:w="1984" w:type="dxa"/>
            <w:noWrap w:val="0"/>
            <w:vAlign w:val="top"/>
          </w:tcPr>
          <w:p w14:paraId="1D85120D">
            <w:pPr>
              <w:pStyle w:val="15"/>
              <w:keepNext/>
              <w:spacing w:after="0" w:line="440" w:lineRule="exact"/>
              <w:ind w:left="63" w:right="63"/>
              <w:rPr>
                <w:rFonts w:eastAsia="仿宋_GB2312"/>
                <w:color w:val="000000"/>
                <w:sz w:val="28"/>
                <w:szCs w:val="30"/>
              </w:rPr>
            </w:pPr>
          </w:p>
        </w:tc>
        <w:tc>
          <w:tcPr>
            <w:tcW w:w="851" w:type="dxa"/>
            <w:noWrap w:val="0"/>
            <w:vAlign w:val="top"/>
          </w:tcPr>
          <w:p w14:paraId="2AA1E57C">
            <w:pPr>
              <w:pStyle w:val="15"/>
              <w:keepNext/>
              <w:spacing w:after="0" w:line="440" w:lineRule="exact"/>
              <w:ind w:left="63" w:right="63"/>
              <w:rPr>
                <w:rFonts w:eastAsia="仿宋_GB2312"/>
                <w:color w:val="000000"/>
                <w:sz w:val="28"/>
                <w:szCs w:val="30"/>
              </w:rPr>
            </w:pPr>
          </w:p>
        </w:tc>
        <w:tc>
          <w:tcPr>
            <w:tcW w:w="774" w:type="dxa"/>
            <w:noWrap w:val="0"/>
            <w:vAlign w:val="top"/>
          </w:tcPr>
          <w:p w14:paraId="6F9F1D1D">
            <w:pPr>
              <w:pStyle w:val="15"/>
              <w:keepNext/>
              <w:spacing w:after="0" w:line="440" w:lineRule="exact"/>
              <w:ind w:left="63" w:right="63"/>
              <w:rPr>
                <w:rFonts w:eastAsia="仿宋_GB2312"/>
                <w:color w:val="000000"/>
                <w:sz w:val="28"/>
                <w:szCs w:val="30"/>
              </w:rPr>
            </w:pPr>
          </w:p>
        </w:tc>
        <w:tc>
          <w:tcPr>
            <w:tcW w:w="1352" w:type="dxa"/>
            <w:noWrap w:val="0"/>
            <w:vAlign w:val="top"/>
          </w:tcPr>
          <w:p w14:paraId="6BEB891B">
            <w:pPr>
              <w:pStyle w:val="15"/>
              <w:keepNext/>
              <w:spacing w:after="0" w:line="440" w:lineRule="exact"/>
              <w:ind w:left="63" w:right="63"/>
              <w:rPr>
                <w:rFonts w:eastAsia="仿宋_GB2312"/>
                <w:color w:val="000000"/>
                <w:sz w:val="28"/>
                <w:szCs w:val="30"/>
              </w:rPr>
            </w:pPr>
          </w:p>
        </w:tc>
        <w:tc>
          <w:tcPr>
            <w:tcW w:w="1418" w:type="dxa"/>
            <w:noWrap w:val="0"/>
            <w:vAlign w:val="top"/>
          </w:tcPr>
          <w:p w14:paraId="38D1B313">
            <w:pPr>
              <w:pStyle w:val="15"/>
              <w:keepNext/>
              <w:spacing w:after="0" w:line="440" w:lineRule="exact"/>
              <w:ind w:left="63" w:right="63"/>
              <w:rPr>
                <w:rFonts w:eastAsia="仿宋_GB2312"/>
                <w:color w:val="000000"/>
                <w:sz w:val="28"/>
                <w:szCs w:val="30"/>
              </w:rPr>
            </w:pPr>
          </w:p>
        </w:tc>
        <w:tc>
          <w:tcPr>
            <w:tcW w:w="1701" w:type="dxa"/>
            <w:noWrap w:val="0"/>
            <w:vAlign w:val="top"/>
          </w:tcPr>
          <w:p w14:paraId="3A496113">
            <w:pPr>
              <w:pStyle w:val="15"/>
              <w:keepNext/>
              <w:spacing w:after="0" w:line="440" w:lineRule="exact"/>
              <w:ind w:left="63" w:right="63"/>
              <w:rPr>
                <w:rFonts w:eastAsia="仿宋_GB2312"/>
                <w:color w:val="000000"/>
                <w:sz w:val="28"/>
                <w:szCs w:val="30"/>
              </w:rPr>
            </w:pPr>
          </w:p>
        </w:tc>
      </w:tr>
      <w:tr w14:paraId="5446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994734">
            <w:pPr>
              <w:pStyle w:val="15"/>
              <w:keepNext/>
              <w:spacing w:after="0" w:line="440" w:lineRule="exact"/>
              <w:ind w:left="63" w:right="63"/>
              <w:rPr>
                <w:rFonts w:eastAsia="仿宋_GB2312"/>
                <w:color w:val="000000"/>
                <w:sz w:val="28"/>
                <w:szCs w:val="30"/>
              </w:rPr>
            </w:pPr>
          </w:p>
        </w:tc>
        <w:tc>
          <w:tcPr>
            <w:tcW w:w="1984" w:type="dxa"/>
            <w:noWrap w:val="0"/>
            <w:vAlign w:val="top"/>
          </w:tcPr>
          <w:p w14:paraId="70635FB3">
            <w:pPr>
              <w:pStyle w:val="15"/>
              <w:keepNext/>
              <w:spacing w:after="0" w:line="440" w:lineRule="exact"/>
              <w:ind w:left="63" w:right="63"/>
              <w:rPr>
                <w:rFonts w:eastAsia="仿宋_GB2312"/>
                <w:color w:val="000000"/>
                <w:sz w:val="28"/>
                <w:szCs w:val="30"/>
              </w:rPr>
            </w:pPr>
          </w:p>
        </w:tc>
        <w:tc>
          <w:tcPr>
            <w:tcW w:w="851" w:type="dxa"/>
            <w:noWrap w:val="0"/>
            <w:vAlign w:val="top"/>
          </w:tcPr>
          <w:p w14:paraId="48828856">
            <w:pPr>
              <w:pStyle w:val="15"/>
              <w:keepNext/>
              <w:spacing w:after="0" w:line="440" w:lineRule="exact"/>
              <w:ind w:left="63" w:right="63"/>
              <w:rPr>
                <w:rFonts w:eastAsia="仿宋_GB2312"/>
                <w:color w:val="000000"/>
                <w:sz w:val="28"/>
                <w:szCs w:val="30"/>
              </w:rPr>
            </w:pPr>
          </w:p>
        </w:tc>
        <w:tc>
          <w:tcPr>
            <w:tcW w:w="774" w:type="dxa"/>
            <w:noWrap w:val="0"/>
            <w:vAlign w:val="top"/>
          </w:tcPr>
          <w:p w14:paraId="5BFB02C8">
            <w:pPr>
              <w:pStyle w:val="15"/>
              <w:keepNext/>
              <w:spacing w:after="0" w:line="440" w:lineRule="exact"/>
              <w:ind w:left="63" w:right="63"/>
              <w:rPr>
                <w:rFonts w:eastAsia="仿宋_GB2312"/>
                <w:color w:val="000000"/>
                <w:sz w:val="28"/>
                <w:szCs w:val="30"/>
              </w:rPr>
            </w:pPr>
          </w:p>
        </w:tc>
        <w:tc>
          <w:tcPr>
            <w:tcW w:w="1352" w:type="dxa"/>
            <w:noWrap w:val="0"/>
            <w:vAlign w:val="top"/>
          </w:tcPr>
          <w:p w14:paraId="5B30E951">
            <w:pPr>
              <w:pStyle w:val="15"/>
              <w:keepNext/>
              <w:spacing w:after="0" w:line="440" w:lineRule="exact"/>
              <w:ind w:left="63" w:right="63"/>
              <w:rPr>
                <w:rFonts w:eastAsia="仿宋_GB2312"/>
                <w:color w:val="000000"/>
                <w:sz w:val="28"/>
                <w:szCs w:val="30"/>
              </w:rPr>
            </w:pPr>
          </w:p>
        </w:tc>
        <w:tc>
          <w:tcPr>
            <w:tcW w:w="1418" w:type="dxa"/>
            <w:noWrap w:val="0"/>
            <w:vAlign w:val="top"/>
          </w:tcPr>
          <w:p w14:paraId="4709601C">
            <w:pPr>
              <w:pStyle w:val="15"/>
              <w:keepNext/>
              <w:spacing w:after="0" w:line="440" w:lineRule="exact"/>
              <w:ind w:left="63" w:right="63"/>
              <w:rPr>
                <w:rFonts w:eastAsia="仿宋_GB2312"/>
                <w:color w:val="000000"/>
                <w:sz w:val="28"/>
                <w:szCs w:val="30"/>
              </w:rPr>
            </w:pPr>
          </w:p>
        </w:tc>
        <w:tc>
          <w:tcPr>
            <w:tcW w:w="1701" w:type="dxa"/>
            <w:noWrap w:val="0"/>
            <w:vAlign w:val="top"/>
          </w:tcPr>
          <w:p w14:paraId="2998444D">
            <w:pPr>
              <w:pStyle w:val="15"/>
              <w:keepNext/>
              <w:spacing w:after="0" w:line="440" w:lineRule="exact"/>
              <w:ind w:left="63" w:right="63"/>
              <w:rPr>
                <w:rFonts w:eastAsia="仿宋_GB2312"/>
                <w:color w:val="000000"/>
                <w:sz w:val="28"/>
                <w:szCs w:val="30"/>
              </w:rPr>
            </w:pPr>
          </w:p>
        </w:tc>
      </w:tr>
      <w:tr w14:paraId="4DCA4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DB5B78">
            <w:pPr>
              <w:pStyle w:val="15"/>
              <w:keepNext/>
              <w:spacing w:after="0" w:line="440" w:lineRule="exact"/>
              <w:ind w:left="63" w:right="63"/>
              <w:rPr>
                <w:rFonts w:eastAsia="仿宋_GB2312"/>
                <w:color w:val="000000"/>
                <w:sz w:val="28"/>
                <w:szCs w:val="30"/>
              </w:rPr>
            </w:pPr>
          </w:p>
        </w:tc>
        <w:tc>
          <w:tcPr>
            <w:tcW w:w="1984" w:type="dxa"/>
            <w:noWrap w:val="0"/>
            <w:vAlign w:val="top"/>
          </w:tcPr>
          <w:p w14:paraId="78716A95">
            <w:pPr>
              <w:pStyle w:val="15"/>
              <w:keepNext/>
              <w:spacing w:after="0" w:line="440" w:lineRule="exact"/>
              <w:ind w:left="63" w:right="63"/>
              <w:rPr>
                <w:rFonts w:eastAsia="仿宋_GB2312"/>
                <w:color w:val="000000"/>
                <w:sz w:val="28"/>
                <w:szCs w:val="30"/>
              </w:rPr>
            </w:pPr>
          </w:p>
        </w:tc>
        <w:tc>
          <w:tcPr>
            <w:tcW w:w="851" w:type="dxa"/>
            <w:noWrap w:val="0"/>
            <w:vAlign w:val="top"/>
          </w:tcPr>
          <w:p w14:paraId="5A8320DD">
            <w:pPr>
              <w:pStyle w:val="15"/>
              <w:keepNext/>
              <w:spacing w:after="0" w:line="440" w:lineRule="exact"/>
              <w:ind w:left="63" w:right="63"/>
              <w:rPr>
                <w:rFonts w:eastAsia="仿宋_GB2312"/>
                <w:color w:val="000000"/>
                <w:sz w:val="28"/>
                <w:szCs w:val="30"/>
              </w:rPr>
            </w:pPr>
          </w:p>
        </w:tc>
        <w:tc>
          <w:tcPr>
            <w:tcW w:w="774" w:type="dxa"/>
            <w:noWrap w:val="0"/>
            <w:vAlign w:val="top"/>
          </w:tcPr>
          <w:p w14:paraId="2FBCB2D8">
            <w:pPr>
              <w:pStyle w:val="15"/>
              <w:keepNext/>
              <w:spacing w:after="0" w:line="440" w:lineRule="exact"/>
              <w:ind w:left="63" w:right="63"/>
              <w:rPr>
                <w:rFonts w:eastAsia="仿宋_GB2312"/>
                <w:color w:val="000000"/>
                <w:sz w:val="28"/>
                <w:szCs w:val="30"/>
              </w:rPr>
            </w:pPr>
          </w:p>
        </w:tc>
        <w:tc>
          <w:tcPr>
            <w:tcW w:w="1352" w:type="dxa"/>
            <w:noWrap w:val="0"/>
            <w:vAlign w:val="top"/>
          </w:tcPr>
          <w:p w14:paraId="7949C851">
            <w:pPr>
              <w:pStyle w:val="15"/>
              <w:keepNext/>
              <w:spacing w:after="0" w:line="440" w:lineRule="exact"/>
              <w:ind w:left="63" w:right="63"/>
              <w:rPr>
                <w:rFonts w:eastAsia="仿宋_GB2312"/>
                <w:color w:val="000000"/>
                <w:sz w:val="28"/>
                <w:szCs w:val="30"/>
              </w:rPr>
            </w:pPr>
          </w:p>
        </w:tc>
        <w:tc>
          <w:tcPr>
            <w:tcW w:w="1418" w:type="dxa"/>
            <w:noWrap w:val="0"/>
            <w:vAlign w:val="top"/>
          </w:tcPr>
          <w:p w14:paraId="209C9DE0">
            <w:pPr>
              <w:pStyle w:val="15"/>
              <w:keepNext/>
              <w:spacing w:after="0" w:line="440" w:lineRule="exact"/>
              <w:ind w:left="63" w:right="63"/>
              <w:rPr>
                <w:rFonts w:eastAsia="仿宋_GB2312"/>
                <w:color w:val="000000"/>
                <w:sz w:val="28"/>
                <w:szCs w:val="30"/>
              </w:rPr>
            </w:pPr>
          </w:p>
        </w:tc>
        <w:tc>
          <w:tcPr>
            <w:tcW w:w="1701" w:type="dxa"/>
            <w:noWrap w:val="0"/>
            <w:vAlign w:val="top"/>
          </w:tcPr>
          <w:p w14:paraId="5380AEE7">
            <w:pPr>
              <w:pStyle w:val="15"/>
              <w:keepNext/>
              <w:spacing w:after="0" w:line="440" w:lineRule="exact"/>
              <w:ind w:left="63" w:right="63"/>
              <w:rPr>
                <w:rFonts w:eastAsia="仿宋_GB2312"/>
                <w:color w:val="000000"/>
                <w:sz w:val="28"/>
                <w:szCs w:val="30"/>
              </w:rPr>
            </w:pPr>
          </w:p>
        </w:tc>
      </w:tr>
    </w:tbl>
    <w:p w14:paraId="6665573B">
      <w:pPr>
        <w:spacing w:before="156" w:after="156" w:line="440" w:lineRule="exact"/>
        <w:rPr>
          <w:rFonts w:hint="eastAsia" w:eastAsia="黑体"/>
          <w:color w:val="000000"/>
          <w:sz w:val="30"/>
          <w:szCs w:val="30"/>
        </w:rPr>
      </w:pPr>
    </w:p>
    <w:p w14:paraId="6A63FBBF">
      <w:pPr>
        <w:rPr>
          <w:rFonts w:eastAsia="黑体"/>
          <w:color w:val="000000"/>
          <w:sz w:val="30"/>
          <w:szCs w:val="30"/>
        </w:rPr>
      </w:pPr>
      <w:r>
        <w:rPr>
          <w:rFonts w:eastAsia="黑体"/>
          <w:color w:val="000000"/>
          <w:sz w:val="30"/>
          <w:szCs w:val="30"/>
        </w:rPr>
        <w:br w:type="page" w:clear="all"/>
      </w:r>
    </w:p>
    <w:p w14:paraId="3FF5EFC2">
      <w:pPr>
        <w:spacing w:before="156" w:after="156" w:line="440" w:lineRule="exact"/>
        <w:jc w:val="center"/>
        <w:rPr>
          <w:rFonts w:eastAsia="黑体"/>
          <w:color w:val="000000"/>
          <w:sz w:val="30"/>
          <w:szCs w:val="30"/>
        </w:rPr>
      </w:pPr>
      <w:r>
        <w:rPr>
          <w:rFonts w:eastAsia="黑体"/>
          <w:color w:val="000000"/>
          <w:sz w:val="30"/>
          <w:szCs w:val="30"/>
        </w:rPr>
        <w:t>11-2：工程设备暂估价表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886A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single" w:color="auto" w:sz="6" w:space="0"/>
            </w:tcBorders>
            <w:noWrap w:val="0"/>
            <w:vAlign w:val="top"/>
          </w:tcPr>
          <w:p w14:paraId="243A3FD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0EE926F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名称</w:t>
            </w:r>
          </w:p>
        </w:tc>
        <w:tc>
          <w:tcPr>
            <w:tcW w:w="851" w:type="dxa"/>
            <w:tcBorders>
              <w:top w:val="single" w:color="auto" w:sz="12" w:space="0"/>
              <w:bottom w:val="single" w:color="auto" w:sz="6" w:space="0"/>
            </w:tcBorders>
            <w:noWrap w:val="0"/>
            <w:vAlign w:val="top"/>
          </w:tcPr>
          <w:p w14:paraId="71F92F8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w:t>
            </w:r>
          </w:p>
        </w:tc>
        <w:tc>
          <w:tcPr>
            <w:tcW w:w="774" w:type="dxa"/>
            <w:tcBorders>
              <w:top w:val="single" w:color="auto" w:sz="12" w:space="0"/>
              <w:bottom w:val="single" w:color="auto" w:sz="6" w:space="0"/>
            </w:tcBorders>
            <w:noWrap w:val="0"/>
            <w:vAlign w:val="top"/>
          </w:tcPr>
          <w:p w14:paraId="4DFA730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1352" w:type="dxa"/>
            <w:tcBorders>
              <w:top w:val="single" w:color="auto" w:sz="12" w:space="0"/>
              <w:bottom w:val="single" w:color="auto" w:sz="6" w:space="0"/>
            </w:tcBorders>
            <w:noWrap w:val="0"/>
            <w:vAlign w:val="top"/>
          </w:tcPr>
          <w:p w14:paraId="1855062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1418" w:type="dxa"/>
            <w:tcBorders>
              <w:top w:val="single" w:color="auto" w:sz="12" w:space="0"/>
              <w:bottom w:val="single" w:color="auto" w:sz="6" w:space="0"/>
            </w:tcBorders>
            <w:noWrap w:val="0"/>
            <w:vAlign w:val="top"/>
          </w:tcPr>
          <w:p w14:paraId="5E22511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合价</w:t>
            </w:r>
            <w:r>
              <w:rPr>
                <w:rFonts w:hint="eastAsia" w:eastAsia="仿宋_GB2312"/>
                <w:color w:val="000000"/>
                <w:sz w:val="28"/>
                <w:szCs w:val="30"/>
                <w:lang w:val="en-US" w:eastAsia="zh-CN"/>
              </w:rPr>
              <w:t>（元）</w:t>
            </w:r>
          </w:p>
        </w:tc>
        <w:tc>
          <w:tcPr>
            <w:tcW w:w="1701" w:type="dxa"/>
            <w:tcBorders>
              <w:top w:val="single" w:color="auto" w:sz="12" w:space="0"/>
              <w:bottom w:val="single" w:color="auto" w:sz="6" w:space="0"/>
            </w:tcBorders>
            <w:noWrap w:val="0"/>
            <w:vAlign w:val="top"/>
          </w:tcPr>
          <w:p w14:paraId="10A3FFB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4E062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bottom w:val="single" w:color="auto" w:sz="6" w:space="0"/>
            </w:tcBorders>
            <w:noWrap w:val="0"/>
            <w:vAlign w:val="top"/>
          </w:tcPr>
          <w:p w14:paraId="1826B008">
            <w:pPr>
              <w:pStyle w:val="15"/>
              <w:keepNext/>
              <w:spacing w:after="0" w:line="440" w:lineRule="exact"/>
              <w:ind w:left="63" w:right="63"/>
              <w:rPr>
                <w:rFonts w:eastAsia="仿宋_GB2312"/>
                <w:color w:val="000000"/>
                <w:sz w:val="28"/>
                <w:szCs w:val="30"/>
              </w:rPr>
            </w:pPr>
          </w:p>
        </w:tc>
        <w:tc>
          <w:tcPr>
            <w:tcW w:w="1984" w:type="dxa"/>
            <w:tcBorders>
              <w:top w:val="single" w:color="auto" w:sz="6" w:space="0"/>
              <w:bottom w:val="single" w:color="auto" w:sz="6" w:space="0"/>
            </w:tcBorders>
            <w:noWrap w:val="0"/>
            <w:vAlign w:val="top"/>
          </w:tcPr>
          <w:p w14:paraId="21960FED">
            <w:pPr>
              <w:pStyle w:val="15"/>
              <w:keepNext/>
              <w:spacing w:after="0" w:line="440" w:lineRule="exact"/>
              <w:ind w:left="63" w:right="63"/>
              <w:rPr>
                <w:rFonts w:eastAsia="仿宋_GB2312"/>
                <w:color w:val="000000"/>
                <w:sz w:val="28"/>
                <w:szCs w:val="30"/>
              </w:rPr>
            </w:pPr>
          </w:p>
        </w:tc>
        <w:tc>
          <w:tcPr>
            <w:tcW w:w="851" w:type="dxa"/>
            <w:tcBorders>
              <w:top w:val="single" w:color="auto" w:sz="6" w:space="0"/>
              <w:bottom w:val="single" w:color="auto" w:sz="6" w:space="0"/>
            </w:tcBorders>
            <w:noWrap w:val="0"/>
            <w:vAlign w:val="top"/>
          </w:tcPr>
          <w:p w14:paraId="44D1CCC1">
            <w:pPr>
              <w:pStyle w:val="15"/>
              <w:keepNext/>
              <w:spacing w:after="0" w:line="440" w:lineRule="exact"/>
              <w:ind w:left="63" w:right="63"/>
              <w:rPr>
                <w:rFonts w:eastAsia="仿宋_GB2312"/>
                <w:color w:val="000000"/>
                <w:sz w:val="28"/>
                <w:szCs w:val="30"/>
              </w:rPr>
            </w:pPr>
          </w:p>
        </w:tc>
        <w:tc>
          <w:tcPr>
            <w:tcW w:w="774" w:type="dxa"/>
            <w:tcBorders>
              <w:top w:val="single" w:color="auto" w:sz="6" w:space="0"/>
              <w:bottom w:val="single" w:color="auto" w:sz="6" w:space="0"/>
            </w:tcBorders>
            <w:noWrap w:val="0"/>
            <w:vAlign w:val="top"/>
          </w:tcPr>
          <w:p w14:paraId="17536FF4">
            <w:pPr>
              <w:pStyle w:val="15"/>
              <w:keepNext/>
              <w:spacing w:after="0" w:line="440" w:lineRule="exact"/>
              <w:ind w:left="63" w:right="63"/>
              <w:rPr>
                <w:rFonts w:eastAsia="仿宋_GB2312"/>
                <w:color w:val="000000"/>
                <w:sz w:val="28"/>
                <w:szCs w:val="30"/>
              </w:rPr>
            </w:pPr>
          </w:p>
        </w:tc>
        <w:tc>
          <w:tcPr>
            <w:tcW w:w="1352" w:type="dxa"/>
            <w:tcBorders>
              <w:top w:val="single" w:color="auto" w:sz="6" w:space="0"/>
              <w:bottom w:val="single" w:color="auto" w:sz="6" w:space="0"/>
            </w:tcBorders>
            <w:noWrap w:val="0"/>
            <w:vAlign w:val="top"/>
          </w:tcPr>
          <w:p w14:paraId="38016A1B">
            <w:pPr>
              <w:pStyle w:val="15"/>
              <w:keepNext/>
              <w:spacing w:after="0" w:line="440" w:lineRule="exact"/>
              <w:ind w:left="63" w:right="63"/>
              <w:rPr>
                <w:rFonts w:eastAsia="仿宋_GB2312"/>
                <w:color w:val="000000"/>
                <w:sz w:val="28"/>
                <w:szCs w:val="30"/>
              </w:rPr>
            </w:pPr>
          </w:p>
        </w:tc>
        <w:tc>
          <w:tcPr>
            <w:tcW w:w="1418" w:type="dxa"/>
            <w:tcBorders>
              <w:top w:val="single" w:color="auto" w:sz="6" w:space="0"/>
              <w:bottom w:val="single" w:color="auto" w:sz="6" w:space="0"/>
            </w:tcBorders>
            <w:noWrap w:val="0"/>
            <w:vAlign w:val="top"/>
          </w:tcPr>
          <w:p w14:paraId="740F9C89">
            <w:pPr>
              <w:pStyle w:val="15"/>
              <w:keepNext/>
              <w:spacing w:after="0" w:line="440" w:lineRule="exact"/>
              <w:ind w:left="63" w:right="63"/>
              <w:rPr>
                <w:rFonts w:eastAsia="仿宋_GB2312"/>
                <w:color w:val="000000"/>
                <w:sz w:val="28"/>
                <w:szCs w:val="30"/>
              </w:rPr>
            </w:pPr>
          </w:p>
        </w:tc>
        <w:tc>
          <w:tcPr>
            <w:tcW w:w="1701" w:type="dxa"/>
            <w:tcBorders>
              <w:top w:val="single" w:color="auto" w:sz="6" w:space="0"/>
              <w:bottom w:val="single" w:color="auto" w:sz="6" w:space="0"/>
            </w:tcBorders>
            <w:noWrap w:val="0"/>
            <w:vAlign w:val="top"/>
          </w:tcPr>
          <w:p w14:paraId="16BD0B28">
            <w:pPr>
              <w:pStyle w:val="15"/>
              <w:keepNext/>
              <w:spacing w:after="0" w:line="440" w:lineRule="exact"/>
              <w:ind w:left="63" w:right="63"/>
              <w:rPr>
                <w:rFonts w:eastAsia="仿宋_GB2312"/>
                <w:color w:val="000000"/>
                <w:sz w:val="28"/>
                <w:szCs w:val="30"/>
              </w:rPr>
            </w:pPr>
          </w:p>
        </w:tc>
      </w:tr>
      <w:tr w14:paraId="66D16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89BCC06">
            <w:pPr>
              <w:pStyle w:val="15"/>
              <w:keepNext/>
              <w:spacing w:after="0" w:line="440" w:lineRule="exact"/>
              <w:ind w:left="63" w:right="63"/>
              <w:rPr>
                <w:rFonts w:eastAsia="仿宋_GB2312"/>
                <w:color w:val="000000"/>
                <w:sz w:val="28"/>
                <w:szCs w:val="30"/>
              </w:rPr>
            </w:pPr>
          </w:p>
        </w:tc>
        <w:tc>
          <w:tcPr>
            <w:tcW w:w="1984" w:type="dxa"/>
            <w:tcBorders>
              <w:top w:val="nil"/>
            </w:tcBorders>
            <w:noWrap w:val="0"/>
            <w:vAlign w:val="top"/>
          </w:tcPr>
          <w:p w14:paraId="519D696B">
            <w:pPr>
              <w:pStyle w:val="15"/>
              <w:keepNext/>
              <w:spacing w:after="0" w:line="440" w:lineRule="exact"/>
              <w:ind w:left="63" w:right="63"/>
              <w:rPr>
                <w:rFonts w:eastAsia="仿宋_GB2312"/>
                <w:color w:val="000000"/>
                <w:sz w:val="28"/>
                <w:szCs w:val="30"/>
              </w:rPr>
            </w:pPr>
          </w:p>
        </w:tc>
        <w:tc>
          <w:tcPr>
            <w:tcW w:w="851" w:type="dxa"/>
            <w:tcBorders>
              <w:top w:val="nil"/>
            </w:tcBorders>
            <w:noWrap w:val="0"/>
            <w:vAlign w:val="top"/>
          </w:tcPr>
          <w:p w14:paraId="42A3FD5D">
            <w:pPr>
              <w:pStyle w:val="15"/>
              <w:keepNext/>
              <w:spacing w:after="0" w:line="440" w:lineRule="exact"/>
              <w:ind w:left="63" w:right="63"/>
              <w:rPr>
                <w:rFonts w:eastAsia="仿宋_GB2312"/>
                <w:color w:val="000000"/>
                <w:sz w:val="28"/>
                <w:szCs w:val="30"/>
              </w:rPr>
            </w:pPr>
          </w:p>
        </w:tc>
        <w:tc>
          <w:tcPr>
            <w:tcW w:w="774" w:type="dxa"/>
            <w:tcBorders>
              <w:top w:val="nil"/>
            </w:tcBorders>
            <w:noWrap w:val="0"/>
            <w:vAlign w:val="top"/>
          </w:tcPr>
          <w:p w14:paraId="4933C42E">
            <w:pPr>
              <w:pStyle w:val="15"/>
              <w:keepNext/>
              <w:spacing w:after="0" w:line="440" w:lineRule="exact"/>
              <w:ind w:left="63" w:right="63"/>
              <w:rPr>
                <w:rFonts w:eastAsia="仿宋_GB2312"/>
                <w:color w:val="000000"/>
                <w:sz w:val="28"/>
                <w:szCs w:val="30"/>
              </w:rPr>
            </w:pPr>
          </w:p>
        </w:tc>
        <w:tc>
          <w:tcPr>
            <w:tcW w:w="1352" w:type="dxa"/>
            <w:tcBorders>
              <w:top w:val="nil"/>
            </w:tcBorders>
            <w:noWrap w:val="0"/>
            <w:vAlign w:val="top"/>
          </w:tcPr>
          <w:p w14:paraId="2D4F7EF8">
            <w:pPr>
              <w:pStyle w:val="15"/>
              <w:keepNext/>
              <w:spacing w:after="0" w:line="440" w:lineRule="exact"/>
              <w:ind w:left="63" w:right="63"/>
              <w:rPr>
                <w:rFonts w:eastAsia="仿宋_GB2312"/>
                <w:color w:val="000000"/>
                <w:sz w:val="28"/>
                <w:szCs w:val="30"/>
              </w:rPr>
            </w:pPr>
          </w:p>
        </w:tc>
        <w:tc>
          <w:tcPr>
            <w:tcW w:w="1418" w:type="dxa"/>
            <w:tcBorders>
              <w:top w:val="nil"/>
            </w:tcBorders>
            <w:noWrap w:val="0"/>
            <w:vAlign w:val="top"/>
          </w:tcPr>
          <w:p w14:paraId="128A93D3">
            <w:pPr>
              <w:pStyle w:val="15"/>
              <w:keepNext/>
              <w:spacing w:after="0" w:line="440" w:lineRule="exact"/>
              <w:ind w:left="63" w:right="63"/>
              <w:rPr>
                <w:rFonts w:eastAsia="仿宋_GB2312"/>
                <w:color w:val="000000"/>
                <w:sz w:val="28"/>
                <w:szCs w:val="30"/>
              </w:rPr>
            </w:pPr>
          </w:p>
        </w:tc>
        <w:tc>
          <w:tcPr>
            <w:tcW w:w="1701" w:type="dxa"/>
            <w:tcBorders>
              <w:top w:val="nil"/>
            </w:tcBorders>
            <w:noWrap w:val="0"/>
            <w:vAlign w:val="top"/>
          </w:tcPr>
          <w:p w14:paraId="55B7D71E">
            <w:pPr>
              <w:pStyle w:val="15"/>
              <w:keepNext/>
              <w:spacing w:after="0" w:line="440" w:lineRule="exact"/>
              <w:ind w:left="63" w:right="63"/>
              <w:rPr>
                <w:rFonts w:eastAsia="仿宋_GB2312"/>
                <w:color w:val="000000"/>
                <w:sz w:val="28"/>
                <w:szCs w:val="30"/>
              </w:rPr>
            </w:pPr>
          </w:p>
        </w:tc>
      </w:tr>
      <w:tr w14:paraId="61D7B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BDC177">
            <w:pPr>
              <w:pStyle w:val="15"/>
              <w:keepNext/>
              <w:spacing w:after="0" w:line="440" w:lineRule="exact"/>
              <w:ind w:left="63" w:right="63"/>
              <w:rPr>
                <w:rFonts w:eastAsia="仿宋_GB2312"/>
                <w:color w:val="000000"/>
                <w:sz w:val="28"/>
                <w:szCs w:val="30"/>
              </w:rPr>
            </w:pPr>
          </w:p>
        </w:tc>
        <w:tc>
          <w:tcPr>
            <w:tcW w:w="1984" w:type="dxa"/>
            <w:noWrap w:val="0"/>
            <w:vAlign w:val="top"/>
          </w:tcPr>
          <w:p w14:paraId="0F8C8BF0">
            <w:pPr>
              <w:pStyle w:val="15"/>
              <w:keepNext/>
              <w:spacing w:after="0" w:line="440" w:lineRule="exact"/>
              <w:ind w:left="63" w:right="63"/>
              <w:rPr>
                <w:rFonts w:eastAsia="仿宋_GB2312"/>
                <w:color w:val="000000"/>
                <w:sz w:val="28"/>
                <w:szCs w:val="30"/>
              </w:rPr>
            </w:pPr>
          </w:p>
        </w:tc>
        <w:tc>
          <w:tcPr>
            <w:tcW w:w="851" w:type="dxa"/>
            <w:noWrap w:val="0"/>
            <w:vAlign w:val="top"/>
          </w:tcPr>
          <w:p w14:paraId="7EBDA592">
            <w:pPr>
              <w:pStyle w:val="15"/>
              <w:keepNext/>
              <w:spacing w:after="0" w:line="440" w:lineRule="exact"/>
              <w:ind w:left="63" w:right="63"/>
              <w:rPr>
                <w:rFonts w:eastAsia="仿宋_GB2312"/>
                <w:color w:val="000000"/>
                <w:sz w:val="28"/>
                <w:szCs w:val="30"/>
              </w:rPr>
            </w:pPr>
          </w:p>
        </w:tc>
        <w:tc>
          <w:tcPr>
            <w:tcW w:w="774" w:type="dxa"/>
            <w:noWrap w:val="0"/>
            <w:vAlign w:val="top"/>
          </w:tcPr>
          <w:p w14:paraId="35256FDF">
            <w:pPr>
              <w:pStyle w:val="15"/>
              <w:keepNext/>
              <w:spacing w:after="0" w:line="440" w:lineRule="exact"/>
              <w:ind w:left="63" w:right="63"/>
              <w:rPr>
                <w:rFonts w:eastAsia="仿宋_GB2312"/>
                <w:color w:val="000000"/>
                <w:sz w:val="28"/>
                <w:szCs w:val="30"/>
              </w:rPr>
            </w:pPr>
          </w:p>
        </w:tc>
        <w:tc>
          <w:tcPr>
            <w:tcW w:w="1352" w:type="dxa"/>
            <w:noWrap w:val="0"/>
            <w:vAlign w:val="top"/>
          </w:tcPr>
          <w:p w14:paraId="7E6A29DA">
            <w:pPr>
              <w:pStyle w:val="15"/>
              <w:keepNext/>
              <w:spacing w:after="0" w:line="440" w:lineRule="exact"/>
              <w:ind w:left="63" w:right="63"/>
              <w:rPr>
                <w:rFonts w:eastAsia="仿宋_GB2312"/>
                <w:color w:val="000000"/>
                <w:sz w:val="28"/>
                <w:szCs w:val="30"/>
              </w:rPr>
            </w:pPr>
          </w:p>
        </w:tc>
        <w:tc>
          <w:tcPr>
            <w:tcW w:w="1418" w:type="dxa"/>
            <w:noWrap w:val="0"/>
            <w:vAlign w:val="top"/>
          </w:tcPr>
          <w:p w14:paraId="0902C4D2">
            <w:pPr>
              <w:pStyle w:val="15"/>
              <w:keepNext/>
              <w:spacing w:after="0" w:line="440" w:lineRule="exact"/>
              <w:ind w:left="63" w:right="63"/>
              <w:rPr>
                <w:rFonts w:eastAsia="仿宋_GB2312"/>
                <w:color w:val="000000"/>
                <w:sz w:val="28"/>
                <w:szCs w:val="30"/>
              </w:rPr>
            </w:pPr>
          </w:p>
        </w:tc>
        <w:tc>
          <w:tcPr>
            <w:tcW w:w="1701" w:type="dxa"/>
            <w:noWrap w:val="0"/>
            <w:vAlign w:val="top"/>
          </w:tcPr>
          <w:p w14:paraId="59B6CCBF">
            <w:pPr>
              <w:pStyle w:val="15"/>
              <w:keepNext/>
              <w:spacing w:after="0" w:line="440" w:lineRule="exact"/>
              <w:ind w:left="63" w:right="63"/>
              <w:rPr>
                <w:rFonts w:eastAsia="仿宋_GB2312"/>
                <w:color w:val="000000"/>
                <w:sz w:val="28"/>
                <w:szCs w:val="30"/>
              </w:rPr>
            </w:pPr>
          </w:p>
        </w:tc>
      </w:tr>
      <w:tr w14:paraId="1EEEA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EAEAB9">
            <w:pPr>
              <w:pStyle w:val="15"/>
              <w:keepNext/>
              <w:spacing w:after="0" w:line="440" w:lineRule="exact"/>
              <w:ind w:left="63" w:right="63"/>
              <w:rPr>
                <w:rFonts w:eastAsia="仿宋_GB2312"/>
                <w:color w:val="000000"/>
                <w:sz w:val="28"/>
                <w:szCs w:val="30"/>
              </w:rPr>
            </w:pPr>
          </w:p>
        </w:tc>
        <w:tc>
          <w:tcPr>
            <w:tcW w:w="1984" w:type="dxa"/>
            <w:noWrap w:val="0"/>
            <w:vAlign w:val="top"/>
          </w:tcPr>
          <w:p w14:paraId="40C6008D">
            <w:pPr>
              <w:pStyle w:val="15"/>
              <w:keepNext/>
              <w:spacing w:after="0" w:line="440" w:lineRule="exact"/>
              <w:ind w:left="63" w:right="63"/>
              <w:rPr>
                <w:rFonts w:eastAsia="仿宋_GB2312"/>
                <w:color w:val="000000"/>
                <w:sz w:val="28"/>
                <w:szCs w:val="30"/>
              </w:rPr>
            </w:pPr>
          </w:p>
        </w:tc>
        <w:tc>
          <w:tcPr>
            <w:tcW w:w="851" w:type="dxa"/>
            <w:noWrap w:val="0"/>
            <w:vAlign w:val="top"/>
          </w:tcPr>
          <w:p w14:paraId="39AB21B9">
            <w:pPr>
              <w:pStyle w:val="15"/>
              <w:keepNext/>
              <w:spacing w:after="0" w:line="440" w:lineRule="exact"/>
              <w:ind w:left="63" w:right="63"/>
              <w:rPr>
                <w:rFonts w:eastAsia="仿宋_GB2312"/>
                <w:color w:val="000000"/>
                <w:sz w:val="28"/>
                <w:szCs w:val="30"/>
              </w:rPr>
            </w:pPr>
          </w:p>
        </w:tc>
        <w:tc>
          <w:tcPr>
            <w:tcW w:w="774" w:type="dxa"/>
            <w:noWrap w:val="0"/>
            <w:vAlign w:val="top"/>
          </w:tcPr>
          <w:p w14:paraId="0BC9BE6C">
            <w:pPr>
              <w:pStyle w:val="15"/>
              <w:keepNext/>
              <w:spacing w:after="0" w:line="440" w:lineRule="exact"/>
              <w:ind w:left="63" w:right="63"/>
              <w:rPr>
                <w:rFonts w:eastAsia="仿宋_GB2312"/>
                <w:color w:val="000000"/>
                <w:sz w:val="28"/>
                <w:szCs w:val="30"/>
              </w:rPr>
            </w:pPr>
          </w:p>
        </w:tc>
        <w:tc>
          <w:tcPr>
            <w:tcW w:w="1352" w:type="dxa"/>
            <w:noWrap w:val="0"/>
            <w:vAlign w:val="top"/>
          </w:tcPr>
          <w:p w14:paraId="0F0D2307">
            <w:pPr>
              <w:pStyle w:val="15"/>
              <w:keepNext/>
              <w:spacing w:after="0" w:line="440" w:lineRule="exact"/>
              <w:ind w:left="63" w:right="63"/>
              <w:rPr>
                <w:rFonts w:eastAsia="仿宋_GB2312"/>
                <w:color w:val="000000"/>
                <w:sz w:val="28"/>
                <w:szCs w:val="30"/>
              </w:rPr>
            </w:pPr>
          </w:p>
        </w:tc>
        <w:tc>
          <w:tcPr>
            <w:tcW w:w="1418" w:type="dxa"/>
            <w:noWrap w:val="0"/>
            <w:vAlign w:val="top"/>
          </w:tcPr>
          <w:p w14:paraId="2A3B7314">
            <w:pPr>
              <w:pStyle w:val="15"/>
              <w:keepNext/>
              <w:spacing w:after="0" w:line="440" w:lineRule="exact"/>
              <w:ind w:left="63" w:right="63"/>
              <w:rPr>
                <w:rFonts w:eastAsia="仿宋_GB2312"/>
                <w:color w:val="000000"/>
                <w:sz w:val="28"/>
                <w:szCs w:val="30"/>
              </w:rPr>
            </w:pPr>
          </w:p>
        </w:tc>
        <w:tc>
          <w:tcPr>
            <w:tcW w:w="1701" w:type="dxa"/>
            <w:noWrap w:val="0"/>
            <w:vAlign w:val="top"/>
          </w:tcPr>
          <w:p w14:paraId="7930CE24">
            <w:pPr>
              <w:pStyle w:val="15"/>
              <w:keepNext/>
              <w:spacing w:after="0" w:line="440" w:lineRule="exact"/>
              <w:ind w:left="63" w:right="63"/>
              <w:rPr>
                <w:rFonts w:eastAsia="仿宋_GB2312"/>
                <w:color w:val="000000"/>
                <w:sz w:val="28"/>
                <w:szCs w:val="30"/>
              </w:rPr>
            </w:pPr>
          </w:p>
        </w:tc>
      </w:tr>
      <w:tr w14:paraId="5CD8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41FA07">
            <w:pPr>
              <w:pStyle w:val="15"/>
              <w:keepNext/>
              <w:spacing w:after="0" w:line="440" w:lineRule="exact"/>
              <w:ind w:left="63" w:right="63"/>
              <w:rPr>
                <w:rFonts w:eastAsia="仿宋_GB2312"/>
                <w:color w:val="000000"/>
                <w:sz w:val="28"/>
                <w:szCs w:val="30"/>
              </w:rPr>
            </w:pPr>
          </w:p>
        </w:tc>
        <w:tc>
          <w:tcPr>
            <w:tcW w:w="1984" w:type="dxa"/>
            <w:noWrap w:val="0"/>
            <w:vAlign w:val="top"/>
          </w:tcPr>
          <w:p w14:paraId="2611B265">
            <w:pPr>
              <w:pStyle w:val="15"/>
              <w:keepNext/>
              <w:spacing w:after="0" w:line="440" w:lineRule="exact"/>
              <w:ind w:left="63" w:right="63"/>
              <w:rPr>
                <w:rFonts w:eastAsia="仿宋_GB2312"/>
                <w:color w:val="000000"/>
                <w:sz w:val="28"/>
                <w:szCs w:val="30"/>
              </w:rPr>
            </w:pPr>
          </w:p>
        </w:tc>
        <w:tc>
          <w:tcPr>
            <w:tcW w:w="851" w:type="dxa"/>
            <w:noWrap w:val="0"/>
            <w:vAlign w:val="top"/>
          </w:tcPr>
          <w:p w14:paraId="23FFB658">
            <w:pPr>
              <w:pStyle w:val="15"/>
              <w:keepNext/>
              <w:spacing w:after="0" w:line="440" w:lineRule="exact"/>
              <w:ind w:left="63" w:right="63"/>
              <w:rPr>
                <w:rFonts w:eastAsia="仿宋_GB2312"/>
                <w:color w:val="000000"/>
                <w:sz w:val="28"/>
                <w:szCs w:val="30"/>
              </w:rPr>
            </w:pPr>
          </w:p>
        </w:tc>
        <w:tc>
          <w:tcPr>
            <w:tcW w:w="774" w:type="dxa"/>
            <w:noWrap w:val="0"/>
            <w:vAlign w:val="top"/>
          </w:tcPr>
          <w:p w14:paraId="280A569E">
            <w:pPr>
              <w:pStyle w:val="15"/>
              <w:keepNext/>
              <w:spacing w:after="0" w:line="440" w:lineRule="exact"/>
              <w:ind w:left="63" w:right="63"/>
              <w:rPr>
                <w:rFonts w:eastAsia="仿宋_GB2312"/>
                <w:color w:val="000000"/>
                <w:sz w:val="28"/>
                <w:szCs w:val="30"/>
              </w:rPr>
            </w:pPr>
          </w:p>
        </w:tc>
        <w:tc>
          <w:tcPr>
            <w:tcW w:w="1352" w:type="dxa"/>
            <w:noWrap w:val="0"/>
            <w:vAlign w:val="top"/>
          </w:tcPr>
          <w:p w14:paraId="4D3EE129">
            <w:pPr>
              <w:pStyle w:val="15"/>
              <w:keepNext/>
              <w:spacing w:after="0" w:line="440" w:lineRule="exact"/>
              <w:ind w:left="63" w:right="63"/>
              <w:rPr>
                <w:rFonts w:eastAsia="仿宋_GB2312"/>
                <w:color w:val="000000"/>
                <w:sz w:val="28"/>
                <w:szCs w:val="30"/>
              </w:rPr>
            </w:pPr>
          </w:p>
        </w:tc>
        <w:tc>
          <w:tcPr>
            <w:tcW w:w="1418" w:type="dxa"/>
            <w:noWrap w:val="0"/>
            <w:vAlign w:val="top"/>
          </w:tcPr>
          <w:p w14:paraId="5FC9408C">
            <w:pPr>
              <w:pStyle w:val="15"/>
              <w:keepNext/>
              <w:spacing w:after="0" w:line="440" w:lineRule="exact"/>
              <w:ind w:left="63" w:right="63"/>
              <w:rPr>
                <w:rFonts w:eastAsia="仿宋_GB2312"/>
                <w:color w:val="000000"/>
                <w:sz w:val="28"/>
                <w:szCs w:val="30"/>
              </w:rPr>
            </w:pPr>
          </w:p>
        </w:tc>
        <w:tc>
          <w:tcPr>
            <w:tcW w:w="1701" w:type="dxa"/>
            <w:noWrap w:val="0"/>
            <w:vAlign w:val="top"/>
          </w:tcPr>
          <w:p w14:paraId="46C12BB4">
            <w:pPr>
              <w:pStyle w:val="15"/>
              <w:keepNext/>
              <w:spacing w:after="0" w:line="440" w:lineRule="exact"/>
              <w:ind w:left="63" w:right="63"/>
              <w:rPr>
                <w:rFonts w:eastAsia="仿宋_GB2312"/>
                <w:color w:val="000000"/>
                <w:sz w:val="28"/>
                <w:szCs w:val="30"/>
              </w:rPr>
            </w:pPr>
          </w:p>
        </w:tc>
      </w:tr>
      <w:tr w14:paraId="742A1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FB1623">
            <w:pPr>
              <w:pStyle w:val="15"/>
              <w:keepNext/>
              <w:spacing w:after="0" w:line="440" w:lineRule="exact"/>
              <w:ind w:left="63" w:right="63"/>
              <w:rPr>
                <w:rFonts w:eastAsia="仿宋_GB2312"/>
                <w:color w:val="000000"/>
                <w:sz w:val="28"/>
                <w:szCs w:val="30"/>
              </w:rPr>
            </w:pPr>
          </w:p>
        </w:tc>
        <w:tc>
          <w:tcPr>
            <w:tcW w:w="1984" w:type="dxa"/>
            <w:noWrap w:val="0"/>
            <w:vAlign w:val="top"/>
          </w:tcPr>
          <w:p w14:paraId="5C705A77">
            <w:pPr>
              <w:pStyle w:val="15"/>
              <w:keepNext/>
              <w:spacing w:after="0" w:line="440" w:lineRule="exact"/>
              <w:ind w:left="63" w:right="63"/>
              <w:rPr>
                <w:rFonts w:eastAsia="仿宋_GB2312"/>
                <w:color w:val="000000"/>
                <w:sz w:val="28"/>
                <w:szCs w:val="30"/>
              </w:rPr>
            </w:pPr>
          </w:p>
        </w:tc>
        <w:tc>
          <w:tcPr>
            <w:tcW w:w="851" w:type="dxa"/>
            <w:noWrap w:val="0"/>
            <w:vAlign w:val="top"/>
          </w:tcPr>
          <w:p w14:paraId="51542F96">
            <w:pPr>
              <w:pStyle w:val="15"/>
              <w:keepNext/>
              <w:spacing w:after="0" w:line="440" w:lineRule="exact"/>
              <w:ind w:left="63" w:right="63"/>
              <w:rPr>
                <w:rFonts w:eastAsia="仿宋_GB2312"/>
                <w:color w:val="000000"/>
                <w:sz w:val="28"/>
                <w:szCs w:val="30"/>
              </w:rPr>
            </w:pPr>
          </w:p>
        </w:tc>
        <w:tc>
          <w:tcPr>
            <w:tcW w:w="774" w:type="dxa"/>
            <w:noWrap w:val="0"/>
            <w:vAlign w:val="top"/>
          </w:tcPr>
          <w:p w14:paraId="03FE5624">
            <w:pPr>
              <w:pStyle w:val="15"/>
              <w:keepNext/>
              <w:spacing w:after="0" w:line="440" w:lineRule="exact"/>
              <w:ind w:left="63" w:right="63"/>
              <w:rPr>
                <w:rFonts w:eastAsia="仿宋_GB2312"/>
                <w:color w:val="000000"/>
                <w:sz w:val="28"/>
                <w:szCs w:val="30"/>
              </w:rPr>
            </w:pPr>
          </w:p>
        </w:tc>
        <w:tc>
          <w:tcPr>
            <w:tcW w:w="1352" w:type="dxa"/>
            <w:noWrap w:val="0"/>
            <w:vAlign w:val="top"/>
          </w:tcPr>
          <w:p w14:paraId="2F1B2997">
            <w:pPr>
              <w:pStyle w:val="15"/>
              <w:keepNext/>
              <w:spacing w:after="0" w:line="440" w:lineRule="exact"/>
              <w:ind w:left="63" w:right="63"/>
              <w:rPr>
                <w:rFonts w:eastAsia="仿宋_GB2312"/>
                <w:color w:val="000000"/>
                <w:sz w:val="28"/>
                <w:szCs w:val="30"/>
              </w:rPr>
            </w:pPr>
          </w:p>
        </w:tc>
        <w:tc>
          <w:tcPr>
            <w:tcW w:w="1418" w:type="dxa"/>
            <w:noWrap w:val="0"/>
            <w:vAlign w:val="top"/>
          </w:tcPr>
          <w:p w14:paraId="54BC2F55">
            <w:pPr>
              <w:pStyle w:val="15"/>
              <w:keepNext/>
              <w:spacing w:after="0" w:line="440" w:lineRule="exact"/>
              <w:ind w:left="63" w:right="63"/>
              <w:rPr>
                <w:rFonts w:eastAsia="仿宋_GB2312"/>
                <w:color w:val="000000"/>
                <w:sz w:val="28"/>
                <w:szCs w:val="30"/>
              </w:rPr>
            </w:pPr>
          </w:p>
        </w:tc>
        <w:tc>
          <w:tcPr>
            <w:tcW w:w="1701" w:type="dxa"/>
            <w:noWrap w:val="0"/>
            <w:vAlign w:val="top"/>
          </w:tcPr>
          <w:p w14:paraId="01CEA3B6">
            <w:pPr>
              <w:pStyle w:val="15"/>
              <w:keepNext/>
              <w:spacing w:after="0" w:line="440" w:lineRule="exact"/>
              <w:ind w:left="63" w:right="63"/>
              <w:rPr>
                <w:rFonts w:eastAsia="仿宋_GB2312"/>
                <w:color w:val="000000"/>
                <w:sz w:val="28"/>
                <w:szCs w:val="30"/>
              </w:rPr>
            </w:pPr>
          </w:p>
        </w:tc>
      </w:tr>
      <w:tr w14:paraId="58042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132EF9">
            <w:pPr>
              <w:pStyle w:val="15"/>
              <w:keepNext/>
              <w:spacing w:after="0" w:line="440" w:lineRule="exact"/>
              <w:ind w:left="63" w:right="63"/>
              <w:rPr>
                <w:rFonts w:eastAsia="仿宋_GB2312"/>
                <w:color w:val="000000"/>
                <w:sz w:val="28"/>
                <w:szCs w:val="30"/>
              </w:rPr>
            </w:pPr>
          </w:p>
        </w:tc>
        <w:tc>
          <w:tcPr>
            <w:tcW w:w="1984" w:type="dxa"/>
            <w:noWrap w:val="0"/>
            <w:vAlign w:val="top"/>
          </w:tcPr>
          <w:p w14:paraId="3FAAA7B3">
            <w:pPr>
              <w:pStyle w:val="15"/>
              <w:keepNext/>
              <w:spacing w:after="0" w:line="440" w:lineRule="exact"/>
              <w:ind w:left="63" w:right="63"/>
              <w:rPr>
                <w:rFonts w:eastAsia="仿宋_GB2312"/>
                <w:color w:val="000000"/>
                <w:sz w:val="28"/>
                <w:szCs w:val="30"/>
              </w:rPr>
            </w:pPr>
          </w:p>
        </w:tc>
        <w:tc>
          <w:tcPr>
            <w:tcW w:w="851" w:type="dxa"/>
            <w:noWrap w:val="0"/>
            <w:vAlign w:val="top"/>
          </w:tcPr>
          <w:p w14:paraId="0E661D9A">
            <w:pPr>
              <w:pStyle w:val="15"/>
              <w:keepNext/>
              <w:spacing w:after="0" w:line="440" w:lineRule="exact"/>
              <w:ind w:left="63" w:right="63"/>
              <w:rPr>
                <w:rFonts w:eastAsia="仿宋_GB2312"/>
                <w:color w:val="000000"/>
                <w:sz w:val="28"/>
                <w:szCs w:val="30"/>
              </w:rPr>
            </w:pPr>
          </w:p>
        </w:tc>
        <w:tc>
          <w:tcPr>
            <w:tcW w:w="774" w:type="dxa"/>
            <w:noWrap w:val="0"/>
            <w:vAlign w:val="top"/>
          </w:tcPr>
          <w:p w14:paraId="393071C4">
            <w:pPr>
              <w:pStyle w:val="15"/>
              <w:keepNext/>
              <w:spacing w:after="0" w:line="440" w:lineRule="exact"/>
              <w:ind w:left="63" w:right="63"/>
              <w:rPr>
                <w:rFonts w:eastAsia="仿宋_GB2312"/>
                <w:color w:val="000000"/>
                <w:sz w:val="28"/>
                <w:szCs w:val="30"/>
              </w:rPr>
            </w:pPr>
          </w:p>
        </w:tc>
        <w:tc>
          <w:tcPr>
            <w:tcW w:w="1352" w:type="dxa"/>
            <w:noWrap w:val="0"/>
            <w:vAlign w:val="top"/>
          </w:tcPr>
          <w:p w14:paraId="4203D50F">
            <w:pPr>
              <w:pStyle w:val="15"/>
              <w:keepNext/>
              <w:spacing w:after="0" w:line="440" w:lineRule="exact"/>
              <w:ind w:left="63" w:right="63"/>
              <w:rPr>
                <w:rFonts w:eastAsia="仿宋_GB2312"/>
                <w:color w:val="000000"/>
                <w:sz w:val="28"/>
                <w:szCs w:val="30"/>
              </w:rPr>
            </w:pPr>
          </w:p>
        </w:tc>
        <w:tc>
          <w:tcPr>
            <w:tcW w:w="1418" w:type="dxa"/>
            <w:noWrap w:val="0"/>
            <w:vAlign w:val="top"/>
          </w:tcPr>
          <w:p w14:paraId="39D83990">
            <w:pPr>
              <w:pStyle w:val="15"/>
              <w:keepNext/>
              <w:spacing w:after="0" w:line="440" w:lineRule="exact"/>
              <w:ind w:left="63" w:right="63"/>
              <w:rPr>
                <w:rFonts w:eastAsia="仿宋_GB2312"/>
                <w:color w:val="000000"/>
                <w:sz w:val="28"/>
                <w:szCs w:val="30"/>
              </w:rPr>
            </w:pPr>
          </w:p>
        </w:tc>
        <w:tc>
          <w:tcPr>
            <w:tcW w:w="1701" w:type="dxa"/>
            <w:noWrap w:val="0"/>
            <w:vAlign w:val="top"/>
          </w:tcPr>
          <w:p w14:paraId="46C6DEEE">
            <w:pPr>
              <w:pStyle w:val="15"/>
              <w:keepNext/>
              <w:spacing w:after="0" w:line="440" w:lineRule="exact"/>
              <w:ind w:left="63" w:right="63"/>
              <w:rPr>
                <w:rFonts w:eastAsia="仿宋_GB2312"/>
                <w:color w:val="000000"/>
                <w:sz w:val="28"/>
                <w:szCs w:val="30"/>
              </w:rPr>
            </w:pPr>
          </w:p>
        </w:tc>
      </w:tr>
      <w:tr w14:paraId="3970F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6ED8A2">
            <w:pPr>
              <w:pStyle w:val="15"/>
              <w:keepNext/>
              <w:spacing w:after="0" w:line="440" w:lineRule="exact"/>
              <w:ind w:left="63" w:right="63"/>
              <w:rPr>
                <w:rFonts w:eastAsia="仿宋_GB2312"/>
                <w:color w:val="000000"/>
                <w:sz w:val="28"/>
                <w:szCs w:val="30"/>
              </w:rPr>
            </w:pPr>
          </w:p>
        </w:tc>
        <w:tc>
          <w:tcPr>
            <w:tcW w:w="1984" w:type="dxa"/>
            <w:noWrap w:val="0"/>
            <w:vAlign w:val="top"/>
          </w:tcPr>
          <w:p w14:paraId="2A3BD592">
            <w:pPr>
              <w:pStyle w:val="15"/>
              <w:keepNext/>
              <w:spacing w:after="0" w:line="440" w:lineRule="exact"/>
              <w:ind w:left="63" w:right="63"/>
              <w:rPr>
                <w:rFonts w:eastAsia="仿宋_GB2312"/>
                <w:color w:val="000000"/>
                <w:sz w:val="28"/>
                <w:szCs w:val="30"/>
              </w:rPr>
            </w:pPr>
          </w:p>
        </w:tc>
        <w:tc>
          <w:tcPr>
            <w:tcW w:w="851" w:type="dxa"/>
            <w:noWrap w:val="0"/>
            <w:vAlign w:val="top"/>
          </w:tcPr>
          <w:p w14:paraId="7EE67DAB">
            <w:pPr>
              <w:pStyle w:val="15"/>
              <w:keepNext/>
              <w:spacing w:after="0" w:line="440" w:lineRule="exact"/>
              <w:ind w:left="63" w:right="63"/>
              <w:rPr>
                <w:rFonts w:eastAsia="仿宋_GB2312"/>
                <w:color w:val="000000"/>
                <w:sz w:val="28"/>
                <w:szCs w:val="30"/>
              </w:rPr>
            </w:pPr>
          </w:p>
        </w:tc>
        <w:tc>
          <w:tcPr>
            <w:tcW w:w="774" w:type="dxa"/>
            <w:noWrap w:val="0"/>
            <w:vAlign w:val="top"/>
          </w:tcPr>
          <w:p w14:paraId="1CECCA66">
            <w:pPr>
              <w:pStyle w:val="15"/>
              <w:keepNext/>
              <w:spacing w:after="0" w:line="440" w:lineRule="exact"/>
              <w:ind w:left="63" w:right="63"/>
              <w:rPr>
                <w:rFonts w:eastAsia="仿宋_GB2312"/>
                <w:color w:val="000000"/>
                <w:sz w:val="28"/>
                <w:szCs w:val="30"/>
              </w:rPr>
            </w:pPr>
          </w:p>
        </w:tc>
        <w:tc>
          <w:tcPr>
            <w:tcW w:w="1352" w:type="dxa"/>
            <w:noWrap w:val="0"/>
            <w:vAlign w:val="top"/>
          </w:tcPr>
          <w:p w14:paraId="681B700A">
            <w:pPr>
              <w:pStyle w:val="15"/>
              <w:keepNext/>
              <w:spacing w:after="0" w:line="440" w:lineRule="exact"/>
              <w:ind w:left="63" w:right="63"/>
              <w:rPr>
                <w:rFonts w:eastAsia="仿宋_GB2312"/>
                <w:color w:val="000000"/>
                <w:sz w:val="28"/>
                <w:szCs w:val="30"/>
              </w:rPr>
            </w:pPr>
          </w:p>
        </w:tc>
        <w:tc>
          <w:tcPr>
            <w:tcW w:w="1418" w:type="dxa"/>
            <w:noWrap w:val="0"/>
            <w:vAlign w:val="top"/>
          </w:tcPr>
          <w:p w14:paraId="35997C1D">
            <w:pPr>
              <w:pStyle w:val="15"/>
              <w:keepNext/>
              <w:spacing w:after="0" w:line="440" w:lineRule="exact"/>
              <w:ind w:left="63" w:right="63"/>
              <w:rPr>
                <w:rFonts w:eastAsia="仿宋_GB2312"/>
                <w:color w:val="000000"/>
                <w:sz w:val="28"/>
                <w:szCs w:val="30"/>
              </w:rPr>
            </w:pPr>
          </w:p>
        </w:tc>
        <w:tc>
          <w:tcPr>
            <w:tcW w:w="1701" w:type="dxa"/>
            <w:noWrap w:val="0"/>
            <w:vAlign w:val="top"/>
          </w:tcPr>
          <w:p w14:paraId="62EED87F">
            <w:pPr>
              <w:pStyle w:val="15"/>
              <w:keepNext/>
              <w:spacing w:after="0" w:line="440" w:lineRule="exact"/>
              <w:ind w:left="63" w:right="63"/>
              <w:rPr>
                <w:rFonts w:eastAsia="仿宋_GB2312"/>
                <w:color w:val="000000"/>
                <w:sz w:val="28"/>
                <w:szCs w:val="30"/>
              </w:rPr>
            </w:pPr>
          </w:p>
        </w:tc>
      </w:tr>
      <w:tr w14:paraId="14516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14667B">
            <w:pPr>
              <w:pStyle w:val="15"/>
              <w:keepNext/>
              <w:spacing w:after="0" w:line="440" w:lineRule="exact"/>
              <w:ind w:left="63" w:right="63"/>
              <w:rPr>
                <w:rFonts w:eastAsia="仿宋_GB2312"/>
                <w:color w:val="000000"/>
                <w:sz w:val="28"/>
                <w:szCs w:val="30"/>
              </w:rPr>
            </w:pPr>
          </w:p>
        </w:tc>
        <w:tc>
          <w:tcPr>
            <w:tcW w:w="1984" w:type="dxa"/>
            <w:noWrap w:val="0"/>
            <w:vAlign w:val="top"/>
          </w:tcPr>
          <w:p w14:paraId="57F8D2A5">
            <w:pPr>
              <w:pStyle w:val="15"/>
              <w:keepNext/>
              <w:spacing w:after="0" w:line="440" w:lineRule="exact"/>
              <w:ind w:left="63" w:right="63"/>
              <w:rPr>
                <w:rFonts w:eastAsia="仿宋_GB2312"/>
                <w:color w:val="000000"/>
                <w:sz w:val="28"/>
                <w:szCs w:val="30"/>
              </w:rPr>
            </w:pPr>
          </w:p>
        </w:tc>
        <w:tc>
          <w:tcPr>
            <w:tcW w:w="851" w:type="dxa"/>
            <w:noWrap w:val="0"/>
            <w:vAlign w:val="top"/>
          </w:tcPr>
          <w:p w14:paraId="2BDB6D25">
            <w:pPr>
              <w:pStyle w:val="15"/>
              <w:keepNext/>
              <w:spacing w:after="0" w:line="440" w:lineRule="exact"/>
              <w:ind w:left="63" w:right="63"/>
              <w:rPr>
                <w:rFonts w:eastAsia="仿宋_GB2312"/>
                <w:color w:val="000000"/>
                <w:sz w:val="28"/>
                <w:szCs w:val="30"/>
              </w:rPr>
            </w:pPr>
          </w:p>
        </w:tc>
        <w:tc>
          <w:tcPr>
            <w:tcW w:w="774" w:type="dxa"/>
            <w:noWrap w:val="0"/>
            <w:vAlign w:val="top"/>
          </w:tcPr>
          <w:p w14:paraId="31DD8B69">
            <w:pPr>
              <w:pStyle w:val="15"/>
              <w:keepNext/>
              <w:spacing w:after="0" w:line="440" w:lineRule="exact"/>
              <w:ind w:left="63" w:right="63"/>
              <w:rPr>
                <w:rFonts w:eastAsia="仿宋_GB2312"/>
                <w:color w:val="000000"/>
                <w:sz w:val="28"/>
                <w:szCs w:val="30"/>
              </w:rPr>
            </w:pPr>
          </w:p>
        </w:tc>
        <w:tc>
          <w:tcPr>
            <w:tcW w:w="1352" w:type="dxa"/>
            <w:noWrap w:val="0"/>
            <w:vAlign w:val="top"/>
          </w:tcPr>
          <w:p w14:paraId="7E15C49F">
            <w:pPr>
              <w:pStyle w:val="15"/>
              <w:keepNext/>
              <w:spacing w:after="0" w:line="440" w:lineRule="exact"/>
              <w:ind w:left="63" w:right="63"/>
              <w:rPr>
                <w:rFonts w:eastAsia="仿宋_GB2312"/>
                <w:color w:val="000000"/>
                <w:sz w:val="28"/>
                <w:szCs w:val="30"/>
              </w:rPr>
            </w:pPr>
          </w:p>
        </w:tc>
        <w:tc>
          <w:tcPr>
            <w:tcW w:w="1418" w:type="dxa"/>
            <w:noWrap w:val="0"/>
            <w:vAlign w:val="top"/>
          </w:tcPr>
          <w:p w14:paraId="4C4B9852">
            <w:pPr>
              <w:pStyle w:val="15"/>
              <w:keepNext/>
              <w:spacing w:after="0" w:line="440" w:lineRule="exact"/>
              <w:ind w:left="63" w:right="63"/>
              <w:rPr>
                <w:rFonts w:eastAsia="仿宋_GB2312"/>
                <w:color w:val="000000"/>
                <w:sz w:val="28"/>
                <w:szCs w:val="30"/>
              </w:rPr>
            </w:pPr>
          </w:p>
        </w:tc>
        <w:tc>
          <w:tcPr>
            <w:tcW w:w="1701" w:type="dxa"/>
            <w:noWrap w:val="0"/>
            <w:vAlign w:val="top"/>
          </w:tcPr>
          <w:p w14:paraId="061497C8">
            <w:pPr>
              <w:pStyle w:val="15"/>
              <w:keepNext/>
              <w:spacing w:after="0" w:line="440" w:lineRule="exact"/>
              <w:ind w:left="63" w:right="63"/>
              <w:rPr>
                <w:rFonts w:eastAsia="仿宋_GB2312"/>
                <w:color w:val="000000"/>
                <w:sz w:val="28"/>
                <w:szCs w:val="30"/>
              </w:rPr>
            </w:pPr>
          </w:p>
        </w:tc>
      </w:tr>
      <w:tr w14:paraId="6C4CC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BCFEE6">
            <w:pPr>
              <w:pStyle w:val="15"/>
              <w:keepNext/>
              <w:spacing w:after="0" w:line="440" w:lineRule="exact"/>
              <w:ind w:left="63" w:right="63"/>
              <w:rPr>
                <w:rFonts w:eastAsia="仿宋_GB2312"/>
                <w:color w:val="000000"/>
                <w:sz w:val="28"/>
                <w:szCs w:val="30"/>
              </w:rPr>
            </w:pPr>
          </w:p>
        </w:tc>
        <w:tc>
          <w:tcPr>
            <w:tcW w:w="1984" w:type="dxa"/>
            <w:noWrap w:val="0"/>
            <w:vAlign w:val="top"/>
          </w:tcPr>
          <w:p w14:paraId="0E654573">
            <w:pPr>
              <w:pStyle w:val="15"/>
              <w:keepNext/>
              <w:spacing w:after="0" w:line="440" w:lineRule="exact"/>
              <w:ind w:left="63" w:right="63"/>
              <w:rPr>
                <w:rFonts w:eastAsia="仿宋_GB2312"/>
                <w:color w:val="000000"/>
                <w:sz w:val="28"/>
                <w:szCs w:val="30"/>
              </w:rPr>
            </w:pPr>
          </w:p>
        </w:tc>
        <w:tc>
          <w:tcPr>
            <w:tcW w:w="851" w:type="dxa"/>
            <w:noWrap w:val="0"/>
            <w:vAlign w:val="top"/>
          </w:tcPr>
          <w:p w14:paraId="5BE15489">
            <w:pPr>
              <w:pStyle w:val="15"/>
              <w:keepNext/>
              <w:spacing w:after="0" w:line="440" w:lineRule="exact"/>
              <w:ind w:left="63" w:right="63"/>
              <w:rPr>
                <w:rFonts w:eastAsia="仿宋_GB2312"/>
                <w:color w:val="000000"/>
                <w:sz w:val="28"/>
                <w:szCs w:val="30"/>
              </w:rPr>
            </w:pPr>
          </w:p>
        </w:tc>
        <w:tc>
          <w:tcPr>
            <w:tcW w:w="774" w:type="dxa"/>
            <w:noWrap w:val="0"/>
            <w:vAlign w:val="top"/>
          </w:tcPr>
          <w:p w14:paraId="22A107C7">
            <w:pPr>
              <w:pStyle w:val="15"/>
              <w:keepNext/>
              <w:spacing w:after="0" w:line="440" w:lineRule="exact"/>
              <w:ind w:left="63" w:right="63"/>
              <w:rPr>
                <w:rFonts w:eastAsia="仿宋_GB2312"/>
                <w:color w:val="000000"/>
                <w:sz w:val="28"/>
                <w:szCs w:val="30"/>
              </w:rPr>
            </w:pPr>
          </w:p>
        </w:tc>
        <w:tc>
          <w:tcPr>
            <w:tcW w:w="1352" w:type="dxa"/>
            <w:noWrap w:val="0"/>
            <w:vAlign w:val="top"/>
          </w:tcPr>
          <w:p w14:paraId="7D1C19E7">
            <w:pPr>
              <w:pStyle w:val="15"/>
              <w:keepNext/>
              <w:spacing w:after="0" w:line="440" w:lineRule="exact"/>
              <w:ind w:left="63" w:right="63"/>
              <w:rPr>
                <w:rFonts w:eastAsia="仿宋_GB2312"/>
                <w:color w:val="000000"/>
                <w:sz w:val="28"/>
                <w:szCs w:val="30"/>
              </w:rPr>
            </w:pPr>
          </w:p>
        </w:tc>
        <w:tc>
          <w:tcPr>
            <w:tcW w:w="1418" w:type="dxa"/>
            <w:noWrap w:val="0"/>
            <w:vAlign w:val="top"/>
          </w:tcPr>
          <w:p w14:paraId="34545D92">
            <w:pPr>
              <w:pStyle w:val="15"/>
              <w:keepNext/>
              <w:spacing w:after="0" w:line="440" w:lineRule="exact"/>
              <w:ind w:left="63" w:right="63"/>
              <w:rPr>
                <w:rFonts w:eastAsia="仿宋_GB2312"/>
                <w:color w:val="000000"/>
                <w:sz w:val="28"/>
                <w:szCs w:val="30"/>
              </w:rPr>
            </w:pPr>
          </w:p>
        </w:tc>
        <w:tc>
          <w:tcPr>
            <w:tcW w:w="1701" w:type="dxa"/>
            <w:noWrap w:val="0"/>
            <w:vAlign w:val="top"/>
          </w:tcPr>
          <w:p w14:paraId="3194EA8B">
            <w:pPr>
              <w:pStyle w:val="15"/>
              <w:keepNext/>
              <w:spacing w:after="0" w:line="440" w:lineRule="exact"/>
              <w:ind w:left="63" w:right="63"/>
              <w:rPr>
                <w:rFonts w:eastAsia="仿宋_GB2312"/>
                <w:color w:val="000000"/>
                <w:sz w:val="28"/>
                <w:szCs w:val="30"/>
              </w:rPr>
            </w:pPr>
          </w:p>
        </w:tc>
      </w:tr>
      <w:tr w14:paraId="7011F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42BB54">
            <w:pPr>
              <w:pStyle w:val="15"/>
              <w:keepNext/>
              <w:spacing w:after="0" w:line="440" w:lineRule="exact"/>
              <w:ind w:left="63" w:right="63"/>
              <w:rPr>
                <w:rFonts w:eastAsia="仿宋_GB2312"/>
                <w:color w:val="000000"/>
                <w:sz w:val="28"/>
                <w:szCs w:val="30"/>
              </w:rPr>
            </w:pPr>
          </w:p>
        </w:tc>
        <w:tc>
          <w:tcPr>
            <w:tcW w:w="1984" w:type="dxa"/>
            <w:noWrap w:val="0"/>
            <w:vAlign w:val="top"/>
          </w:tcPr>
          <w:p w14:paraId="03E84BB9">
            <w:pPr>
              <w:pStyle w:val="15"/>
              <w:keepNext/>
              <w:spacing w:after="0" w:line="440" w:lineRule="exact"/>
              <w:ind w:left="63" w:right="63"/>
              <w:rPr>
                <w:rFonts w:eastAsia="仿宋_GB2312"/>
                <w:color w:val="000000"/>
                <w:sz w:val="28"/>
                <w:szCs w:val="30"/>
              </w:rPr>
            </w:pPr>
          </w:p>
        </w:tc>
        <w:tc>
          <w:tcPr>
            <w:tcW w:w="851" w:type="dxa"/>
            <w:noWrap w:val="0"/>
            <w:vAlign w:val="top"/>
          </w:tcPr>
          <w:p w14:paraId="26F2A480">
            <w:pPr>
              <w:pStyle w:val="15"/>
              <w:keepNext/>
              <w:spacing w:after="0" w:line="440" w:lineRule="exact"/>
              <w:ind w:left="63" w:right="63"/>
              <w:rPr>
                <w:rFonts w:eastAsia="仿宋_GB2312"/>
                <w:color w:val="000000"/>
                <w:sz w:val="28"/>
                <w:szCs w:val="30"/>
              </w:rPr>
            </w:pPr>
          </w:p>
        </w:tc>
        <w:tc>
          <w:tcPr>
            <w:tcW w:w="774" w:type="dxa"/>
            <w:noWrap w:val="0"/>
            <w:vAlign w:val="top"/>
          </w:tcPr>
          <w:p w14:paraId="3DA1A665">
            <w:pPr>
              <w:pStyle w:val="15"/>
              <w:keepNext/>
              <w:spacing w:after="0" w:line="440" w:lineRule="exact"/>
              <w:ind w:left="63" w:right="63"/>
              <w:rPr>
                <w:rFonts w:eastAsia="仿宋_GB2312"/>
                <w:color w:val="000000"/>
                <w:sz w:val="28"/>
                <w:szCs w:val="30"/>
              </w:rPr>
            </w:pPr>
          </w:p>
        </w:tc>
        <w:tc>
          <w:tcPr>
            <w:tcW w:w="1352" w:type="dxa"/>
            <w:noWrap w:val="0"/>
            <w:vAlign w:val="top"/>
          </w:tcPr>
          <w:p w14:paraId="7D7A951A">
            <w:pPr>
              <w:pStyle w:val="15"/>
              <w:keepNext/>
              <w:spacing w:after="0" w:line="440" w:lineRule="exact"/>
              <w:ind w:left="63" w:right="63"/>
              <w:rPr>
                <w:rFonts w:eastAsia="仿宋_GB2312"/>
                <w:color w:val="000000"/>
                <w:sz w:val="28"/>
                <w:szCs w:val="30"/>
              </w:rPr>
            </w:pPr>
          </w:p>
        </w:tc>
        <w:tc>
          <w:tcPr>
            <w:tcW w:w="1418" w:type="dxa"/>
            <w:noWrap w:val="0"/>
            <w:vAlign w:val="top"/>
          </w:tcPr>
          <w:p w14:paraId="0FC2AE23">
            <w:pPr>
              <w:pStyle w:val="15"/>
              <w:keepNext/>
              <w:spacing w:after="0" w:line="440" w:lineRule="exact"/>
              <w:ind w:left="63" w:right="63"/>
              <w:rPr>
                <w:rFonts w:eastAsia="仿宋_GB2312"/>
                <w:color w:val="000000"/>
                <w:sz w:val="28"/>
                <w:szCs w:val="30"/>
              </w:rPr>
            </w:pPr>
          </w:p>
        </w:tc>
        <w:tc>
          <w:tcPr>
            <w:tcW w:w="1701" w:type="dxa"/>
            <w:noWrap w:val="0"/>
            <w:vAlign w:val="top"/>
          </w:tcPr>
          <w:p w14:paraId="3F4A31EE">
            <w:pPr>
              <w:pStyle w:val="15"/>
              <w:keepNext/>
              <w:spacing w:after="0" w:line="440" w:lineRule="exact"/>
              <w:ind w:left="63" w:right="63"/>
              <w:rPr>
                <w:rFonts w:eastAsia="仿宋_GB2312"/>
                <w:color w:val="000000"/>
                <w:sz w:val="28"/>
                <w:szCs w:val="30"/>
              </w:rPr>
            </w:pPr>
          </w:p>
        </w:tc>
      </w:tr>
      <w:tr w14:paraId="07F3E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7489C4">
            <w:pPr>
              <w:pStyle w:val="15"/>
              <w:keepNext/>
              <w:spacing w:after="0" w:line="440" w:lineRule="exact"/>
              <w:ind w:left="63" w:right="63"/>
              <w:rPr>
                <w:rFonts w:eastAsia="仿宋_GB2312"/>
                <w:color w:val="000000"/>
                <w:sz w:val="28"/>
                <w:szCs w:val="30"/>
              </w:rPr>
            </w:pPr>
          </w:p>
        </w:tc>
        <w:tc>
          <w:tcPr>
            <w:tcW w:w="1984" w:type="dxa"/>
            <w:noWrap w:val="0"/>
            <w:vAlign w:val="top"/>
          </w:tcPr>
          <w:p w14:paraId="1A4715BB">
            <w:pPr>
              <w:pStyle w:val="15"/>
              <w:keepNext/>
              <w:spacing w:after="0" w:line="440" w:lineRule="exact"/>
              <w:ind w:left="63" w:right="63"/>
              <w:rPr>
                <w:rFonts w:eastAsia="仿宋_GB2312"/>
                <w:color w:val="000000"/>
                <w:sz w:val="28"/>
                <w:szCs w:val="30"/>
              </w:rPr>
            </w:pPr>
          </w:p>
        </w:tc>
        <w:tc>
          <w:tcPr>
            <w:tcW w:w="851" w:type="dxa"/>
            <w:noWrap w:val="0"/>
            <w:vAlign w:val="top"/>
          </w:tcPr>
          <w:p w14:paraId="19D34D16">
            <w:pPr>
              <w:pStyle w:val="15"/>
              <w:keepNext/>
              <w:spacing w:after="0" w:line="440" w:lineRule="exact"/>
              <w:ind w:left="63" w:right="63"/>
              <w:rPr>
                <w:rFonts w:eastAsia="仿宋_GB2312"/>
                <w:color w:val="000000"/>
                <w:sz w:val="28"/>
                <w:szCs w:val="30"/>
              </w:rPr>
            </w:pPr>
          </w:p>
        </w:tc>
        <w:tc>
          <w:tcPr>
            <w:tcW w:w="774" w:type="dxa"/>
            <w:noWrap w:val="0"/>
            <w:vAlign w:val="top"/>
          </w:tcPr>
          <w:p w14:paraId="6246540C">
            <w:pPr>
              <w:pStyle w:val="15"/>
              <w:keepNext/>
              <w:spacing w:after="0" w:line="440" w:lineRule="exact"/>
              <w:ind w:left="63" w:right="63"/>
              <w:rPr>
                <w:rFonts w:eastAsia="仿宋_GB2312"/>
                <w:color w:val="000000"/>
                <w:sz w:val="28"/>
                <w:szCs w:val="30"/>
              </w:rPr>
            </w:pPr>
          </w:p>
        </w:tc>
        <w:tc>
          <w:tcPr>
            <w:tcW w:w="1352" w:type="dxa"/>
            <w:noWrap w:val="0"/>
            <w:vAlign w:val="top"/>
          </w:tcPr>
          <w:p w14:paraId="6B3CC96D">
            <w:pPr>
              <w:pStyle w:val="15"/>
              <w:keepNext/>
              <w:spacing w:after="0" w:line="440" w:lineRule="exact"/>
              <w:ind w:left="63" w:right="63"/>
              <w:rPr>
                <w:rFonts w:eastAsia="仿宋_GB2312"/>
                <w:color w:val="000000"/>
                <w:sz w:val="28"/>
                <w:szCs w:val="30"/>
              </w:rPr>
            </w:pPr>
          </w:p>
        </w:tc>
        <w:tc>
          <w:tcPr>
            <w:tcW w:w="1418" w:type="dxa"/>
            <w:noWrap w:val="0"/>
            <w:vAlign w:val="top"/>
          </w:tcPr>
          <w:p w14:paraId="7AE4436A">
            <w:pPr>
              <w:pStyle w:val="15"/>
              <w:keepNext/>
              <w:spacing w:after="0" w:line="440" w:lineRule="exact"/>
              <w:ind w:left="63" w:right="63"/>
              <w:rPr>
                <w:rFonts w:eastAsia="仿宋_GB2312"/>
                <w:color w:val="000000"/>
                <w:sz w:val="28"/>
                <w:szCs w:val="30"/>
              </w:rPr>
            </w:pPr>
          </w:p>
        </w:tc>
        <w:tc>
          <w:tcPr>
            <w:tcW w:w="1701" w:type="dxa"/>
            <w:noWrap w:val="0"/>
            <w:vAlign w:val="top"/>
          </w:tcPr>
          <w:p w14:paraId="626C41CB">
            <w:pPr>
              <w:pStyle w:val="15"/>
              <w:keepNext/>
              <w:spacing w:after="0" w:line="440" w:lineRule="exact"/>
              <w:ind w:left="63" w:right="63"/>
              <w:rPr>
                <w:rFonts w:eastAsia="仿宋_GB2312"/>
                <w:color w:val="000000"/>
                <w:sz w:val="28"/>
                <w:szCs w:val="30"/>
              </w:rPr>
            </w:pPr>
          </w:p>
        </w:tc>
      </w:tr>
      <w:tr w14:paraId="0B104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FBB3E7">
            <w:pPr>
              <w:pStyle w:val="15"/>
              <w:keepNext/>
              <w:spacing w:after="0" w:line="440" w:lineRule="exact"/>
              <w:ind w:left="63" w:right="63"/>
              <w:rPr>
                <w:rFonts w:eastAsia="仿宋_GB2312"/>
                <w:color w:val="000000"/>
                <w:sz w:val="28"/>
                <w:szCs w:val="30"/>
              </w:rPr>
            </w:pPr>
          </w:p>
        </w:tc>
        <w:tc>
          <w:tcPr>
            <w:tcW w:w="1984" w:type="dxa"/>
            <w:noWrap w:val="0"/>
            <w:vAlign w:val="top"/>
          </w:tcPr>
          <w:p w14:paraId="2D271A54">
            <w:pPr>
              <w:pStyle w:val="15"/>
              <w:keepNext/>
              <w:spacing w:after="0" w:line="440" w:lineRule="exact"/>
              <w:ind w:left="63" w:right="63"/>
              <w:rPr>
                <w:rFonts w:eastAsia="仿宋_GB2312"/>
                <w:color w:val="000000"/>
                <w:sz w:val="28"/>
                <w:szCs w:val="30"/>
              </w:rPr>
            </w:pPr>
          </w:p>
        </w:tc>
        <w:tc>
          <w:tcPr>
            <w:tcW w:w="851" w:type="dxa"/>
            <w:noWrap w:val="0"/>
            <w:vAlign w:val="top"/>
          </w:tcPr>
          <w:p w14:paraId="5E5385E6">
            <w:pPr>
              <w:pStyle w:val="15"/>
              <w:keepNext/>
              <w:spacing w:after="0" w:line="440" w:lineRule="exact"/>
              <w:ind w:left="63" w:right="63"/>
              <w:rPr>
                <w:rFonts w:eastAsia="仿宋_GB2312"/>
                <w:color w:val="000000"/>
                <w:sz w:val="28"/>
                <w:szCs w:val="30"/>
              </w:rPr>
            </w:pPr>
          </w:p>
        </w:tc>
        <w:tc>
          <w:tcPr>
            <w:tcW w:w="774" w:type="dxa"/>
            <w:noWrap w:val="0"/>
            <w:vAlign w:val="top"/>
          </w:tcPr>
          <w:p w14:paraId="6B372F1F">
            <w:pPr>
              <w:pStyle w:val="15"/>
              <w:keepNext/>
              <w:spacing w:after="0" w:line="440" w:lineRule="exact"/>
              <w:ind w:left="63" w:right="63"/>
              <w:rPr>
                <w:rFonts w:eastAsia="仿宋_GB2312"/>
                <w:color w:val="000000"/>
                <w:sz w:val="28"/>
                <w:szCs w:val="30"/>
              </w:rPr>
            </w:pPr>
          </w:p>
        </w:tc>
        <w:tc>
          <w:tcPr>
            <w:tcW w:w="1352" w:type="dxa"/>
            <w:noWrap w:val="0"/>
            <w:vAlign w:val="top"/>
          </w:tcPr>
          <w:p w14:paraId="0ACCBEE2">
            <w:pPr>
              <w:pStyle w:val="15"/>
              <w:keepNext/>
              <w:spacing w:after="0" w:line="440" w:lineRule="exact"/>
              <w:ind w:left="63" w:right="63"/>
              <w:rPr>
                <w:rFonts w:eastAsia="仿宋_GB2312"/>
                <w:color w:val="000000"/>
                <w:sz w:val="28"/>
                <w:szCs w:val="30"/>
              </w:rPr>
            </w:pPr>
          </w:p>
        </w:tc>
        <w:tc>
          <w:tcPr>
            <w:tcW w:w="1418" w:type="dxa"/>
            <w:noWrap w:val="0"/>
            <w:vAlign w:val="top"/>
          </w:tcPr>
          <w:p w14:paraId="4F30A0E9">
            <w:pPr>
              <w:pStyle w:val="15"/>
              <w:keepNext/>
              <w:spacing w:after="0" w:line="440" w:lineRule="exact"/>
              <w:ind w:left="63" w:right="63"/>
              <w:rPr>
                <w:rFonts w:eastAsia="仿宋_GB2312"/>
                <w:color w:val="000000"/>
                <w:sz w:val="28"/>
                <w:szCs w:val="30"/>
              </w:rPr>
            </w:pPr>
          </w:p>
        </w:tc>
        <w:tc>
          <w:tcPr>
            <w:tcW w:w="1701" w:type="dxa"/>
            <w:noWrap w:val="0"/>
            <w:vAlign w:val="top"/>
          </w:tcPr>
          <w:p w14:paraId="78764AEC">
            <w:pPr>
              <w:pStyle w:val="15"/>
              <w:keepNext/>
              <w:spacing w:after="0" w:line="440" w:lineRule="exact"/>
              <w:ind w:left="63" w:right="63"/>
              <w:rPr>
                <w:rFonts w:eastAsia="仿宋_GB2312"/>
                <w:color w:val="000000"/>
                <w:sz w:val="28"/>
                <w:szCs w:val="30"/>
              </w:rPr>
            </w:pPr>
          </w:p>
        </w:tc>
      </w:tr>
      <w:tr w14:paraId="2FD6A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D96395">
            <w:pPr>
              <w:pStyle w:val="15"/>
              <w:keepNext/>
              <w:spacing w:after="0" w:line="440" w:lineRule="exact"/>
              <w:ind w:left="63" w:right="63"/>
              <w:rPr>
                <w:rFonts w:eastAsia="仿宋_GB2312"/>
                <w:color w:val="000000"/>
                <w:sz w:val="28"/>
                <w:szCs w:val="30"/>
              </w:rPr>
            </w:pPr>
          </w:p>
        </w:tc>
        <w:tc>
          <w:tcPr>
            <w:tcW w:w="1984" w:type="dxa"/>
            <w:noWrap w:val="0"/>
            <w:vAlign w:val="top"/>
          </w:tcPr>
          <w:p w14:paraId="67616A59">
            <w:pPr>
              <w:pStyle w:val="15"/>
              <w:keepNext/>
              <w:spacing w:after="0" w:line="440" w:lineRule="exact"/>
              <w:ind w:left="63" w:right="63"/>
              <w:rPr>
                <w:rFonts w:eastAsia="仿宋_GB2312"/>
                <w:color w:val="000000"/>
                <w:sz w:val="28"/>
                <w:szCs w:val="30"/>
              </w:rPr>
            </w:pPr>
          </w:p>
        </w:tc>
        <w:tc>
          <w:tcPr>
            <w:tcW w:w="851" w:type="dxa"/>
            <w:noWrap w:val="0"/>
            <w:vAlign w:val="top"/>
          </w:tcPr>
          <w:p w14:paraId="6B53791C">
            <w:pPr>
              <w:pStyle w:val="15"/>
              <w:keepNext/>
              <w:spacing w:after="0" w:line="440" w:lineRule="exact"/>
              <w:ind w:left="63" w:right="63"/>
              <w:rPr>
                <w:rFonts w:eastAsia="仿宋_GB2312"/>
                <w:color w:val="000000"/>
                <w:sz w:val="28"/>
                <w:szCs w:val="30"/>
              </w:rPr>
            </w:pPr>
          </w:p>
        </w:tc>
        <w:tc>
          <w:tcPr>
            <w:tcW w:w="774" w:type="dxa"/>
            <w:noWrap w:val="0"/>
            <w:vAlign w:val="top"/>
          </w:tcPr>
          <w:p w14:paraId="016BDA13">
            <w:pPr>
              <w:pStyle w:val="15"/>
              <w:keepNext/>
              <w:spacing w:after="0" w:line="440" w:lineRule="exact"/>
              <w:ind w:left="63" w:right="63"/>
              <w:rPr>
                <w:rFonts w:eastAsia="仿宋_GB2312"/>
                <w:color w:val="000000"/>
                <w:sz w:val="28"/>
                <w:szCs w:val="30"/>
              </w:rPr>
            </w:pPr>
          </w:p>
        </w:tc>
        <w:tc>
          <w:tcPr>
            <w:tcW w:w="1352" w:type="dxa"/>
            <w:noWrap w:val="0"/>
            <w:vAlign w:val="top"/>
          </w:tcPr>
          <w:p w14:paraId="4729E529">
            <w:pPr>
              <w:pStyle w:val="15"/>
              <w:keepNext/>
              <w:spacing w:after="0" w:line="440" w:lineRule="exact"/>
              <w:ind w:left="63" w:right="63"/>
              <w:rPr>
                <w:rFonts w:eastAsia="仿宋_GB2312"/>
                <w:color w:val="000000"/>
                <w:sz w:val="28"/>
                <w:szCs w:val="30"/>
              </w:rPr>
            </w:pPr>
          </w:p>
        </w:tc>
        <w:tc>
          <w:tcPr>
            <w:tcW w:w="1418" w:type="dxa"/>
            <w:noWrap w:val="0"/>
            <w:vAlign w:val="top"/>
          </w:tcPr>
          <w:p w14:paraId="18EBB55C">
            <w:pPr>
              <w:pStyle w:val="15"/>
              <w:keepNext/>
              <w:spacing w:after="0" w:line="440" w:lineRule="exact"/>
              <w:ind w:left="63" w:right="63"/>
              <w:rPr>
                <w:rFonts w:eastAsia="仿宋_GB2312"/>
                <w:color w:val="000000"/>
                <w:sz w:val="28"/>
                <w:szCs w:val="30"/>
              </w:rPr>
            </w:pPr>
          </w:p>
        </w:tc>
        <w:tc>
          <w:tcPr>
            <w:tcW w:w="1701" w:type="dxa"/>
            <w:noWrap w:val="0"/>
            <w:vAlign w:val="top"/>
          </w:tcPr>
          <w:p w14:paraId="541BC8D6">
            <w:pPr>
              <w:pStyle w:val="15"/>
              <w:keepNext/>
              <w:spacing w:after="0" w:line="440" w:lineRule="exact"/>
              <w:ind w:left="63" w:right="63"/>
              <w:rPr>
                <w:rFonts w:eastAsia="仿宋_GB2312"/>
                <w:color w:val="000000"/>
                <w:sz w:val="28"/>
                <w:szCs w:val="30"/>
              </w:rPr>
            </w:pPr>
          </w:p>
        </w:tc>
      </w:tr>
      <w:tr w14:paraId="4683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0195C9">
            <w:pPr>
              <w:pStyle w:val="15"/>
              <w:keepNext/>
              <w:spacing w:after="0" w:line="440" w:lineRule="exact"/>
              <w:ind w:left="63" w:right="63"/>
              <w:rPr>
                <w:rFonts w:eastAsia="仿宋_GB2312"/>
                <w:color w:val="000000"/>
                <w:sz w:val="28"/>
                <w:szCs w:val="30"/>
              </w:rPr>
            </w:pPr>
          </w:p>
        </w:tc>
        <w:tc>
          <w:tcPr>
            <w:tcW w:w="1984" w:type="dxa"/>
            <w:noWrap w:val="0"/>
            <w:vAlign w:val="top"/>
          </w:tcPr>
          <w:p w14:paraId="324C96DC">
            <w:pPr>
              <w:pStyle w:val="15"/>
              <w:keepNext/>
              <w:spacing w:after="0" w:line="440" w:lineRule="exact"/>
              <w:ind w:left="63" w:right="63"/>
              <w:rPr>
                <w:rFonts w:eastAsia="仿宋_GB2312"/>
                <w:color w:val="000000"/>
                <w:sz w:val="28"/>
                <w:szCs w:val="30"/>
              </w:rPr>
            </w:pPr>
          </w:p>
        </w:tc>
        <w:tc>
          <w:tcPr>
            <w:tcW w:w="851" w:type="dxa"/>
            <w:noWrap w:val="0"/>
            <w:vAlign w:val="top"/>
          </w:tcPr>
          <w:p w14:paraId="283DBFB7">
            <w:pPr>
              <w:pStyle w:val="15"/>
              <w:keepNext/>
              <w:spacing w:after="0" w:line="440" w:lineRule="exact"/>
              <w:ind w:left="63" w:right="63"/>
              <w:rPr>
                <w:rFonts w:eastAsia="仿宋_GB2312"/>
                <w:color w:val="000000"/>
                <w:sz w:val="28"/>
                <w:szCs w:val="30"/>
              </w:rPr>
            </w:pPr>
          </w:p>
        </w:tc>
        <w:tc>
          <w:tcPr>
            <w:tcW w:w="774" w:type="dxa"/>
            <w:noWrap w:val="0"/>
            <w:vAlign w:val="top"/>
          </w:tcPr>
          <w:p w14:paraId="344F74DA">
            <w:pPr>
              <w:pStyle w:val="15"/>
              <w:keepNext/>
              <w:spacing w:after="0" w:line="440" w:lineRule="exact"/>
              <w:ind w:left="63" w:right="63"/>
              <w:rPr>
                <w:rFonts w:eastAsia="仿宋_GB2312"/>
                <w:color w:val="000000"/>
                <w:sz w:val="28"/>
                <w:szCs w:val="30"/>
              </w:rPr>
            </w:pPr>
          </w:p>
        </w:tc>
        <w:tc>
          <w:tcPr>
            <w:tcW w:w="1352" w:type="dxa"/>
            <w:noWrap w:val="0"/>
            <w:vAlign w:val="top"/>
          </w:tcPr>
          <w:p w14:paraId="33BE8E75">
            <w:pPr>
              <w:pStyle w:val="15"/>
              <w:keepNext/>
              <w:spacing w:after="0" w:line="440" w:lineRule="exact"/>
              <w:ind w:left="63" w:right="63"/>
              <w:rPr>
                <w:rFonts w:eastAsia="仿宋_GB2312"/>
                <w:color w:val="000000"/>
                <w:sz w:val="28"/>
                <w:szCs w:val="30"/>
              </w:rPr>
            </w:pPr>
          </w:p>
        </w:tc>
        <w:tc>
          <w:tcPr>
            <w:tcW w:w="1418" w:type="dxa"/>
            <w:noWrap w:val="0"/>
            <w:vAlign w:val="top"/>
          </w:tcPr>
          <w:p w14:paraId="2D8A7445">
            <w:pPr>
              <w:pStyle w:val="15"/>
              <w:keepNext/>
              <w:spacing w:after="0" w:line="440" w:lineRule="exact"/>
              <w:ind w:left="63" w:right="63"/>
              <w:rPr>
                <w:rFonts w:eastAsia="仿宋_GB2312"/>
                <w:color w:val="000000"/>
                <w:sz w:val="28"/>
                <w:szCs w:val="30"/>
              </w:rPr>
            </w:pPr>
          </w:p>
        </w:tc>
        <w:tc>
          <w:tcPr>
            <w:tcW w:w="1701" w:type="dxa"/>
            <w:noWrap w:val="0"/>
            <w:vAlign w:val="top"/>
          </w:tcPr>
          <w:p w14:paraId="047F185D">
            <w:pPr>
              <w:pStyle w:val="15"/>
              <w:keepNext/>
              <w:spacing w:after="0" w:line="440" w:lineRule="exact"/>
              <w:ind w:left="63" w:right="63"/>
              <w:rPr>
                <w:rFonts w:eastAsia="仿宋_GB2312"/>
                <w:color w:val="000000"/>
                <w:sz w:val="28"/>
                <w:szCs w:val="30"/>
              </w:rPr>
            </w:pPr>
          </w:p>
        </w:tc>
      </w:tr>
      <w:tr w14:paraId="7D7E6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B9B9D8">
            <w:pPr>
              <w:pStyle w:val="15"/>
              <w:keepNext/>
              <w:spacing w:after="0" w:line="440" w:lineRule="exact"/>
              <w:ind w:left="63" w:right="63"/>
              <w:rPr>
                <w:rFonts w:eastAsia="仿宋_GB2312"/>
                <w:color w:val="000000"/>
                <w:sz w:val="28"/>
                <w:szCs w:val="30"/>
              </w:rPr>
            </w:pPr>
          </w:p>
        </w:tc>
        <w:tc>
          <w:tcPr>
            <w:tcW w:w="1984" w:type="dxa"/>
            <w:noWrap w:val="0"/>
            <w:vAlign w:val="top"/>
          </w:tcPr>
          <w:p w14:paraId="496A3F1C">
            <w:pPr>
              <w:pStyle w:val="15"/>
              <w:keepNext/>
              <w:spacing w:after="0" w:line="440" w:lineRule="exact"/>
              <w:ind w:left="63" w:right="63"/>
              <w:rPr>
                <w:rFonts w:eastAsia="仿宋_GB2312"/>
                <w:color w:val="000000"/>
                <w:sz w:val="28"/>
                <w:szCs w:val="30"/>
              </w:rPr>
            </w:pPr>
          </w:p>
        </w:tc>
        <w:tc>
          <w:tcPr>
            <w:tcW w:w="851" w:type="dxa"/>
            <w:noWrap w:val="0"/>
            <w:vAlign w:val="top"/>
          </w:tcPr>
          <w:p w14:paraId="3B518C66">
            <w:pPr>
              <w:pStyle w:val="15"/>
              <w:keepNext/>
              <w:spacing w:after="0" w:line="440" w:lineRule="exact"/>
              <w:ind w:left="63" w:right="63"/>
              <w:rPr>
                <w:rFonts w:eastAsia="仿宋_GB2312"/>
                <w:color w:val="000000"/>
                <w:sz w:val="28"/>
                <w:szCs w:val="30"/>
              </w:rPr>
            </w:pPr>
          </w:p>
        </w:tc>
        <w:tc>
          <w:tcPr>
            <w:tcW w:w="774" w:type="dxa"/>
            <w:noWrap w:val="0"/>
            <w:vAlign w:val="top"/>
          </w:tcPr>
          <w:p w14:paraId="1CACFEAE">
            <w:pPr>
              <w:pStyle w:val="15"/>
              <w:keepNext/>
              <w:spacing w:after="0" w:line="440" w:lineRule="exact"/>
              <w:ind w:left="63" w:right="63"/>
              <w:rPr>
                <w:rFonts w:eastAsia="仿宋_GB2312"/>
                <w:color w:val="000000"/>
                <w:sz w:val="28"/>
                <w:szCs w:val="30"/>
              </w:rPr>
            </w:pPr>
          </w:p>
        </w:tc>
        <w:tc>
          <w:tcPr>
            <w:tcW w:w="1352" w:type="dxa"/>
            <w:noWrap w:val="0"/>
            <w:vAlign w:val="top"/>
          </w:tcPr>
          <w:p w14:paraId="61161ADD">
            <w:pPr>
              <w:pStyle w:val="15"/>
              <w:keepNext/>
              <w:spacing w:after="0" w:line="440" w:lineRule="exact"/>
              <w:ind w:left="63" w:right="63"/>
              <w:rPr>
                <w:rFonts w:eastAsia="仿宋_GB2312"/>
                <w:color w:val="000000"/>
                <w:sz w:val="28"/>
                <w:szCs w:val="30"/>
              </w:rPr>
            </w:pPr>
          </w:p>
        </w:tc>
        <w:tc>
          <w:tcPr>
            <w:tcW w:w="1418" w:type="dxa"/>
            <w:noWrap w:val="0"/>
            <w:vAlign w:val="top"/>
          </w:tcPr>
          <w:p w14:paraId="574AC3F0">
            <w:pPr>
              <w:pStyle w:val="15"/>
              <w:keepNext/>
              <w:spacing w:after="0" w:line="440" w:lineRule="exact"/>
              <w:ind w:left="63" w:right="63"/>
              <w:rPr>
                <w:rFonts w:eastAsia="仿宋_GB2312"/>
                <w:color w:val="000000"/>
                <w:sz w:val="28"/>
                <w:szCs w:val="30"/>
              </w:rPr>
            </w:pPr>
          </w:p>
        </w:tc>
        <w:tc>
          <w:tcPr>
            <w:tcW w:w="1701" w:type="dxa"/>
            <w:noWrap w:val="0"/>
            <w:vAlign w:val="top"/>
          </w:tcPr>
          <w:p w14:paraId="447852B4">
            <w:pPr>
              <w:pStyle w:val="15"/>
              <w:keepNext/>
              <w:spacing w:after="0" w:line="440" w:lineRule="exact"/>
              <w:ind w:left="63" w:right="63"/>
              <w:rPr>
                <w:rFonts w:eastAsia="仿宋_GB2312"/>
                <w:color w:val="000000"/>
                <w:sz w:val="28"/>
                <w:szCs w:val="30"/>
              </w:rPr>
            </w:pPr>
          </w:p>
        </w:tc>
      </w:tr>
      <w:tr w14:paraId="220AD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B1EBE1">
            <w:pPr>
              <w:pStyle w:val="15"/>
              <w:keepNext/>
              <w:spacing w:after="0" w:line="440" w:lineRule="exact"/>
              <w:ind w:left="63" w:right="63"/>
              <w:rPr>
                <w:rFonts w:eastAsia="仿宋_GB2312"/>
                <w:color w:val="000000"/>
                <w:sz w:val="28"/>
                <w:szCs w:val="30"/>
              </w:rPr>
            </w:pPr>
          </w:p>
        </w:tc>
        <w:tc>
          <w:tcPr>
            <w:tcW w:w="1984" w:type="dxa"/>
            <w:noWrap w:val="0"/>
            <w:vAlign w:val="top"/>
          </w:tcPr>
          <w:p w14:paraId="25C84105">
            <w:pPr>
              <w:pStyle w:val="15"/>
              <w:keepNext/>
              <w:spacing w:after="0" w:line="440" w:lineRule="exact"/>
              <w:ind w:left="63" w:right="63"/>
              <w:rPr>
                <w:rFonts w:eastAsia="仿宋_GB2312"/>
                <w:color w:val="000000"/>
                <w:sz w:val="28"/>
                <w:szCs w:val="30"/>
              </w:rPr>
            </w:pPr>
          </w:p>
        </w:tc>
        <w:tc>
          <w:tcPr>
            <w:tcW w:w="851" w:type="dxa"/>
            <w:noWrap w:val="0"/>
            <w:vAlign w:val="top"/>
          </w:tcPr>
          <w:p w14:paraId="2D0759F3">
            <w:pPr>
              <w:pStyle w:val="15"/>
              <w:keepNext/>
              <w:spacing w:after="0" w:line="440" w:lineRule="exact"/>
              <w:ind w:left="63" w:right="63"/>
              <w:rPr>
                <w:rFonts w:eastAsia="仿宋_GB2312"/>
                <w:color w:val="000000"/>
                <w:sz w:val="28"/>
                <w:szCs w:val="30"/>
              </w:rPr>
            </w:pPr>
          </w:p>
        </w:tc>
        <w:tc>
          <w:tcPr>
            <w:tcW w:w="774" w:type="dxa"/>
            <w:noWrap w:val="0"/>
            <w:vAlign w:val="top"/>
          </w:tcPr>
          <w:p w14:paraId="0E9F20A9">
            <w:pPr>
              <w:pStyle w:val="15"/>
              <w:keepNext/>
              <w:spacing w:after="0" w:line="440" w:lineRule="exact"/>
              <w:ind w:left="63" w:right="63"/>
              <w:rPr>
                <w:rFonts w:eastAsia="仿宋_GB2312"/>
                <w:color w:val="000000"/>
                <w:sz w:val="28"/>
                <w:szCs w:val="30"/>
              </w:rPr>
            </w:pPr>
          </w:p>
        </w:tc>
        <w:tc>
          <w:tcPr>
            <w:tcW w:w="1352" w:type="dxa"/>
            <w:noWrap w:val="0"/>
            <w:vAlign w:val="top"/>
          </w:tcPr>
          <w:p w14:paraId="0ADB9694">
            <w:pPr>
              <w:pStyle w:val="15"/>
              <w:keepNext/>
              <w:spacing w:after="0" w:line="440" w:lineRule="exact"/>
              <w:ind w:left="63" w:right="63"/>
              <w:rPr>
                <w:rFonts w:eastAsia="仿宋_GB2312"/>
                <w:color w:val="000000"/>
                <w:sz w:val="28"/>
                <w:szCs w:val="30"/>
              </w:rPr>
            </w:pPr>
          </w:p>
        </w:tc>
        <w:tc>
          <w:tcPr>
            <w:tcW w:w="1418" w:type="dxa"/>
            <w:noWrap w:val="0"/>
            <w:vAlign w:val="top"/>
          </w:tcPr>
          <w:p w14:paraId="5E3675C2">
            <w:pPr>
              <w:pStyle w:val="15"/>
              <w:keepNext/>
              <w:spacing w:after="0" w:line="440" w:lineRule="exact"/>
              <w:ind w:left="63" w:right="63"/>
              <w:rPr>
                <w:rFonts w:eastAsia="仿宋_GB2312"/>
                <w:color w:val="000000"/>
                <w:sz w:val="28"/>
                <w:szCs w:val="30"/>
              </w:rPr>
            </w:pPr>
          </w:p>
        </w:tc>
        <w:tc>
          <w:tcPr>
            <w:tcW w:w="1701" w:type="dxa"/>
            <w:noWrap w:val="0"/>
            <w:vAlign w:val="top"/>
          </w:tcPr>
          <w:p w14:paraId="46A7FF94">
            <w:pPr>
              <w:pStyle w:val="15"/>
              <w:keepNext/>
              <w:spacing w:after="0" w:line="440" w:lineRule="exact"/>
              <w:ind w:left="63" w:right="63"/>
              <w:rPr>
                <w:rFonts w:eastAsia="仿宋_GB2312"/>
                <w:color w:val="000000"/>
                <w:sz w:val="28"/>
                <w:szCs w:val="30"/>
              </w:rPr>
            </w:pPr>
          </w:p>
        </w:tc>
      </w:tr>
      <w:tr w14:paraId="4E246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D89246">
            <w:pPr>
              <w:pStyle w:val="15"/>
              <w:keepNext/>
              <w:spacing w:after="0" w:line="440" w:lineRule="exact"/>
              <w:ind w:left="63" w:right="63"/>
              <w:rPr>
                <w:rFonts w:eastAsia="仿宋_GB2312"/>
                <w:color w:val="000000"/>
                <w:sz w:val="28"/>
                <w:szCs w:val="30"/>
              </w:rPr>
            </w:pPr>
          </w:p>
        </w:tc>
        <w:tc>
          <w:tcPr>
            <w:tcW w:w="1984" w:type="dxa"/>
            <w:noWrap w:val="0"/>
            <w:vAlign w:val="top"/>
          </w:tcPr>
          <w:p w14:paraId="20CD5265">
            <w:pPr>
              <w:pStyle w:val="15"/>
              <w:keepNext/>
              <w:spacing w:after="0" w:line="440" w:lineRule="exact"/>
              <w:ind w:left="63" w:right="63"/>
              <w:rPr>
                <w:rFonts w:eastAsia="仿宋_GB2312"/>
                <w:color w:val="000000"/>
                <w:sz w:val="28"/>
                <w:szCs w:val="30"/>
              </w:rPr>
            </w:pPr>
          </w:p>
        </w:tc>
        <w:tc>
          <w:tcPr>
            <w:tcW w:w="851" w:type="dxa"/>
            <w:noWrap w:val="0"/>
            <w:vAlign w:val="top"/>
          </w:tcPr>
          <w:p w14:paraId="1F6C4BA5">
            <w:pPr>
              <w:pStyle w:val="15"/>
              <w:keepNext/>
              <w:spacing w:after="0" w:line="440" w:lineRule="exact"/>
              <w:ind w:left="63" w:right="63"/>
              <w:rPr>
                <w:rFonts w:eastAsia="仿宋_GB2312"/>
                <w:color w:val="000000"/>
                <w:sz w:val="28"/>
                <w:szCs w:val="30"/>
              </w:rPr>
            </w:pPr>
          </w:p>
        </w:tc>
        <w:tc>
          <w:tcPr>
            <w:tcW w:w="774" w:type="dxa"/>
            <w:noWrap w:val="0"/>
            <w:vAlign w:val="top"/>
          </w:tcPr>
          <w:p w14:paraId="74543586">
            <w:pPr>
              <w:pStyle w:val="15"/>
              <w:keepNext/>
              <w:spacing w:after="0" w:line="440" w:lineRule="exact"/>
              <w:ind w:left="63" w:right="63"/>
              <w:rPr>
                <w:rFonts w:eastAsia="仿宋_GB2312"/>
                <w:color w:val="000000"/>
                <w:sz w:val="28"/>
                <w:szCs w:val="30"/>
              </w:rPr>
            </w:pPr>
          </w:p>
        </w:tc>
        <w:tc>
          <w:tcPr>
            <w:tcW w:w="1352" w:type="dxa"/>
            <w:noWrap w:val="0"/>
            <w:vAlign w:val="top"/>
          </w:tcPr>
          <w:p w14:paraId="754C273C">
            <w:pPr>
              <w:pStyle w:val="15"/>
              <w:keepNext/>
              <w:spacing w:after="0" w:line="440" w:lineRule="exact"/>
              <w:ind w:left="63" w:right="63"/>
              <w:rPr>
                <w:rFonts w:eastAsia="仿宋_GB2312"/>
                <w:color w:val="000000"/>
                <w:sz w:val="28"/>
                <w:szCs w:val="30"/>
              </w:rPr>
            </w:pPr>
          </w:p>
        </w:tc>
        <w:tc>
          <w:tcPr>
            <w:tcW w:w="1418" w:type="dxa"/>
            <w:noWrap w:val="0"/>
            <w:vAlign w:val="top"/>
          </w:tcPr>
          <w:p w14:paraId="68F460A6">
            <w:pPr>
              <w:pStyle w:val="15"/>
              <w:keepNext/>
              <w:spacing w:after="0" w:line="440" w:lineRule="exact"/>
              <w:ind w:left="63" w:right="63"/>
              <w:rPr>
                <w:rFonts w:eastAsia="仿宋_GB2312"/>
                <w:color w:val="000000"/>
                <w:sz w:val="28"/>
                <w:szCs w:val="30"/>
              </w:rPr>
            </w:pPr>
          </w:p>
        </w:tc>
        <w:tc>
          <w:tcPr>
            <w:tcW w:w="1701" w:type="dxa"/>
            <w:noWrap w:val="0"/>
            <w:vAlign w:val="top"/>
          </w:tcPr>
          <w:p w14:paraId="1D322823">
            <w:pPr>
              <w:pStyle w:val="15"/>
              <w:keepNext/>
              <w:spacing w:after="0" w:line="440" w:lineRule="exact"/>
              <w:ind w:left="63" w:right="63"/>
              <w:rPr>
                <w:rFonts w:eastAsia="仿宋_GB2312"/>
                <w:color w:val="000000"/>
                <w:sz w:val="28"/>
                <w:szCs w:val="30"/>
              </w:rPr>
            </w:pPr>
          </w:p>
        </w:tc>
      </w:tr>
      <w:tr w14:paraId="7C5FC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3701EF">
            <w:pPr>
              <w:pStyle w:val="15"/>
              <w:keepNext/>
              <w:spacing w:after="0" w:line="440" w:lineRule="exact"/>
              <w:ind w:left="63" w:right="63"/>
              <w:rPr>
                <w:rFonts w:eastAsia="仿宋_GB2312"/>
                <w:color w:val="000000"/>
                <w:sz w:val="28"/>
                <w:szCs w:val="30"/>
              </w:rPr>
            </w:pPr>
          </w:p>
        </w:tc>
        <w:tc>
          <w:tcPr>
            <w:tcW w:w="1984" w:type="dxa"/>
            <w:noWrap w:val="0"/>
            <w:vAlign w:val="top"/>
          </w:tcPr>
          <w:p w14:paraId="0CA4DDA0">
            <w:pPr>
              <w:pStyle w:val="15"/>
              <w:keepNext/>
              <w:spacing w:after="0" w:line="440" w:lineRule="exact"/>
              <w:ind w:left="63" w:right="63"/>
              <w:rPr>
                <w:rFonts w:eastAsia="仿宋_GB2312"/>
                <w:color w:val="000000"/>
                <w:sz w:val="28"/>
                <w:szCs w:val="30"/>
              </w:rPr>
            </w:pPr>
          </w:p>
        </w:tc>
        <w:tc>
          <w:tcPr>
            <w:tcW w:w="851" w:type="dxa"/>
            <w:noWrap w:val="0"/>
            <w:vAlign w:val="top"/>
          </w:tcPr>
          <w:p w14:paraId="03F347F8">
            <w:pPr>
              <w:pStyle w:val="15"/>
              <w:keepNext/>
              <w:spacing w:after="0" w:line="440" w:lineRule="exact"/>
              <w:ind w:left="63" w:right="63"/>
              <w:rPr>
                <w:rFonts w:eastAsia="仿宋_GB2312"/>
                <w:color w:val="000000"/>
                <w:sz w:val="28"/>
                <w:szCs w:val="30"/>
              </w:rPr>
            </w:pPr>
          </w:p>
        </w:tc>
        <w:tc>
          <w:tcPr>
            <w:tcW w:w="774" w:type="dxa"/>
            <w:noWrap w:val="0"/>
            <w:vAlign w:val="top"/>
          </w:tcPr>
          <w:p w14:paraId="1F627126">
            <w:pPr>
              <w:pStyle w:val="15"/>
              <w:keepNext/>
              <w:spacing w:after="0" w:line="440" w:lineRule="exact"/>
              <w:ind w:left="63" w:right="63"/>
              <w:rPr>
                <w:rFonts w:eastAsia="仿宋_GB2312"/>
                <w:color w:val="000000"/>
                <w:sz w:val="28"/>
                <w:szCs w:val="30"/>
              </w:rPr>
            </w:pPr>
          </w:p>
        </w:tc>
        <w:tc>
          <w:tcPr>
            <w:tcW w:w="1352" w:type="dxa"/>
            <w:noWrap w:val="0"/>
            <w:vAlign w:val="top"/>
          </w:tcPr>
          <w:p w14:paraId="1740F421">
            <w:pPr>
              <w:pStyle w:val="15"/>
              <w:keepNext/>
              <w:spacing w:after="0" w:line="440" w:lineRule="exact"/>
              <w:ind w:left="63" w:right="63"/>
              <w:rPr>
                <w:rFonts w:eastAsia="仿宋_GB2312"/>
                <w:color w:val="000000"/>
                <w:sz w:val="28"/>
                <w:szCs w:val="30"/>
              </w:rPr>
            </w:pPr>
          </w:p>
        </w:tc>
        <w:tc>
          <w:tcPr>
            <w:tcW w:w="1418" w:type="dxa"/>
            <w:noWrap w:val="0"/>
            <w:vAlign w:val="top"/>
          </w:tcPr>
          <w:p w14:paraId="23ACFD17">
            <w:pPr>
              <w:pStyle w:val="15"/>
              <w:keepNext/>
              <w:spacing w:after="0" w:line="440" w:lineRule="exact"/>
              <w:ind w:left="63" w:right="63"/>
              <w:rPr>
                <w:rFonts w:eastAsia="仿宋_GB2312"/>
                <w:color w:val="000000"/>
                <w:sz w:val="28"/>
                <w:szCs w:val="30"/>
              </w:rPr>
            </w:pPr>
          </w:p>
        </w:tc>
        <w:tc>
          <w:tcPr>
            <w:tcW w:w="1701" w:type="dxa"/>
            <w:noWrap w:val="0"/>
            <w:vAlign w:val="top"/>
          </w:tcPr>
          <w:p w14:paraId="7A040EF9">
            <w:pPr>
              <w:pStyle w:val="15"/>
              <w:keepNext/>
              <w:spacing w:after="0" w:line="440" w:lineRule="exact"/>
              <w:ind w:left="63" w:right="63"/>
              <w:rPr>
                <w:rFonts w:eastAsia="仿宋_GB2312"/>
                <w:color w:val="000000"/>
                <w:sz w:val="28"/>
                <w:szCs w:val="30"/>
              </w:rPr>
            </w:pPr>
          </w:p>
        </w:tc>
      </w:tr>
      <w:tr w14:paraId="35B85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00151B">
            <w:pPr>
              <w:pStyle w:val="15"/>
              <w:keepNext/>
              <w:spacing w:after="0" w:line="440" w:lineRule="exact"/>
              <w:ind w:left="63" w:right="63"/>
              <w:rPr>
                <w:rFonts w:eastAsia="仿宋_GB2312"/>
                <w:color w:val="000000"/>
                <w:sz w:val="28"/>
                <w:szCs w:val="30"/>
              </w:rPr>
            </w:pPr>
          </w:p>
        </w:tc>
        <w:tc>
          <w:tcPr>
            <w:tcW w:w="1984" w:type="dxa"/>
            <w:noWrap w:val="0"/>
            <w:vAlign w:val="top"/>
          </w:tcPr>
          <w:p w14:paraId="18510CAC">
            <w:pPr>
              <w:pStyle w:val="15"/>
              <w:keepNext/>
              <w:spacing w:after="0" w:line="440" w:lineRule="exact"/>
              <w:ind w:left="63" w:right="63"/>
              <w:rPr>
                <w:rFonts w:eastAsia="仿宋_GB2312"/>
                <w:color w:val="000000"/>
                <w:sz w:val="28"/>
                <w:szCs w:val="30"/>
              </w:rPr>
            </w:pPr>
          </w:p>
        </w:tc>
        <w:tc>
          <w:tcPr>
            <w:tcW w:w="851" w:type="dxa"/>
            <w:noWrap w:val="0"/>
            <w:vAlign w:val="top"/>
          </w:tcPr>
          <w:p w14:paraId="2CA9DF82">
            <w:pPr>
              <w:pStyle w:val="15"/>
              <w:keepNext/>
              <w:spacing w:after="0" w:line="440" w:lineRule="exact"/>
              <w:ind w:left="63" w:right="63"/>
              <w:rPr>
                <w:rFonts w:eastAsia="仿宋_GB2312"/>
                <w:color w:val="000000"/>
                <w:sz w:val="28"/>
                <w:szCs w:val="30"/>
              </w:rPr>
            </w:pPr>
          </w:p>
        </w:tc>
        <w:tc>
          <w:tcPr>
            <w:tcW w:w="774" w:type="dxa"/>
            <w:noWrap w:val="0"/>
            <w:vAlign w:val="top"/>
          </w:tcPr>
          <w:p w14:paraId="2CF6D4F0">
            <w:pPr>
              <w:pStyle w:val="15"/>
              <w:keepNext/>
              <w:spacing w:after="0" w:line="440" w:lineRule="exact"/>
              <w:ind w:left="63" w:right="63"/>
              <w:rPr>
                <w:rFonts w:eastAsia="仿宋_GB2312"/>
                <w:color w:val="000000"/>
                <w:sz w:val="28"/>
                <w:szCs w:val="30"/>
              </w:rPr>
            </w:pPr>
          </w:p>
        </w:tc>
        <w:tc>
          <w:tcPr>
            <w:tcW w:w="1352" w:type="dxa"/>
            <w:noWrap w:val="0"/>
            <w:vAlign w:val="top"/>
          </w:tcPr>
          <w:p w14:paraId="406FF796">
            <w:pPr>
              <w:pStyle w:val="15"/>
              <w:keepNext/>
              <w:spacing w:after="0" w:line="440" w:lineRule="exact"/>
              <w:ind w:left="63" w:right="63"/>
              <w:rPr>
                <w:rFonts w:eastAsia="仿宋_GB2312"/>
                <w:color w:val="000000"/>
                <w:sz w:val="28"/>
                <w:szCs w:val="30"/>
              </w:rPr>
            </w:pPr>
          </w:p>
        </w:tc>
        <w:tc>
          <w:tcPr>
            <w:tcW w:w="1418" w:type="dxa"/>
            <w:noWrap w:val="0"/>
            <w:vAlign w:val="top"/>
          </w:tcPr>
          <w:p w14:paraId="3B5A91FD">
            <w:pPr>
              <w:pStyle w:val="15"/>
              <w:keepNext/>
              <w:spacing w:after="0" w:line="440" w:lineRule="exact"/>
              <w:ind w:left="63" w:right="63"/>
              <w:rPr>
                <w:rFonts w:eastAsia="仿宋_GB2312"/>
                <w:color w:val="000000"/>
                <w:sz w:val="28"/>
                <w:szCs w:val="30"/>
              </w:rPr>
            </w:pPr>
          </w:p>
        </w:tc>
        <w:tc>
          <w:tcPr>
            <w:tcW w:w="1701" w:type="dxa"/>
            <w:noWrap w:val="0"/>
            <w:vAlign w:val="top"/>
          </w:tcPr>
          <w:p w14:paraId="0D97329F">
            <w:pPr>
              <w:pStyle w:val="15"/>
              <w:keepNext/>
              <w:spacing w:after="0" w:line="440" w:lineRule="exact"/>
              <w:ind w:left="63" w:right="63"/>
              <w:rPr>
                <w:rFonts w:eastAsia="仿宋_GB2312"/>
                <w:color w:val="000000"/>
                <w:sz w:val="28"/>
                <w:szCs w:val="30"/>
              </w:rPr>
            </w:pPr>
          </w:p>
        </w:tc>
      </w:tr>
      <w:tr w14:paraId="0D410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329402">
            <w:pPr>
              <w:pStyle w:val="15"/>
              <w:keepNext/>
              <w:spacing w:after="0" w:line="440" w:lineRule="exact"/>
              <w:ind w:left="63" w:right="63"/>
              <w:rPr>
                <w:rFonts w:eastAsia="仿宋_GB2312"/>
                <w:color w:val="000000"/>
                <w:sz w:val="28"/>
                <w:szCs w:val="30"/>
              </w:rPr>
            </w:pPr>
          </w:p>
        </w:tc>
        <w:tc>
          <w:tcPr>
            <w:tcW w:w="1984" w:type="dxa"/>
            <w:noWrap w:val="0"/>
            <w:vAlign w:val="top"/>
          </w:tcPr>
          <w:p w14:paraId="3B2C599C">
            <w:pPr>
              <w:pStyle w:val="15"/>
              <w:keepNext/>
              <w:spacing w:after="0" w:line="440" w:lineRule="exact"/>
              <w:ind w:left="63" w:right="63"/>
              <w:rPr>
                <w:rFonts w:eastAsia="仿宋_GB2312"/>
                <w:color w:val="000000"/>
                <w:sz w:val="28"/>
                <w:szCs w:val="30"/>
              </w:rPr>
            </w:pPr>
          </w:p>
        </w:tc>
        <w:tc>
          <w:tcPr>
            <w:tcW w:w="851" w:type="dxa"/>
            <w:noWrap w:val="0"/>
            <w:vAlign w:val="top"/>
          </w:tcPr>
          <w:p w14:paraId="41626A67">
            <w:pPr>
              <w:pStyle w:val="15"/>
              <w:keepNext/>
              <w:spacing w:after="0" w:line="440" w:lineRule="exact"/>
              <w:ind w:left="63" w:right="63"/>
              <w:rPr>
                <w:rFonts w:eastAsia="仿宋_GB2312"/>
                <w:color w:val="000000"/>
                <w:sz w:val="28"/>
                <w:szCs w:val="30"/>
              </w:rPr>
            </w:pPr>
          </w:p>
        </w:tc>
        <w:tc>
          <w:tcPr>
            <w:tcW w:w="774" w:type="dxa"/>
            <w:noWrap w:val="0"/>
            <w:vAlign w:val="top"/>
          </w:tcPr>
          <w:p w14:paraId="4AB43A0D">
            <w:pPr>
              <w:pStyle w:val="15"/>
              <w:keepNext/>
              <w:spacing w:after="0" w:line="440" w:lineRule="exact"/>
              <w:ind w:left="63" w:right="63"/>
              <w:rPr>
                <w:rFonts w:eastAsia="仿宋_GB2312"/>
                <w:color w:val="000000"/>
                <w:sz w:val="28"/>
                <w:szCs w:val="30"/>
              </w:rPr>
            </w:pPr>
          </w:p>
        </w:tc>
        <w:tc>
          <w:tcPr>
            <w:tcW w:w="1352" w:type="dxa"/>
            <w:noWrap w:val="0"/>
            <w:vAlign w:val="top"/>
          </w:tcPr>
          <w:p w14:paraId="4A9692FC">
            <w:pPr>
              <w:pStyle w:val="15"/>
              <w:keepNext/>
              <w:spacing w:after="0" w:line="440" w:lineRule="exact"/>
              <w:ind w:left="63" w:right="63"/>
              <w:rPr>
                <w:rFonts w:eastAsia="仿宋_GB2312"/>
                <w:color w:val="000000"/>
                <w:sz w:val="28"/>
                <w:szCs w:val="30"/>
              </w:rPr>
            </w:pPr>
          </w:p>
        </w:tc>
        <w:tc>
          <w:tcPr>
            <w:tcW w:w="1418" w:type="dxa"/>
            <w:noWrap w:val="0"/>
            <w:vAlign w:val="top"/>
          </w:tcPr>
          <w:p w14:paraId="6A245B95">
            <w:pPr>
              <w:pStyle w:val="15"/>
              <w:keepNext/>
              <w:spacing w:after="0" w:line="440" w:lineRule="exact"/>
              <w:ind w:left="63" w:right="63"/>
              <w:rPr>
                <w:rFonts w:eastAsia="仿宋_GB2312"/>
                <w:color w:val="000000"/>
                <w:sz w:val="28"/>
                <w:szCs w:val="30"/>
              </w:rPr>
            </w:pPr>
          </w:p>
        </w:tc>
        <w:tc>
          <w:tcPr>
            <w:tcW w:w="1701" w:type="dxa"/>
            <w:noWrap w:val="0"/>
            <w:vAlign w:val="top"/>
          </w:tcPr>
          <w:p w14:paraId="54CD90BF">
            <w:pPr>
              <w:pStyle w:val="15"/>
              <w:keepNext/>
              <w:spacing w:after="0" w:line="440" w:lineRule="exact"/>
              <w:ind w:left="63" w:right="63"/>
              <w:rPr>
                <w:rFonts w:eastAsia="仿宋_GB2312"/>
                <w:color w:val="000000"/>
                <w:sz w:val="28"/>
                <w:szCs w:val="30"/>
              </w:rPr>
            </w:pPr>
          </w:p>
        </w:tc>
      </w:tr>
      <w:tr w14:paraId="19492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638C7C">
            <w:pPr>
              <w:pStyle w:val="15"/>
              <w:keepNext/>
              <w:spacing w:after="0" w:line="440" w:lineRule="exact"/>
              <w:ind w:left="63" w:right="63"/>
              <w:rPr>
                <w:rFonts w:eastAsia="仿宋_GB2312"/>
                <w:color w:val="000000"/>
                <w:sz w:val="28"/>
                <w:szCs w:val="30"/>
              </w:rPr>
            </w:pPr>
          </w:p>
        </w:tc>
        <w:tc>
          <w:tcPr>
            <w:tcW w:w="1984" w:type="dxa"/>
            <w:noWrap w:val="0"/>
            <w:vAlign w:val="top"/>
          </w:tcPr>
          <w:p w14:paraId="688D3A99">
            <w:pPr>
              <w:pStyle w:val="15"/>
              <w:keepNext/>
              <w:spacing w:after="0" w:line="440" w:lineRule="exact"/>
              <w:ind w:left="63" w:right="63"/>
              <w:rPr>
                <w:rFonts w:eastAsia="仿宋_GB2312"/>
                <w:color w:val="000000"/>
                <w:sz w:val="28"/>
                <w:szCs w:val="30"/>
              </w:rPr>
            </w:pPr>
          </w:p>
        </w:tc>
        <w:tc>
          <w:tcPr>
            <w:tcW w:w="851" w:type="dxa"/>
            <w:noWrap w:val="0"/>
            <w:vAlign w:val="top"/>
          </w:tcPr>
          <w:p w14:paraId="2D140F10">
            <w:pPr>
              <w:pStyle w:val="15"/>
              <w:keepNext/>
              <w:spacing w:after="0" w:line="440" w:lineRule="exact"/>
              <w:ind w:left="63" w:right="63"/>
              <w:rPr>
                <w:rFonts w:eastAsia="仿宋_GB2312"/>
                <w:color w:val="000000"/>
                <w:sz w:val="28"/>
                <w:szCs w:val="30"/>
              </w:rPr>
            </w:pPr>
          </w:p>
        </w:tc>
        <w:tc>
          <w:tcPr>
            <w:tcW w:w="774" w:type="dxa"/>
            <w:noWrap w:val="0"/>
            <w:vAlign w:val="top"/>
          </w:tcPr>
          <w:p w14:paraId="403683AE">
            <w:pPr>
              <w:pStyle w:val="15"/>
              <w:keepNext/>
              <w:spacing w:after="0" w:line="440" w:lineRule="exact"/>
              <w:ind w:left="63" w:right="63"/>
              <w:rPr>
                <w:rFonts w:eastAsia="仿宋_GB2312"/>
                <w:color w:val="000000"/>
                <w:sz w:val="28"/>
                <w:szCs w:val="30"/>
              </w:rPr>
            </w:pPr>
          </w:p>
        </w:tc>
        <w:tc>
          <w:tcPr>
            <w:tcW w:w="1352" w:type="dxa"/>
            <w:noWrap w:val="0"/>
            <w:vAlign w:val="top"/>
          </w:tcPr>
          <w:p w14:paraId="5948387E">
            <w:pPr>
              <w:pStyle w:val="15"/>
              <w:keepNext/>
              <w:spacing w:after="0" w:line="440" w:lineRule="exact"/>
              <w:ind w:left="63" w:right="63"/>
              <w:rPr>
                <w:rFonts w:eastAsia="仿宋_GB2312"/>
                <w:color w:val="000000"/>
                <w:sz w:val="28"/>
                <w:szCs w:val="30"/>
              </w:rPr>
            </w:pPr>
          </w:p>
        </w:tc>
        <w:tc>
          <w:tcPr>
            <w:tcW w:w="1418" w:type="dxa"/>
            <w:noWrap w:val="0"/>
            <w:vAlign w:val="top"/>
          </w:tcPr>
          <w:p w14:paraId="20CDD2FA">
            <w:pPr>
              <w:pStyle w:val="15"/>
              <w:keepNext/>
              <w:spacing w:after="0" w:line="440" w:lineRule="exact"/>
              <w:ind w:left="63" w:right="63"/>
              <w:rPr>
                <w:rFonts w:eastAsia="仿宋_GB2312"/>
                <w:color w:val="000000"/>
                <w:sz w:val="28"/>
                <w:szCs w:val="30"/>
              </w:rPr>
            </w:pPr>
          </w:p>
        </w:tc>
        <w:tc>
          <w:tcPr>
            <w:tcW w:w="1701" w:type="dxa"/>
            <w:noWrap w:val="0"/>
            <w:vAlign w:val="top"/>
          </w:tcPr>
          <w:p w14:paraId="4DE757F2">
            <w:pPr>
              <w:pStyle w:val="15"/>
              <w:keepNext/>
              <w:spacing w:after="0" w:line="440" w:lineRule="exact"/>
              <w:ind w:left="63" w:right="63"/>
              <w:rPr>
                <w:rFonts w:eastAsia="仿宋_GB2312"/>
                <w:color w:val="000000"/>
                <w:sz w:val="28"/>
                <w:szCs w:val="30"/>
              </w:rPr>
            </w:pPr>
          </w:p>
        </w:tc>
      </w:tr>
      <w:tr w14:paraId="16F97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8A3D58">
            <w:pPr>
              <w:pStyle w:val="15"/>
              <w:keepNext/>
              <w:spacing w:after="0" w:line="440" w:lineRule="exact"/>
              <w:ind w:left="63" w:right="63"/>
              <w:rPr>
                <w:rFonts w:eastAsia="仿宋_GB2312"/>
                <w:color w:val="000000"/>
                <w:sz w:val="28"/>
                <w:szCs w:val="30"/>
              </w:rPr>
            </w:pPr>
          </w:p>
        </w:tc>
        <w:tc>
          <w:tcPr>
            <w:tcW w:w="1984" w:type="dxa"/>
            <w:noWrap w:val="0"/>
            <w:vAlign w:val="top"/>
          </w:tcPr>
          <w:p w14:paraId="37813814">
            <w:pPr>
              <w:pStyle w:val="15"/>
              <w:keepNext/>
              <w:spacing w:after="0" w:line="440" w:lineRule="exact"/>
              <w:ind w:left="63" w:right="63"/>
              <w:rPr>
                <w:rFonts w:eastAsia="仿宋_GB2312"/>
                <w:color w:val="000000"/>
                <w:sz w:val="28"/>
                <w:szCs w:val="30"/>
              </w:rPr>
            </w:pPr>
          </w:p>
        </w:tc>
        <w:tc>
          <w:tcPr>
            <w:tcW w:w="851" w:type="dxa"/>
            <w:noWrap w:val="0"/>
            <w:vAlign w:val="top"/>
          </w:tcPr>
          <w:p w14:paraId="4AF3D523">
            <w:pPr>
              <w:pStyle w:val="15"/>
              <w:keepNext/>
              <w:spacing w:after="0" w:line="440" w:lineRule="exact"/>
              <w:ind w:left="63" w:right="63"/>
              <w:rPr>
                <w:rFonts w:eastAsia="仿宋_GB2312"/>
                <w:color w:val="000000"/>
                <w:sz w:val="28"/>
                <w:szCs w:val="30"/>
              </w:rPr>
            </w:pPr>
          </w:p>
        </w:tc>
        <w:tc>
          <w:tcPr>
            <w:tcW w:w="774" w:type="dxa"/>
            <w:noWrap w:val="0"/>
            <w:vAlign w:val="top"/>
          </w:tcPr>
          <w:p w14:paraId="2186A163">
            <w:pPr>
              <w:pStyle w:val="15"/>
              <w:keepNext/>
              <w:spacing w:after="0" w:line="440" w:lineRule="exact"/>
              <w:ind w:left="63" w:right="63"/>
              <w:rPr>
                <w:rFonts w:eastAsia="仿宋_GB2312"/>
                <w:color w:val="000000"/>
                <w:sz w:val="28"/>
                <w:szCs w:val="30"/>
              </w:rPr>
            </w:pPr>
          </w:p>
        </w:tc>
        <w:tc>
          <w:tcPr>
            <w:tcW w:w="1352" w:type="dxa"/>
            <w:noWrap w:val="0"/>
            <w:vAlign w:val="top"/>
          </w:tcPr>
          <w:p w14:paraId="25E4BD0F">
            <w:pPr>
              <w:pStyle w:val="15"/>
              <w:keepNext/>
              <w:spacing w:after="0" w:line="440" w:lineRule="exact"/>
              <w:ind w:left="63" w:right="63"/>
              <w:rPr>
                <w:rFonts w:eastAsia="仿宋_GB2312"/>
                <w:color w:val="000000"/>
                <w:sz w:val="28"/>
                <w:szCs w:val="30"/>
              </w:rPr>
            </w:pPr>
          </w:p>
        </w:tc>
        <w:tc>
          <w:tcPr>
            <w:tcW w:w="1418" w:type="dxa"/>
            <w:noWrap w:val="0"/>
            <w:vAlign w:val="top"/>
          </w:tcPr>
          <w:p w14:paraId="55F7C3E5">
            <w:pPr>
              <w:pStyle w:val="15"/>
              <w:keepNext/>
              <w:spacing w:after="0" w:line="440" w:lineRule="exact"/>
              <w:ind w:left="63" w:right="63"/>
              <w:rPr>
                <w:rFonts w:eastAsia="仿宋_GB2312"/>
                <w:color w:val="000000"/>
                <w:sz w:val="28"/>
                <w:szCs w:val="30"/>
              </w:rPr>
            </w:pPr>
          </w:p>
        </w:tc>
        <w:tc>
          <w:tcPr>
            <w:tcW w:w="1701" w:type="dxa"/>
            <w:noWrap w:val="0"/>
            <w:vAlign w:val="top"/>
          </w:tcPr>
          <w:p w14:paraId="03F5717C">
            <w:pPr>
              <w:pStyle w:val="15"/>
              <w:keepNext/>
              <w:spacing w:after="0" w:line="440" w:lineRule="exact"/>
              <w:ind w:left="63" w:right="63"/>
              <w:rPr>
                <w:rFonts w:eastAsia="仿宋_GB2312"/>
                <w:color w:val="000000"/>
                <w:sz w:val="28"/>
                <w:szCs w:val="30"/>
              </w:rPr>
            </w:pPr>
          </w:p>
        </w:tc>
      </w:tr>
      <w:tr w14:paraId="63D5A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8AFA3C">
            <w:pPr>
              <w:pStyle w:val="15"/>
              <w:keepNext/>
              <w:spacing w:after="0" w:line="440" w:lineRule="exact"/>
              <w:ind w:left="63" w:right="63"/>
              <w:rPr>
                <w:rFonts w:eastAsia="仿宋_GB2312"/>
                <w:color w:val="000000"/>
                <w:sz w:val="28"/>
                <w:szCs w:val="30"/>
              </w:rPr>
            </w:pPr>
          </w:p>
        </w:tc>
        <w:tc>
          <w:tcPr>
            <w:tcW w:w="1984" w:type="dxa"/>
            <w:noWrap w:val="0"/>
            <w:vAlign w:val="top"/>
          </w:tcPr>
          <w:p w14:paraId="335ACE3E">
            <w:pPr>
              <w:pStyle w:val="15"/>
              <w:keepNext/>
              <w:spacing w:after="0" w:line="440" w:lineRule="exact"/>
              <w:ind w:left="63" w:right="63"/>
              <w:rPr>
                <w:rFonts w:eastAsia="仿宋_GB2312"/>
                <w:color w:val="000000"/>
                <w:sz w:val="28"/>
                <w:szCs w:val="30"/>
              </w:rPr>
            </w:pPr>
          </w:p>
        </w:tc>
        <w:tc>
          <w:tcPr>
            <w:tcW w:w="851" w:type="dxa"/>
            <w:noWrap w:val="0"/>
            <w:vAlign w:val="top"/>
          </w:tcPr>
          <w:p w14:paraId="00DF6290">
            <w:pPr>
              <w:pStyle w:val="15"/>
              <w:keepNext/>
              <w:spacing w:after="0" w:line="440" w:lineRule="exact"/>
              <w:ind w:left="63" w:right="63"/>
              <w:rPr>
                <w:rFonts w:eastAsia="仿宋_GB2312"/>
                <w:color w:val="000000"/>
                <w:sz w:val="28"/>
                <w:szCs w:val="30"/>
              </w:rPr>
            </w:pPr>
          </w:p>
        </w:tc>
        <w:tc>
          <w:tcPr>
            <w:tcW w:w="774" w:type="dxa"/>
            <w:noWrap w:val="0"/>
            <w:vAlign w:val="top"/>
          </w:tcPr>
          <w:p w14:paraId="3C5DD943">
            <w:pPr>
              <w:pStyle w:val="15"/>
              <w:keepNext/>
              <w:spacing w:after="0" w:line="440" w:lineRule="exact"/>
              <w:ind w:left="63" w:right="63"/>
              <w:rPr>
                <w:rFonts w:eastAsia="仿宋_GB2312"/>
                <w:color w:val="000000"/>
                <w:sz w:val="28"/>
                <w:szCs w:val="30"/>
              </w:rPr>
            </w:pPr>
          </w:p>
        </w:tc>
        <w:tc>
          <w:tcPr>
            <w:tcW w:w="1352" w:type="dxa"/>
            <w:noWrap w:val="0"/>
            <w:vAlign w:val="top"/>
          </w:tcPr>
          <w:p w14:paraId="7F54D7FD">
            <w:pPr>
              <w:pStyle w:val="15"/>
              <w:keepNext/>
              <w:spacing w:after="0" w:line="440" w:lineRule="exact"/>
              <w:ind w:left="63" w:right="63"/>
              <w:rPr>
                <w:rFonts w:eastAsia="仿宋_GB2312"/>
                <w:color w:val="000000"/>
                <w:sz w:val="28"/>
                <w:szCs w:val="30"/>
              </w:rPr>
            </w:pPr>
          </w:p>
        </w:tc>
        <w:tc>
          <w:tcPr>
            <w:tcW w:w="1418" w:type="dxa"/>
            <w:noWrap w:val="0"/>
            <w:vAlign w:val="top"/>
          </w:tcPr>
          <w:p w14:paraId="4EF85F5A">
            <w:pPr>
              <w:pStyle w:val="15"/>
              <w:keepNext/>
              <w:spacing w:after="0" w:line="440" w:lineRule="exact"/>
              <w:ind w:left="63" w:right="63"/>
              <w:rPr>
                <w:rFonts w:eastAsia="仿宋_GB2312"/>
                <w:color w:val="000000"/>
                <w:sz w:val="28"/>
                <w:szCs w:val="30"/>
              </w:rPr>
            </w:pPr>
          </w:p>
        </w:tc>
        <w:tc>
          <w:tcPr>
            <w:tcW w:w="1701" w:type="dxa"/>
            <w:noWrap w:val="0"/>
            <w:vAlign w:val="top"/>
          </w:tcPr>
          <w:p w14:paraId="4D38B3C9">
            <w:pPr>
              <w:pStyle w:val="15"/>
              <w:keepNext/>
              <w:spacing w:after="0" w:line="440" w:lineRule="exact"/>
              <w:ind w:left="63" w:right="63"/>
              <w:rPr>
                <w:rFonts w:eastAsia="仿宋_GB2312"/>
                <w:color w:val="000000"/>
                <w:sz w:val="28"/>
                <w:szCs w:val="30"/>
              </w:rPr>
            </w:pPr>
          </w:p>
        </w:tc>
      </w:tr>
      <w:tr w14:paraId="0A8D1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7C6A4C">
            <w:pPr>
              <w:pStyle w:val="15"/>
              <w:keepNext/>
              <w:spacing w:after="0" w:line="440" w:lineRule="exact"/>
              <w:ind w:left="63" w:right="63"/>
              <w:rPr>
                <w:rFonts w:eastAsia="仿宋_GB2312"/>
                <w:color w:val="000000"/>
                <w:sz w:val="28"/>
                <w:szCs w:val="30"/>
              </w:rPr>
            </w:pPr>
          </w:p>
        </w:tc>
        <w:tc>
          <w:tcPr>
            <w:tcW w:w="1984" w:type="dxa"/>
            <w:noWrap w:val="0"/>
            <w:vAlign w:val="top"/>
          </w:tcPr>
          <w:p w14:paraId="7F73C388">
            <w:pPr>
              <w:pStyle w:val="15"/>
              <w:keepNext/>
              <w:spacing w:after="0" w:line="440" w:lineRule="exact"/>
              <w:ind w:left="63" w:right="63"/>
              <w:rPr>
                <w:rFonts w:eastAsia="仿宋_GB2312"/>
                <w:color w:val="000000"/>
                <w:sz w:val="28"/>
                <w:szCs w:val="30"/>
              </w:rPr>
            </w:pPr>
          </w:p>
        </w:tc>
        <w:tc>
          <w:tcPr>
            <w:tcW w:w="851" w:type="dxa"/>
            <w:noWrap w:val="0"/>
            <w:vAlign w:val="top"/>
          </w:tcPr>
          <w:p w14:paraId="123935DC">
            <w:pPr>
              <w:pStyle w:val="15"/>
              <w:keepNext/>
              <w:spacing w:after="0" w:line="440" w:lineRule="exact"/>
              <w:ind w:left="63" w:right="63"/>
              <w:rPr>
                <w:rFonts w:eastAsia="仿宋_GB2312"/>
                <w:color w:val="000000"/>
                <w:sz w:val="28"/>
                <w:szCs w:val="30"/>
              </w:rPr>
            </w:pPr>
          </w:p>
        </w:tc>
        <w:tc>
          <w:tcPr>
            <w:tcW w:w="774" w:type="dxa"/>
            <w:noWrap w:val="0"/>
            <w:vAlign w:val="top"/>
          </w:tcPr>
          <w:p w14:paraId="07788BA9">
            <w:pPr>
              <w:pStyle w:val="15"/>
              <w:keepNext/>
              <w:spacing w:after="0" w:line="440" w:lineRule="exact"/>
              <w:ind w:left="63" w:right="63"/>
              <w:rPr>
                <w:rFonts w:eastAsia="仿宋_GB2312"/>
                <w:color w:val="000000"/>
                <w:sz w:val="28"/>
                <w:szCs w:val="30"/>
              </w:rPr>
            </w:pPr>
          </w:p>
        </w:tc>
        <w:tc>
          <w:tcPr>
            <w:tcW w:w="1352" w:type="dxa"/>
            <w:noWrap w:val="0"/>
            <w:vAlign w:val="top"/>
          </w:tcPr>
          <w:p w14:paraId="47EFE4A5">
            <w:pPr>
              <w:pStyle w:val="15"/>
              <w:keepNext/>
              <w:spacing w:after="0" w:line="440" w:lineRule="exact"/>
              <w:ind w:left="63" w:right="63"/>
              <w:rPr>
                <w:rFonts w:eastAsia="仿宋_GB2312"/>
                <w:color w:val="000000"/>
                <w:sz w:val="28"/>
                <w:szCs w:val="30"/>
              </w:rPr>
            </w:pPr>
          </w:p>
        </w:tc>
        <w:tc>
          <w:tcPr>
            <w:tcW w:w="1418" w:type="dxa"/>
            <w:noWrap w:val="0"/>
            <w:vAlign w:val="top"/>
          </w:tcPr>
          <w:p w14:paraId="0E21123F">
            <w:pPr>
              <w:pStyle w:val="15"/>
              <w:keepNext/>
              <w:spacing w:after="0" w:line="440" w:lineRule="exact"/>
              <w:ind w:left="63" w:right="63"/>
              <w:rPr>
                <w:rFonts w:eastAsia="仿宋_GB2312"/>
                <w:color w:val="000000"/>
                <w:sz w:val="28"/>
                <w:szCs w:val="30"/>
              </w:rPr>
            </w:pPr>
          </w:p>
        </w:tc>
        <w:tc>
          <w:tcPr>
            <w:tcW w:w="1701" w:type="dxa"/>
            <w:noWrap w:val="0"/>
            <w:vAlign w:val="top"/>
          </w:tcPr>
          <w:p w14:paraId="334AF146">
            <w:pPr>
              <w:pStyle w:val="15"/>
              <w:keepNext/>
              <w:spacing w:after="0" w:line="440" w:lineRule="exact"/>
              <w:ind w:left="63" w:right="63"/>
              <w:rPr>
                <w:rFonts w:eastAsia="仿宋_GB2312"/>
                <w:color w:val="000000"/>
                <w:sz w:val="28"/>
                <w:szCs w:val="30"/>
              </w:rPr>
            </w:pPr>
          </w:p>
        </w:tc>
      </w:tr>
    </w:tbl>
    <w:p w14:paraId="20F9B2A6">
      <w:pPr>
        <w:spacing w:line="440" w:lineRule="exact"/>
        <w:rPr>
          <w:rFonts w:eastAsia="仿宋_GB2312"/>
          <w:color w:val="000000"/>
          <w:sz w:val="30"/>
          <w:szCs w:val="30"/>
        </w:rPr>
      </w:pPr>
    </w:p>
    <w:p w14:paraId="6E68E44C">
      <w:pPr>
        <w:spacing w:before="156" w:after="156" w:line="440" w:lineRule="exact"/>
        <w:jc w:val="center"/>
        <w:rPr>
          <w:rFonts w:eastAsia="黑体"/>
          <w:color w:val="000000"/>
          <w:sz w:val="30"/>
          <w:szCs w:val="30"/>
        </w:rPr>
      </w:pPr>
      <w:r>
        <w:rPr>
          <w:rFonts w:eastAsia="仿宋_GB2312"/>
          <w:color w:val="000000"/>
          <w:sz w:val="30"/>
          <w:szCs w:val="30"/>
        </w:rPr>
        <w:br w:type="page" w:clear="all"/>
      </w:r>
      <w:r>
        <w:rPr>
          <w:rFonts w:eastAsia="黑体"/>
          <w:color w:val="000000"/>
          <w:sz w:val="30"/>
          <w:szCs w:val="30"/>
        </w:rPr>
        <w:t>11-3：专业工程暂估价表</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E4D4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single" w:color="auto" w:sz="6" w:space="0"/>
            </w:tcBorders>
            <w:noWrap w:val="0"/>
            <w:vAlign w:val="top"/>
          </w:tcPr>
          <w:p w14:paraId="5B915FE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6F5AA56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专业工程名称</w:t>
            </w:r>
          </w:p>
        </w:tc>
        <w:tc>
          <w:tcPr>
            <w:tcW w:w="4678" w:type="dxa"/>
            <w:tcBorders>
              <w:top w:val="single" w:color="auto" w:sz="12" w:space="0"/>
              <w:bottom w:val="single" w:color="auto" w:sz="6" w:space="0"/>
            </w:tcBorders>
            <w:noWrap w:val="0"/>
            <w:vAlign w:val="top"/>
          </w:tcPr>
          <w:p w14:paraId="094EC48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工程内容</w:t>
            </w:r>
          </w:p>
        </w:tc>
        <w:tc>
          <w:tcPr>
            <w:tcW w:w="1276" w:type="dxa"/>
            <w:tcBorders>
              <w:top w:val="single" w:color="auto" w:sz="12" w:space="0"/>
              <w:bottom w:val="single" w:color="auto" w:sz="6" w:space="0"/>
            </w:tcBorders>
            <w:noWrap w:val="0"/>
            <w:vAlign w:val="top"/>
          </w:tcPr>
          <w:p w14:paraId="7442A69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金额</w:t>
            </w:r>
          </w:p>
        </w:tc>
      </w:tr>
      <w:tr w14:paraId="44EFC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bottom w:val="single" w:color="auto" w:sz="6" w:space="0"/>
            </w:tcBorders>
            <w:noWrap w:val="0"/>
            <w:vAlign w:val="top"/>
          </w:tcPr>
          <w:p w14:paraId="2F8EBB41">
            <w:pPr>
              <w:pStyle w:val="15"/>
              <w:keepNext/>
              <w:spacing w:after="0" w:line="440" w:lineRule="exact"/>
              <w:ind w:left="63" w:right="63"/>
              <w:rPr>
                <w:color w:val="000000"/>
                <w:sz w:val="21"/>
                <w:szCs w:val="21"/>
              </w:rPr>
            </w:pPr>
          </w:p>
        </w:tc>
        <w:tc>
          <w:tcPr>
            <w:tcW w:w="1984" w:type="dxa"/>
            <w:tcBorders>
              <w:top w:val="single" w:color="auto" w:sz="6" w:space="0"/>
              <w:bottom w:val="single" w:color="auto" w:sz="6" w:space="0"/>
            </w:tcBorders>
            <w:noWrap w:val="0"/>
            <w:vAlign w:val="top"/>
          </w:tcPr>
          <w:p w14:paraId="4873753E">
            <w:pPr>
              <w:pStyle w:val="15"/>
              <w:keepNext/>
              <w:spacing w:after="0" w:line="440" w:lineRule="exact"/>
              <w:ind w:left="63" w:right="63"/>
              <w:rPr>
                <w:color w:val="000000"/>
                <w:sz w:val="21"/>
                <w:szCs w:val="21"/>
              </w:rPr>
            </w:pPr>
          </w:p>
        </w:tc>
        <w:tc>
          <w:tcPr>
            <w:tcW w:w="4678" w:type="dxa"/>
            <w:tcBorders>
              <w:top w:val="single" w:color="auto" w:sz="6" w:space="0"/>
              <w:bottom w:val="single" w:color="auto" w:sz="6" w:space="0"/>
            </w:tcBorders>
            <w:noWrap w:val="0"/>
            <w:vAlign w:val="top"/>
          </w:tcPr>
          <w:p w14:paraId="08F92842">
            <w:pPr>
              <w:pStyle w:val="15"/>
              <w:keepNext/>
              <w:spacing w:after="0" w:line="440" w:lineRule="exact"/>
              <w:ind w:left="63" w:right="63"/>
              <w:rPr>
                <w:color w:val="000000"/>
                <w:sz w:val="21"/>
                <w:szCs w:val="21"/>
              </w:rPr>
            </w:pPr>
          </w:p>
        </w:tc>
        <w:tc>
          <w:tcPr>
            <w:tcW w:w="1276" w:type="dxa"/>
            <w:tcBorders>
              <w:top w:val="single" w:color="auto" w:sz="6" w:space="0"/>
              <w:bottom w:val="single" w:color="auto" w:sz="6" w:space="0"/>
            </w:tcBorders>
            <w:noWrap w:val="0"/>
            <w:vAlign w:val="top"/>
          </w:tcPr>
          <w:p w14:paraId="17626916">
            <w:pPr>
              <w:pStyle w:val="15"/>
              <w:keepNext/>
              <w:spacing w:after="0" w:line="440" w:lineRule="exact"/>
              <w:ind w:left="63" w:right="63"/>
              <w:rPr>
                <w:color w:val="000000"/>
                <w:sz w:val="21"/>
                <w:szCs w:val="21"/>
              </w:rPr>
            </w:pPr>
          </w:p>
        </w:tc>
      </w:tr>
      <w:tr w14:paraId="2627D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6E50826">
            <w:pPr>
              <w:pStyle w:val="15"/>
              <w:keepNext/>
              <w:spacing w:after="0" w:line="440" w:lineRule="exact"/>
              <w:ind w:left="63" w:right="63"/>
              <w:rPr>
                <w:color w:val="000000"/>
                <w:sz w:val="21"/>
                <w:szCs w:val="21"/>
              </w:rPr>
            </w:pPr>
          </w:p>
        </w:tc>
        <w:tc>
          <w:tcPr>
            <w:tcW w:w="1984" w:type="dxa"/>
            <w:tcBorders>
              <w:top w:val="nil"/>
            </w:tcBorders>
            <w:noWrap w:val="0"/>
            <w:vAlign w:val="top"/>
          </w:tcPr>
          <w:p w14:paraId="764BF434">
            <w:pPr>
              <w:pStyle w:val="15"/>
              <w:keepNext/>
              <w:spacing w:after="0" w:line="440" w:lineRule="exact"/>
              <w:ind w:left="63" w:right="63"/>
              <w:rPr>
                <w:color w:val="000000"/>
                <w:sz w:val="21"/>
                <w:szCs w:val="21"/>
              </w:rPr>
            </w:pPr>
          </w:p>
        </w:tc>
        <w:tc>
          <w:tcPr>
            <w:tcW w:w="4678" w:type="dxa"/>
            <w:tcBorders>
              <w:top w:val="nil"/>
            </w:tcBorders>
            <w:noWrap w:val="0"/>
            <w:vAlign w:val="top"/>
          </w:tcPr>
          <w:p w14:paraId="44F70216">
            <w:pPr>
              <w:pStyle w:val="15"/>
              <w:keepNext/>
              <w:spacing w:after="0" w:line="440" w:lineRule="exact"/>
              <w:ind w:left="63" w:right="63"/>
              <w:rPr>
                <w:color w:val="000000"/>
                <w:sz w:val="21"/>
                <w:szCs w:val="21"/>
              </w:rPr>
            </w:pPr>
          </w:p>
        </w:tc>
        <w:tc>
          <w:tcPr>
            <w:tcW w:w="1276" w:type="dxa"/>
            <w:tcBorders>
              <w:top w:val="nil"/>
            </w:tcBorders>
            <w:noWrap w:val="0"/>
            <w:vAlign w:val="top"/>
          </w:tcPr>
          <w:p w14:paraId="31F5C5E6">
            <w:pPr>
              <w:pStyle w:val="15"/>
              <w:keepNext/>
              <w:spacing w:after="0" w:line="440" w:lineRule="exact"/>
              <w:ind w:left="63" w:right="63"/>
              <w:rPr>
                <w:color w:val="000000"/>
                <w:sz w:val="21"/>
                <w:szCs w:val="21"/>
              </w:rPr>
            </w:pPr>
          </w:p>
        </w:tc>
      </w:tr>
      <w:tr w14:paraId="09886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C8286CB">
            <w:pPr>
              <w:pStyle w:val="15"/>
              <w:keepNext/>
              <w:spacing w:after="0" w:line="440" w:lineRule="exact"/>
              <w:ind w:left="63" w:right="63"/>
              <w:rPr>
                <w:color w:val="000000"/>
                <w:sz w:val="21"/>
                <w:szCs w:val="21"/>
              </w:rPr>
            </w:pPr>
          </w:p>
        </w:tc>
        <w:tc>
          <w:tcPr>
            <w:tcW w:w="1984" w:type="dxa"/>
            <w:tcBorders>
              <w:top w:val="nil"/>
            </w:tcBorders>
            <w:noWrap w:val="0"/>
            <w:vAlign w:val="top"/>
          </w:tcPr>
          <w:p w14:paraId="653BF9C6">
            <w:pPr>
              <w:pStyle w:val="15"/>
              <w:keepNext/>
              <w:spacing w:after="0" w:line="440" w:lineRule="exact"/>
              <w:ind w:left="63" w:right="63"/>
              <w:rPr>
                <w:color w:val="000000"/>
                <w:sz w:val="21"/>
                <w:szCs w:val="21"/>
              </w:rPr>
            </w:pPr>
          </w:p>
        </w:tc>
        <w:tc>
          <w:tcPr>
            <w:tcW w:w="4678" w:type="dxa"/>
            <w:tcBorders>
              <w:top w:val="nil"/>
            </w:tcBorders>
            <w:noWrap w:val="0"/>
            <w:vAlign w:val="top"/>
          </w:tcPr>
          <w:p w14:paraId="439CA054">
            <w:pPr>
              <w:pStyle w:val="15"/>
              <w:keepNext/>
              <w:spacing w:after="0" w:line="440" w:lineRule="exact"/>
              <w:ind w:left="63" w:right="63"/>
              <w:rPr>
                <w:color w:val="000000"/>
                <w:sz w:val="21"/>
                <w:szCs w:val="21"/>
              </w:rPr>
            </w:pPr>
          </w:p>
        </w:tc>
        <w:tc>
          <w:tcPr>
            <w:tcW w:w="1276" w:type="dxa"/>
            <w:tcBorders>
              <w:top w:val="nil"/>
            </w:tcBorders>
            <w:noWrap w:val="0"/>
            <w:vAlign w:val="top"/>
          </w:tcPr>
          <w:p w14:paraId="621E9933">
            <w:pPr>
              <w:pStyle w:val="15"/>
              <w:keepNext/>
              <w:spacing w:after="0" w:line="440" w:lineRule="exact"/>
              <w:ind w:left="63" w:right="63"/>
              <w:rPr>
                <w:color w:val="000000"/>
                <w:sz w:val="21"/>
                <w:szCs w:val="21"/>
              </w:rPr>
            </w:pPr>
          </w:p>
        </w:tc>
      </w:tr>
      <w:tr w14:paraId="26ABD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B33E1F">
            <w:pPr>
              <w:pStyle w:val="15"/>
              <w:keepNext/>
              <w:spacing w:after="0" w:line="440" w:lineRule="exact"/>
              <w:ind w:left="63" w:right="63"/>
              <w:rPr>
                <w:color w:val="000000"/>
                <w:sz w:val="21"/>
                <w:szCs w:val="21"/>
              </w:rPr>
            </w:pPr>
          </w:p>
        </w:tc>
        <w:tc>
          <w:tcPr>
            <w:tcW w:w="1984" w:type="dxa"/>
            <w:noWrap w:val="0"/>
            <w:vAlign w:val="top"/>
          </w:tcPr>
          <w:p w14:paraId="29F9C64F">
            <w:pPr>
              <w:pStyle w:val="15"/>
              <w:keepNext/>
              <w:spacing w:after="0" w:line="440" w:lineRule="exact"/>
              <w:ind w:left="63" w:right="63"/>
              <w:rPr>
                <w:color w:val="000000"/>
                <w:sz w:val="21"/>
                <w:szCs w:val="21"/>
              </w:rPr>
            </w:pPr>
          </w:p>
        </w:tc>
        <w:tc>
          <w:tcPr>
            <w:tcW w:w="4678" w:type="dxa"/>
            <w:noWrap w:val="0"/>
            <w:vAlign w:val="top"/>
          </w:tcPr>
          <w:p w14:paraId="6AF0F56C">
            <w:pPr>
              <w:pStyle w:val="15"/>
              <w:keepNext/>
              <w:spacing w:after="0" w:line="440" w:lineRule="exact"/>
              <w:ind w:left="63" w:right="63"/>
              <w:rPr>
                <w:color w:val="000000"/>
                <w:sz w:val="21"/>
                <w:szCs w:val="21"/>
              </w:rPr>
            </w:pPr>
          </w:p>
        </w:tc>
        <w:tc>
          <w:tcPr>
            <w:tcW w:w="1276" w:type="dxa"/>
            <w:noWrap w:val="0"/>
            <w:vAlign w:val="top"/>
          </w:tcPr>
          <w:p w14:paraId="7D78807E">
            <w:pPr>
              <w:pStyle w:val="15"/>
              <w:keepNext/>
              <w:spacing w:after="0" w:line="440" w:lineRule="exact"/>
              <w:ind w:left="63" w:right="63"/>
              <w:rPr>
                <w:color w:val="000000"/>
                <w:sz w:val="21"/>
                <w:szCs w:val="21"/>
              </w:rPr>
            </w:pPr>
          </w:p>
        </w:tc>
      </w:tr>
      <w:tr w14:paraId="63C11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D6CB1B">
            <w:pPr>
              <w:pStyle w:val="15"/>
              <w:keepNext/>
              <w:spacing w:after="0" w:line="440" w:lineRule="exact"/>
              <w:ind w:left="63" w:right="63"/>
              <w:rPr>
                <w:color w:val="000000"/>
                <w:sz w:val="21"/>
                <w:szCs w:val="21"/>
              </w:rPr>
            </w:pPr>
          </w:p>
        </w:tc>
        <w:tc>
          <w:tcPr>
            <w:tcW w:w="1984" w:type="dxa"/>
            <w:noWrap w:val="0"/>
            <w:vAlign w:val="top"/>
          </w:tcPr>
          <w:p w14:paraId="7AA3DBCF">
            <w:pPr>
              <w:pStyle w:val="15"/>
              <w:keepNext/>
              <w:spacing w:after="0" w:line="440" w:lineRule="exact"/>
              <w:ind w:left="63" w:right="63"/>
              <w:rPr>
                <w:color w:val="000000"/>
                <w:sz w:val="21"/>
                <w:szCs w:val="21"/>
              </w:rPr>
            </w:pPr>
          </w:p>
        </w:tc>
        <w:tc>
          <w:tcPr>
            <w:tcW w:w="4678" w:type="dxa"/>
            <w:noWrap w:val="0"/>
            <w:vAlign w:val="top"/>
          </w:tcPr>
          <w:p w14:paraId="3DE44498">
            <w:pPr>
              <w:pStyle w:val="15"/>
              <w:keepNext/>
              <w:spacing w:after="0" w:line="440" w:lineRule="exact"/>
              <w:ind w:left="63" w:right="63"/>
              <w:rPr>
                <w:color w:val="000000"/>
                <w:sz w:val="21"/>
                <w:szCs w:val="21"/>
              </w:rPr>
            </w:pPr>
          </w:p>
        </w:tc>
        <w:tc>
          <w:tcPr>
            <w:tcW w:w="1276" w:type="dxa"/>
            <w:noWrap w:val="0"/>
            <w:vAlign w:val="top"/>
          </w:tcPr>
          <w:p w14:paraId="06385FC5">
            <w:pPr>
              <w:pStyle w:val="15"/>
              <w:keepNext/>
              <w:spacing w:after="0" w:line="440" w:lineRule="exact"/>
              <w:ind w:left="63" w:right="63"/>
              <w:rPr>
                <w:color w:val="000000"/>
                <w:sz w:val="21"/>
                <w:szCs w:val="21"/>
              </w:rPr>
            </w:pPr>
          </w:p>
        </w:tc>
      </w:tr>
      <w:tr w14:paraId="59235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D656B49">
            <w:pPr>
              <w:pStyle w:val="15"/>
              <w:keepNext/>
              <w:spacing w:after="0" w:line="440" w:lineRule="exact"/>
              <w:ind w:left="63" w:right="63"/>
              <w:rPr>
                <w:color w:val="000000"/>
                <w:sz w:val="21"/>
                <w:szCs w:val="21"/>
              </w:rPr>
            </w:pPr>
          </w:p>
        </w:tc>
        <w:tc>
          <w:tcPr>
            <w:tcW w:w="1984" w:type="dxa"/>
            <w:noWrap w:val="0"/>
            <w:vAlign w:val="top"/>
          </w:tcPr>
          <w:p w14:paraId="5A42EA70">
            <w:pPr>
              <w:pStyle w:val="15"/>
              <w:keepNext/>
              <w:spacing w:after="0" w:line="440" w:lineRule="exact"/>
              <w:ind w:left="63" w:right="63"/>
              <w:rPr>
                <w:color w:val="000000"/>
                <w:sz w:val="21"/>
                <w:szCs w:val="21"/>
              </w:rPr>
            </w:pPr>
          </w:p>
        </w:tc>
        <w:tc>
          <w:tcPr>
            <w:tcW w:w="4678" w:type="dxa"/>
            <w:noWrap w:val="0"/>
            <w:vAlign w:val="top"/>
          </w:tcPr>
          <w:p w14:paraId="3567B10C">
            <w:pPr>
              <w:pStyle w:val="15"/>
              <w:keepNext/>
              <w:spacing w:after="0" w:line="440" w:lineRule="exact"/>
              <w:ind w:left="63" w:right="63"/>
              <w:rPr>
                <w:color w:val="000000"/>
                <w:sz w:val="21"/>
                <w:szCs w:val="21"/>
              </w:rPr>
            </w:pPr>
          </w:p>
        </w:tc>
        <w:tc>
          <w:tcPr>
            <w:tcW w:w="1276" w:type="dxa"/>
            <w:noWrap w:val="0"/>
            <w:vAlign w:val="top"/>
          </w:tcPr>
          <w:p w14:paraId="65D4E0CD">
            <w:pPr>
              <w:pStyle w:val="15"/>
              <w:keepNext/>
              <w:spacing w:after="0" w:line="440" w:lineRule="exact"/>
              <w:ind w:left="63" w:right="63"/>
              <w:rPr>
                <w:color w:val="000000"/>
                <w:sz w:val="21"/>
                <w:szCs w:val="21"/>
              </w:rPr>
            </w:pPr>
          </w:p>
        </w:tc>
      </w:tr>
      <w:tr w14:paraId="2B12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19A39E">
            <w:pPr>
              <w:pStyle w:val="15"/>
              <w:keepNext/>
              <w:spacing w:after="0" w:line="440" w:lineRule="exact"/>
              <w:ind w:left="63" w:right="63"/>
              <w:rPr>
                <w:color w:val="000000"/>
                <w:sz w:val="21"/>
                <w:szCs w:val="21"/>
              </w:rPr>
            </w:pPr>
          </w:p>
        </w:tc>
        <w:tc>
          <w:tcPr>
            <w:tcW w:w="1984" w:type="dxa"/>
            <w:noWrap w:val="0"/>
            <w:vAlign w:val="top"/>
          </w:tcPr>
          <w:p w14:paraId="63BB112C">
            <w:pPr>
              <w:pStyle w:val="15"/>
              <w:keepNext/>
              <w:spacing w:after="0" w:line="440" w:lineRule="exact"/>
              <w:ind w:left="63" w:right="63"/>
              <w:rPr>
                <w:color w:val="000000"/>
                <w:sz w:val="21"/>
                <w:szCs w:val="21"/>
              </w:rPr>
            </w:pPr>
          </w:p>
        </w:tc>
        <w:tc>
          <w:tcPr>
            <w:tcW w:w="4678" w:type="dxa"/>
            <w:noWrap w:val="0"/>
            <w:vAlign w:val="top"/>
          </w:tcPr>
          <w:p w14:paraId="5CC6D44F">
            <w:pPr>
              <w:pStyle w:val="15"/>
              <w:keepNext/>
              <w:spacing w:after="0" w:line="440" w:lineRule="exact"/>
              <w:ind w:left="63" w:right="63"/>
              <w:rPr>
                <w:color w:val="000000"/>
                <w:sz w:val="21"/>
                <w:szCs w:val="21"/>
              </w:rPr>
            </w:pPr>
          </w:p>
        </w:tc>
        <w:tc>
          <w:tcPr>
            <w:tcW w:w="1276" w:type="dxa"/>
            <w:noWrap w:val="0"/>
            <w:vAlign w:val="top"/>
          </w:tcPr>
          <w:p w14:paraId="3F32502E">
            <w:pPr>
              <w:pStyle w:val="15"/>
              <w:keepNext/>
              <w:spacing w:after="0" w:line="440" w:lineRule="exact"/>
              <w:ind w:left="63" w:right="63"/>
              <w:rPr>
                <w:color w:val="000000"/>
                <w:sz w:val="21"/>
                <w:szCs w:val="21"/>
              </w:rPr>
            </w:pPr>
          </w:p>
        </w:tc>
      </w:tr>
      <w:tr w14:paraId="63BA7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ADB87A5">
            <w:pPr>
              <w:pStyle w:val="15"/>
              <w:keepNext/>
              <w:spacing w:after="0" w:line="440" w:lineRule="exact"/>
              <w:ind w:left="63" w:right="63"/>
              <w:rPr>
                <w:color w:val="000000"/>
                <w:sz w:val="21"/>
                <w:szCs w:val="21"/>
              </w:rPr>
            </w:pPr>
          </w:p>
        </w:tc>
        <w:tc>
          <w:tcPr>
            <w:tcW w:w="1984" w:type="dxa"/>
            <w:noWrap w:val="0"/>
            <w:vAlign w:val="top"/>
          </w:tcPr>
          <w:p w14:paraId="60253717">
            <w:pPr>
              <w:pStyle w:val="15"/>
              <w:keepNext/>
              <w:spacing w:after="0" w:line="440" w:lineRule="exact"/>
              <w:ind w:left="63" w:right="63"/>
              <w:rPr>
                <w:color w:val="000000"/>
                <w:sz w:val="21"/>
                <w:szCs w:val="21"/>
              </w:rPr>
            </w:pPr>
          </w:p>
        </w:tc>
        <w:tc>
          <w:tcPr>
            <w:tcW w:w="4678" w:type="dxa"/>
            <w:noWrap w:val="0"/>
            <w:vAlign w:val="top"/>
          </w:tcPr>
          <w:p w14:paraId="3FFD21B8">
            <w:pPr>
              <w:pStyle w:val="15"/>
              <w:keepNext/>
              <w:spacing w:after="0" w:line="440" w:lineRule="exact"/>
              <w:ind w:left="63" w:right="63"/>
              <w:rPr>
                <w:color w:val="000000"/>
                <w:sz w:val="21"/>
                <w:szCs w:val="21"/>
              </w:rPr>
            </w:pPr>
          </w:p>
        </w:tc>
        <w:tc>
          <w:tcPr>
            <w:tcW w:w="1276" w:type="dxa"/>
            <w:noWrap w:val="0"/>
            <w:vAlign w:val="top"/>
          </w:tcPr>
          <w:p w14:paraId="635B1C8C">
            <w:pPr>
              <w:pStyle w:val="15"/>
              <w:keepNext/>
              <w:spacing w:after="0" w:line="440" w:lineRule="exact"/>
              <w:ind w:left="63" w:right="63"/>
              <w:rPr>
                <w:color w:val="000000"/>
                <w:sz w:val="21"/>
                <w:szCs w:val="21"/>
              </w:rPr>
            </w:pPr>
          </w:p>
        </w:tc>
      </w:tr>
      <w:tr w14:paraId="512AD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4296CFE">
            <w:pPr>
              <w:pStyle w:val="15"/>
              <w:keepNext/>
              <w:spacing w:after="0" w:line="440" w:lineRule="exact"/>
              <w:ind w:left="63" w:right="63"/>
              <w:rPr>
                <w:color w:val="000000"/>
                <w:sz w:val="21"/>
                <w:szCs w:val="21"/>
              </w:rPr>
            </w:pPr>
          </w:p>
        </w:tc>
        <w:tc>
          <w:tcPr>
            <w:tcW w:w="1984" w:type="dxa"/>
            <w:noWrap w:val="0"/>
            <w:vAlign w:val="top"/>
          </w:tcPr>
          <w:p w14:paraId="4079681C">
            <w:pPr>
              <w:pStyle w:val="15"/>
              <w:keepNext/>
              <w:spacing w:after="0" w:line="440" w:lineRule="exact"/>
              <w:ind w:left="63" w:right="63"/>
              <w:rPr>
                <w:color w:val="000000"/>
                <w:sz w:val="21"/>
                <w:szCs w:val="21"/>
              </w:rPr>
            </w:pPr>
          </w:p>
        </w:tc>
        <w:tc>
          <w:tcPr>
            <w:tcW w:w="4678" w:type="dxa"/>
            <w:noWrap w:val="0"/>
            <w:vAlign w:val="top"/>
          </w:tcPr>
          <w:p w14:paraId="68C1AD95">
            <w:pPr>
              <w:pStyle w:val="15"/>
              <w:keepNext/>
              <w:spacing w:after="0" w:line="440" w:lineRule="exact"/>
              <w:ind w:left="63" w:right="63"/>
              <w:rPr>
                <w:color w:val="000000"/>
                <w:sz w:val="21"/>
                <w:szCs w:val="21"/>
              </w:rPr>
            </w:pPr>
          </w:p>
        </w:tc>
        <w:tc>
          <w:tcPr>
            <w:tcW w:w="1276" w:type="dxa"/>
            <w:noWrap w:val="0"/>
            <w:vAlign w:val="top"/>
          </w:tcPr>
          <w:p w14:paraId="15E23E9C">
            <w:pPr>
              <w:pStyle w:val="15"/>
              <w:keepNext/>
              <w:spacing w:after="0" w:line="440" w:lineRule="exact"/>
              <w:ind w:left="63" w:right="63"/>
              <w:rPr>
                <w:color w:val="000000"/>
                <w:sz w:val="21"/>
                <w:szCs w:val="21"/>
              </w:rPr>
            </w:pPr>
          </w:p>
        </w:tc>
      </w:tr>
      <w:tr w14:paraId="2F871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0A1FCF8">
            <w:pPr>
              <w:pStyle w:val="15"/>
              <w:keepNext/>
              <w:spacing w:after="0" w:line="440" w:lineRule="exact"/>
              <w:ind w:left="63" w:right="63"/>
              <w:rPr>
                <w:color w:val="000000"/>
                <w:sz w:val="21"/>
                <w:szCs w:val="21"/>
              </w:rPr>
            </w:pPr>
          </w:p>
        </w:tc>
        <w:tc>
          <w:tcPr>
            <w:tcW w:w="1984" w:type="dxa"/>
            <w:noWrap w:val="0"/>
            <w:vAlign w:val="top"/>
          </w:tcPr>
          <w:p w14:paraId="067B8702">
            <w:pPr>
              <w:pStyle w:val="15"/>
              <w:keepNext/>
              <w:spacing w:after="0" w:line="440" w:lineRule="exact"/>
              <w:ind w:left="63" w:right="63"/>
              <w:rPr>
                <w:color w:val="000000"/>
                <w:sz w:val="21"/>
                <w:szCs w:val="21"/>
              </w:rPr>
            </w:pPr>
          </w:p>
        </w:tc>
        <w:tc>
          <w:tcPr>
            <w:tcW w:w="4678" w:type="dxa"/>
            <w:noWrap w:val="0"/>
            <w:vAlign w:val="top"/>
          </w:tcPr>
          <w:p w14:paraId="2674C2E3">
            <w:pPr>
              <w:pStyle w:val="15"/>
              <w:keepNext/>
              <w:spacing w:after="0" w:line="440" w:lineRule="exact"/>
              <w:ind w:left="63" w:right="63"/>
              <w:rPr>
                <w:color w:val="000000"/>
                <w:sz w:val="21"/>
                <w:szCs w:val="21"/>
              </w:rPr>
            </w:pPr>
          </w:p>
        </w:tc>
        <w:tc>
          <w:tcPr>
            <w:tcW w:w="1276" w:type="dxa"/>
            <w:noWrap w:val="0"/>
            <w:vAlign w:val="top"/>
          </w:tcPr>
          <w:p w14:paraId="25243B5E">
            <w:pPr>
              <w:pStyle w:val="15"/>
              <w:keepNext/>
              <w:spacing w:after="0" w:line="440" w:lineRule="exact"/>
              <w:ind w:left="63" w:right="63"/>
              <w:rPr>
                <w:color w:val="000000"/>
                <w:sz w:val="21"/>
                <w:szCs w:val="21"/>
              </w:rPr>
            </w:pPr>
          </w:p>
        </w:tc>
      </w:tr>
      <w:tr w14:paraId="01B81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E2B213">
            <w:pPr>
              <w:pStyle w:val="15"/>
              <w:keepNext/>
              <w:spacing w:after="0" w:line="440" w:lineRule="exact"/>
              <w:ind w:left="63" w:right="63"/>
              <w:rPr>
                <w:color w:val="000000"/>
                <w:sz w:val="21"/>
                <w:szCs w:val="21"/>
              </w:rPr>
            </w:pPr>
          </w:p>
        </w:tc>
        <w:tc>
          <w:tcPr>
            <w:tcW w:w="1984" w:type="dxa"/>
            <w:noWrap w:val="0"/>
            <w:vAlign w:val="top"/>
          </w:tcPr>
          <w:p w14:paraId="1BB8E222">
            <w:pPr>
              <w:pStyle w:val="15"/>
              <w:keepNext/>
              <w:spacing w:after="0" w:line="440" w:lineRule="exact"/>
              <w:ind w:left="63" w:right="63"/>
              <w:rPr>
                <w:color w:val="000000"/>
                <w:sz w:val="21"/>
                <w:szCs w:val="21"/>
              </w:rPr>
            </w:pPr>
          </w:p>
        </w:tc>
        <w:tc>
          <w:tcPr>
            <w:tcW w:w="4678" w:type="dxa"/>
            <w:noWrap w:val="0"/>
            <w:vAlign w:val="top"/>
          </w:tcPr>
          <w:p w14:paraId="3B3C3F9E">
            <w:pPr>
              <w:pStyle w:val="15"/>
              <w:keepNext/>
              <w:spacing w:after="0" w:line="440" w:lineRule="exact"/>
              <w:ind w:left="63" w:right="63"/>
              <w:rPr>
                <w:color w:val="000000"/>
                <w:sz w:val="21"/>
                <w:szCs w:val="21"/>
              </w:rPr>
            </w:pPr>
          </w:p>
        </w:tc>
        <w:tc>
          <w:tcPr>
            <w:tcW w:w="1276" w:type="dxa"/>
            <w:noWrap w:val="0"/>
            <w:vAlign w:val="top"/>
          </w:tcPr>
          <w:p w14:paraId="311F4CED">
            <w:pPr>
              <w:pStyle w:val="15"/>
              <w:keepNext/>
              <w:spacing w:after="0" w:line="440" w:lineRule="exact"/>
              <w:ind w:left="63" w:right="63"/>
              <w:rPr>
                <w:color w:val="000000"/>
                <w:sz w:val="21"/>
                <w:szCs w:val="21"/>
              </w:rPr>
            </w:pPr>
          </w:p>
        </w:tc>
      </w:tr>
      <w:tr w14:paraId="2B6AB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801842">
            <w:pPr>
              <w:pStyle w:val="15"/>
              <w:keepNext/>
              <w:spacing w:after="0" w:line="440" w:lineRule="exact"/>
              <w:ind w:left="63" w:right="63"/>
              <w:rPr>
                <w:color w:val="000000"/>
                <w:sz w:val="21"/>
                <w:szCs w:val="21"/>
              </w:rPr>
            </w:pPr>
          </w:p>
        </w:tc>
        <w:tc>
          <w:tcPr>
            <w:tcW w:w="1984" w:type="dxa"/>
            <w:noWrap w:val="0"/>
            <w:vAlign w:val="top"/>
          </w:tcPr>
          <w:p w14:paraId="7529EAD0">
            <w:pPr>
              <w:pStyle w:val="15"/>
              <w:keepNext/>
              <w:spacing w:after="0" w:line="440" w:lineRule="exact"/>
              <w:ind w:left="63" w:right="63"/>
              <w:rPr>
                <w:color w:val="000000"/>
                <w:sz w:val="21"/>
                <w:szCs w:val="21"/>
              </w:rPr>
            </w:pPr>
          </w:p>
        </w:tc>
        <w:tc>
          <w:tcPr>
            <w:tcW w:w="4678" w:type="dxa"/>
            <w:noWrap w:val="0"/>
            <w:vAlign w:val="top"/>
          </w:tcPr>
          <w:p w14:paraId="1C947E03">
            <w:pPr>
              <w:pStyle w:val="15"/>
              <w:keepNext/>
              <w:spacing w:after="0" w:line="440" w:lineRule="exact"/>
              <w:ind w:left="63" w:right="63"/>
              <w:rPr>
                <w:color w:val="000000"/>
                <w:sz w:val="21"/>
                <w:szCs w:val="21"/>
              </w:rPr>
            </w:pPr>
          </w:p>
        </w:tc>
        <w:tc>
          <w:tcPr>
            <w:tcW w:w="1276" w:type="dxa"/>
            <w:noWrap w:val="0"/>
            <w:vAlign w:val="top"/>
          </w:tcPr>
          <w:p w14:paraId="0736932A">
            <w:pPr>
              <w:pStyle w:val="15"/>
              <w:keepNext/>
              <w:spacing w:after="0" w:line="440" w:lineRule="exact"/>
              <w:ind w:left="63" w:right="63"/>
              <w:rPr>
                <w:color w:val="000000"/>
                <w:sz w:val="21"/>
                <w:szCs w:val="21"/>
              </w:rPr>
            </w:pPr>
          </w:p>
        </w:tc>
      </w:tr>
      <w:tr w14:paraId="11865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0F393D">
            <w:pPr>
              <w:pStyle w:val="15"/>
              <w:keepNext/>
              <w:spacing w:after="0" w:line="440" w:lineRule="exact"/>
              <w:ind w:left="63" w:right="63"/>
              <w:rPr>
                <w:color w:val="000000"/>
                <w:sz w:val="21"/>
                <w:szCs w:val="21"/>
              </w:rPr>
            </w:pPr>
          </w:p>
        </w:tc>
        <w:tc>
          <w:tcPr>
            <w:tcW w:w="1984" w:type="dxa"/>
            <w:noWrap w:val="0"/>
            <w:vAlign w:val="top"/>
          </w:tcPr>
          <w:p w14:paraId="0CB45B86">
            <w:pPr>
              <w:pStyle w:val="15"/>
              <w:keepNext/>
              <w:spacing w:after="0" w:line="440" w:lineRule="exact"/>
              <w:ind w:left="63" w:right="63"/>
              <w:rPr>
                <w:color w:val="000000"/>
                <w:sz w:val="21"/>
                <w:szCs w:val="21"/>
              </w:rPr>
            </w:pPr>
          </w:p>
        </w:tc>
        <w:tc>
          <w:tcPr>
            <w:tcW w:w="4678" w:type="dxa"/>
            <w:noWrap w:val="0"/>
            <w:vAlign w:val="top"/>
          </w:tcPr>
          <w:p w14:paraId="42AC79C4">
            <w:pPr>
              <w:pStyle w:val="15"/>
              <w:keepNext/>
              <w:spacing w:after="0" w:line="440" w:lineRule="exact"/>
              <w:ind w:left="63" w:right="63"/>
              <w:rPr>
                <w:color w:val="000000"/>
                <w:sz w:val="21"/>
                <w:szCs w:val="21"/>
              </w:rPr>
            </w:pPr>
          </w:p>
        </w:tc>
        <w:tc>
          <w:tcPr>
            <w:tcW w:w="1276" w:type="dxa"/>
            <w:noWrap w:val="0"/>
            <w:vAlign w:val="top"/>
          </w:tcPr>
          <w:p w14:paraId="753F0C4C">
            <w:pPr>
              <w:pStyle w:val="15"/>
              <w:keepNext/>
              <w:spacing w:after="0" w:line="440" w:lineRule="exact"/>
              <w:ind w:left="63" w:right="63"/>
              <w:rPr>
                <w:color w:val="000000"/>
                <w:sz w:val="21"/>
                <w:szCs w:val="21"/>
              </w:rPr>
            </w:pPr>
          </w:p>
        </w:tc>
      </w:tr>
      <w:tr w14:paraId="13DBB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A7700B3">
            <w:pPr>
              <w:pStyle w:val="15"/>
              <w:keepNext/>
              <w:spacing w:after="0" w:line="440" w:lineRule="exact"/>
              <w:ind w:left="63" w:right="63"/>
              <w:rPr>
                <w:color w:val="000000"/>
                <w:sz w:val="21"/>
                <w:szCs w:val="21"/>
              </w:rPr>
            </w:pPr>
          </w:p>
        </w:tc>
        <w:tc>
          <w:tcPr>
            <w:tcW w:w="1984" w:type="dxa"/>
            <w:noWrap w:val="0"/>
            <w:vAlign w:val="top"/>
          </w:tcPr>
          <w:p w14:paraId="077F29B0">
            <w:pPr>
              <w:pStyle w:val="15"/>
              <w:keepNext/>
              <w:spacing w:after="0" w:line="440" w:lineRule="exact"/>
              <w:ind w:left="63" w:right="63"/>
              <w:rPr>
                <w:color w:val="000000"/>
                <w:sz w:val="21"/>
                <w:szCs w:val="21"/>
              </w:rPr>
            </w:pPr>
          </w:p>
        </w:tc>
        <w:tc>
          <w:tcPr>
            <w:tcW w:w="4678" w:type="dxa"/>
            <w:noWrap w:val="0"/>
            <w:vAlign w:val="top"/>
          </w:tcPr>
          <w:p w14:paraId="20CA68D4">
            <w:pPr>
              <w:pStyle w:val="15"/>
              <w:keepNext/>
              <w:spacing w:after="0" w:line="440" w:lineRule="exact"/>
              <w:ind w:left="63" w:right="63"/>
              <w:rPr>
                <w:color w:val="000000"/>
                <w:sz w:val="21"/>
                <w:szCs w:val="21"/>
              </w:rPr>
            </w:pPr>
          </w:p>
        </w:tc>
        <w:tc>
          <w:tcPr>
            <w:tcW w:w="1276" w:type="dxa"/>
            <w:noWrap w:val="0"/>
            <w:vAlign w:val="top"/>
          </w:tcPr>
          <w:p w14:paraId="0DB87E64">
            <w:pPr>
              <w:pStyle w:val="15"/>
              <w:keepNext/>
              <w:spacing w:after="0" w:line="440" w:lineRule="exact"/>
              <w:ind w:left="63" w:right="63"/>
              <w:rPr>
                <w:color w:val="000000"/>
                <w:sz w:val="21"/>
                <w:szCs w:val="21"/>
              </w:rPr>
            </w:pPr>
          </w:p>
        </w:tc>
      </w:tr>
      <w:tr w14:paraId="3C874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6951D0">
            <w:pPr>
              <w:pStyle w:val="15"/>
              <w:keepNext/>
              <w:spacing w:after="0" w:line="440" w:lineRule="exact"/>
              <w:ind w:left="63" w:right="63"/>
              <w:rPr>
                <w:color w:val="000000"/>
                <w:sz w:val="21"/>
                <w:szCs w:val="21"/>
              </w:rPr>
            </w:pPr>
          </w:p>
        </w:tc>
        <w:tc>
          <w:tcPr>
            <w:tcW w:w="1984" w:type="dxa"/>
            <w:noWrap w:val="0"/>
            <w:vAlign w:val="top"/>
          </w:tcPr>
          <w:p w14:paraId="791EB364">
            <w:pPr>
              <w:pStyle w:val="15"/>
              <w:keepNext/>
              <w:spacing w:after="0" w:line="440" w:lineRule="exact"/>
              <w:ind w:left="63" w:right="63"/>
              <w:rPr>
                <w:color w:val="000000"/>
                <w:sz w:val="21"/>
                <w:szCs w:val="21"/>
              </w:rPr>
            </w:pPr>
          </w:p>
        </w:tc>
        <w:tc>
          <w:tcPr>
            <w:tcW w:w="4678" w:type="dxa"/>
            <w:noWrap w:val="0"/>
            <w:vAlign w:val="top"/>
          </w:tcPr>
          <w:p w14:paraId="559B2518">
            <w:pPr>
              <w:pStyle w:val="15"/>
              <w:keepNext/>
              <w:spacing w:after="0" w:line="440" w:lineRule="exact"/>
              <w:ind w:left="63" w:right="63"/>
              <w:rPr>
                <w:color w:val="000000"/>
                <w:sz w:val="21"/>
                <w:szCs w:val="21"/>
              </w:rPr>
            </w:pPr>
          </w:p>
        </w:tc>
        <w:tc>
          <w:tcPr>
            <w:tcW w:w="1276" w:type="dxa"/>
            <w:noWrap w:val="0"/>
            <w:vAlign w:val="top"/>
          </w:tcPr>
          <w:p w14:paraId="58624493">
            <w:pPr>
              <w:pStyle w:val="15"/>
              <w:keepNext/>
              <w:spacing w:after="0" w:line="440" w:lineRule="exact"/>
              <w:ind w:left="63" w:right="63"/>
              <w:rPr>
                <w:color w:val="000000"/>
                <w:sz w:val="21"/>
                <w:szCs w:val="21"/>
              </w:rPr>
            </w:pPr>
          </w:p>
        </w:tc>
      </w:tr>
      <w:tr w14:paraId="46422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3353CB5">
            <w:pPr>
              <w:pStyle w:val="15"/>
              <w:keepNext/>
              <w:spacing w:after="0" w:line="440" w:lineRule="exact"/>
              <w:ind w:left="63" w:right="63"/>
              <w:rPr>
                <w:color w:val="000000"/>
                <w:sz w:val="21"/>
                <w:szCs w:val="21"/>
              </w:rPr>
            </w:pPr>
          </w:p>
        </w:tc>
        <w:tc>
          <w:tcPr>
            <w:tcW w:w="1984" w:type="dxa"/>
            <w:noWrap w:val="0"/>
            <w:vAlign w:val="top"/>
          </w:tcPr>
          <w:p w14:paraId="0065C5AF">
            <w:pPr>
              <w:pStyle w:val="15"/>
              <w:keepNext/>
              <w:spacing w:after="0" w:line="440" w:lineRule="exact"/>
              <w:ind w:left="63" w:right="63"/>
              <w:rPr>
                <w:color w:val="000000"/>
                <w:sz w:val="21"/>
                <w:szCs w:val="21"/>
              </w:rPr>
            </w:pPr>
          </w:p>
        </w:tc>
        <w:tc>
          <w:tcPr>
            <w:tcW w:w="4678" w:type="dxa"/>
            <w:noWrap w:val="0"/>
            <w:vAlign w:val="top"/>
          </w:tcPr>
          <w:p w14:paraId="32FF1B64">
            <w:pPr>
              <w:pStyle w:val="15"/>
              <w:keepNext/>
              <w:spacing w:after="0" w:line="440" w:lineRule="exact"/>
              <w:ind w:left="63" w:right="63"/>
              <w:rPr>
                <w:color w:val="000000"/>
                <w:sz w:val="21"/>
                <w:szCs w:val="21"/>
              </w:rPr>
            </w:pPr>
          </w:p>
        </w:tc>
        <w:tc>
          <w:tcPr>
            <w:tcW w:w="1276" w:type="dxa"/>
            <w:noWrap w:val="0"/>
            <w:vAlign w:val="top"/>
          </w:tcPr>
          <w:p w14:paraId="595093CD">
            <w:pPr>
              <w:pStyle w:val="15"/>
              <w:keepNext/>
              <w:spacing w:after="0" w:line="440" w:lineRule="exact"/>
              <w:ind w:left="63" w:right="63"/>
              <w:rPr>
                <w:color w:val="000000"/>
                <w:sz w:val="21"/>
                <w:szCs w:val="21"/>
              </w:rPr>
            </w:pPr>
          </w:p>
        </w:tc>
      </w:tr>
      <w:tr w14:paraId="6E39E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E07CBE">
            <w:pPr>
              <w:pStyle w:val="15"/>
              <w:keepNext/>
              <w:spacing w:after="0" w:line="440" w:lineRule="exact"/>
              <w:ind w:left="63" w:right="63"/>
              <w:rPr>
                <w:color w:val="000000"/>
                <w:sz w:val="21"/>
                <w:szCs w:val="21"/>
              </w:rPr>
            </w:pPr>
          </w:p>
        </w:tc>
        <w:tc>
          <w:tcPr>
            <w:tcW w:w="1984" w:type="dxa"/>
            <w:noWrap w:val="0"/>
            <w:vAlign w:val="top"/>
          </w:tcPr>
          <w:p w14:paraId="34DE170D">
            <w:pPr>
              <w:pStyle w:val="15"/>
              <w:keepNext/>
              <w:spacing w:after="0" w:line="440" w:lineRule="exact"/>
              <w:ind w:left="63" w:right="63"/>
              <w:rPr>
                <w:color w:val="000000"/>
                <w:sz w:val="21"/>
                <w:szCs w:val="21"/>
              </w:rPr>
            </w:pPr>
          </w:p>
        </w:tc>
        <w:tc>
          <w:tcPr>
            <w:tcW w:w="4678" w:type="dxa"/>
            <w:noWrap w:val="0"/>
            <w:vAlign w:val="top"/>
          </w:tcPr>
          <w:p w14:paraId="7627F19A">
            <w:pPr>
              <w:pStyle w:val="15"/>
              <w:keepNext/>
              <w:spacing w:after="0" w:line="440" w:lineRule="exact"/>
              <w:ind w:left="63" w:right="63"/>
              <w:rPr>
                <w:color w:val="000000"/>
                <w:sz w:val="21"/>
                <w:szCs w:val="21"/>
              </w:rPr>
            </w:pPr>
          </w:p>
        </w:tc>
        <w:tc>
          <w:tcPr>
            <w:tcW w:w="1276" w:type="dxa"/>
            <w:noWrap w:val="0"/>
            <w:vAlign w:val="top"/>
          </w:tcPr>
          <w:p w14:paraId="5A5BA059">
            <w:pPr>
              <w:pStyle w:val="15"/>
              <w:keepNext/>
              <w:spacing w:after="0" w:line="440" w:lineRule="exact"/>
              <w:ind w:left="63" w:right="63"/>
              <w:rPr>
                <w:color w:val="000000"/>
                <w:sz w:val="21"/>
                <w:szCs w:val="21"/>
              </w:rPr>
            </w:pPr>
          </w:p>
        </w:tc>
      </w:tr>
      <w:tr w14:paraId="15B45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051ECD">
            <w:pPr>
              <w:pStyle w:val="15"/>
              <w:keepNext/>
              <w:spacing w:after="0" w:line="440" w:lineRule="exact"/>
              <w:ind w:left="63" w:right="63"/>
              <w:rPr>
                <w:color w:val="000000"/>
                <w:sz w:val="21"/>
                <w:szCs w:val="21"/>
              </w:rPr>
            </w:pPr>
          </w:p>
        </w:tc>
        <w:tc>
          <w:tcPr>
            <w:tcW w:w="1984" w:type="dxa"/>
            <w:noWrap w:val="0"/>
            <w:vAlign w:val="top"/>
          </w:tcPr>
          <w:p w14:paraId="471666E4">
            <w:pPr>
              <w:pStyle w:val="15"/>
              <w:keepNext/>
              <w:spacing w:after="0" w:line="440" w:lineRule="exact"/>
              <w:ind w:left="63" w:right="63"/>
              <w:rPr>
                <w:color w:val="000000"/>
                <w:sz w:val="21"/>
                <w:szCs w:val="21"/>
              </w:rPr>
            </w:pPr>
          </w:p>
        </w:tc>
        <w:tc>
          <w:tcPr>
            <w:tcW w:w="4678" w:type="dxa"/>
            <w:noWrap w:val="0"/>
            <w:vAlign w:val="top"/>
          </w:tcPr>
          <w:p w14:paraId="76E1205B">
            <w:pPr>
              <w:pStyle w:val="15"/>
              <w:keepNext/>
              <w:spacing w:after="0" w:line="440" w:lineRule="exact"/>
              <w:ind w:left="63" w:right="63"/>
              <w:rPr>
                <w:color w:val="000000"/>
                <w:sz w:val="21"/>
                <w:szCs w:val="21"/>
              </w:rPr>
            </w:pPr>
          </w:p>
        </w:tc>
        <w:tc>
          <w:tcPr>
            <w:tcW w:w="1276" w:type="dxa"/>
            <w:noWrap w:val="0"/>
            <w:vAlign w:val="top"/>
          </w:tcPr>
          <w:p w14:paraId="573DB76A">
            <w:pPr>
              <w:pStyle w:val="15"/>
              <w:keepNext/>
              <w:spacing w:after="0" w:line="440" w:lineRule="exact"/>
              <w:ind w:left="63" w:right="63"/>
              <w:rPr>
                <w:color w:val="000000"/>
                <w:sz w:val="21"/>
                <w:szCs w:val="21"/>
              </w:rPr>
            </w:pPr>
          </w:p>
        </w:tc>
      </w:tr>
      <w:tr w14:paraId="5D8E5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37963F">
            <w:pPr>
              <w:pStyle w:val="15"/>
              <w:keepNext/>
              <w:spacing w:after="0" w:line="440" w:lineRule="exact"/>
              <w:ind w:left="63" w:right="63"/>
              <w:rPr>
                <w:color w:val="000000"/>
                <w:sz w:val="21"/>
                <w:szCs w:val="21"/>
              </w:rPr>
            </w:pPr>
          </w:p>
        </w:tc>
        <w:tc>
          <w:tcPr>
            <w:tcW w:w="1984" w:type="dxa"/>
            <w:noWrap w:val="0"/>
            <w:vAlign w:val="top"/>
          </w:tcPr>
          <w:p w14:paraId="7E94CA12">
            <w:pPr>
              <w:pStyle w:val="15"/>
              <w:keepNext/>
              <w:spacing w:after="0" w:line="440" w:lineRule="exact"/>
              <w:ind w:left="63" w:right="63"/>
              <w:rPr>
                <w:color w:val="000000"/>
                <w:sz w:val="21"/>
                <w:szCs w:val="21"/>
              </w:rPr>
            </w:pPr>
          </w:p>
        </w:tc>
        <w:tc>
          <w:tcPr>
            <w:tcW w:w="4678" w:type="dxa"/>
            <w:noWrap w:val="0"/>
            <w:vAlign w:val="top"/>
          </w:tcPr>
          <w:p w14:paraId="0CA89B17">
            <w:pPr>
              <w:pStyle w:val="15"/>
              <w:keepNext/>
              <w:spacing w:after="0" w:line="440" w:lineRule="exact"/>
              <w:ind w:left="63" w:right="63"/>
              <w:rPr>
                <w:color w:val="000000"/>
                <w:sz w:val="21"/>
                <w:szCs w:val="21"/>
              </w:rPr>
            </w:pPr>
          </w:p>
        </w:tc>
        <w:tc>
          <w:tcPr>
            <w:tcW w:w="1276" w:type="dxa"/>
            <w:noWrap w:val="0"/>
            <w:vAlign w:val="top"/>
          </w:tcPr>
          <w:p w14:paraId="05C140DA">
            <w:pPr>
              <w:pStyle w:val="15"/>
              <w:keepNext/>
              <w:spacing w:after="0" w:line="440" w:lineRule="exact"/>
              <w:ind w:left="63" w:right="63"/>
              <w:rPr>
                <w:color w:val="000000"/>
                <w:sz w:val="21"/>
                <w:szCs w:val="21"/>
              </w:rPr>
            </w:pPr>
          </w:p>
        </w:tc>
      </w:tr>
      <w:tr w14:paraId="6C512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772968A">
            <w:pPr>
              <w:pStyle w:val="15"/>
              <w:keepNext/>
              <w:spacing w:after="0" w:line="440" w:lineRule="exact"/>
              <w:ind w:left="63" w:right="63"/>
              <w:rPr>
                <w:color w:val="000000"/>
                <w:sz w:val="21"/>
                <w:szCs w:val="21"/>
              </w:rPr>
            </w:pPr>
          </w:p>
        </w:tc>
        <w:tc>
          <w:tcPr>
            <w:tcW w:w="1984" w:type="dxa"/>
            <w:noWrap w:val="0"/>
            <w:vAlign w:val="top"/>
          </w:tcPr>
          <w:p w14:paraId="2CA31840">
            <w:pPr>
              <w:pStyle w:val="15"/>
              <w:keepNext/>
              <w:spacing w:after="0" w:line="440" w:lineRule="exact"/>
              <w:ind w:left="63" w:right="63"/>
              <w:rPr>
                <w:color w:val="000000"/>
                <w:sz w:val="21"/>
                <w:szCs w:val="21"/>
              </w:rPr>
            </w:pPr>
          </w:p>
        </w:tc>
        <w:tc>
          <w:tcPr>
            <w:tcW w:w="4678" w:type="dxa"/>
            <w:noWrap w:val="0"/>
            <w:vAlign w:val="top"/>
          </w:tcPr>
          <w:p w14:paraId="617CC027">
            <w:pPr>
              <w:pStyle w:val="15"/>
              <w:keepNext/>
              <w:spacing w:after="0" w:line="440" w:lineRule="exact"/>
              <w:ind w:left="63" w:right="63"/>
              <w:rPr>
                <w:color w:val="000000"/>
                <w:sz w:val="21"/>
                <w:szCs w:val="21"/>
              </w:rPr>
            </w:pPr>
          </w:p>
        </w:tc>
        <w:tc>
          <w:tcPr>
            <w:tcW w:w="1276" w:type="dxa"/>
            <w:noWrap w:val="0"/>
            <w:vAlign w:val="top"/>
          </w:tcPr>
          <w:p w14:paraId="688E6461">
            <w:pPr>
              <w:pStyle w:val="15"/>
              <w:keepNext/>
              <w:spacing w:after="0" w:line="440" w:lineRule="exact"/>
              <w:ind w:left="63" w:right="63"/>
              <w:rPr>
                <w:color w:val="000000"/>
                <w:sz w:val="21"/>
                <w:szCs w:val="21"/>
              </w:rPr>
            </w:pPr>
          </w:p>
        </w:tc>
      </w:tr>
      <w:tr w14:paraId="675CA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67D0A78">
            <w:pPr>
              <w:pStyle w:val="15"/>
              <w:keepNext/>
              <w:spacing w:after="0" w:line="440" w:lineRule="exact"/>
              <w:ind w:left="63" w:right="63"/>
              <w:rPr>
                <w:color w:val="000000"/>
                <w:sz w:val="21"/>
                <w:szCs w:val="21"/>
              </w:rPr>
            </w:pPr>
          </w:p>
        </w:tc>
        <w:tc>
          <w:tcPr>
            <w:tcW w:w="1984" w:type="dxa"/>
            <w:noWrap w:val="0"/>
            <w:vAlign w:val="top"/>
          </w:tcPr>
          <w:p w14:paraId="32482B00">
            <w:pPr>
              <w:pStyle w:val="15"/>
              <w:keepNext/>
              <w:spacing w:after="0" w:line="440" w:lineRule="exact"/>
              <w:ind w:left="63" w:right="63"/>
              <w:rPr>
                <w:color w:val="000000"/>
                <w:sz w:val="21"/>
                <w:szCs w:val="21"/>
              </w:rPr>
            </w:pPr>
          </w:p>
        </w:tc>
        <w:tc>
          <w:tcPr>
            <w:tcW w:w="4678" w:type="dxa"/>
            <w:noWrap w:val="0"/>
            <w:vAlign w:val="top"/>
          </w:tcPr>
          <w:p w14:paraId="326A2E17">
            <w:pPr>
              <w:pStyle w:val="15"/>
              <w:keepNext/>
              <w:spacing w:after="0" w:line="440" w:lineRule="exact"/>
              <w:ind w:left="63" w:right="63"/>
              <w:rPr>
                <w:color w:val="000000"/>
                <w:sz w:val="21"/>
                <w:szCs w:val="21"/>
              </w:rPr>
            </w:pPr>
          </w:p>
        </w:tc>
        <w:tc>
          <w:tcPr>
            <w:tcW w:w="1276" w:type="dxa"/>
            <w:noWrap w:val="0"/>
            <w:vAlign w:val="top"/>
          </w:tcPr>
          <w:p w14:paraId="07D75A95">
            <w:pPr>
              <w:pStyle w:val="15"/>
              <w:keepNext/>
              <w:spacing w:after="0" w:line="440" w:lineRule="exact"/>
              <w:ind w:left="63" w:right="63"/>
              <w:rPr>
                <w:color w:val="000000"/>
                <w:sz w:val="21"/>
                <w:szCs w:val="21"/>
              </w:rPr>
            </w:pPr>
          </w:p>
        </w:tc>
      </w:tr>
      <w:tr w14:paraId="474A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6CEC665">
            <w:pPr>
              <w:pStyle w:val="15"/>
              <w:keepNext/>
              <w:spacing w:after="0" w:line="440" w:lineRule="exact"/>
              <w:ind w:left="63" w:right="63"/>
              <w:rPr>
                <w:color w:val="000000"/>
                <w:sz w:val="21"/>
                <w:szCs w:val="21"/>
              </w:rPr>
            </w:pPr>
          </w:p>
        </w:tc>
        <w:tc>
          <w:tcPr>
            <w:tcW w:w="1984" w:type="dxa"/>
            <w:noWrap w:val="0"/>
            <w:vAlign w:val="top"/>
          </w:tcPr>
          <w:p w14:paraId="5B8A5A39">
            <w:pPr>
              <w:pStyle w:val="15"/>
              <w:keepNext/>
              <w:spacing w:after="0" w:line="440" w:lineRule="exact"/>
              <w:ind w:left="63" w:right="63"/>
              <w:rPr>
                <w:color w:val="000000"/>
                <w:sz w:val="21"/>
                <w:szCs w:val="21"/>
              </w:rPr>
            </w:pPr>
          </w:p>
        </w:tc>
        <w:tc>
          <w:tcPr>
            <w:tcW w:w="4678" w:type="dxa"/>
            <w:noWrap w:val="0"/>
            <w:vAlign w:val="top"/>
          </w:tcPr>
          <w:p w14:paraId="3B9CB8DD">
            <w:pPr>
              <w:pStyle w:val="15"/>
              <w:keepNext/>
              <w:spacing w:after="0" w:line="440" w:lineRule="exact"/>
              <w:ind w:left="63" w:right="63"/>
              <w:rPr>
                <w:color w:val="000000"/>
                <w:sz w:val="21"/>
                <w:szCs w:val="21"/>
              </w:rPr>
            </w:pPr>
          </w:p>
        </w:tc>
        <w:tc>
          <w:tcPr>
            <w:tcW w:w="1276" w:type="dxa"/>
            <w:noWrap w:val="0"/>
            <w:vAlign w:val="top"/>
          </w:tcPr>
          <w:p w14:paraId="443C4F81">
            <w:pPr>
              <w:pStyle w:val="15"/>
              <w:keepNext/>
              <w:spacing w:after="0" w:line="440" w:lineRule="exact"/>
              <w:ind w:left="63" w:right="63"/>
              <w:rPr>
                <w:color w:val="000000"/>
                <w:sz w:val="21"/>
                <w:szCs w:val="21"/>
              </w:rPr>
            </w:pPr>
          </w:p>
        </w:tc>
      </w:tr>
      <w:tr w14:paraId="69A6E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C089AD">
            <w:pPr>
              <w:pStyle w:val="15"/>
              <w:keepNext/>
              <w:spacing w:after="0" w:line="440" w:lineRule="exact"/>
              <w:ind w:left="63" w:right="63"/>
              <w:rPr>
                <w:color w:val="000000"/>
                <w:sz w:val="21"/>
                <w:szCs w:val="21"/>
              </w:rPr>
            </w:pPr>
          </w:p>
        </w:tc>
        <w:tc>
          <w:tcPr>
            <w:tcW w:w="1984" w:type="dxa"/>
            <w:noWrap w:val="0"/>
            <w:vAlign w:val="top"/>
          </w:tcPr>
          <w:p w14:paraId="7D10CFAE">
            <w:pPr>
              <w:pStyle w:val="15"/>
              <w:keepNext/>
              <w:spacing w:after="0" w:line="440" w:lineRule="exact"/>
              <w:ind w:left="63" w:right="63"/>
              <w:rPr>
                <w:color w:val="000000"/>
                <w:sz w:val="21"/>
                <w:szCs w:val="21"/>
              </w:rPr>
            </w:pPr>
          </w:p>
        </w:tc>
        <w:tc>
          <w:tcPr>
            <w:tcW w:w="4678" w:type="dxa"/>
            <w:noWrap w:val="0"/>
            <w:vAlign w:val="top"/>
          </w:tcPr>
          <w:p w14:paraId="55F94FCC">
            <w:pPr>
              <w:pStyle w:val="15"/>
              <w:keepNext/>
              <w:spacing w:after="0" w:line="440" w:lineRule="exact"/>
              <w:ind w:left="63" w:right="63"/>
              <w:rPr>
                <w:color w:val="000000"/>
                <w:sz w:val="21"/>
                <w:szCs w:val="21"/>
              </w:rPr>
            </w:pPr>
          </w:p>
        </w:tc>
        <w:tc>
          <w:tcPr>
            <w:tcW w:w="1276" w:type="dxa"/>
            <w:noWrap w:val="0"/>
            <w:vAlign w:val="top"/>
          </w:tcPr>
          <w:p w14:paraId="3BFDC54D">
            <w:pPr>
              <w:pStyle w:val="15"/>
              <w:keepNext/>
              <w:spacing w:after="0" w:line="440" w:lineRule="exact"/>
              <w:ind w:left="63" w:right="63"/>
              <w:rPr>
                <w:color w:val="000000"/>
                <w:sz w:val="21"/>
                <w:szCs w:val="21"/>
              </w:rPr>
            </w:pPr>
          </w:p>
        </w:tc>
      </w:tr>
      <w:tr w14:paraId="533BB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697789B">
            <w:pPr>
              <w:pStyle w:val="15"/>
              <w:keepNext/>
              <w:spacing w:after="0" w:line="440" w:lineRule="exact"/>
              <w:ind w:left="63" w:right="63"/>
              <w:rPr>
                <w:color w:val="000000"/>
                <w:sz w:val="21"/>
                <w:szCs w:val="21"/>
              </w:rPr>
            </w:pPr>
          </w:p>
        </w:tc>
        <w:tc>
          <w:tcPr>
            <w:tcW w:w="1984" w:type="dxa"/>
            <w:noWrap w:val="0"/>
            <w:vAlign w:val="top"/>
          </w:tcPr>
          <w:p w14:paraId="39A6A1D8">
            <w:pPr>
              <w:pStyle w:val="15"/>
              <w:keepNext/>
              <w:spacing w:after="0" w:line="440" w:lineRule="exact"/>
              <w:ind w:left="63" w:right="63"/>
              <w:rPr>
                <w:color w:val="000000"/>
                <w:sz w:val="21"/>
                <w:szCs w:val="21"/>
              </w:rPr>
            </w:pPr>
          </w:p>
        </w:tc>
        <w:tc>
          <w:tcPr>
            <w:tcW w:w="4678" w:type="dxa"/>
            <w:noWrap w:val="0"/>
            <w:vAlign w:val="top"/>
          </w:tcPr>
          <w:p w14:paraId="7300E2F5">
            <w:pPr>
              <w:pStyle w:val="15"/>
              <w:keepNext/>
              <w:spacing w:after="0" w:line="440" w:lineRule="exact"/>
              <w:ind w:left="63" w:right="63"/>
              <w:rPr>
                <w:color w:val="000000"/>
                <w:sz w:val="21"/>
                <w:szCs w:val="21"/>
              </w:rPr>
            </w:pPr>
          </w:p>
        </w:tc>
        <w:tc>
          <w:tcPr>
            <w:tcW w:w="1276" w:type="dxa"/>
            <w:noWrap w:val="0"/>
            <w:vAlign w:val="top"/>
          </w:tcPr>
          <w:p w14:paraId="06D088E2">
            <w:pPr>
              <w:pStyle w:val="15"/>
              <w:keepNext/>
              <w:spacing w:after="0" w:line="440" w:lineRule="exact"/>
              <w:ind w:left="63" w:right="63"/>
              <w:rPr>
                <w:color w:val="000000"/>
                <w:sz w:val="21"/>
                <w:szCs w:val="21"/>
              </w:rPr>
            </w:pPr>
          </w:p>
        </w:tc>
      </w:tr>
      <w:tr w14:paraId="1D84B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BC0CDC8">
            <w:pPr>
              <w:pStyle w:val="15"/>
              <w:keepNext/>
              <w:spacing w:after="0" w:line="440" w:lineRule="exact"/>
              <w:ind w:left="63" w:right="63"/>
              <w:rPr>
                <w:color w:val="000000"/>
                <w:sz w:val="21"/>
                <w:szCs w:val="21"/>
              </w:rPr>
            </w:pPr>
          </w:p>
        </w:tc>
        <w:tc>
          <w:tcPr>
            <w:tcW w:w="1984" w:type="dxa"/>
            <w:noWrap w:val="0"/>
            <w:vAlign w:val="top"/>
          </w:tcPr>
          <w:p w14:paraId="4AB47F54">
            <w:pPr>
              <w:pStyle w:val="15"/>
              <w:keepNext/>
              <w:spacing w:after="0" w:line="440" w:lineRule="exact"/>
              <w:ind w:left="63" w:right="63"/>
              <w:rPr>
                <w:color w:val="000000"/>
                <w:sz w:val="21"/>
                <w:szCs w:val="21"/>
              </w:rPr>
            </w:pPr>
          </w:p>
        </w:tc>
        <w:tc>
          <w:tcPr>
            <w:tcW w:w="4678" w:type="dxa"/>
            <w:noWrap w:val="0"/>
            <w:vAlign w:val="top"/>
          </w:tcPr>
          <w:p w14:paraId="3BC5EC2D">
            <w:pPr>
              <w:pStyle w:val="15"/>
              <w:keepNext/>
              <w:spacing w:after="0" w:line="440" w:lineRule="exact"/>
              <w:ind w:left="63" w:right="63"/>
              <w:rPr>
                <w:color w:val="000000"/>
                <w:sz w:val="21"/>
                <w:szCs w:val="21"/>
              </w:rPr>
            </w:pPr>
          </w:p>
        </w:tc>
        <w:tc>
          <w:tcPr>
            <w:tcW w:w="1276" w:type="dxa"/>
            <w:noWrap w:val="0"/>
            <w:vAlign w:val="top"/>
          </w:tcPr>
          <w:p w14:paraId="63558AB8">
            <w:pPr>
              <w:pStyle w:val="15"/>
              <w:keepNext/>
              <w:spacing w:after="0" w:line="440" w:lineRule="exact"/>
              <w:ind w:left="63" w:right="63"/>
              <w:rPr>
                <w:color w:val="000000"/>
                <w:sz w:val="21"/>
                <w:szCs w:val="21"/>
              </w:rPr>
            </w:pPr>
          </w:p>
        </w:tc>
      </w:tr>
      <w:tr w14:paraId="2CD1C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F757C8F">
            <w:pPr>
              <w:pStyle w:val="15"/>
              <w:keepNext/>
              <w:spacing w:after="0" w:line="440" w:lineRule="exact"/>
              <w:ind w:left="63" w:right="63"/>
              <w:rPr>
                <w:color w:val="000000"/>
                <w:sz w:val="21"/>
                <w:szCs w:val="21"/>
              </w:rPr>
            </w:pPr>
          </w:p>
        </w:tc>
        <w:tc>
          <w:tcPr>
            <w:tcW w:w="1984" w:type="dxa"/>
            <w:noWrap w:val="0"/>
            <w:vAlign w:val="top"/>
          </w:tcPr>
          <w:p w14:paraId="0E267692">
            <w:pPr>
              <w:pStyle w:val="15"/>
              <w:keepNext/>
              <w:spacing w:after="0" w:line="440" w:lineRule="exact"/>
              <w:ind w:left="63" w:right="63"/>
              <w:rPr>
                <w:color w:val="000000"/>
                <w:sz w:val="21"/>
                <w:szCs w:val="21"/>
              </w:rPr>
            </w:pPr>
          </w:p>
        </w:tc>
        <w:tc>
          <w:tcPr>
            <w:tcW w:w="4678" w:type="dxa"/>
            <w:noWrap w:val="0"/>
            <w:vAlign w:val="top"/>
          </w:tcPr>
          <w:p w14:paraId="239BDE10">
            <w:pPr>
              <w:pStyle w:val="15"/>
              <w:keepNext/>
              <w:spacing w:after="0" w:line="440" w:lineRule="exact"/>
              <w:ind w:left="63" w:right="63"/>
              <w:rPr>
                <w:color w:val="000000"/>
                <w:sz w:val="21"/>
                <w:szCs w:val="21"/>
              </w:rPr>
            </w:pPr>
          </w:p>
        </w:tc>
        <w:tc>
          <w:tcPr>
            <w:tcW w:w="1276" w:type="dxa"/>
            <w:noWrap w:val="0"/>
            <w:vAlign w:val="top"/>
          </w:tcPr>
          <w:p w14:paraId="3C9B64A4">
            <w:pPr>
              <w:pStyle w:val="15"/>
              <w:keepNext/>
              <w:spacing w:after="0" w:line="440" w:lineRule="exact"/>
              <w:ind w:left="63" w:right="63"/>
              <w:rPr>
                <w:color w:val="000000"/>
                <w:sz w:val="21"/>
                <w:szCs w:val="21"/>
              </w:rPr>
            </w:pPr>
          </w:p>
        </w:tc>
      </w:tr>
      <w:tr w14:paraId="0640A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57E46B7">
            <w:pPr>
              <w:pStyle w:val="15"/>
              <w:keepNext/>
              <w:spacing w:after="0" w:line="440" w:lineRule="exact"/>
              <w:ind w:left="63" w:right="63"/>
              <w:rPr>
                <w:color w:val="000000"/>
                <w:sz w:val="21"/>
                <w:szCs w:val="21"/>
              </w:rPr>
            </w:pPr>
            <w:r>
              <w:rPr>
                <w:rFonts w:eastAsia="仿宋_GB2312"/>
                <w:color w:val="000000"/>
                <w:sz w:val="28"/>
                <w:szCs w:val="30"/>
                <w:lang w:val="en-US" w:eastAsia="zh-CN"/>
              </w:rPr>
              <w:t>小计：</w:t>
            </w:r>
          </w:p>
        </w:tc>
      </w:tr>
    </w:tbl>
    <w:p w14:paraId="28428140">
      <w:pPr>
        <w:rPr>
          <w:rFonts w:hint="eastAsia"/>
        </w:rPr>
      </w:pPr>
    </w:p>
    <w:p w14:paraId="09E01888">
      <w:pPr>
        <w:pStyle w:val="81"/>
        <w:spacing w:before="0" w:after="0" w:line="360" w:lineRule="auto"/>
        <w:ind w:firstLine="781"/>
        <w:rPr>
          <w:rFonts w:ascii="宋体" w:hAnsi="宋体" w:eastAsia="宋体" w:cs="宋体"/>
          <w:sz w:val="36"/>
          <w:szCs w:val="36"/>
        </w:rPr>
      </w:pPr>
      <w:bookmarkStart w:id="813" w:name="_Toc14369"/>
      <w:bookmarkStart w:id="814" w:name="_Toc149746222"/>
      <w:r>
        <w:rPr>
          <w:rFonts w:hint="eastAsia" w:ascii="宋体" w:hAnsi="宋体" w:eastAsia="宋体" w:cs="宋体"/>
          <w:sz w:val="36"/>
          <w:szCs w:val="36"/>
        </w:rPr>
        <w:t>第四部分  采购需求</w:t>
      </w:r>
      <w:bookmarkEnd w:id="164"/>
      <w:bookmarkEnd w:id="165"/>
      <w:bookmarkEnd w:id="813"/>
      <w:bookmarkEnd w:id="814"/>
      <w:bookmarkStart w:id="815" w:name="_Toc101264857"/>
      <w:bookmarkStart w:id="816" w:name="_Toc98669373"/>
      <w:bookmarkStart w:id="817" w:name="_Toc76955304"/>
      <w:bookmarkStart w:id="818" w:name="_Toc98669731"/>
      <w:bookmarkStart w:id="819" w:name="_Toc20821548"/>
    </w:p>
    <w:bookmarkEnd w:id="815"/>
    <w:bookmarkEnd w:id="816"/>
    <w:bookmarkEnd w:id="817"/>
    <w:bookmarkEnd w:id="818"/>
    <w:bookmarkEnd w:id="819"/>
    <w:p w14:paraId="31DE3B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bookmarkStart w:id="820" w:name="_Toc149746224"/>
      <w:bookmarkStart w:id="821" w:name="_Toc100386081"/>
      <w:r>
        <w:rPr>
          <w:rFonts w:hint="eastAsia" w:ascii="宋体" w:hAnsi="宋体"/>
          <w:b/>
          <w:sz w:val="24"/>
          <w:szCs w:val="24"/>
        </w:rPr>
        <w:t>一、项目概况</w:t>
      </w:r>
    </w:p>
    <w:p w14:paraId="0C11DE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1、项目名称：</w:t>
      </w:r>
      <w:r>
        <w:rPr>
          <w:rFonts w:hint="eastAsia" w:ascii="宋体" w:hAnsi="宋体"/>
          <w:sz w:val="24"/>
          <w:lang w:val="en-US" w:eastAsia="zh-CN"/>
        </w:rPr>
        <w:t>镇江监狱监房生活用水维修改造工程</w:t>
      </w:r>
      <w:r>
        <w:rPr>
          <w:rFonts w:hint="eastAsia" w:ascii="宋体" w:hAnsi="宋体" w:cs="宋体"/>
          <w:sz w:val="24"/>
          <w:szCs w:val="24"/>
        </w:rPr>
        <w:t>。</w:t>
      </w:r>
    </w:p>
    <w:p w14:paraId="3F528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2、采购需求：</w:t>
      </w:r>
      <w:r>
        <w:rPr>
          <w:rFonts w:hint="eastAsia" w:ascii="宋体" w:hAnsi="宋体"/>
          <w:sz w:val="24"/>
          <w:lang w:val="en-US" w:eastAsia="zh-CN"/>
        </w:rPr>
        <w:t>原机房设备、管路、电气及装修等拆除、恢复；开水系统、热水系统设备、管路、电气、控制系统的采购及安装；设备基础及土建改造工程等，详见工程量清单及施工图纸</w:t>
      </w:r>
      <w:r>
        <w:rPr>
          <w:rFonts w:hint="eastAsia" w:ascii="宋体" w:hAnsi="宋体"/>
          <w:sz w:val="24"/>
        </w:rPr>
        <w:t>。</w:t>
      </w:r>
    </w:p>
    <w:p w14:paraId="22B0D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3、预算金额：359.5万元</w:t>
      </w:r>
    </w:p>
    <w:p w14:paraId="6326F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最高限价：359.5万元，超过最高限价的为无效报价，按无效标响应处理。</w:t>
      </w:r>
    </w:p>
    <w:p w14:paraId="601FA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本工程暂列金额84000.00元。</w:t>
      </w:r>
    </w:p>
    <w:p w14:paraId="0C96F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、专业工程暂估价：无。</w:t>
      </w:r>
    </w:p>
    <w:p w14:paraId="77F07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、本工程甲供材料、设备、材料暂估价：无。</w:t>
      </w:r>
    </w:p>
    <w:p w14:paraId="693ACE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、项目地点：</w:t>
      </w:r>
      <w:bookmarkStart w:id="822" w:name="OLE_LINK44"/>
      <w:bookmarkStart w:id="823" w:name="OLE_LINK45"/>
      <w:r>
        <w:rPr>
          <w:rFonts w:hint="eastAsia" w:ascii="宋体" w:hAnsi="宋体" w:cs="宋体"/>
          <w:sz w:val="24"/>
          <w:szCs w:val="24"/>
        </w:rPr>
        <w:t>江苏省镇江监狱（镇江市京口区学府路7号）</w:t>
      </w:r>
      <w:bookmarkEnd w:id="822"/>
      <w:bookmarkEnd w:id="823"/>
      <w:r>
        <w:rPr>
          <w:rFonts w:hint="eastAsia" w:ascii="宋体" w:hAnsi="宋体" w:cs="宋体"/>
          <w:sz w:val="24"/>
          <w:szCs w:val="24"/>
        </w:rPr>
        <w:t>。</w:t>
      </w:r>
    </w:p>
    <w:p w14:paraId="4B41A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、工期要求：120日历天。</w:t>
      </w:r>
    </w:p>
    <w:p w14:paraId="63ED3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、质量要求：符合国家质量验收标准。</w:t>
      </w:r>
    </w:p>
    <w:p w14:paraId="0962002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10、所属行业：建筑业。</w:t>
      </w:r>
    </w:p>
    <w:p w14:paraId="450C0F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二、工程量清单</w:t>
      </w:r>
    </w:p>
    <w:p w14:paraId="5ABC99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bookmarkStart w:id="824" w:name="_Toc53514911"/>
      <w:bookmarkStart w:id="825" w:name="_Toc76663646"/>
      <w:bookmarkStart w:id="826" w:name="_Toc53998827"/>
      <w:bookmarkStart w:id="827" w:name="_Toc75877772"/>
      <w:bookmarkStart w:id="828" w:name="_Toc35712293"/>
      <w:bookmarkStart w:id="829" w:name="_Toc35712355"/>
      <w:r>
        <w:rPr>
          <w:rFonts w:hint="eastAsia" w:ascii="宋体" w:hAnsi="宋体"/>
          <w:b/>
          <w:sz w:val="24"/>
          <w:szCs w:val="24"/>
        </w:rPr>
        <w:t>1. 工程量清单说明</w:t>
      </w:r>
      <w:bookmarkEnd w:id="824"/>
      <w:bookmarkEnd w:id="825"/>
      <w:bookmarkEnd w:id="826"/>
      <w:bookmarkEnd w:id="827"/>
    </w:p>
    <w:p w14:paraId="079E24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1.1 </w:t>
      </w:r>
      <w:r>
        <w:rPr>
          <w:rFonts w:hint="eastAsia" w:ascii="宋体" w:hAnsi="宋体" w:cs="宋体"/>
          <w:sz w:val="24"/>
          <w:szCs w:val="24"/>
        </w:rPr>
        <w:t>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6D3F98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1.2 </w:t>
      </w:r>
      <w:r>
        <w:rPr>
          <w:rFonts w:hint="eastAsia" w:ascii="宋体" w:hAnsi="宋体" w:cs="宋体"/>
          <w:sz w:val="24"/>
          <w:szCs w:val="24"/>
        </w:rPr>
        <w:t>本工程量清单应与采购文件中的供应商须知、通用合同条款、专用合同条款、技术标准和要求及图纸等一起阅读和理解。</w:t>
      </w:r>
    </w:p>
    <w:p w14:paraId="1396EE3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1.3 </w:t>
      </w:r>
      <w:r>
        <w:rPr>
          <w:rFonts w:hint="eastAsia" w:ascii="宋体" w:hAnsi="宋体" w:cs="宋体"/>
          <w:sz w:val="24"/>
          <w:szCs w:val="24"/>
        </w:rPr>
        <w:t>本工程量清单仅是</w:t>
      </w:r>
      <w:r>
        <w:rPr>
          <w:rFonts w:hint="eastAsia" w:ascii="宋体" w:hAnsi="宋体" w:cs="宋体"/>
          <w:sz w:val="24"/>
          <w:szCs w:val="24"/>
          <w:lang w:val="en-US" w:eastAsia="zh-CN"/>
        </w:rPr>
        <w:t>磋商</w:t>
      </w:r>
      <w:r>
        <w:rPr>
          <w:rFonts w:hint="eastAsia" w:ascii="宋体" w:hAnsi="宋体" w:cs="宋体"/>
          <w:sz w:val="24"/>
          <w:szCs w:val="24"/>
        </w:rPr>
        <w:t>报价的共同基础，实际工程计量和工程价款的支付应遵循合同条款的约定和第四章</w:t>
      </w:r>
      <w:r>
        <w:rPr>
          <w:rFonts w:ascii="宋体" w:hAnsi="宋体" w:cs="Arial"/>
          <w:sz w:val="24"/>
          <w:szCs w:val="24"/>
        </w:rPr>
        <w:t>“</w:t>
      </w:r>
      <w:r>
        <w:rPr>
          <w:rFonts w:hint="eastAsia" w:ascii="宋体" w:hAnsi="宋体" w:cs="宋体"/>
          <w:sz w:val="24"/>
          <w:szCs w:val="24"/>
        </w:rPr>
        <w:t>采购需求</w:t>
      </w:r>
      <w:r>
        <w:rPr>
          <w:rFonts w:ascii="宋体" w:hAnsi="宋体" w:cs="Arial"/>
          <w:sz w:val="24"/>
          <w:szCs w:val="24"/>
        </w:rPr>
        <w:t>”</w:t>
      </w:r>
      <w:r>
        <w:rPr>
          <w:rFonts w:hint="eastAsia" w:ascii="宋体" w:hAnsi="宋体" w:cs="宋体"/>
          <w:sz w:val="24"/>
          <w:szCs w:val="24"/>
        </w:rPr>
        <w:t>的有关规定。</w:t>
      </w:r>
    </w:p>
    <w:p w14:paraId="4D29B19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1.4 </w:t>
      </w:r>
      <w:r>
        <w:rPr>
          <w:rFonts w:hint="eastAsia" w:ascii="宋体" w:hAnsi="宋体" w:cs="宋体"/>
          <w:sz w:val="24"/>
          <w:szCs w:val="24"/>
        </w:rPr>
        <w:t>补充子目工程量计算规则及子目工作内容说明：</w:t>
      </w:r>
      <w:r>
        <w:rPr>
          <w:rFonts w:ascii="宋体" w:hAnsi="宋体"/>
          <w:sz w:val="24"/>
          <w:szCs w:val="24"/>
        </w:rPr>
        <w:t>/</w:t>
      </w:r>
      <w:r>
        <w:rPr>
          <w:rFonts w:hint="eastAsia" w:ascii="宋体" w:hAnsi="宋体"/>
          <w:sz w:val="24"/>
          <w:szCs w:val="24"/>
        </w:rPr>
        <w:t>。</w:t>
      </w:r>
      <w:r>
        <w:rPr>
          <w:rFonts w:ascii="宋体" w:hAnsi="宋体"/>
          <w:sz w:val="24"/>
          <w:szCs w:val="24"/>
        </w:rPr>
        <w:t xml:space="preserve">   </w:t>
      </w:r>
    </w:p>
    <w:p w14:paraId="6EC5364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sz w:val="24"/>
          <w:szCs w:val="24"/>
        </w:rPr>
        <w:t>1.5</w:t>
      </w:r>
      <w:r>
        <w:rPr>
          <w:rFonts w:hint="eastAsia" w:ascii="宋体" w:hAnsi="宋体" w:cs="宋体"/>
          <w:sz w:val="24"/>
          <w:szCs w:val="24"/>
        </w:rPr>
        <w:t>本工程质量创建目标及按质论价费用计取标准</w:t>
      </w:r>
      <w:r>
        <w:rPr>
          <w:rFonts w:ascii="宋体" w:hAnsi="宋体" w:cs="Arial"/>
          <w:sz w:val="24"/>
          <w:szCs w:val="24"/>
        </w:rPr>
        <w:t>”</w:t>
      </w:r>
      <w:r>
        <w:rPr>
          <w:rFonts w:hint="eastAsia" w:ascii="宋体" w:hAnsi="宋体" w:cs="宋体"/>
          <w:sz w:val="24"/>
          <w:szCs w:val="24"/>
        </w:rPr>
        <w:t>，工程类别：</w:t>
      </w:r>
      <w:r>
        <w:rPr>
          <w:rFonts w:hint="eastAsia" w:ascii="宋体" w:hAnsi="宋体" w:cs="宋体"/>
          <w:b/>
          <w:sz w:val="24"/>
          <w:szCs w:val="24"/>
          <w:u w:val="single"/>
        </w:rPr>
        <w:t>建筑工程</w:t>
      </w:r>
      <w:r>
        <w:rPr>
          <w:rFonts w:hint="eastAsia" w:ascii="宋体" w:hAnsi="宋体" w:cs="宋体"/>
          <w:sz w:val="24"/>
          <w:szCs w:val="24"/>
        </w:rPr>
        <w:t>，创建目标：</w:t>
      </w:r>
      <w:r>
        <w:rPr>
          <w:rFonts w:hint="eastAsia" w:ascii="宋体" w:hAnsi="宋体" w:cs="宋体"/>
          <w:b/>
          <w:sz w:val="24"/>
          <w:szCs w:val="24"/>
          <w:u w:val="single"/>
        </w:rPr>
        <w:t>无</w:t>
      </w:r>
      <w:r>
        <w:rPr>
          <w:rFonts w:hint="eastAsia" w:ascii="宋体" w:hAnsi="宋体" w:cs="宋体"/>
          <w:sz w:val="24"/>
          <w:szCs w:val="24"/>
        </w:rPr>
        <w:t>，计税方法：</w:t>
      </w:r>
      <w:r>
        <w:rPr>
          <w:rFonts w:hint="eastAsia" w:ascii="宋体" w:hAnsi="宋体" w:cs="宋体"/>
          <w:b/>
          <w:sz w:val="24"/>
          <w:szCs w:val="24"/>
          <w:u w:val="single"/>
        </w:rPr>
        <w:t>一般计税</w:t>
      </w:r>
      <w:r>
        <w:rPr>
          <w:rFonts w:hint="eastAsia" w:ascii="宋体" w:hAnsi="宋体" w:cs="宋体"/>
          <w:sz w:val="24"/>
          <w:szCs w:val="24"/>
        </w:rPr>
        <w:t>，计取标准：</w:t>
      </w:r>
      <w:r>
        <w:rPr>
          <w:rFonts w:hint="eastAsia" w:ascii="宋体" w:hAnsi="宋体" w:cs="宋体"/>
          <w:b/>
          <w:sz w:val="24"/>
          <w:szCs w:val="24"/>
          <w:u w:val="single"/>
        </w:rPr>
        <w:t>详见工程量清单</w:t>
      </w:r>
      <w:r>
        <w:rPr>
          <w:rFonts w:hint="eastAsia" w:ascii="宋体" w:hAnsi="宋体" w:cs="宋体"/>
          <w:sz w:val="24"/>
          <w:szCs w:val="24"/>
        </w:rPr>
        <w:t>。</w:t>
      </w:r>
    </w:p>
    <w:p w14:paraId="14CABF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bookmarkStart w:id="830" w:name="_Toc53998828"/>
      <w:bookmarkStart w:id="831" w:name="_Toc75877773"/>
      <w:bookmarkStart w:id="832" w:name="_Toc76663647"/>
      <w:bookmarkStart w:id="833" w:name="_Toc53514912"/>
      <w:r>
        <w:rPr>
          <w:rFonts w:hint="eastAsia" w:ascii="宋体" w:hAnsi="宋体"/>
          <w:b/>
          <w:sz w:val="24"/>
          <w:szCs w:val="24"/>
          <w:lang w:val="en-US" w:eastAsia="zh-CN"/>
        </w:rPr>
        <w:t>2、</w:t>
      </w:r>
      <w:r>
        <w:rPr>
          <w:rFonts w:hint="eastAsia" w:ascii="宋体" w:hAnsi="宋体"/>
          <w:b/>
          <w:sz w:val="24"/>
          <w:szCs w:val="24"/>
        </w:rPr>
        <w:t>各专业工程说明：</w:t>
      </w:r>
    </w:p>
    <w:p w14:paraId="62F62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2.1</w:t>
      </w:r>
      <w:r>
        <w:rPr>
          <w:rFonts w:hint="eastAsia" w:ascii="宋体" w:hAnsi="宋体"/>
          <w:b w:val="0"/>
          <w:bCs/>
          <w:sz w:val="24"/>
          <w:szCs w:val="24"/>
        </w:rPr>
        <w:t>分时计量柜内设置蓄能控制系统</w:t>
      </w:r>
      <w:r>
        <w:rPr>
          <w:rFonts w:hint="eastAsia" w:ascii="宋体" w:hAnsi="宋体"/>
          <w:b w:val="0"/>
          <w:bCs/>
          <w:sz w:val="24"/>
          <w:szCs w:val="24"/>
          <w:lang w:val="en-US" w:eastAsia="zh-CN"/>
        </w:rPr>
        <w:t>：</w:t>
      </w:r>
    </w:p>
    <w:p w14:paraId="325641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该系统由供电公司分时电表,蓄能启动控制系统组成,控制蓄能设备在夜间谷电时段内智能化运行,充分利用低谷电能“移峰填谷”。</w:t>
      </w:r>
    </w:p>
    <w:p w14:paraId="45BFC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2</w:t>
      </w:r>
      <w:r>
        <w:rPr>
          <w:rFonts w:hint="eastAsia" w:ascii="宋体" w:hAnsi="宋体"/>
          <w:b w:val="0"/>
          <w:bCs/>
          <w:sz w:val="24"/>
          <w:szCs w:val="24"/>
          <w:lang w:eastAsia="zh-CN"/>
        </w:rPr>
        <w:t>.</w:t>
      </w:r>
      <w:r>
        <w:rPr>
          <w:rFonts w:hint="eastAsia" w:ascii="宋体" w:hAnsi="宋体"/>
          <w:b w:val="0"/>
          <w:bCs/>
          <w:sz w:val="24"/>
          <w:szCs w:val="24"/>
          <w:lang w:val="en-US" w:eastAsia="zh-CN"/>
        </w:rPr>
        <w:t>2</w:t>
      </w:r>
      <w:r>
        <w:rPr>
          <w:rFonts w:hint="eastAsia" w:ascii="宋体" w:hAnsi="宋体"/>
          <w:b w:val="0"/>
          <w:bCs/>
          <w:sz w:val="24"/>
          <w:szCs w:val="24"/>
        </w:rPr>
        <w:t>智能水控系统：</w:t>
      </w:r>
    </w:p>
    <w:p w14:paraId="37EF5A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szCs w:val="24"/>
        </w:rPr>
      </w:pPr>
      <w:r>
        <w:rPr>
          <w:rFonts w:hint="eastAsia" w:ascii="宋体" w:hAnsi="宋体"/>
          <w:b w:val="0"/>
          <w:bCs/>
          <w:sz w:val="24"/>
          <w:szCs w:val="24"/>
        </w:rPr>
        <w:t>由智能水控组态软件、电动阀门、智能水控器、区域控制网关、交换机、核心交换机组成。智能水控组态软件接入1#、2#、3#、5#楼所有楼层智能水控控器,可实现各楼层水路定时开关、手动开关,同时预留API、MODBUS通讯接口可与上位机无缝对接。区域控制器(网关)经过RS485通讯(通讯距离不超过100米),将智能水控器采集,采用MODBUS协议经过网关传输至智能水控组态软件,具体敷设线缆详规格见系统图。各楼层智能水控器支持定时控制、手动控制相对应楼层的水回路,具体敷设线缆详规格见系统图。</w:t>
      </w:r>
    </w:p>
    <w:p w14:paraId="353022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r>
        <w:rPr>
          <w:rFonts w:hint="eastAsia" w:ascii="宋体" w:hAnsi="宋体"/>
          <w:b/>
          <w:sz w:val="24"/>
          <w:szCs w:val="24"/>
        </w:rPr>
        <w:t xml:space="preserve">2. </w:t>
      </w:r>
      <w:r>
        <w:rPr>
          <w:rFonts w:hint="eastAsia" w:ascii="宋体" w:hAnsi="宋体"/>
          <w:b/>
          <w:sz w:val="24"/>
          <w:szCs w:val="24"/>
          <w:lang w:eastAsia="zh-CN"/>
        </w:rPr>
        <w:t>磋商</w:t>
      </w:r>
      <w:r>
        <w:rPr>
          <w:rFonts w:hint="eastAsia" w:ascii="宋体" w:hAnsi="宋体"/>
          <w:b/>
          <w:sz w:val="24"/>
          <w:szCs w:val="24"/>
        </w:rPr>
        <w:t>报价说明</w:t>
      </w:r>
      <w:bookmarkEnd w:id="830"/>
      <w:bookmarkEnd w:id="831"/>
      <w:bookmarkEnd w:id="832"/>
      <w:bookmarkEnd w:id="833"/>
    </w:p>
    <w:p w14:paraId="1C8F58F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2.1 </w:t>
      </w:r>
      <w:r>
        <w:rPr>
          <w:rFonts w:hint="eastAsia" w:ascii="宋体" w:hAnsi="宋体" w:cs="宋体"/>
          <w:sz w:val="24"/>
          <w:szCs w:val="24"/>
        </w:rPr>
        <w:t>工程量清单中的每一子目须填入单价或价格，且只允许有一个报价。</w:t>
      </w:r>
    </w:p>
    <w:p w14:paraId="6B082D2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2.2 </w:t>
      </w:r>
      <w:r>
        <w:rPr>
          <w:rFonts w:hint="eastAsia" w:ascii="宋体" w:hAnsi="宋体" w:cs="宋体"/>
          <w:sz w:val="24"/>
          <w:szCs w:val="24"/>
        </w:rPr>
        <w:t>工程量清单成交价的单价或金额，应包括所需人工费、施工机械使用费、材料费、其他（运杂费、质检费、安装费、缺陷修复费、保险费，以及合同明示或暗示的风险、责任和义务等），以及管理费、利润等。</w:t>
      </w:r>
    </w:p>
    <w:p w14:paraId="4461445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2.3 </w:t>
      </w:r>
      <w:r>
        <w:rPr>
          <w:rFonts w:hint="eastAsia" w:ascii="宋体" w:hAnsi="宋体" w:cs="宋体"/>
          <w:sz w:val="24"/>
          <w:szCs w:val="24"/>
        </w:rPr>
        <w:t>工程量清单中</w:t>
      </w:r>
      <w:r>
        <w:rPr>
          <w:rFonts w:hint="eastAsia" w:ascii="宋体" w:hAnsi="宋体" w:cs="宋体"/>
          <w:sz w:val="24"/>
          <w:szCs w:val="24"/>
          <w:lang w:val="en-US" w:eastAsia="zh-CN"/>
        </w:rPr>
        <w:t>供应商</w:t>
      </w:r>
      <w:r>
        <w:rPr>
          <w:rFonts w:hint="eastAsia" w:ascii="宋体" w:hAnsi="宋体" w:cs="宋体"/>
          <w:sz w:val="24"/>
          <w:szCs w:val="24"/>
        </w:rPr>
        <w:t>没有填入单价或价格的子目，其费用视为已分摊在工程量清单中其他相关子目的单价或价格之中。</w:t>
      </w:r>
    </w:p>
    <w:p w14:paraId="6AB5A05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2.4 </w:t>
      </w:r>
      <w:r>
        <w:rPr>
          <w:rFonts w:hint="eastAsia" w:ascii="宋体" w:hAnsi="宋体" w:cs="宋体"/>
          <w:sz w:val="24"/>
          <w:szCs w:val="24"/>
        </w:rPr>
        <w:t>暂列金额的数量及拟用子目的说明：详见工程量清单编制说明。</w:t>
      </w:r>
    </w:p>
    <w:p w14:paraId="32A60A8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sz w:val="24"/>
          <w:szCs w:val="24"/>
        </w:rPr>
        <w:t>2.5</w:t>
      </w:r>
      <w:r>
        <w:rPr>
          <w:rFonts w:hint="eastAsia" w:ascii="宋体" w:hAnsi="宋体" w:cs="宋体"/>
          <w:sz w:val="24"/>
          <w:szCs w:val="24"/>
        </w:rPr>
        <w:t>暂估价的数量及拟用子目的说明：详见工程量清单编制说明。</w:t>
      </w:r>
    </w:p>
    <w:p w14:paraId="0D9A53F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2.6供应商</w:t>
      </w:r>
      <w:r>
        <w:rPr>
          <w:rFonts w:hint="eastAsia" w:ascii="宋体" w:hAnsi="宋体" w:cs="宋体"/>
          <w:sz w:val="24"/>
          <w:szCs w:val="24"/>
        </w:rPr>
        <w:t>必须按照本工程的“工程量编制说明”要求进行报价，主要材料</w:t>
      </w:r>
      <w:r>
        <w:rPr>
          <w:rFonts w:hint="eastAsia" w:ascii="宋体" w:hAnsi="宋体" w:cs="宋体"/>
          <w:sz w:val="24"/>
          <w:szCs w:val="24"/>
          <w:lang w:eastAsia="zh-CN"/>
        </w:rPr>
        <w:t>质量不得低于参考</w:t>
      </w:r>
      <w:r>
        <w:rPr>
          <w:rFonts w:hint="eastAsia" w:ascii="宋体" w:hAnsi="宋体" w:cs="宋体"/>
          <w:sz w:val="24"/>
          <w:szCs w:val="24"/>
        </w:rPr>
        <w:t>设备品牌</w:t>
      </w:r>
      <w:r>
        <w:rPr>
          <w:rFonts w:hint="eastAsia" w:ascii="宋体" w:hAnsi="宋体" w:cs="宋体"/>
          <w:sz w:val="24"/>
          <w:szCs w:val="24"/>
          <w:lang w:eastAsia="zh-CN"/>
        </w:rPr>
        <w:t>技术标准</w:t>
      </w:r>
      <w:r>
        <w:rPr>
          <w:rFonts w:hint="eastAsia" w:ascii="宋体" w:hAnsi="宋体" w:cs="宋体"/>
          <w:sz w:val="24"/>
          <w:szCs w:val="24"/>
        </w:rPr>
        <w:t>，详见技术规格书及相关技术要求。若技术规范书、设计图纸、工程量清单表述不一致，按照三者中高标准执行。</w:t>
      </w:r>
    </w:p>
    <w:p w14:paraId="37FD4FC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2.7</w:t>
      </w:r>
      <w:r>
        <w:rPr>
          <w:rFonts w:hint="eastAsia" w:ascii="宋体" w:hAnsi="宋体" w:cs="宋体"/>
          <w:sz w:val="24"/>
          <w:szCs w:val="24"/>
          <w:lang w:eastAsia="zh-CN"/>
        </w:rPr>
        <w:t>磋商</w:t>
      </w:r>
      <w:r>
        <w:rPr>
          <w:rFonts w:hint="eastAsia" w:ascii="宋体" w:hAnsi="宋体" w:cs="宋体"/>
          <w:sz w:val="24"/>
          <w:szCs w:val="24"/>
        </w:rPr>
        <w:t>报价文件需附“承包人提供主要材料和工程设备一览表”，列明材料和设备选用的品牌</w:t>
      </w:r>
      <w:r>
        <w:rPr>
          <w:rFonts w:hint="eastAsia" w:ascii="宋体" w:hAnsi="宋体" w:cs="宋体"/>
          <w:sz w:val="24"/>
          <w:szCs w:val="24"/>
          <w:lang w:val="en-US" w:eastAsia="zh-CN"/>
        </w:rPr>
        <w:t>。</w:t>
      </w:r>
    </w:p>
    <w:p w14:paraId="34B352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bookmarkStart w:id="834" w:name="_Toc53998830"/>
      <w:bookmarkStart w:id="835" w:name="_Toc53514914"/>
      <w:bookmarkStart w:id="836" w:name="_Toc75877775"/>
      <w:bookmarkStart w:id="837" w:name="_Toc76663649"/>
      <w:r>
        <w:rPr>
          <w:rFonts w:hint="eastAsia" w:ascii="宋体" w:hAnsi="宋体"/>
          <w:b/>
          <w:sz w:val="24"/>
        </w:rPr>
        <w:t>3.工程量清单获取方式</w:t>
      </w:r>
      <w:bookmarkEnd w:id="828"/>
      <w:bookmarkEnd w:id="829"/>
      <w:bookmarkEnd w:id="834"/>
      <w:bookmarkEnd w:id="835"/>
      <w:bookmarkEnd w:id="836"/>
      <w:bookmarkEnd w:id="837"/>
    </w:p>
    <w:p w14:paraId="221FA4E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napToGrid w:val="0"/>
          <w:kern w:val="0"/>
          <w:sz w:val="24"/>
          <w:szCs w:val="21"/>
        </w:rPr>
      </w:pPr>
      <w:r>
        <w:rPr>
          <w:rFonts w:hint="eastAsia" w:ascii="宋体" w:hAnsi="宋体"/>
          <w:snapToGrid w:val="0"/>
          <w:kern w:val="0"/>
          <w:sz w:val="24"/>
          <w:szCs w:val="21"/>
        </w:rPr>
        <w:t>本项目工程量清单随本项目采购文件一同发布给供应商。</w:t>
      </w:r>
    </w:p>
    <w:p w14:paraId="6DF1B9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★三、技术规范及要求</w:t>
      </w:r>
    </w:p>
    <w:p w14:paraId="58D7C620">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1、设计文件中有明确要求的，以设计文件的要求执行。</w:t>
      </w:r>
    </w:p>
    <w:p w14:paraId="47D32F14">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2、设计文件中没有明确要求的，以国家、省或行业的工程建设强制性标准、规范的要求执行，特别是有关质量、安全方面的强制性规定。</w:t>
      </w:r>
    </w:p>
    <w:p w14:paraId="4A5604B2">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3、本项目主要材料、设备的技术标准或者质量要求：符合国家最新法律法规及采购文件要求。</w:t>
      </w:r>
    </w:p>
    <w:p w14:paraId="1A2520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4、其他：符合国家最新法律法规及采购文件要求，国家、省或行业针对同一事项的技术标准和要求不一致的，按严格者执行。</w:t>
      </w:r>
    </w:p>
    <w:p w14:paraId="01F664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5、本项目成交后不得分包、转包（</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p w14:paraId="374285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6、本项目成交人须向采购人递交履约担保。履约担保形式：银行支票、银行汇票、转账汇款。</w:t>
      </w:r>
      <w:bookmarkStart w:id="838" w:name="OLE_LINK8"/>
      <w:r>
        <w:rPr>
          <w:rFonts w:hint="eastAsia" w:ascii="宋体" w:hAnsi="宋体"/>
          <w:sz w:val="24"/>
          <w:szCs w:val="24"/>
        </w:rPr>
        <w:t>履约担保金额</w:t>
      </w:r>
      <w:bookmarkEnd w:id="838"/>
      <w:r>
        <w:rPr>
          <w:rFonts w:hint="eastAsia" w:ascii="宋体" w:hAnsi="宋体"/>
          <w:sz w:val="24"/>
          <w:szCs w:val="24"/>
        </w:rPr>
        <w:t>：成交金额的10%。</w:t>
      </w:r>
    </w:p>
    <w:p w14:paraId="5B8E73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7、本项目电子响应文件应与纸质响应文件内容完全一致，不得缺少签章等内容。电子响应文件以U盘为载体存储，并包含以下两个文件：（1）一个涵盖响应文件全部内容（含已标价的工程量清单）的pdf文件，为已按磋商文件要求完成签章的纸质响应文件的扫描件；（2）一个计价文件电子格式的已标价工程量清单文件，其内容涵盖本项目全部已标价工程量清单内容。</w:t>
      </w:r>
    </w:p>
    <w:p w14:paraId="14235F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8、</w:t>
      </w:r>
      <w:bookmarkStart w:id="839" w:name="OLE_LINK40"/>
      <w:r>
        <w:rPr>
          <w:rFonts w:hint="eastAsia" w:ascii="宋体" w:hAnsi="宋体"/>
          <w:sz w:val="24"/>
          <w:szCs w:val="24"/>
          <w:lang w:val="en-US" w:eastAsia="zh-CN"/>
        </w:rPr>
        <w:t>因采购人单位特殊性，为满足安全管理要求，</w:t>
      </w:r>
      <w:r>
        <w:rPr>
          <w:rFonts w:hint="eastAsia" w:ascii="宋体" w:hAnsi="宋体"/>
          <w:sz w:val="24"/>
          <w:szCs w:val="24"/>
          <w:u w:val="wave"/>
          <w:lang w:val="en-US" w:eastAsia="zh-CN"/>
        </w:rPr>
        <w:t>供应商投入本项目施工现场人员均应为男性</w:t>
      </w:r>
      <w:r>
        <w:rPr>
          <w:rFonts w:hint="eastAsia" w:ascii="宋体" w:hAnsi="宋体"/>
          <w:sz w:val="24"/>
          <w:szCs w:val="24"/>
          <w:lang w:val="en-US" w:eastAsia="zh-CN"/>
        </w:rPr>
        <w:t>。</w:t>
      </w:r>
      <w:r>
        <w:rPr>
          <w:rFonts w:ascii="宋体" w:hAnsi="宋体"/>
          <w:sz w:val="24"/>
          <w:szCs w:val="24"/>
          <w:lang w:val="en-US" w:eastAsia="zh-CN"/>
        </w:rPr>
        <w:t>大龄施工人员（超过六十五周岁的）、童工、光头、有犯罪前科的施工人员不得进监施工；施工时间</w:t>
      </w:r>
      <w:r>
        <w:rPr>
          <w:rFonts w:hint="eastAsia" w:ascii="宋体" w:hAnsi="宋体"/>
          <w:sz w:val="24"/>
          <w:szCs w:val="24"/>
          <w:lang w:val="en-US" w:eastAsia="zh-CN"/>
        </w:rPr>
        <w:t>暂定</w:t>
      </w:r>
      <w:r>
        <w:rPr>
          <w:rFonts w:ascii="宋体" w:hAnsi="宋体"/>
          <w:sz w:val="24"/>
          <w:szCs w:val="24"/>
          <w:lang w:val="en-US" w:eastAsia="zh-CN"/>
        </w:rPr>
        <w:t>为早上8点到下午5点</w:t>
      </w:r>
      <w:bookmarkEnd w:id="839"/>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p w14:paraId="5771019B">
      <w:pPr>
        <w:pStyle w:val="13"/>
        <w:keepNext w:val="0"/>
        <w:keepLines w:val="0"/>
        <w:pageBreakBefore w:val="0"/>
        <w:kinsoku/>
        <w:wordWrap/>
        <w:overflowPunct/>
        <w:topLinePunct w:val="0"/>
        <w:autoSpaceDE/>
        <w:autoSpaceDN/>
        <w:bidi w:val="0"/>
        <w:spacing w:line="360" w:lineRule="auto"/>
        <w:ind w:left="0" w:leftChars="0" w:firstLine="0" w:firstLineChars="0"/>
        <w:textAlignment w:val="auto"/>
        <w:rPr>
          <w:rFonts w:ascii="宋体" w:hAnsi="宋体"/>
          <w:sz w:val="24"/>
          <w:szCs w:val="24"/>
          <w:lang w:val="en-US" w:eastAsia="zh-CN"/>
        </w:rPr>
      </w:pPr>
    </w:p>
    <w:p w14:paraId="1FF4F738">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9</w:t>
      </w:r>
      <w:r>
        <w:rPr>
          <w:rFonts w:ascii="宋体" w:hAnsi="宋体" w:cs="隶书"/>
          <w:sz w:val="24"/>
          <w:szCs w:val="24"/>
        </w:rPr>
        <w:t>、</w:t>
      </w:r>
      <w:r>
        <w:rPr>
          <w:rFonts w:hint="eastAsia" w:ascii="宋体" w:hAnsi="宋体" w:cs="隶书"/>
          <w:sz w:val="24"/>
          <w:szCs w:val="24"/>
        </w:rPr>
        <w:t>供应商于</w:t>
      </w:r>
      <w:r>
        <w:rPr>
          <w:rFonts w:ascii="宋体" w:hAnsi="宋体" w:cs="隶书"/>
          <w:sz w:val="24"/>
          <w:szCs w:val="24"/>
        </w:rPr>
        <w:t>现场必须成立项目部，资料员、</w:t>
      </w:r>
      <w:r>
        <w:rPr>
          <w:rFonts w:hint="eastAsia" w:ascii="宋体" w:hAnsi="宋体" w:cs="隶书"/>
          <w:sz w:val="24"/>
          <w:szCs w:val="24"/>
        </w:rPr>
        <w:t>安全员、</w:t>
      </w:r>
      <w:r>
        <w:rPr>
          <w:rFonts w:ascii="宋体" w:hAnsi="宋体" w:cs="隶书"/>
          <w:sz w:val="24"/>
          <w:szCs w:val="24"/>
        </w:rPr>
        <w:t>技术员和项目经理必须常驻现场，不得无故请假。</w:t>
      </w:r>
    </w:p>
    <w:p w14:paraId="5121CBB2">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10</w:t>
      </w:r>
      <w:r>
        <w:rPr>
          <w:rFonts w:ascii="宋体" w:hAnsi="宋体" w:cs="隶书"/>
          <w:sz w:val="24"/>
          <w:szCs w:val="24"/>
        </w:rPr>
        <w:t>、</w:t>
      </w:r>
      <w:r>
        <w:rPr>
          <w:rFonts w:hint="eastAsia" w:ascii="宋体" w:hAnsi="宋体" w:cs="隶书"/>
          <w:sz w:val="24"/>
          <w:szCs w:val="24"/>
        </w:rPr>
        <w:t>本</w:t>
      </w:r>
      <w:r>
        <w:rPr>
          <w:rFonts w:ascii="宋体" w:hAnsi="宋体" w:cs="隶书"/>
          <w:sz w:val="24"/>
          <w:szCs w:val="24"/>
        </w:rPr>
        <w:t>项目按移交城建档案馆标准建立竣工资料移交制度，由</w:t>
      </w:r>
      <w:r>
        <w:rPr>
          <w:rFonts w:hint="eastAsia" w:ascii="宋体" w:hAnsi="宋体" w:cs="隶书"/>
          <w:sz w:val="24"/>
          <w:szCs w:val="24"/>
        </w:rPr>
        <w:t>供应商</w:t>
      </w:r>
      <w:r>
        <w:rPr>
          <w:rFonts w:ascii="宋体" w:hAnsi="宋体" w:cs="隶书"/>
          <w:sz w:val="24"/>
          <w:szCs w:val="24"/>
        </w:rPr>
        <w:t>负责编制相关竣工资料及竣工图纸。</w:t>
      </w:r>
    </w:p>
    <w:p w14:paraId="4201D32F">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11</w:t>
      </w:r>
      <w:r>
        <w:rPr>
          <w:rFonts w:ascii="宋体" w:hAnsi="宋体" w:cs="隶书"/>
          <w:sz w:val="24"/>
          <w:szCs w:val="24"/>
        </w:rPr>
        <w:t>、</w:t>
      </w:r>
      <w:r>
        <w:rPr>
          <w:rFonts w:hint="eastAsia" w:ascii="宋体" w:hAnsi="宋体" w:cs="隶书"/>
          <w:sz w:val="24"/>
          <w:szCs w:val="24"/>
        </w:rPr>
        <w:t>供应商实施本项目期间产生的</w:t>
      </w:r>
      <w:r>
        <w:rPr>
          <w:rFonts w:ascii="宋体" w:hAnsi="宋体" w:cs="隶书"/>
          <w:sz w:val="24"/>
          <w:szCs w:val="24"/>
        </w:rPr>
        <w:t>水电费单独拉表结算、</w:t>
      </w:r>
      <w:r>
        <w:rPr>
          <w:rFonts w:hint="eastAsia" w:ascii="宋体" w:hAnsi="宋体" w:cs="隶书"/>
          <w:sz w:val="24"/>
          <w:szCs w:val="24"/>
        </w:rPr>
        <w:t>就餐</w:t>
      </w:r>
      <w:r>
        <w:rPr>
          <w:rFonts w:ascii="宋体" w:hAnsi="宋体" w:cs="隶书"/>
          <w:sz w:val="24"/>
          <w:szCs w:val="24"/>
        </w:rPr>
        <w:t>自理。</w:t>
      </w:r>
    </w:p>
    <w:p w14:paraId="20E0C610">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隶书"/>
          <w:sz w:val="24"/>
          <w:szCs w:val="24"/>
        </w:rPr>
      </w:pPr>
      <w:r>
        <w:rPr>
          <w:rFonts w:hint="eastAsia" w:ascii="宋体" w:hAnsi="宋体" w:cs="隶书"/>
          <w:sz w:val="24"/>
          <w:szCs w:val="24"/>
        </w:rPr>
        <w:t>12、供应商应配合采购人的监管安全要求，例如：进监须配合采购人的工作人员对施工方人员及物品安检；车辆离场须到达指定地点待检半小时；特种车辆如挖掘机每天下班前将电瓶拆除并送至监外等。</w:t>
      </w:r>
    </w:p>
    <w:p w14:paraId="2EA6DBCE">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hint="eastAsia"/>
        </w:rPr>
      </w:pPr>
      <w:r>
        <w:rPr>
          <w:rFonts w:hint="eastAsia" w:ascii="宋体" w:hAnsi="宋体" w:cs="隶书"/>
          <w:sz w:val="24"/>
          <w:szCs w:val="24"/>
        </w:rPr>
        <w:t>13、供应商的施工组织设计方案中应充分考虑施工现场场地情况，满足监管安全对施工围挡的要求，同时满足采购人周边建筑物内人员进出需要。</w:t>
      </w:r>
    </w:p>
    <w:p w14:paraId="4CE6C6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14、</w:t>
      </w:r>
      <w:bookmarkStart w:id="840" w:name="OLE_LINK41"/>
      <w:r>
        <w:rPr>
          <w:rFonts w:ascii="宋体" w:hAnsi="宋体" w:cs="隶书"/>
          <w:sz w:val="24"/>
          <w:szCs w:val="24"/>
        </w:rPr>
        <w:t>采购活动中各方当事人，</w:t>
      </w:r>
      <w:bookmarkStart w:id="841" w:name="OLE_LINK36"/>
      <w:r>
        <w:rPr>
          <w:rFonts w:ascii="宋体" w:hAnsi="宋体" w:cs="隶书"/>
          <w:sz w:val="24"/>
          <w:szCs w:val="24"/>
        </w:rPr>
        <w:t>对采购活动过程中获悉的国家秘密、商业秘密，应当依法予以保密</w:t>
      </w:r>
      <w:r>
        <w:rPr>
          <w:rFonts w:hint="eastAsia" w:ascii="宋体" w:hAnsi="宋体" w:cs="隶书"/>
          <w:sz w:val="24"/>
          <w:szCs w:val="24"/>
        </w:rPr>
        <w:t>。</w:t>
      </w:r>
      <w:bookmarkEnd w:id="841"/>
      <w:r>
        <w:rPr>
          <w:rFonts w:hint="eastAsia" w:ascii="宋体" w:hAnsi="宋体"/>
          <w:sz w:val="24"/>
          <w:szCs w:val="24"/>
        </w:rPr>
        <w:t>供应商应在响应文件中签署《</w:t>
      </w:r>
      <w:bookmarkStart w:id="842" w:name="OLE_LINK35"/>
      <w:r>
        <w:rPr>
          <w:rFonts w:hint="eastAsia" w:ascii="宋体" w:hAnsi="宋体"/>
          <w:sz w:val="24"/>
          <w:szCs w:val="24"/>
        </w:rPr>
        <w:t>保密承诺书</w:t>
      </w:r>
      <w:bookmarkEnd w:id="842"/>
      <w:r>
        <w:rPr>
          <w:rFonts w:hint="eastAsia" w:ascii="宋体" w:hAnsi="宋体"/>
          <w:sz w:val="24"/>
          <w:szCs w:val="24"/>
        </w:rPr>
        <w:t>》</w:t>
      </w:r>
      <w:bookmarkStart w:id="843" w:name="OLE_LINK47"/>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40"/>
    </w:p>
    <w:bookmarkEnd w:id="843"/>
    <w:p w14:paraId="41D2CE96">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lang w:val="en-US" w:eastAsia="zh-CN"/>
        </w:rPr>
      </w:pPr>
      <w:bookmarkStart w:id="844" w:name="OLE_LINK101"/>
      <w:bookmarkStart w:id="845" w:name="OLE_LINK100"/>
      <w:r>
        <w:rPr>
          <w:rFonts w:hint="eastAsia" w:ascii="宋体" w:hAnsi="宋体"/>
          <w:sz w:val="24"/>
          <w:szCs w:val="24"/>
          <w:lang w:val="en-US" w:eastAsia="zh-CN"/>
        </w:rPr>
        <w:t>15、</w:t>
      </w:r>
      <w:r>
        <w:rPr>
          <w:rFonts w:hint="eastAsia" w:ascii="宋体" w:hAnsi="宋体"/>
          <w:sz w:val="24"/>
          <w:szCs w:val="24"/>
        </w:rPr>
        <w:t>供应商应在响应文件中签署《</w:t>
      </w:r>
      <w:bookmarkStart w:id="846" w:name="OLE_LINK17"/>
      <w:r>
        <w:rPr>
          <w:rFonts w:hint="eastAsia" w:ascii="宋体" w:hAnsi="宋体"/>
          <w:sz w:val="24"/>
          <w:szCs w:val="24"/>
          <w:lang w:eastAsia="zh-CN"/>
        </w:rPr>
        <w:t>不拖欠</w:t>
      </w:r>
      <w:r>
        <w:rPr>
          <w:rFonts w:hint="eastAsia" w:ascii="宋体" w:hAnsi="宋体"/>
          <w:sz w:val="24"/>
          <w:szCs w:val="24"/>
        </w:rPr>
        <w:t>农民工工资承诺书</w:t>
      </w:r>
      <w:bookmarkEnd w:id="846"/>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bookmarkEnd w:id="844"/>
    <w:bookmarkEnd w:id="845"/>
    <w:p w14:paraId="0D68A1A7">
      <w:pPr>
        <w:pStyle w:val="1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lang w:eastAsia="zh-CN"/>
        </w:rPr>
      </w:pPr>
      <w:r>
        <w:rPr>
          <w:rFonts w:hint="eastAsia" w:ascii="宋体" w:hAnsi="宋体"/>
          <w:sz w:val="24"/>
          <w:szCs w:val="24"/>
          <w:lang w:val="en-US" w:eastAsia="zh-CN"/>
        </w:rPr>
        <w:t>16、</w:t>
      </w:r>
      <w:r>
        <w:rPr>
          <w:rFonts w:hint="eastAsia" w:ascii="宋体" w:hAnsi="宋体"/>
          <w:sz w:val="24"/>
          <w:szCs w:val="24"/>
        </w:rPr>
        <w:t>供应商应在响应文件中签署《</w:t>
      </w:r>
      <w:bookmarkStart w:id="847" w:name="OLE_LINK14"/>
      <w:r>
        <w:rPr>
          <w:rFonts w:hint="eastAsia" w:ascii="宋体" w:hAnsi="宋体"/>
          <w:sz w:val="24"/>
          <w:szCs w:val="24"/>
          <w:lang w:eastAsia="zh-CN"/>
        </w:rPr>
        <w:t>大气污染防治承诺书</w:t>
      </w:r>
      <w:bookmarkEnd w:id="847"/>
      <w:r>
        <w:rPr>
          <w:rFonts w:hint="eastAsia" w:ascii="宋体" w:hAnsi="宋体"/>
          <w:sz w:val="24"/>
          <w:szCs w:val="24"/>
        </w:rPr>
        <w:t>》（</w:t>
      </w:r>
      <w:bookmarkStart w:id="848" w:name="OLE_LINK46"/>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48"/>
    </w:p>
    <w:p w14:paraId="79807695">
      <w:pPr>
        <w:keepNext w:val="0"/>
        <w:keepLines w:val="0"/>
        <w:pageBreakBefore w:val="0"/>
        <w:kinsoku/>
        <w:wordWrap/>
        <w:overflowPunct/>
        <w:topLinePunct w:val="0"/>
        <w:autoSpaceDE/>
        <w:autoSpaceDN/>
        <w:bidi w:val="0"/>
        <w:spacing w:line="360" w:lineRule="auto"/>
        <w:ind w:firstLine="480" w:firstLineChars="200"/>
        <w:textAlignment w:val="auto"/>
        <w:rPr>
          <w:rStyle w:val="314"/>
          <w:rFonts w:hint="eastAsia" w:ascii="宋体" w:hAnsi="宋体"/>
          <w:sz w:val="24"/>
          <w:szCs w:val="24"/>
        </w:rPr>
      </w:pPr>
      <w:r>
        <w:rPr>
          <w:rFonts w:hint="eastAsia" w:ascii="宋体" w:hAnsi="宋体"/>
          <w:kern w:val="0"/>
          <w:sz w:val="24"/>
          <w:szCs w:val="24"/>
        </w:rPr>
        <w:t>17、</w:t>
      </w:r>
      <w:r>
        <w:rPr>
          <w:rStyle w:val="314"/>
          <w:rFonts w:hint="eastAsia" w:ascii="宋体" w:hAnsi="宋体"/>
          <w:sz w:val="24"/>
          <w:szCs w:val="24"/>
        </w:rPr>
        <w:t>如遇付款节点但本项目采购人的财政拨款资金未到位的，供应商须等待本项目采购人的财政拨款资金到位后，由采购人向供应商支付；供应商对此无任何异议，更不得由此造成讨薪、罢工等影响采购人声誉的事件。</w:t>
      </w:r>
    </w:p>
    <w:p w14:paraId="1CB1BB97">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18、</w:t>
      </w:r>
      <w:r>
        <w:rPr>
          <w:rFonts w:hint="eastAsia" w:ascii="宋体" w:hAnsi="宋体"/>
          <w:sz w:val="24"/>
          <w:szCs w:val="24"/>
          <w:highlight w:val="cyan"/>
          <w:lang w:val="en-US" w:eastAsia="zh-CN"/>
        </w:rPr>
        <w:t>本项目有三个施工点，最多允许2处同时施工。每个施工点旧设备拆除至新设备安装调试完成，中间间隔不得超过30天。请供应商充分考虑本要求对报价和工期的影响</w:t>
      </w:r>
      <w:r>
        <w:rPr>
          <w:rFonts w:hint="eastAsia" w:ascii="宋体" w:hAnsi="宋体"/>
          <w:sz w:val="24"/>
          <w:szCs w:val="24"/>
          <w:lang w:val="en-US" w:eastAsia="zh-CN"/>
        </w:rPr>
        <w:t>。</w:t>
      </w:r>
    </w:p>
    <w:p w14:paraId="0109B3AD">
      <w:pPr>
        <w:keepNext w:val="0"/>
        <w:keepLines w:val="0"/>
        <w:pageBreakBefore w:val="0"/>
        <w:kinsoku/>
        <w:wordWrap/>
        <w:overflowPunct/>
        <w:topLinePunct w:val="0"/>
        <w:autoSpaceDE/>
        <w:autoSpaceDN/>
        <w:bidi w:val="0"/>
        <w:spacing w:line="360" w:lineRule="auto"/>
        <w:ind w:firstLine="480" w:firstLineChars="200"/>
        <w:textAlignment w:val="auto"/>
        <w:rPr>
          <w:rStyle w:val="314"/>
          <w:rFonts w:hint="default" w:ascii="宋体" w:hAnsi="宋体"/>
          <w:sz w:val="24"/>
          <w:szCs w:val="24"/>
          <w:lang w:val="en-US" w:eastAsia="zh-CN"/>
        </w:rPr>
      </w:pPr>
      <w:r>
        <w:rPr>
          <w:rStyle w:val="314"/>
          <w:rFonts w:hint="eastAsia" w:ascii="宋体" w:hAnsi="宋体"/>
          <w:sz w:val="24"/>
          <w:szCs w:val="24"/>
          <w:lang w:val="en-US" w:eastAsia="zh-CN"/>
        </w:rPr>
        <w:t>19、</w:t>
      </w:r>
      <w:bookmarkStart w:id="849" w:name="OLE_LINK48"/>
      <w:r>
        <w:rPr>
          <w:rStyle w:val="314"/>
          <w:rFonts w:hint="eastAsia" w:ascii="宋体" w:hAnsi="宋体"/>
          <w:sz w:val="24"/>
          <w:szCs w:val="24"/>
          <w:lang w:val="en-US" w:eastAsia="zh-CN"/>
        </w:rPr>
        <w:t>供应商完成节能改造所有设备的安装调试工作后，保证采购人在使用供应商提供的设备期间均能取得镇江市供电公司峰谷电价计价收费最大优惠政策。具备接受采购人验收条件并确保一次交验合格。</w:t>
      </w:r>
      <w:bookmarkEnd w:id="849"/>
      <w:r>
        <w:rPr>
          <w:rStyle w:val="314"/>
          <w:rFonts w:hint="eastAsia" w:ascii="宋体" w:hAnsi="宋体"/>
          <w:sz w:val="24"/>
          <w:szCs w:val="24"/>
          <w:lang w:val="en-US" w:eastAsia="zh-CN"/>
        </w:rPr>
        <w:t>（</w:t>
      </w:r>
      <w:bookmarkStart w:id="850" w:name="OLE_LINK52"/>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50"/>
      <w:r>
        <w:rPr>
          <w:rFonts w:hint="eastAsia" w:ascii="宋体" w:hAnsi="宋体"/>
          <w:sz w:val="24"/>
          <w:szCs w:val="24"/>
        </w:rPr>
        <w:t>）。</w:t>
      </w:r>
    </w:p>
    <w:p w14:paraId="3C3A71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kern w:val="0"/>
          <w:sz w:val="24"/>
          <w:szCs w:val="24"/>
          <w:lang w:val="en-US" w:eastAsia="zh-CN"/>
        </w:rPr>
      </w:pPr>
      <w:r>
        <w:rPr>
          <w:rFonts w:hint="eastAsia" w:ascii="宋体" w:hAnsi="宋体"/>
          <w:b/>
          <w:sz w:val="24"/>
          <w:szCs w:val="24"/>
          <w:lang w:eastAsia="zh-CN"/>
        </w:rPr>
        <w:t>四、</w:t>
      </w:r>
      <w:r>
        <w:rPr>
          <w:rFonts w:hint="eastAsia" w:ascii="宋体" w:hAnsi="宋体" w:eastAsia="宋体" w:cs="Times New Roman"/>
          <w:b/>
          <w:bCs/>
          <w:kern w:val="0"/>
          <w:sz w:val="24"/>
          <w:szCs w:val="24"/>
          <w:lang w:val="en-US" w:eastAsia="zh-CN"/>
        </w:rPr>
        <w:t>主设备技术要求</w:t>
      </w:r>
    </w:p>
    <w:tbl>
      <w:tblPr>
        <w:tblStyle w:val="34"/>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7148"/>
      </w:tblGrid>
      <w:tr w14:paraId="48B57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4" w:type="dxa"/>
            <w:noWrap w:val="0"/>
            <w:vAlign w:val="center"/>
          </w:tcPr>
          <w:p w14:paraId="3E1CA5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电锅炉设备</w:t>
            </w:r>
          </w:p>
        </w:tc>
        <w:tc>
          <w:tcPr>
            <w:tcW w:w="7148" w:type="dxa"/>
            <w:noWrap w:val="0"/>
            <w:vAlign w:val="center"/>
          </w:tcPr>
          <w:p w14:paraId="63D793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设备类型：蓄热式电锅炉</w:t>
            </w:r>
          </w:p>
          <w:p w14:paraId="026D8E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1、进出水温度：</w:t>
            </w:r>
            <w:r>
              <w:rPr>
                <w:rFonts w:hint="eastAsia" w:ascii="宋体" w:hAnsi="宋体" w:cs="宋体"/>
                <w:bCs/>
                <w:szCs w:val="21"/>
                <w:highlight w:val="yellow"/>
                <w:lang w:val="en-US" w:eastAsia="zh-CN"/>
              </w:rPr>
              <w:t>100/95℃</w:t>
            </w:r>
          </w:p>
          <w:p w14:paraId="3348D5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2、内胆材质：SUS304不锈钢</w:t>
            </w:r>
          </w:p>
          <w:p w14:paraId="140E03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3、使用电源：380V/50HZ</w:t>
            </w:r>
          </w:p>
          <w:p w14:paraId="40E74E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4、加热原件采用防腐的316L不锈钢制作，法兰经过高温处理，加热原件使用寿命9000小时以上。</w:t>
            </w:r>
          </w:p>
          <w:p w14:paraId="4CCE4A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5、</w:t>
            </w:r>
            <w:r>
              <w:rPr>
                <w:rFonts w:hint="default" w:ascii="宋体" w:hAnsi="宋体" w:cs="宋体"/>
                <w:bCs/>
                <w:szCs w:val="21"/>
                <w:lang w:val="en-US" w:eastAsia="zh-CN"/>
              </w:rPr>
              <w:t>锅炉整个炉筒的主要焊缝有焊缝无损检测报告和合格证明，锅炉出厂前均进行严格检查，并对炉胆进行1.5倍高水压压力试验</w:t>
            </w:r>
            <w:r>
              <w:rPr>
                <w:rFonts w:hint="eastAsia" w:ascii="宋体" w:hAnsi="宋体" w:cs="宋体"/>
                <w:bCs/>
                <w:szCs w:val="21"/>
                <w:lang w:val="en-US" w:eastAsia="zh-CN"/>
              </w:rPr>
              <w:t>。</w:t>
            </w:r>
          </w:p>
          <w:p w14:paraId="137BCD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lang w:val="en-US" w:eastAsia="zh-CN"/>
              </w:rPr>
            </w:pPr>
            <w:r>
              <w:rPr>
                <w:rFonts w:hint="eastAsia" w:ascii="宋体" w:hAnsi="宋体" w:cs="宋体"/>
                <w:bCs/>
                <w:szCs w:val="21"/>
                <w:lang w:val="en-US" w:eastAsia="zh-CN"/>
              </w:rPr>
              <w:t>6、锅炉操作系统为全自动控制，所有的运行状态均可在液晶屏中一目了然。在显示屏中显示电加热管工作状态，水位状态，当前温度显示，循环水泵运行状态，故障报警状态，按实际需求设定四个时间段定时控制，整个锅炉管理无需专人职守。</w:t>
            </w:r>
          </w:p>
        </w:tc>
      </w:tr>
      <w:tr w14:paraId="6893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574" w:type="dxa"/>
            <w:noWrap w:val="0"/>
            <w:vAlign w:val="center"/>
          </w:tcPr>
          <w:p w14:paraId="470931F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空气源热泵</w:t>
            </w:r>
          </w:p>
        </w:tc>
        <w:tc>
          <w:tcPr>
            <w:tcW w:w="7148" w:type="dxa"/>
            <w:noWrap w:val="0"/>
            <w:vAlign w:val="center"/>
          </w:tcPr>
          <w:p w14:paraId="431F31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1、设备类型：循环式空气源热泵热水机组（单台）</w:t>
            </w:r>
          </w:p>
          <w:p w14:paraId="25901F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2、设备出风类型：</w:t>
            </w:r>
            <w:r>
              <w:rPr>
                <w:rFonts w:hint="eastAsia" w:ascii="宋体" w:hAnsi="宋体" w:cs="宋体"/>
                <w:bCs/>
                <w:szCs w:val="21"/>
                <w:highlight w:val="yellow"/>
                <w:lang w:val="en-US" w:eastAsia="zh-CN"/>
              </w:rPr>
              <w:t>顶出风</w:t>
            </w:r>
            <w:r>
              <w:rPr>
                <w:rFonts w:hint="eastAsia" w:ascii="宋体" w:hAnsi="宋体" w:cs="宋体"/>
                <w:bCs/>
                <w:szCs w:val="21"/>
                <w:lang w:val="en-US" w:eastAsia="zh-CN"/>
              </w:rPr>
              <w:t>；</w:t>
            </w:r>
          </w:p>
          <w:p w14:paraId="2D97B2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3、额定加热功率≥</w:t>
            </w:r>
            <w:r>
              <w:rPr>
                <w:rFonts w:hint="eastAsia" w:ascii="宋体" w:hAnsi="宋体" w:cs="宋体"/>
                <w:bCs/>
                <w:szCs w:val="21"/>
                <w:highlight w:val="yellow"/>
                <w:lang w:val="en-US" w:eastAsia="zh-CN"/>
              </w:rPr>
              <w:t>90kW</w:t>
            </w:r>
            <w:r>
              <w:rPr>
                <w:rFonts w:hint="eastAsia" w:ascii="宋体" w:hAnsi="宋体" w:cs="宋体"/>
                <w:bCs/>
                <w:szCs w:val="21"/>
                <w:lang w:val="en-US" w:eastAsia="zh-CN"/>
              </w:rPr>
              <w:t>，额定输入功率≤</w:t>
            </w:r>
            <w:r>
              <w:rPr>
                <w:rFonts w:hint="eastAsia" w:ascii="宋体" w:hAnsi="宋体" w:cs="宋体"/>
                <w:bCs/>
                <w:szCs w:val="21"/>
                <w:highlight w:val="yellow"/>
                <w:lang w:val="en-US" w:eastAsia="zh-CN"/>
              </w:rPr>
              <w:t>21kW</w:t>
            </w:r>
            <w:r>
              <w:rPr>
                <w:rFonts w:hint="eastAsia" w:ascii="宋体" w:hAnsi="宋体" w:cs="宋体"/>
                <w:bCs/>
                <w:szCs w:val="21"/>
                <w:lang w:val="en-US" w:eastAsia="zh-CN"/>
              </w:rPr>
              <w:t>，制冷剂采用</w:t>
            </w:r>
            <w:r>
              <w:rPr>
                <w:rFonts w:hint="eastAsia" w:ascii="宋体" w:hAnsi="宋体" w:cs="宋体"/>
                <w:bCs/>
                <w:szCs w:val="21"/>
                <w:highlight w:val="yellow"/>
                <w:lang w:val="en-US" w:eastAsia="zh-CN"/>
              </w:rPr>
              <w:t>R410a</w:t>
            </w:r>
            <w:r>
              <w:rPr>
                <w:rFonts w:hint="eastAsia" w:ascii="宋体" w:hAnsi="宋体" w:cs="宋体"/>
                <w:bCs/>
                <w:szCs w:val="21"/>
                <w:lang w:val="en-US" w:eastAsia="zh-CN"/>
              </w:rPr>
              <w:t>；</w:t>
            </w:r>
          </w:p>
          <w:p w14:paraId="042661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热泵机组温度范围</w:t>
            </w:r>
            <w:r>
              <w:rPr>
                <w:rFonts w:hint="eastAsia" w:ascii="宋体" w:hAnsi="宋体" w:cs="宋体"/>
                <w:bCs/>
                <w:szCs w:val="21"/>
                <w:highlight w:val="cyan"/>
                <w:lang w:val="en-US" w:eastAsia="zh-CN"/>
              </w:rPr>
              <w:t>：默认 55℃，可自由调节</w:t>
            </w:r>
            <w:r>
              <w:rPr>
                <w:rFonts w:hint="eastAsia" w:ascii="宋体" w:hAnsi="宋体" w:cs="宋体"/>
                <w:bCs/>
                <w:szCs w:val="21"/>
                <w:lang w:val="en-US" w:eastAsia="zh-CN"/>
              </w:rPr>
              <w:t>；</w:t>
            </w:r>
          </w:p>
          <w:p w14:paraId="37638D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4、能效等级：2级及以上</w:t>
            </w:r>
          </w:p>
          <w:p w14:paraId="12FCC0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5、环境运行范围：-15℃-45℃，最低环境温度4℃最高出水温度不衰减</w:t>
            </w:r>
          </w:p>
          <w:p w14:paraId="20C79F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6、因5#监房楼顶承重限制，</w:t>
            </w:r>
            <w:r>
              <w:rPr>
                <w:rFonts w:hint="eastAsia" w:ascii="宋体" w:hAnsi="宋体" w:cs="宋体"/>
                <w:bCs/>
                <w:szCs w:val="21"/>
                <w:highlight w:val="cyan"/>
                <w:lang w:val="en-US" w:eastAsia="zh-CN"/>
              </w:rPr>
              <w:t>该</w:t>
            </w:r>
            <w:r>
              <w:rPr>
                <w:rFonts w:hint="eastAsia" w:ascii="宋体" w:hAnsi="宋体" w:cs="宋体"/>
                <w:bCs/>
                <w:szCs w:val="21"/>
                <w:lang w:val="en-US" w:eastAsia="zh-CN"/>
              </w:rPr>
              <w:t>空气源热泵机组设备净重≤600kg。</w:t>
            </w:r>
          </w:p>
        </w:tc>
      </w:tr>
      <w:tr w14:paraId="3248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39D3328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水泵</w:t>
            </w:r>
          </w:p>
        </w:tc>
        <w:tc>
          <w:tcPr>
            <w:tcW w:w="7148" w:type="dxa"/>
            <w:noWrap w:val="0"/>
            <w:vAlign w:val="center"/>
          </w:tcPr>
          <w:p w14:paraId="299119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1、水泵材质：泵体不锈钢，叶轮不锈</w:t>
            </w:r>
            <w:r>
              <w:rPr>
                <w:rFonts w:hint="eastAsia" w:ascii="宋体" w:hAnsi="宋体" w:cs="宋体"/>
                <w:bCs/>
                <w:szCs w:val="21"/>
                <w:highlight w:val="none"/>
                <w:lang w:val="en-US" w:eastAsia="zh-CN"/>
              </w:rPr>
              <w:t>钢；纯铜线圈</w:t>
            </w:r>
          </w:p>
        </w:tc>
      </w:tr>
      <w:tr w14:paraId="7071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42EDCCC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水箱</w:t>
            </w:r>
          </w:p>
        </w:tc>
        <w:tc>
          <w:tcPr>
            <w:tcW w:w="7148" w:type="dxa"/>
            <w:noWrap w:val="0"/>
            <w:vAlign w:val="center"/>
          </w:tcPr>
          <w:p w14:paraId="06B37F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default" w:ascii="宋体" w:hAnsi="宋体" w:cs="宋体"/>
                <w:bCs/>
                <w:szCs w:val="21"/>
                <w:lang w:val="en-US" w:eastAsia="zh-CN"/>
              </w:rPr>
              <w:t>1、名称：双层不锈钢</w:t>
            </w:r>
            <w:r>
              <w:rPr>
                <w:rFonts w:hint="eastAsia" w:ascii="宋体" w:hAnsi="宋体" w:cs="宋体"/>
                <w:bCs/>
                <w:szCs w:val="21"/>
                <w:lang w:val="en-US" w:eastAsia="zh-CN"/>
              </w:rPr>
              <w:t>保温</w:t>
            </w:r>
            <w:r>
              <w:rPr>
                <w:rFonts w:hint="default" w:ascii="宋体" w:hAnsi="宋体" w:cs="宋体"/>
                <w:bCs/>
                <w:szCs w:val="21"/>
                <w:lang w:val="en-US" w:eastAsia="zh-CN"/>
              </w:rPr>
              <w:t>水箱；</w:t>
            </w:r>
          </w:p>
          <w:p w14:paraId="37BA3A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2</w:t>
            </w:r>
            <w:r>
              <w:rPr>
                <w:rFonts w:hint="default" w:ascii="宋体" w:hAnsi="宋体" w:cs="宋体"/>
                <w:bCs/>
                <w:szCs w:val="21"/>
                <w:lang w:val="en-US" w:eastAsia="zh-CN"/>
              </w:rPr>
              <w:t>、水箱内胆材质SUS304-2B，底板厚2.0mm，侧一2.0mm，侧二1.5mm，</w:t>
            </w:r>
            <w:r>
              <w:rPr>
                <w:rFonts w:hint="eastAsia" w:ascii="宋体" w:hAnsi="宋体" w:cs="宋体"/>
                <w:bCs/>
                <w:szCs w:val="21"/>
                <w:lang w:val="en-US" w:eastAsia="zh-CN"/>
              </w:rPr>
              <w:t>侧三1.0mm，</w:t>
            </w:r>
            <w:r>
              <w:rPr>
                <w:rFonts w:hint="default" w:ascii="宋体" w:hAnsi="宋体" w:cs="宋体"/>
                <w:bCs/>
                <w:szCs w:val="21"/>
                <w:lang w:val="en-US" w:eastAsia="zh-CN"/>
              </w:rPr>
              <w:t>顶1.0mm ，10#镀锌槽钢底座；</w:t>
            </w:r>
          </w:p>
          <w:p w14:paraId="03BEA8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3</w:t>
            </w:r>
            <w:r>
              <w:rPr>
                <w:rFonts w:hint="default" w:ascii="宋体" w:hAnsi="宋体" w:cs="宋体"/>
                <w:bCs/>
                <w:szCs w:val="21"/>
                <w:lang w:val="en-US" w:eastAsia="zh-CN"/>
              </w:rPr>
              <w:t>、聚氨酯发泡保温，厚度</w:t>
            </w:r>
            <w:r>
              <w:rPr>
                <w:rFonts w:hint="eastAsia" w:ascii="宋体" w:hAnsi="宋体" w:cs="宋体"/>
                <w:bCs/>
                <w:szCs w:val="21"/>
                <w:lang w:val="en-US" w:eastAsia="zh-CN"/>
              </w:rPr>
              <w:t>10</w:t>
            </w:r>
            <w:r>
              <w:rPr>
                <w:rFonts w:hint="default" w:ascii="宋体" w:hAnsi="宋体" w:cs="宋体"/>
                <w:bCs/>
                <w:szCs w:val="21"/>
                <w:lang w:val="en-US" w:eastAsia="zh-CN"/>
              </w:rPr>
              <w:t>cm，外壳0.5mm厚304不锈钢模块；</w:t>
            </w:r>
          </w:p>
          <w:p w14:paraId="10BCCC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4</w:t>
            </w:r>
            <w:r>
              <w:rPr>
                <w:rFonts w:hint="default" w:ascii="宋体" w:hAnsi="宋体" w:cs="宋体"/>
                <w:bCs/>
                <w:szCs w:val="21"/>
                <w:lang w:val="en-US" w:eastAsia="zh-CN"/>
              </w:rPr>
              <w:t>、含浮球阀，不锈钢爬梯，</w:t>
            </w:r>
            <w:r>
              <w:rPr>
                <w:rFonts w:hint="eastAsia" w:ascii="宋体" w:hAnsi="宋体" w:cs="宋体"/>
                <w:bCs/>
                <w:szCs w:val="21"/>
                <w:lang w:val="en-US" w:eastAsia="zh-CN"/>
              </w:rPr>
              <w:t>保温</w:t>
            </w:r>
            <w:r>
              <w:rPr>
                <w:rFonts w:hint="default" w:ascii="宋体" w:hAnsi="宋体" w:cs="宋体"/>
                <w:bCs/>
                <w:szCs w:val="21"/>
                <w:lang w:val="en-US" w:eastAsia="zh-CN"/>
              </w:rPr>
              <w:t>人孔，溢流排污口；</w:t>
            </w:r>
          </w:p>
        </w:tc>
      </w:tr>
      <w:tr w14:paraId="4A736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7CF4AAA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智能水控系统</w:t>
            </w:r>
          </w:p>
        </w:tc>
        <w:tc>
          <w:tcPr>
            <w:tcW w:w="7148" w:type="dxa"/>
            <w:noWrap w:val="0"/>
            <w:vAlign w:val="center"/>
          </w:tcPr>
          <w:p w14:paraId="0EE76B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1、主要功能</w:t>
            </w:r>
          </w:p>
          <w:p w14:paraId="10243C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1.1实时监控</w:t>
            </w:r>
          </w:p>
          <w:p w14:paraId="3679F2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平台系统由机房核心控制器、交换机、区域采集控制器、智能水控器、末端阀门及传感器组成，同时接入每栋大楼办公室，系统兼容丰富的设备类型，实时监控设备的运行状态和各项参数；</w:t>
            </w:r>
          </w:p>
          <w:p w14:paraId="0B1EA3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1.2远程管理</w:t>
            </w:r>
          </w:p>
          <w:p w14:paraId="4A6786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用户可采用集中批量设置或单设备独立设置等灵活的方式，将水控器设定等信息设置到远程设备，配合相应的软、硬件，平台可通过工作站对设备进行其他各项远程控制，以实现远程自动化的设备管理。</w:t>
            </w:r>
          </w:p>
          <w:p w14:paraId="7D26AA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1.3定时管理</w:t>
            </w:r>
          </w:p>
          <w:p w14:paraId="6D016A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可配置预设时间表，远程设备可根据预设内容进行准时、准确的启停操作。</w:t>
            </w:r>
          </w:p>
          <w:p w14:paraId="2487D4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1.4分区管理</w:t>
            </w:r>
          </w:p>
          <w:p w14:paraId="279DA3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根据用户需要可设置淋浴点控制区域，以实现分区管理，提高系统和用户的操作效率。用户亦可通过系统直观清晰地查看各区域设备的层级关系，以及区域内各设备信息，以实时监控设备的运行状态，便于对设备信息进行管理；</w:t>
            </w:r>
          </w:p>
          <w:p w14:paraId="666506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1.5报警管理</w:t>
            </w:r>
          </w:p>
          <w:p w14:paraId="1CFD33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监控点设备出现异常或故障时，本地或远程终端屏幕上将会及时出现报警标志；</w:t>
            </w:r>
          </w:p>
          <w:p w14:paraId="522722D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1.6历史存储</w:t>
            </w:r>
          </w:p>
          <w:p w14:paraId="32CF62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系统、设备和运行情况的各类参数可作为历史记录，完整准确地本地系统数据库中，以供后期统计、查询、分析。</w:t>
            </w:r>
          </w:p>
          <w:p w14:paraId="3C67C6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2、主要特点</w:t>
            </w:r>
          </w:p>
          <w:p w14:paraId="157331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2.1安装部署和数据传输方式</w:t>
            </w:r>
          </w:p>
          <w:p w14:paraId="4385BB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系统需单独进行网络、电源、通讯布线，现场对稳定性要求很高，必须采用有线方式部署，以提供更加稳定可靠的传输效果；</w:t>
            </w:r>
          </w:p>
          <w:p w14:paraId="3DA42C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2.2系统响应快速实时</w:t>
            </w:r>
          </w:p>
          <w:p w14:paraId="1711B8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对现场数据和设备运行状态的变化，系统能够快速及时地采集捕获，并将指令快速下发到各设备；</w:t>
            </w:r>
          </w:p>
          <w:p w14:paraId="695944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2.3平台数据准确可靠</w:t>
            </w:r>
          </w:p>
          <w:p w14:paraId="14F1FF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平台应用及数据库运行稳定，持续提供高可靠性和准确性的服务；</w:t>
            </w:r>
          </w:p>
          <w:p w14:paraId="03CF31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2.4灵活的个性设置</w:t>
            </w:r>
          </w:p>
          <w:p w14:paraId="64AF69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可通过PC端对系统内的水控器设备实施单独的控制和管理，满足个性化需求，实现更好使用操作；</w:t>
            </w:r>
          </w:p>
        </w:tc>
      </w:tr>
      <w:tr w14:paraId="67AB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0BE2185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bookmarkStart w:id="851" w:name="OLE_LINK49"/>
            <w:r>
              <w:rPr>
                <w:rFonts w:hint="eastAsia" w:ascii="宋体" w:hAnsi="宋体" w:eastAsia="宋体" w:cs="宋体"/>
                <w:b w:val="0"/>
                <w:bCs w:val="0"/>
                <w:sz w:val="24"/>
                <w:szCs w:val="24"/>
                <w:lang w:val="en-US" w:eastAsia="zh-CN"/>
              </w:rPr>
              <w:t>分时计量柜内设置蓄能控制系统</w:t>
            </w:r>
            <w:bookmarkEnd w:id="851"/>
            <w:r>
              <w:rPr>
                <w:rFonts w:hint="eastAsia" w:ascii="宋体" w:hAnsi="宋体" w:eastAsia="宋体" w:cs="宋体"/>
                <w:b w:val="0"/>
                <w:bCs w:val="0"/>
                <w:sz w:val="24"/>
                <w:szCs w:val="24"/>
                <w:lang w:val="en-US" w:eastAsia="zh-CN"/>
              </w:rPr>
              <w:t>：</w:t>
            </w:r>
          </w:p>
          <w:p w14:paraId="2A9DB37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p>
        </w:tc>
        <w:tc>
          <w:tcPr>
            <w:tcW w:w="7148" w:type="dxa"/>
            <w:noWrap w:val="0"/>
            <w:vAlign w:val="center"/>
          </w:tcPr>
          <w:p w14:paraId="3FEA4F7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bookmarkStart w:id="852" w:name="OLE_LINK50"/>
            <w:r>
              <w:rPr>
                <w:rFonts w:hint="eastAsia" w:ascii="宋体" w:hAnsi="宋体" w:eastAsia="宋体" w:cs="宋体"/>
                <w:b w:val="0"/>
                <w:bCs w:val="0"/>
                <w:sz w:val="24"/>
                <w:szCs w:val="24"/>
                <w:lang w:val="en-US" w:eastAsia="zh-CN"/>
              </w:rPr>
              <w:t>该系统由供电公司分时电表,蓄能启动控制系统组成,控制蓄能设备在夜间谷电时段内智能化运行,充分利用低谷电能“移峰填谷”。</w:t>
            </w:r>
            <w:bookmarkEnd w:id="852"/>
            <w:r>
              <w:rPr>
                <w:rFonts w:hint="eastAsia" w:ascii="宋体" w:hAnsi="宋体" w:eastAsia="宋体" w:cs="宋体"/>
                <w:b w:val="0"/>
                <w:bCs w:val="0"/>
                <w:sz w:val="24"/>
                <w:szCs w:val="24"/>
                <w:lang w:val="en-US" w:eastAsia="zh-CN"/>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r>
              <w:rPr>
                <w:rFonts w:hint="eastAsia" w:ascii="宋体" w:hAnsi="宋体"/>
                <w:b w:val="0"/>
                <w:bCs w:val="0"/>
                <w:i/>
                <w:iCs/>
                <w:sz w:val="24"/>
                <w:szCs w:val="24"/>
                <w:u w:val="none"/>
                <w:lang w:val="en-US" w:eastAsia="zh-CN"/>
              </w:rPr>
              <w:t>）</w:t>
            </w:r>
          </w:p>
        </w:tc>
      </w:tr>
    </w:tbl>
    <w:p w14:paraId="23343E8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b/>
          <w:sz w:val="24"/>
          <w:szCs w:val="24"/>
          <w:lang w:eastAsia="zh-CN"/>
        </w:rPr>
      </w:pPr>
    </w:p>
    <w:p w14:paraId="15FBEE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highlight w:val="none"/>
          <w:lang w:val="en-US" w:eastAsia="zh-CN"/>
        </w:rPr>
      </w:pPr>
      <w:bookmarkStart w:id="853" w:name="_Toc7966"/>
      <w:r>
        <w:rPr>
          <w:rFonts w:hint="eastAsia" w:ascii="宋体" w:hAnsi="宋体" w:eastAsia="宋体" w:cs="Times New Roman"/>
          <w:b/>
          <w:bCs/>
          <w:sz w:val="24"/>
          <w:szCs w:val="28"/>
          <w:lang w:val="en-US" w:eastAsia="zh-CN"/>
        </w:rPr>
        <w:t>五、质保期</w:t>
      </w:r>
      <w:bookmarkEnd w:id="853"/>
    </w:p>
    <w:p w14:paraId="16561D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highlight w:val="none"/>
          <w:u w:val="single"/>
        </w:rPr>
      </w:pPr>
      <w:r>
        <w:rPr>
          <w:rFonts w:hint="eastAsia" w:ascii="宋体" w:hAnsi="宋体" w:eastAsia="宋体"/>
          <w:b/>
          <w:sz w:val="24"/>
          <w:highlight w:val="none"/>
          <w:u w:val="single"/>
        </w:rPr>
        <w:t>质保期：整体工程质保期为</w:t>
      </w:r>
      <w:r>
        <w:rPr>
          <w:rFonts w:hint="eastAsia" w:ascii="宋体" w:hAnsi="宋体" w:eastAsia="宋体"/>
          <w:b/>
          <w:sz w:val="24"/>
          <w:highlight w:val="none"/>
          <w:u w:val="single"/>
          <w:lang w:val="en-US" w:eastAsia="zh-CN"/>
        </w:rPr>
        <w:t>两</w:t>
      </w:r>
      <w:r>
        <w:rPr>
          <w:rFonts w:hint="eastAsia" w:ascii="宋体" w:hAnsi="宋体" w:eastAsia="宋体"/>
          <w:b/>
          <w:sz w:val="24"/>
          <w:highlight w:val="none"/>
          <w:u w:val="single"/>
        </w:rPr>
        <w:t>年,质保期自项目验收合格签字之日起。质保期外，工程质量出现问题，成交人应配合提供维修方案，按照市场价优先选择成交人进行维修。</w:t>
      </w:r>
    </w:p>
    <w:p w14:paraId="0F2376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lang w:val="en-US" w:eastAsia="zh-CN"/>
        </w:rPr>
      </w:pPr>
      <w:bookmarkStart w:id="854" w:name="_Toc30262"/>
      <w:r>
        <w:rPr>
          <w:rFonts w:hint="eastAsia" w:ascii="宋体" w:hAnsi="宋体" w:eastAsia="宋体" w:cs="Times New Roman"/>
          <w:b/>
          <w:bCs/>
          <w:sz w:val="24"/>
          <w:szCs w:val="28"/>
          <w:lang w:val="en-US" w:eastAsia="zh-CN"/>
        </w:rPr>
        <w:t>六、付款方式</w:t>
      </w:r>
      <w:bookmarkEnd w:id="854"/>
    </w:p>
    <w:p w14:paraId="45BFA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highlight w:val="none"/>
        </w:rPr>
      </w:pPr>
      <w:r>
        <w:rPr>
          <w:rFonts w:hint="eastAsia" w:ascii="宋体" w:hAnsi="宋体"/>
          <w:sz w:val="24"/>
          <w:highlight w:val="none"/>
          <w:lang w:val="en-US" w:eastAsia="zh-CN"/>
        </w:rPr>
        <w:t>1.</w:t>
      </w:r>
      <w:r>
        <w:rPr>
          <w:rFonts w:hint="eastAsia" w:ascii="宋体" w:hAnsi="宋体" w:eastAsia="宋体"/>
          <w:sz w:val="24"/>
          <w:highlight w:val="none"/>
        </w:rPr>
        <w:t>履约保证金:合同金额的</w:t>
      </w:r>
      <w:r>
        <w:rPr>
          <w:rFonts w:hint="eastAsia" w:ascii="宋体" w:hAnsi="宋体"/>
          <w:sz w:val="24"/>
          <w:highlight w:val="none"/>
          <w:lang w:val="en-US" w:eastAsia="zh-CN"/>
        </w:rPr>
        <w:t>10</w:t>
      </w:r>
      <w:r>
        <w:rPr>
          <w:rFonts w:hint="eastAsia" w:ascii="宋体" w:hAnsi="宋体" w:eastAsia="宋体"/>
          <w:sz w:val="24"/>
          <w:highlight w:val="none"/>
        </w:rPr>
        <w:t>%。</w:t>
      </w:r>
      <w:r>
        <w:rPr>
          <w:rFonts w:hint="eastAsia" w:ascii="宋体" w:hAnsi="宋体"/>
          <w:sz w:val="24"/>
          <w:highlight w:val="none"/>
          <w:lang w:val="en-US" w:eastAsia="zh-CN"/>
        </w:rPr>
        <w:t>成交人</w:t>
      </w:r>
      <w:r>
        <w:rPr>
          <w:rFonts w:hint="eastAsia" w:ascii="宋体" w:hAnsi="宋体" w:eastAsia="宋体"/>
          <w:sz w:val="24"/>
          <w:highlight w:val="none"/>
        </w:rPr>
        <w:t>可以以支票、汇票、本票或者金融机构、担保机构出具的保函等非现金形式在合同签订前提交。</w:t>
      </w:r>
    </w:p>
    <w:p w14:paraId="182BD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sz w:val="24"/>
          <w:highlight w:val="none"/>
          <w:lang w:val="en-US" w:eastAsia="zh-CN"/>
        </w:rPr>
        <w:t>2.</w:t>
      </w:r>
      <w:r>
        <w:rPr>
          <w:rFonts w:hint="eastAsia" w:ascii="宋体" w:hAnsi="宋体" w:eastAsia="宋体"/>
          <w:sz w:val="24"/>
          <w:highlight w:val="none"/>
        </w:rPr>
        <w:t>付款方式：</w:t>
      </w:r>
    </w:p>
    <w:p w14:paraId="43A41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bookmarkStart w:id="855" w:name="_Toc13955"/>
      <w:r>
        <w:rPr>
          <w:rFonts w:hint="eastAsia" w:ascii="宋体" w:hAnsi="宋体" w:eastAsia="宋体"/>
          <w:sz w:val="24"/>
          <w:highlight w:val="none"/>
        </w:rPr>
        <w:t>(1)合同签订后14天内，发包人向承包人支付合同价的10%作为预付款(含安全文明施工费的50%)。</w:t>
      </w:r>
    </w:p>
    <w:p w14:paraId="2C5651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(2)本项目竣工验收合格后，发包人向承包人支付至合同价的60%(含已付，扣除应扣部分。如本次付款节点发包人应付合同价款累计超过人民币180万元的，发包人按人民币180万元向承包人支付，待财政拨款资金到位后，发包人向承包人无息付清剩余部分)。</w:t>
      </w:r>
    </w:p>
    <w:p w14:paraId="6BDDA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(3)承包人提供符合本合同专用合同条件14.1条的竣工结算申请资料后(不得迟于本工程验收合格后28天，发生延迟的，承包人按人民币5000元/天的标准向发包人缴纳违约金)，发包人向承包人支付至合同价的70%(如本次付款节点发包人应付合同价款累计超过人民币180万元的发包人按人民币180万元向承包人支付，待财政拨款资金到位后，发包人向承包人无息付清剩余部分)。</w:t>
      </w:r>
    </w:p>
    <w:p w14:paraId="76E73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(4)承包人配合本工程结算审计，待本工程结算审计完成，且承包人向发包人支付最终审定价3%的价款后，发包人向承包人支付至最终审定价的100%(含已付，扣除应扣部分)。</w:t>
      </w:r>
    </w:p>
    <w:p w14:paraId="37A21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承包人提供质量保证金的方式:承包人向发包人缴纳最终审定价3%的价款。</w:t>
      </w:r>
    </w:p>
    <w:p w14:paraId="794C9D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七、售后服务要求</w:t>
      </w:r>
      <w:bookmarkEnd w:id="855"/>
    </w:p>
    <w:p w14:paraId="728A7D7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质保期服务</w:t>
      </w:r>
      <w:r>
        <w:rPr>
          <w:rFonts w:hint="eastAsia" w:ascii="宋体" w:hAnsi="宋体" w:eastAsia="宋体" w:cs="宋体"/>
          <w:sz w:val="24"/>
          <w:highlight w:val="none"/>
        </w:rPr>
        <w:t>：整体工程质保期</w:t>
      </w:r>
      <w:r>
        <w:rPr>
          <w:rFonts w:hint="eastAsia" w:ascii="宋体" w:hAnsi="宋体" w:cs="宋体"/>
          <w:sz w:val="24"/>
          <w:highlight w:val="none"/>
          <w:lang w:val="en-US" w:eastAsia="zh-CN"/>
        </w:rPr>
        <w:t>两</w:t>
      </w:r>
      <w:r>
        <w:rPr>
          <w:rFonts w:hint="eastAsia" w:ascii="宋体" w:hAnsi="宋体" w:eastAsia="宋体" w:cs="宋体"/>
          <w:sz w:val="24"/>
          <w:highlight w:val="none"/>
        </w:rPr>
        <w:t xml:space="preserve">年。质保期外，工程质量出现问题，成交人应配合提供维修方案，按照市场价优先选择成交人进行维修。 </w:t>
      </w:r>
    </w:p>
    <w:p w14:paraId="76D073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w:t>
      </w:r>
      <w:r>
        <w:rPr>
          <w:rFonts w:hint="eastAsia" w:ascii="宋体" w:hAnsi="宋体" w:eastAsia="宋体" w:cs="宋体"/>
          <w:sz w:val="24"/>
          <w:highlight w:val="none"/>
        </w:rPr>
        <w:t>质保期内，如发生故障，</w:t>
      </w:r>
      <w:r>
        <w:rPr>
          <w:rFonts w:hint="eastAsia" w:ascii="宋体" w:hAnsi="宋体" w:cs="宋体"/>
          <w:sz w:val="24"/>
          <w:highlight w:val="none"/>
          <w:lang w:val="en-US" w:eastAsia="zh-CN"/>
        </w:rPr>
        <w:t>采购人</w:t>
      </w:r>
      <w:r>
        <w:rPr>
          <w:rFonts w:hint="eastAsia" w:ascii="宋体" w:hAnsi="宋体" w:eastAsia="宋体" w:cs="宋体"/>
          <w:sz w:val="24"/>
          <w:highlight w:val="none"/>
        </w:rPr>
        <w:t>通知成交</w:t>
      </w:r>
      <w:r>
        <w:rPr>
          <w:rFonts w:hint="eastAsia" w:ascii="宋体" w:hAnsi="宋体" w:cs="宋体"/>
          <w:sz w:val="24"/>
          <w:highlight w:val="none"/>
          <w:lang w:val="en-US" w:eastAsia="zh-CN"/>
        </w:rPr>
        <w:t>人</w:t>
      </w:r>
      <w:r>
        <w:rPr>
          <w:rFonts w:hint="eastAsia" w:ascii="宋体" w:hAnsi="宋体" w:eastAsia="宋体" w:cs="宋体"/>
          <w:sz w:val="24"/>
          <w:highlight w:val="none"/>
        </w:rPr>
        <w:t>服务人员时，相关服务人员</w:t>
      </w:r>
      <w:r>
        <w:rPr>
          <w:rFonts w:hint="eastAsia" w:ascii="宋体" w:hAnsi="宋体" w:eastAsia="宋体" w:cs="宋体"/>
          <w:sz w:val="24"/>
          <w:highlight w:val="none"/>
          <w:lang w:val="en-US" w:eastAsia="zh-CN"/>
        </w:rPr>
        <w:t>需2小时内作出响应，24小</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内到</w:t>
      </w:r>
      <w:r>
        <w:rPr>
          <w:rFonts w:hint="eastAsia" w:ascii="宋体" w:hAnsi="宋体" w:eastAsia="宋体" w:cs="宋体"/>
          <w:sz w:val="24"/>
          <w:highlight w:val="none"/>
        </w:rPr>
        <w:t>达现场配合</w:t>
      </w:r>
      <w:r>
        <w:rPr>
          <w:rFonts w:hint="eastAsia" w:ascii="宋体" w:hAnsi="宋体" w:cs="宋体"/>
          <w:sz w:val="24"/>
          <w:highlight w:val="none"/>
          <w:lang w:val="en-US" w:eastAsia="zh-CN"/>
        </w:rPr>
        <w:t>采购人</w:t>
      </w:r>
      <w:r>
        <w:rPr>
          <w:rFonts w:hint="eastAsia" w:ascii="宋体" w:hAnsi="宋体" w:eastAsia="宋体" w:cs="宋体"/>
          <w:sz w:val="24"/>
          <w:highlight w:val="none"/>
        </w:rPr>
        <w:t>处理问题，进行更换或进行必要的维修。</w:t>
      </w:r>
    </w:p>
    <w:p w14:paraId="780181F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highlight w:val="none"/>
        </w:rPr>
        <w:t>3</w:t>
      </w:r>
      <w:r>
        <w:rPr>
          <w:rFonts w:hint="eastAsia" w:ascii="宋体" w:hAnsi="宋体" w:cs="宋体"/>
          <w:sz w:val="24"/>
          <w:highlight w:val="none"/>
          <w:lang w:val="en-US" w:eastAsia="zh-CN"/>
        </w:rPr>
        <w:t>.</w:t>
      </w:r>
      <w:r>
        <w:rPr>
          <w:rFonts w:hint="eastAsia" w:ascii="宋体" w:hAnsi="宋体" w:eastAsia="宋体" w:cs="宋体"/>
          <w:sz w:val="24"/>
          <w:highlight w:val="none"/>
        </w:rPr>
        <w:t>供应商需根据本项目特征及自身情</w:t>
      </w:r>
      <w:r>
        <w:rPr>
          <w:rFonts w:hint="eastAsia" w:ascii="宋体" w:hAnsi="宋体" w:eastAsia="宋体" w:cs="宋体"/>
          <w:sz w:val="24"/>
        </w:rPr>
        <w:t>况编制服务方案。</w:t>
      </w:r>
    </w:p>
    <w:p w14:paraId="7023F643">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b/>
          <w:sz w:val="24"/>
          <w:szCs w:val="24"/>
        </w:rPr>
      </w:pPr>
      <w:r>
        <w:rPr>
          <w:rFonts w:hint="eastAsia" w:ascii="宋体" w:hAnsi="宋体"/>
          <w:b/>
          <w:sz w:val="24"/>
          <w:szCs w:val="24"/>
          <w:lang w:eastAsia="zh-CN"/>
        </w:rPr>
        <w:t>八</w:t>
      </w:r>
      <w:r>
        <w:rPr>
          <w:rFonts w:hint="eastAsia" w:ascii="宋体" w:hAnsi="宋体"/>
          <w:b/>
          <w:sz w:val="24"/>
          <w:szCs w:val="24"/>
        </w:rPr>
        <w:t>、图纸</w:t>
      </w:r>
    </w:p>
    <w:p w14:paraId="61AB58B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36"/>
          <w:szCs w:val="36"/>
        </w:rPr>
      </w:pPr>
      <w:r>
        <w:rPr>
          <w:rFonts w:hint="eastAsia" w:ascii="宋体" w:hAnsi="宋体"/>
          <w:snapToGrid w:val="0"/>
          <w:kern w:val="0"/>
          <w:sz w:val="24"/>
          <w:szCs w:val="24"/>
        </w:rPr>
        <w:t>本项目图纸随本项目采购文件一同发布给供应商。</w:t>
      </w:r>
    </w:p>
    <w:p w14:paraId="3AC9AE18">
      <w:pPr>
        <w:rPr>
          <w:rFonts w:hint="eastAsia" w:ascii="宋体" w:hAnsi="宋体" w:eastAsia="宋体" w:cs="宋体"/>
          <w:sz w:val="36"/>
          <w:szCs w:val="36"/>
        </w:rPr>
      </w:pPr>
      <w:bookmarkStart w:id="856" w:name="_Toc17916"/>
      <w:r>
        <w:rPr>
          <w:rFonts w:hint="eastAsia" w:ascii="宋体" w:hAnsi="宋体" w:eastAsia="宋体" w:cs="宋体"/>
          <w:sz w:val="36"/>
          <w:szCs w:val="36"/>
        </w:rPr>
        <w:br w:type="page"/>
      </w:r>
    </w:p>
    <w:p w14:paraId="65D806B9">
      <w:pPr>
        <w:pStyle w:val="81"/>
        <w:spacing w:before="0" w:after="0" w:line="360" w:lineRule="auto"/>
        <w:ind w:firstLine="781"/>
        <w:rPr>
          <w:rFonts w:ascii="宋体" w:hAnsi="宋体" w:eastAsia="宋体" w:cs="宋体"/>
          <w:sz w:val="36"/>
          <w:szCs w:val="36"/>
        </w:rPr>
      </w:pPr>
      <w:r>
        <w:rPr>
          <w:rFonts w:hint="eastAsia" w:ascii="宋体" w:hAnsi="宋体" w:eastAsia="宋体" w:cs="宋体"/>
          <w:sz w:val="36"/>
          <w:szCs w:val="36"/>
        </w:rPr>
        <w:t>第五部分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磋商及评审</w:t>
      </w:r>
      <w:bookmarkEnd w:id="820"/>
      <w:bookmarkEnd w:id="856"/>
    </w:p>
    <w:p w14:paraId="33A0B0BD">
      <w:pPr>
        <w:tabs>
          <w:tab w:val="left" w:pos="2077"/>
        </w:tabs>
        <w:spacing w:before="90" w:after="90" w:line="360" w:lineRule="auto"/>
        <w:ind w:firstLine="610"/>
        <w:rPr>
          <w:rFonts w:ascii="宋体" w:hAnsi="宋体" w:cs="宋体"/>
          <w:b/>
          <w:bCs/>
          <w:sz w:val="28"/>
          <w:szCs w:val="28"/>
        </w:rPr>
      </w:pPr>
      <w:bookmarkStart w:id="857" w:name="1．磋商小组职责"/>
      <w:bookmarkEnd w:id="857"/>
      <w:bookmarkStart w:id="858" w:name="_bookmark59"/>
      <w:bookmarkEnd w:id="858"/>
      <w:r>
        <w:rPr>
          <w:rFonts w:hint="eastAsia" w:ascii="宋体" w:hAnsi="宋体" w:cs="宋体"/>
          <w:b/>
          <w:bCs/>
          <w:sz w:val="28"/>
          <w:szCs w:val="28"/>
        </w:rPr>
        <w:t>1.磋商小组职责</w:t>
      </w:r>
    </w:p>
    <w:p w14:paraId="5F07B5DF">
      <w:pPr>
        <w:tabs>
          <w:tab w:val="left" w:pos="2077"/>
        </w:tabs>
        <w:spacing w:before="90" w:after="90" w:line="360" w:lineRule="auto"/>
        <w:ind w:firstLine="523"/>
        <w:rPr>
          <w:rFonts w:ascii="宋体" w:hAnsi="宋体" w:cs="宋体"/>
          <w:sz w:val="24"/>
        </w:rPr>
      </w:pPr>
      <w:r>
        <w:rPr>
          <w:rFonts w:hint="eastAsia" w:ascii="宋体" w:hAnsi="宋体" w:cs="宋体"/>
          <w:sz w:val="24"/>
        </w:rPr>
        <w:t>1.1 熟悉和理解磋商文件，如磋商文件内容违反国家有关强制性规定的，磋商小组应当停止评审并向采购人或者采购代理机构说明情况。</w:t>
      </w:r>
    </w:p>
    <w:p w14:paraId="5B5733FA">
      <w:pPr>
        <w:tabs>
          <w:tab w:val="left" w:pos="2077"/>
        </w:tabs>
        <w:spacing w:before="90" w:after="90" w:line="360" w:lineRule="auto"/>
        <w:ind w:firstLine="523"/>
        <w:rPr>
          <w:rFonts w:ascii="宋体" w:hAnsi="宋体" w:cs="宋体"/>
          <w:sz w:val="24"/>
        </w:rPr>
      </w:pPr>
      <w:r>
        <w:rPr>
          <w:rFonts w:hint="eastAsia" w:ascii="宋体" w:hAnsi="宋体" w:cs="宋体"/>
          <w:sz w:val="24"/>
        </w:rPr>
        <w:t>1.2 按照客观、公正、审慎的原则，根据磋商文件规定的评审程序、评审方法和评审标准进行独立评审。</w:t>
      </w:r>
    </w:p>
    <w:p w14:paraId="5B7D5C26">
      <w:pPr>
        <w:pStyle w:val="168"/>
        <w:tabs>
          <w:tab w:val="left" w:pos="2110"/>
        </w:tabs>
        <w:spacing w:line="360" w:lineRule="auto"/>
        <w:ind w:firstLine="523"/>
        <w:rPr>
          <w:rFonts w:ascii="宋体" w:hAnsi="宋体" w:cs="宋体"/>
          <w:sz w:val="24"/>
        </w:rPr>
      </w:pPr>
      <w:r>
        <w:rPr>
          <w:rFonts w:hint="eastAsia" w:ascii="宋体" w:hAnsi="宋体" w:cs="宋体"/>
          <w:sz w:val="24"/>
        </w:rPr>
        <w:t>1.3 起草评审报告并进行签署。</w:t>
      </w:r>
    </w:p>
    <w:p w14:paraId="58BDA681">
      <w:pPr>
        <w:pStyle w:val="168"/>
        <w:tabs>
          <w:tab w:val="left" w:pos="2110"/>
        </w:tabs>
        <w:spacing w:line="360" w:lineRule="auto"/>
        <w:ind w:firstLine="523"/>
        <w:rPr>
          <w:rFonts w:ascii="宋体" w:hAnsi="宋体" w:cs="宋体"/>
          <w:sz w:val="24"/>
        </w:rPr>
      </w:pPr>
      <w:r>
        <w:rPr>
          <w:rFonts w:hint="eastAsia" w:ascii="宋体" w:hAnsi="宋体" w:cs="宋体"/>
          <w:sz w:val="24"/>
        </w:rPr>
        <w:t>1.4 推荐成交供应商。</w:t>
      </w:r>
    </w:p>
    <w:p w14:paraId="26ED7263">
      <w:pPr>
        <w:pStyle w:val="168"/>
        <w:tabs>
          <w:tab w:val="left" w:pos="2110"/>
        </w:tabs>
        <w:spacing w:line="360" w:lineRule="auto"/>
        <w:ind w:firstLine="523"/>
        <w:rPr>
          <w:rFonts w:ascii="宋体" w:hAnsi="宋体" w:cs="宋体"/>
          <w:sz w:val="24"/>
        </w:rPr>
      </w:pPr>
      <w:r>
        <w:rPr>
          <w:rFonts w:hint="eastAsia" w:ascii="宋体" w:hAnsi="宋体" w:cs="宋体"/>
          <w:sz w:val="24"/>
        </w:rPr>
        <w:t>1.5 采购人、采购代理机构、财政部门或者其他监督部门报告非法干预评审工作的行为。</w:t>
      </w:r>
    </w:p>
    <w:p w14:paraId="4588F8EB">
      <w:pPr>
        <w:pStyle w:val="168"/>
        <w:tabs>
          <w:tab w:val="left" w:pos="2110"/>
        </w:tabs>
        <w:spacing w:line="360" w:lineRule="auto"/>
        <w:ind w:firstLine="523"/>
        <w:rPr>
          <w:rFonts w:ascii="宋体" w:hAnsi="宋体" w:cs="宋体"/>
          <w:sz w:val="24"/>
        </w:rPr>
      </w:pPr>
      <w:r>
        <w:rPr>
          <w:rFonts w:hint="eastAsia" w:ascii="宋体" w:hAnsi="宋体" w:cs="宋体"/>
          <w:sz w:val="24"/>
        </w:rPr>
        <w:t>1.6 法律、法规和规章规定的其他职责。</w:t>
      </w:r>
    </w:p>
    <w:p w14:paraId="77EE7AE7">
      <w:pPr>
        <w:tabs>
          <w:tab w:val="left" w:pos="2077"/>
        </w:tabs>
        <w:spacing w:before="90" w:after="90" w:line="360" w:lineRule="auto"/>
        <w:ind w:firstLine="610"/>
        <w:rPr>
          <w:rFonts w:ascii="宋体" w:hAnsi="宋体" w:cs="宋体"/>
          <w:b/>
          <w:bCs/>
          <w:sz w:val="28"/>
          <w:szCs w:val="28"/>
        </w:rPr>
      </w:pPr>
      <w:bookmarkStart w:id="859" w:name="2．磋商及评审程序"/>
      <w:bookmarkEnd w:id="859"/>
      <w:bookmarkStart w:id="860" w:name="_bookmark60"/>
      <w:bookmarkEnd w:id="860"/>
      <w:r>
        <w:rPr>
          <w:rFonts w:hint="eastAsia" w:ascii="宋体" w:hAnsi="宋体" w:cs="宋体"/>
          <w:b/>
          <w:bCs/>
          <w:sz w:val="28"/>
          <w:szCs w:val="28"/>
        </w:rPr>
        <w:t>2. 磋商及评审程序</w:t>
      </w:r>
    </w:p>
    <w:p w14:paraId="79E93A01">
      <w:pPr>
        <w:pStyle w:val="168"/>
        <w:tabs>
          <w:tab w:val="left" w:pos="2115"/>
        </w:tabs>
        <w:spacing w:line="360" w:lineRule="auto"/>
        <w:ind w:firstLine="523"/>
        <w:rPr>
          <w:rFonts w:ascii="宋体" w:hAnsi="宋体" w:cs="宋体"/>
          <w:sz w:val="24"/>
        </w:rPr>
      </w:pPr>
      <w:r>
        <w:rPr>
          <w:rFonts w:hint="eastAsia" w:ascii="宋体" w:hAnsi="宋体" w:cs="宋体"/>
          <w:sz w:val="24"/>
        </w:rPr>
        <w:t>2.1 磋商组织方按磋商小组名单核对身份并签到。</w:t>
      </w:r>
    </w:p>
    <w:p w14:paraId="2AACB66F">
      <w:pPr>
        <w:pStyle w:val="168"/>
        <w:tabs>
          <w:tab w:val="left" w:pos="2115"/>
        </w:tabs>
        <w:spacing w:line="360" w:lineRule="auto"/>
        <w:ind w:firstLine="523"/>
        <w:rPr>
          <w:rFonts w:ascii="宋体" w:hAnsi="宋体" w:cs="宋体"/>
          <w:sz w:val="24"/>
        </w:rPr>
      </w:pPr>
      <w:r>
        <w:rPr>
          <w:rFonts w:hint="eastAsia" w:ascii="宋体" w:hAnsi="宋体" w:cs="宋体"/>
          <w:sz w:val="24"/>
        </w:rPr>
        <w:t>2.2 磋商组织方宣布磋商及评审纪律，磋商小组确认有无回避的情形。</w:t>
      </w:r>
    </w:p>
    <w:p w14:paraId="1407EE94">
      <w:pPr>
        <w:pStyle w:val="168"/>
        <w:tabs>
          <w:tab w:val="left" w:pos="2115"/>
        </w:tabs>
        <w:spacing w:line="360" w:lineRule="auto"/>
        <w:ind w:firstLine="523"/>
        <w:rPr>
          <w:rFonts w:ascii="宋体" w:hAnsi="宋体" w:cs="宋体"/>
          <w:sz w:val="24"/>
        </w:rPr>
      </w:pPr>
      <w:r>
        <w:rPr>
          <w:rFonts w:hint="eastAsia" w:ascii="宋体" w:hAnsi="宋体" w:cs="宋体"/>
          <w:sz w:val="24"/>
        </w:rPr>
        <w:t>2.3 磋商小组推选组长，负责组织磋商及评审活动，采购人代表不得担任组长。</w:t>
      </w:r>
    </w:p>
    <w:p w14:paraId="64981FFF">
      <w:pPr>
        <w:pStyle w:val="168"/>
        <w:tabs>
          <w:tab w:val="left" w:pos="2115"/>
        </w:tabs>
        <w:spacing w:line="360" w:lineRule="auto"/>
        <w:ind w:firstLine="523"/>
        <w:rPr>
          <w:rFonts w:ascii="宋体" w:hAnsi="宋体" w:cs="宋体"/>
          <w:sz w:val="24"/>
        </w:rPr>
      </w:pPr>
      <w:r>
        <w:rPr>
          <w:rFonts w:hint="eastAsia" w:ascii="宋体" w:hAnsi="宋体" w:cs="宋体"/>
          <w:sz w:val="24"/>
        </w:rPr>
        <w:t>2.4 磋商小组正式评审前，应当对磋商文件进行熟悉和理解，审查磋商文件。</w:t>
      </w:r>
    </w:p>
    <w:p w14:paraId="7CC7B6D8">
      <w:pPr>
        <w:pStyle w:val="168"/>
        <w:tabs>
          <w:tab w:val="left" w:pos="2115"/>
        </w:tabs>
        <w:spacing w:line="360" w:lineRule="auto"/>
        <w:ind w:firstLine="523"/>
        <w:rPr>
          <w:rFonts w:ascii="宋体" w:hAnsi="宋体" w:cs="宋体"/>
          <w:sz w:val="24"/>
        </w:rPr>
      </w:pPr>
      <w:r>
        <w:rPr>
          <w:rFonts w:hint="eastAsia" w:ascii="宋体" w:hAnsi="宋体" w:cs="宋体"/>
          <w:sz w:val="24"/>
        </w:rPr>
        <w:t xml:space="preserve">2.5 </w:t>
      </w:r>
      <w:r>
        <w:rPr>
          <w:rFonts w:hint="eastAsia" w:ascii="宋体" w:hAnsi="宋体" w:cs="宋体"/>
          <w:spacing w:val="-7"/>
          <w:sz w:val="24"/>
        </w:rPr>
        <w:t>磋商小组将对供应商进行资格审查，对首次响应文件进行有效性、完整性和响应程</w:t>
      </w:r>
      <w:r>
        <w:rPr>
          <w:rFonts w:hint="eastAsia" w:ascii="宋体" w:hAnsi="宋体" w:cs="宋体"/>
          <w:sz w:val="24"/>
        </w:rPr>
        <w:t>度审查。未通过审查的供应商不得参与磋商，磋商小组应书面告知供应商并说明理由。</w:t>
      </w:r>
    </w:p>
    <w:p w14:paraId="7D46762A">
      <w:pPr>
        <w:pStyle w:val="168"/>
        <w:tabs>
          <w:tab w:val="left" w:pos="2115"/>
        </w:tabs>
        <w:spacing w:line="360" w:lineRule="auto"/>
        <w:ind w:firstLine="492"/>
        <w:rPr>
          <w:rFonts w:ascii="宋体" w:hAnsi="宋体" w:cs="宋体"/>
          <w:sz w:val="24"/>
        </w:rPr>
      </w:pPr>
      <w:r>
        <w:rPr>
          <w:rFonts w:hint="eastAsia" w:ascii="宋体" w:hAnsi="宋体" w:cs="宋体"/>
          <w:spacing w:val="-7"/>
          <w:sz w:val="24"/>
        </w:rPr>
        <w:t>2.6 磋商小组在对响应文件的有效性、完整性和响应程度进行审查时，可以要求供应商</w:t>
      </w:r>
      <w:r>
        <w:rPr>
          <w:rFonts w:hint="eastAsia" w:ascii="宋体" w:hAnsi="宋体" w:cs="宋体"/>
          <w:spacing w:val="-1"/>
          <w:sz w:val="24"/>
        </w:rPr>
        <w:t>对响应文件中含义不明确、同类问题表述不一致或者有明显文字和计算错误的内容等作出必要的澄清、说明或者更正。磋商小组要求供应商澄清、说明或者更正响应文件应当以书</w:t>
      </w:r>
      <w:r>
        <w:rPr>
          <w:rFonts w:hint="eastAsia" w:ascii="宋体" w:hAnsi="宋体" w:cs="宋体"/>
          <w:sz w:val="24"/>
        </w:rPr>
        <w:t>面形式作出。</w:t>
      </w:r>
    </w:p>
    <w:p w14:paraId="1F2D52FB">
      <w:pPr>
        <w:pStyle w:val="168"/>
        <w:tabs>
          <w:tab w:val="left" w:pos="2115"/>
        </w:tabs>
        <w:spacing w:line="360" w:lineRule="auto"/>
        <w:ind w:firstLine="497"/>
        <w:rPr>
          <w:rFonts w:ascii="宋体" w:hAnsi="宋体" w:cs="宋体"/>
          <w:sz w:val="24"/>
        </w:rPr>
      </w:pPr>
      <w:r>
        <w:rPr>
          <w:rFonts w:hint="eastAsia" w:ascii="宋体" w:hAnsi="宋体" w:cs="宋体"/>
          <w:spacing w:val="-6"/>
          <w:sz w:val="24"/>
        </w:rPr>
        <w:t>2.7 磋商小组应集中与符合要求的单一供应商分别进行磋商，并给予所有参加磋商的供</w:t>
      </w:r>
      <w:r>
        <w:rPr>
          <w:rFonts w:hint="eastAsia" w:ascii="宋体" w:hAnsi="宋体" w:cs="宋体"/>
          <w:sz w:val="24"/>
        </w:rPr>
        <w:t>应商平等的磋商机会。</w:t>
      </w:r>
    </w:p>
    <w:p w14:paraId="0540CB8F">
      <w:pPr>
        <w:pStyle w:val="168"/>
        <w:tabs>
          <w:tab w:val="left" w:pos="2115"/>
        </w:tabs>
        <w:spacing w:line="360" w:lineRule="auto"/>
        <w:ind w:firstLine="471"/>
        <w:rPr>
          <w:rFonts w:ascii="宋体" w:hAnsi="宋体" w:cs="宋体"/>
          <w:sz w:val="24"/>
        </w:rPr>
      </w:pPr>
      <w:r>
        <w:rPr>
          <w:rFonts w:hint="eastAsia" w:ascii="宋体" w:hAnsi="宋体" w:cs="宋体"/>
          <w:spacing w:val="-12"/>
          <w:sz w:val="24"/>
        </w:rPr>
        <w:t>2.8 在磋商过程中，磋商小组可以根据磋商文件和磋商情况实质性变动采购需求中的技</w:t>
      </w:r>
      <w:r>
        <w:rPr>
          <w:rFonts w:hint="eastAsia" w:ascii="宋体" w:hAnsi="宋体" w:cs="宋体"/>
          <w:spacing w:val="-13"/>
          <w:sz w:val="24"/>
        </w:rPr>
        <w:t>术、服务要求以及合同草案条款，但不得变动磋商文件中的其他内容。实质性变动的内容，</w:t>
      </w:r>
      <w:r>
        <w:rPr>
          <w:rFonts w:hint="eastAsia" w:ascii="宋体" w:hAnsi="宋体" w:cs="宋体"/>
          <w:sz w:val="24"/>
        </w:rPr>
        <w:t>须经采购人代表确认。对磋商文件作出的实质性变动是磋商文件的有效组成部分，磋商小组应当及时以书面形式同时通知所有参加磋商的供应商。</w:t>
      </w:r>
    </w:p>
    <w:p w14:paraId="6301F6CE">
      <w:pPr>
        <w:pStyle w:val="168"/>
        <w:tabs>
          <w:tab w:val="left" w:pos="2115"/>
        </w:tabs>
        <w:spacing w:line="360" w:lineRule="auto"/>
        <w:ind w:firstLine="488"/>
        <w:rPr>
          <w:rFonts w:ascii="宋体" w:hAnsi="宋体" w:cs="宋体"/>
          <w:sz w:val="24"/>
        </w:rPr>
      </w:pPr>
      <w:r>
        <w:rPr>
          <w:rFonts w:hint="eastAsia" w:ascii="宋体" w:hAnsi="宋体" w:cs="宋体"/>
          <w:spacing w:val="-8"/>
          <w:sz w:val="24"/>
        </w:rPr>
        <w:t>2.9 磋商文件能够详细列明采购标的的技术、服务要求的，磋商结束后，磋商小组应要</w:t>
      </w:r>
      <w:r>
        <w:rPr>
          <w:rFonts w:hint="eastAsia" w:ascii="宋体" w:hAnsi="宋体" w:cs="宋体"/>
          <w:sz w:val="24"/>
        </w:rPr>
        <w:t>求所有实质性响应的供应商在规定时间内提交最后报价。</w:t>
      </w:r>
    </w:p>
    <w:p w14:paraId="0E1C0A5A">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磋商文件不能详细列明采购标的的技术、服务要求，需经磋商由供应商提供最终设计方案或解决方案的，磋商结束后，磋商小组应按照少数服从多数的原则投票推荐三家及以上供应商的设计方案或者解决方案，并要求其在规定时间内提交最后报价。</w:t>
      </w:r>
    </w:p>
    <w:p w14:paraId="40973A49">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符合磋商文件供应商须知规定情形的，提交最后报价的供应商可以为 2 家。</w:t>
      </w:r>
    </w:p>
    <w:p w14:paraId="5E4FA1B4">
      <w:pPr>
        <w:pStyle w:val="168"/>
        <w:tabs>
          <w:tab w:val="left" w:pos="2235"/>
        </w:tabs>
        <w:spacing w:line="360" w:lineRule="auto"/>
        <w:ind w:firstLine="518"/>
        <w:rPr>
          <w:rFonts w:ascii="宋体" w:hAnsi="宋体" w:cs="宋体"/>
          <w:sz w:val="24"/>
        </w:rPr>
      </w:pPr>
      <w:r>
        <w:rPr>
          <w:rFonts w:hint="eastAsia" w:ascii="宋体" w:hAnsi="宋体" w:cs="宋体"/>
          <w:spacing w:val="-1"/>
          <w:sz w:val="24"/>
        </w:rPr>
        <w:t>2.10 经磋商确定最终采购需求和提交最后报价的供应商后，磋商小组应对提交最后报</w:t>
      </w:r>
      <w:r>
        <w:rPr>
          <w:rFonts w:hint="eastAsia" w:ascii="宋体" w:hAnsi="宋体" w:cs="宋体"/>
          <w:sz w:val="24"/>
        </w:rPr>
        <w:t>价的供应商的响应文件和最后报价进行评审。</w:t>
      </w:r>
    </w:p>
    <w:p w14:paraId="2F0FB7C8">
      <w:pPr>
        <w:pStyle w:val="168"/>
        <w:tabs>
          <w:tab w:val="left" w:pos="2235"/>
        </w:tabs>
        <w:spacing w:line="360" w:lineRule="auto"/>
        <w:ind w:firstLine="518"/>
        <w:rPr>
          <w:rFonts w:ascii="宋体" w:hAnsi="宋体" w:cs="宋体"/>
          <w:sz w:val="24"/>
        </w:rPr>
      </w:pPr>
      <w:r>
        <w:rPr>
          <w:rFonts w:hint="eastAsia" w:ascii="宋体" w:hAnsi="宋体" w:cs="宋体"/>
          <w:spacing w:val="-1"/>
          <w:sz w:val="24"/>
        </w:rPr>
        <w:t>2.11 磋商小组对磋商供应商得分按照从高到低进行排序，得分相同的磋商供应商，报</w:t>
      </w:r>
      <w:r>
        <w:rPr>
          <w:rFonts w:hint="eastAsia" w:ascii="宋体" w:hAnsi="宋体" w:cs="宋体"/>
          <w:sz w:val="24"/>
        </w:rPr>
        <w:t>价低者排名在前，评审得分且最后报价相同的，按技术指标优劣顺序排列。</w:t>
      </w:r>
    </w:p>
    <w:p w14:paraId="4A193C89">
      <w:pPr>
        <w:pStyle w:val="168"/>
        <w:tabs>
          <w:tab w:val="left" w:pos="2235"/>
        </w:tabs>
        <w:spacing w:line="360" w:lineRule="auto"/>
        <w:ind w:firstLine="523"/>
        <w:rPr>
          <w:rFonts w:ascii="宋体" w:hAnsi="宋体" w:cs="宋体"/>
          <w:sz w:val="24"/>
        </w:rPr>
      </w:pPr>
      <w:r>
        <w:rPr>
          <w:rFonts w:hint="eastAsia" w:ascii="宋体" w:hAnsi="宋体" w:cs="宋体"/>
          <w:sz w:val="24"/>
        </w:rPr>
        <w:t>2.12 推荐成交候选供应商，并出具书面评审报告。</w:t>
      </w:r>
    </w:p>
    <w:p w14:paraId="547A9D0F">
      <w:pPr>
        <w:tabs>
          <w:tab w:val="left" w:pos="2077"/>
        </w:tabs>
        <w:spacing w:before="90" w:after="90" w:line="360" w:lineRule="auto"/>
        <w:ind w:firstLine="610"/>
        <w:rPr>
          <w:rFonts w:ascii="宋体" w:hAnsi="宋体" w:cs="宋体"/>
          <w:b/>
          <w:bCs/>
          <w:sz w:val="28"/>
          <w:szCs w:val="28"/>
        </w:rPr>
      </w:pPr>
      <w:bookmarkStart w:id="861" w:name="_bookmark61"/>
      <w:bookmarkEnd w:id="861"/>
      <w:bookmarkStart w:id="862" w:name="3．供应商资格审查"/>
      <w:bookmarkEnd w:id="862"/>
      <w:r>
        <w:rPr>
          <w:rFonts w:hint="eastAsia" w:ascii="宋体" w:hAnsi="宋体" w:cs="宋体"/>
          <w:b/>
          <w:bCs/>
          <w:sz w:val="28"/>
          <w:szCs w:val="28"/>
        </w:rPr>
        <w:t>3. 供应商资格审查</w:t>
      </w:r>
    </w:p>
    <w:p w14:paraId="30325487">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开启结束后，磋商小组将依法对供应商的资格进行审查。资格审查的内容如下：</w:t>
      </w:r>
    </w:p>
    <w:p w14:paraId="56268D8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bookmarkStart w:id="863" w:name="4．磋商响应文件的有效性、完整性和响应程度审查"/>
      <w:bookmarkEnd w:id="863"/>
      <w:bookmarkStart w:id="864" w:name="_bookmark62"/>
      <w:bookmarkEnd w:id="864"/>
      <w:r>
        <w:rPr>
          <w:rFonts w:hint="eastAsia" w:ascii="宋体" w:hAnsi="宋体" w:eastAsia="宋体" w:cs="宋体"/>
          <w:color w:val="000000"/>
          <w:sz w:val="24"/>
          <w:szCs w:val="24"/>
          <w:highlight w:val="white"/>
        </w:rPr>
        <w:t>1. 满足《中华人民共和国政府采购法》第二十二条规定；</w:t>
      </w:r>
    </w:p>
    <w:p w14:paraId="734BC6F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（1）具有独立承担民事责任的能力。（供应商为法人或者其他组织的，提供营业执照或法人证书或组织机构代码证复印件；供应商为自然人的，提供其身份证复印件。相关证明材料加盖公章。）</w:t>
      </w:r>
    </w:p>
    <w:p w14:paraId="19A71B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（2）具有良好的商业信誉和健全的财务会计制度。（参加本次政府采购活动前的会计报表复印件，成立不满一年的无需提供。）</w:t>
      </w:r>
    </w:p>
    <w:p w14:paraId="6FD49EE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（3）具有履行合同所必需的设备和专业技术能力。（根据项目需求提供履行合同所必需的设备和专业技术能力的书面声明的原件，格式见附件。）</w:t>
      </w:r>
    </w:p>
    <w:p w14:paraId="6A4E2DD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4）有依法缴纳税收和社会保障资金的良好记录。（参加本次政府采购活动前半年内至少一个月依法缴纳税收和社会保障资金的相关资料，提供相关主管部门证明或银行代扣证明的复印件，根据国家相关政策免缴或迟缴的需提供相关证明材料。）</w:t>
      </w:r>
    </w:p>
    <w:p w14:paraId="2227F2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（5）参加政府采购活动前三年内，在经营活动中没有重大违法记录。（提供参加本次政府采购活动前3年内在经营活动中没有重大违法记录的书面声明的原件，格式见附件。）</w:t>
      </w:r>
    </w:p>
    <w:p w14:paraId="3623EC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（6）法律、行政法规规定的其他条件：无。</w:t>
      </w:r>
    </w:p>
    <w:p w14:paraId="6F4B1E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lang w:val="en-US" w:eastAsia="zh-CN"/>
        </w:rPr>
        <w:t>7</w:t>
      </w: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rPr>
        <w:t>根据镇江市财政局《关于进一步降低政府采购活动成本减轻政府采购供应商负担的通知》的文件要求，以上2-5的资格条件采取“信用承诺制”，即上述2-5要求的相关资格证明材料可提供《资格承诺函》（格式详见磋商文件“第六部分  磋商响应文件（格式）”），在编制</w:t>
      </w:r>
      <w:r>
        <w:rPr>
          <w:rFonts w:hint="eastAsia" w:ascii="宋体" w:hAnsi="宋体" w:cs="宋体"/>
          <w:color w:val="000000"/>
          <w:sz w:val="24"/>
          <w:szCs w:val="24"/>
          <w:highlight w:val="white"/>
          <w:lang w:val="en-US" w:eastAsia="zh-CN"/>
        </w:rPr>
        <w:t>磋商</w:t>
      </w:r>
      <w:r>
        <w:rPr>
          <w:rFonts w:hint="eastAsia" w:ascii="宋体" w:hAnsi="宋体" w:eastAsia="宋体" w:cs="宋体"/>
          <w:color w:val="000000"/>
          <w:sz w:val="24"/>
          <w:szCs w:val="24"/>
          <w:highlight w:val="white"/>
        </w:rPr>
        <w:t>响应文件时无需再提供与上述四项相关的证明材料。供应商应当遵循诚实信用原则，不得作虚假承诺。供应商承诺不实的，属于提供虚假材料谋取中标（成交），应承担相应的法律责任。</w:t>
      </w:r>
    </w:p>
    <w:p w14:paraId="318C02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2.落实政府采购政策需满足的资格要求：本项目专门面向中小微企业采购，供应商应为中小微企业、监狱企业、残疾人福利性单位（须提供中小企业声明函或残疾人福利性单位声明函，或监狱企业证明文件）。非中小微企业参与本项目磋商</w:t>
      </w:r>
      <w:r>
        <w:rPr>
          <w:rFonts w:hint="eastAsia" w:ascii="宋体" w:hAnsi="宋体" w:eastAsia="宋体" w:cs="宋体"/>
          <w:color w:val="000000"/>
          <w:sz w:val="24"/>
          <w:szCs w:val="24"/>
          <w:highlight w:val="white"/>
          <w:lang w:eastAsia="zh-CN"/>
        </w:rPr>
        <w:t>的</w:t>
      </w:r>
      <w:r>
        <w:rPr>
          <w:rFonts w:hint="eastAsia" w:ascii="宋体" w:hAnsi="宋体" w:eastAsia="宋体" w:cs="宋体"/>
          <w:color w:val="000000"/>
          <w:sz w:val="24"/>
          <w:szCs w:val="24"/>
          <w:highlight w:val="white"/>
        </w:rPr>
        <w:t>，将作无效响应处理。依据工业和信息化部等四部委制定的《中小企业划型标准规定》，本项目对应的中小企业划分标准所属行业为建筑业。</w:t>
      </w:r>
    </w:p>
    <w:p w14:paraId="195D3A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zh-CN" w:eastAsia="zh-CN"/>
        </w:rPr>
      </w:pPr>
      <w:r>
        <w:rPr>
          <w:rFonts w:hint="eastAsia" w:ascii="宋体" w:hAnsi="宋体" w:eastAsia="宋体" w:cs="宋体"/>
          <w:color w:val="000000"/>
          <w:sz w:val="24"/>
          <w:szCs w:val="24"/>
          <w:highlight w:val="white"/>
          <w:lang w:val="en-US" w:eastAsia="zh-CN"/>
        </w:rPr>
        <w:t>3.本项目的特定资格要求：</w:t>
      </w:r>
      <w:r>
        <w:rPr>
          <w:rFonts w:hint="eastAsia" w:ascii="宋体" w:hAnsi="宋体" w:eastAsia="宋体" w:cs="宋体"/>
          <w:color w:val="000000"/>
          <w:sz w:val="24"/>
          <w:szCs w:val="24"/>
          <w:highlight w:val="white"/>
        </w:rPr>
        <w:t>（1）</w:t>
      </w:r>
      <w:r>
        <w:rPr>
          <w:rFonts w:hint="eastAsia" w:ascii="宋体" w:hAnsi="宋体" w:eastAsia="宋体" w:cs="宋体"/>
          <w:color w:val="000000"/>
          <w:sz w:val="24"/>
          <w:szCs w:val="24"/>
          <w:highlight w:val="white"/>
          <w:lang w:val="en-US" w:eastAsia="zh-CN"/>
        </w:rPr>
        <w:t>供应商须具有</w:t>
      </w:r>
      <w:r>
        <w:rPr>
          <w:rFonts w:hint="eastAsia" w:ascii="宋体" w:hAnsi="宋体" w:eastAsia="宋体" w:cs="宋体"/>
          <w:color w:val="000000"/>
          <w:sz w:val="24"/>
          <w:szCs w:val="24"/>
          <w:highlight w:val="white"/>
          <w:lang w:eastAsia="zh-CN"/>
        </w:rPr>
        <w:t>机电安装工程专业承包</w:t>
      </w:r>
      <w:r>
        <w:rPr>
          <w:rFonts w:hint="eastAsia" w:ascii="宋体" w:hAnsi="宋体" w:eastAsia="宋体" w:cs="宋体"/>
          <w:color w:val="000000"/>
          <w:sz w:val="24"/>
          <w:szCs w:val="24"/>
          <w:highlight w:val="white"/>
        </w:rPr>
        <w:t>三级及以上</w:t>
      </w:r>
      <w:r>
        <w:rPr>
          <w:rFonts w:hint="eastAsia" w:ascii="宋体" w:hAnsi="宋体" w:eastAsia="宋体" w:cs="宋体"/>
          <w:color w:val="000000"/>
          <w:sz w:val="24"/>
          <w:szCs w:val="24"/>
          <w:highlight w:val="white"/>
          <w:lang w:val="en-US" w:eastAsia="zh-CN"/>
        </w:rPr>
        <w:t>资质</w:t>
      </w:r>
      <w:r>
        <w:rPr>
          <w:rFonts w:hint="eastAsia" w:ascii="宋体" w:hAnsi="宋体" w:eastAsia="宋体" w:cs="宋体"/>
          <w:color w:val="000000"/>
          <w:sz w:val="24"/>
          <w:szCs w:val="24"/>
          <w:highlight w:val="white"/>
          <w:lang w:val="zh-CN" w:eastAsia="zh-CN"/>
        </w:rPr>
        <w:t>（提供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资质证书复印件并加盖公章）；供应商须具有安全生产许可证（提供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安全生产许可证复印件并加盖公章）</w:t>
      </w:r>
      <w:r>
        <w:rPr>
          <w:rFonts w:hint="eastAsia" w:ascii="宋体" w:hAnsi="宋体" w:cs="宋体"/>
          <w:color w:val="000000"/>
          <w:sz w:val="24"/>
          <w:szCs w:val="24"/>
          <w:highlight w:val="white"/>
          <w:lang w:val="zh-CN" w:eastAsia="zh-CN"/>
        </w:rPr>
        <w:t>。</w:t>
      </w:r>
    </w:p>
    <w:p w14:paraId="6789B7E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）拟投入本项目的项目经理须具有</w:t>
      </w:r>
      <w:r>
        <w:rPr>
          <w:rFonts w:hint="eastAsia" w:ascii="宋体" w:hAnsi="宋体" w:cs="宋体"/>
          <w:color w:val="000000"/>
          <w:sz w:val="24"/>
          <w:szCs w:val="24"/>
          <w:highlight w:val="white"/>
          <w:lang w:val="en-US" w:eastAsia="zh-CN"/>
        </w:rPr>
        <w:t>机电工程注册二级建造师</w:t>
      </w:r>
      <w:r>
        <w:rPr>
          <w:rFonts w:hint="eastAsia" w:ascii="宋体" w:hAnsi="宋体" w:eastAsia="宋体" w:cs="宋体"/>
          <w:color w:val="000000"/>
          <w:sz w:val="24"/>
          <w:szCs w:val="24"/>
          <w:highlight w:val="white"/>
          <w:lang w:val="en-US" w:eastAsia="zh-CN"/>
        </w:rPr>
        <w:t>(含)以上资格</w:t>
      </w:r>
      <w:r>
        <w:rPr>
          <w:rFonts w:hint="eastAsia" w:ascii="宋体" w:hAnsi="宋体" w:eastAsia="宋体" w:cs="宋体"/>
          <w:color w:val="000000"/>
          <w:sz w:val="24"/>
          <w:szCs w:val="24"/>
          <w:highlight w:val="white"/>
          <w:lang w:val="zh-CN" w:eastAsia="zh-CN"/>
        </w:rPr>
        <w:t>且具有有效的安全生产考核合格证书(B证)；</w:t>
      </w:r>
      <w:r>
        <w:rPr>
          <w:rFonts w:hint="eastAsia" w:ascii="宋体" w:hAnsi="宋体" w:eastAsia="宋体" w:cs="宋体"/>
          <w:color w:val="000000"/>
          <w:sz w:val="24"/>
          <w:szCs w:val="24"/>
          <w:highlight w:val="white"/>
          <w:lang w:val="en-US" w:eastAsia="zh-CN"/>
        </w:rPr>
        <w:t>另</w:t>
      </w:r>
      <w:r>
        <w:rPr>
          <w:rFonts w:hint="eastAsia" w:ascii="宋体" w:hAnsi="宋体" w:eastAsia="宋体" w:cs="宋体"/>
          <w:color w:val="000000"/>
          <w:sz w:val="24"/>
          <w:szCs w:val="24"/>
          <w:highlight w:val="white"/>
          <w:lang w:val="zh-CN" w:eastAsia="zh-CN"/>
        </w:rPr>
        <w:t>须提供拟投入本项目负责人的</w:t>
      </w:r>
      <w:r>
        <w:rPr>
          <w:rFonts w:hint="eastAsia" w:ascii="宋体" w:hAnsi="宋体" w:cs="宋体"/>
          <w:color w:val="000000"/>
          <w:sz w:val="24"/>
          <w:szCs w:val="24"/>
          <w:highlight w:val="white"/>
          <w:lang w:val="zh-CN" w:eastAsia="zh-CN"/>
        </w:rPr>
        <w:t>供应商</w:t>
      </w:r>
      <w:r>
        <w:rPr>
          <w:rFonts w:hint="eastAsia" w:ascii="宋体" w:hAnsi="宋体" w:eastAsia="宋体" w:cs="宋体"/>
          <w:color w:val="000000"/>
          <w:sz w:val="24"/>
          <w:szCs w:val="24"/>
          <w:highlight w:val="white"/>
          <w:lang w:val="zh-CN" w:eastAsia="zh-CN"/>
        </w:rPr>
        <w:t>为其缴纳的采购公告前近三个月内任意一个月养老保险缴费证明材料并加盖社保中心章或社保中心参保缴费证明电子专用章（提供</w:t>
      </w:r>
      <w:r>
        <w:rPr>
          <w:rFonts w:hint="eastAsia" w:ascii="宋体" w:hAnsi="宋体" w:eastAsia="宋体" w:cs="宋体"/>
          <w:color w:val="000000"/>
          <w:sz w:val="24"/>
          <w:szCs w:val="24"/>
          <w:highlight w:val="white"/>
          <w:lang w:val="en-US" w:eastAsia="zh-CN"/>
        </w:rPr>
        <w:t>有效的注册建造师证书、安全生产考核合格证书和社保证明复印件并加盖公章）</w:t>
      </w:r>
      <w:r>
        <w:rPr>
          <w:rFonts w:hint="eastAsia" w:ascii="宋体" w:hAnsi="宋体" w:cs="宋体"/>
          <w:color w:val="000000"/>
          <w:sz w:val="24"/>
          <w:szCs w:val="24"/>
          <w:highlight w:val="white"/>
          <w:lang w:val="en-US" w:eastAsia="zh-CN"/>
        </w:rPr>
        <w:t>。</w:t>
      </w:r>
    </w:p>
    <w:p w14:paraId="3A8C3F4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white"/>
          <w:lang w:val="en-US" w:eastAsia="zh-CN" w:bidi="ar-SA"/>
        </w:rPr>
      </w:pPr>
      <w:r>
        <w:rPr>
          <w:rFonts w:hint="eastAsia" w:ascii="宋体" w:hAnsi="宋体" w:cs="宋体"/>
          <w:color w:val="000000"/>
          <w:sz w:val="24"/>
          <w:szCs w:val="24"/>
          <w:highlight w:val="white"/>
          <w:lang w:val="en-US" w:eastAsia="zh-CN" w:bidi="ar-SA"/>
        </w:rPr>
        <w:t>（3）</w:t>
      </w:r>
      <w:r>
        <w:rPr>
          <w:rFonts w:hint="eastAsia" w:ascii="宋体" w:hAnsi="宋体" w:eastAsia="宋体" w:cs="宋体"/>
          <w:color w:val="000000"/>
          <w:sz w:val="24"/>
          <w:szCs w:val="24"/>
          <w:highlight w:val="white"/>
          <w:lang w:val="en-US" w:eastAsia="zh-CN" w:bidi="ar-SA"/>
        </w:rPr>
        <w:t>具备有效期内承装（修、试）电力设施许可证</w:t>
      </w:r>
      <w:r>
        <w:rPr>
          <w:rFonts w:hint="eastAsia" w:ascii="宋体" w:hAnsi="宋体" w:cs="宋体"/>
          <w:color w:val="000000"/>
          <w:sz w:val="24"/>
          <w:szCs w:val="24"/>
          <w:highlight w:val="white"/>
          <w:lang w:val="en-US" w:eastAsia="zh-CN" w:bidi="ar-SA"/>
        </w:rPr>
        <w:t>（提供许可证</w:t>
      </w:r>
      <w:r>
        <w:rPr>
          <w:rFonts w:hint="eastAsia" w:ascii="宋体" w:hAnsi="宋体" w:eastAsia="宋体" w:cs="宋体"/>
          <w:color w:val="000000"/>
          <w:sz w:val="24"/>
          <w:szCs w:val="24"/>
          <w:highlight w:val="white"/>
          <w:lang w:val="zh-CN" w:eastAsia="zh-CN"/>
        </w:rPr>
        <w:t>复印件并加盖公章</w:t>
      </w:r>
      <w:r>
        <w:rPr>
          <w:rFonts w:hint="eastAsia" w:ascii="宋体" w:hAnsi="宋体" w:cs="宋体"/>
          <w:color w:val="000000"/>
          <w:sz w:val="24"/>
          <w:szCs w:val="24"/>
          <w:highlight w:val="white"/>
          <w:lang w:val="en-US" w:eastAsia="zh-CN" w:bidi="ar-SA"/>
        </w:rPr>
        <w:t>）。</w:t>
      </w:r>
    </w:p>
    <w:p w14:paraId="4683CDE3">
      <w:pPr>
        <w:keepNext w:val="0"/>
        <w:keepLines w:val="0"/>
        <w:pageBreakBefore w:val="0"/>
        <w:widowControl w:val="0"/>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r>
        <w:rPr>
          <w:rFonts w:hint="eastAsia" w:ascii="宋体" w:hAnsi="宋体" w:cs="宋体"/>
          <w:b/>
          <w:bCs/>
          <w:sz w:val="28"/>
          <w:szCs w:val="28"/>
        </w:rPr>
        <w:t>4.磋商响应文件的有效性、完整性和响应程度审查</w:t>
      </w:r>
    </w:p>
    <w:tbl>
      <w:tblPr>
        <w:tblStyle w:val="34"/>
        <w:tblW w:w="920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2220"/>
        <w:gridCol w:w="5880"/>
      </w:tblGrid>
      <w:tr w14:paraId="4ED63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100" w:type="dxa"/>
            <w:noWrap w:val="0"/>
            <w:vAlign w:val="center"/>
          </w:tcPr>
          <w:p w14:paraId="0D26E572">
            <w:pPr>
              <w:pStyle w:val="175"/>
              <w:spacing w:line="360" w:lineRule="auto"/>
              <w:jc w:val="center"/>
              <w:rPr>
                <w:sz w:val="21"/>
                <w:szCs w:val="21"/>
              </w:rPr>
            </w:pPr>
            <w:r>
              <w:rPr>
                <w:rFonts w:hint="eastAsia"/>
                <w:sz w:val="21"/>
                <w:szCs w:val="21"/>
              </w:rPr>
              <w:t>序号</w:t>
            </w:r>
          </w:p>
        </w:tc>
        <w:tc>
          <w:tcPr>
            <w:tcW w:w="2220" w:type="dxa"/>
            <w:noWrap w:val="0"/>
            <w:vAlign w:val="center"/>
          </w:tcPr>
          <w:p w14:paraId="204A5A97">
            <w:pPr>
              <w:pStyle w:val="175"/>
              <w:spacing w:line="360" w:lineRule="auto"/>
              <w:jc w:val="center"/>
              <w:rPr>
                <w:sz w:val="21"/>
                <w:szCs w:val="21"/>
              </w:rPr>
            </w:pPr>
            <w:r>
              <w:rPr>
                <w:rFonts w:hint="eastAsia"/>
                <w:sz w:val="21"/>
                <w:szCs w:val="21"/>
              </w:rPr>
              <w:t>审查要素</w:t>
            </w:r>
          </w:p>
        </w:tc>
        <w:tc>
          <w:tcPr>
            <w:tcW w:w="5880" w:type="dxa"/>
            <w:noWrap w:val="0"/>
            <w:vAlign w:val="center"/>
          </w:tcPr>
          <w:p w14:paraId="06821111">
            <w:pPr>
              <w:pStyle w:val="175"/>
              <w:spacing w:line="360" w:lineRule="auto"/>
              <w:jc w:val="center"/>
              <w:rPr>
                <w:sz w:val="21"/>
                <w:szCs w:val="21"/>
              </w:rPr>
            </w:pPr>
            <w:r>
              <w:rPr>
                <w:rFonts w:hint="eastAsia"/>
                <w:sz w:val="21"/>
                <w:szCs w:val="21"/>
              </w:rPr>
              <w:t>审查内容</w:t>
            </w:r>
          </w:p>
        </w:tc>
      </w:tr>
      <w:tr w14:paraId="1E6FC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00" w:type="dxa"/>
            <w:noWrap w:val="0"/>
            <w:vAlign w:val="center"/>
          </w:tcPr>
          <w:p w14:paraId="1C55A39E">
            <w:pPr>
              <w:pStyle w:val="175"/>
              <w:spacing w:line="360" w:lineRule="auto"/>
              <w:ind w:firstLine="521"/>
              <w:jc w:val="center"/>
              <w:rPr>
                <w:b/>
                <w:sz w:val="21"/>
                <w:szCs w:val="21"/>
              </w:rPr>
            </w:pPr>
          </w:p>
          <w:p w14:paraId="44E34B4A">
            <w:pPr>
              <w:pStyle w:val="175"/>
              <w:spacing w:line="360" w:lineRule="auto"/>
              <w:jc w:val="center"/>
              <w:rPr>
                <w:sz w:val="21"/>
                <w:szCs w:val="21"/>
              </w:rPr>
            </w:pPr>
            <w:r>
              <w:rPr>
                <w:rFonts w:hint="eastAsia"/>
                <w:sz w:val="21"/>
                <w:szCs w:val="21"/>
              </w:rPr>
              <w:t>1</w:t>
            </w:r>
          </w:p>
        </w:tc>
        <w:tc>
          <w:tcPr>
            <w:tcW w:w="2220" w:type="dxa"/>
            <w:noWrap w:val="0"/>
            <w:vAlign w:val="center"/>
          </w:tcPr>
          <w:p w14:paraId="36D6C32A">
            <w:pPr>
              <w:pStyle w:val="175"/>
              <w:spacing w:line="360" w:lineRule="auto"/>
              <w:jc w:val="center"/>
              <w:rPr>
                <w:sz w:val="21"/>
                <w:szCs w:val="21"/>
              </w:rPr>
            </w:pPr>
            <w:r>
              <w:rPr>
                <w:rFonts w:hint="eastAsia"/>
                <w:sz w:val="21"/>
                <w:szCs w:val="21"/>
              </w:rPr>
              <w:t>响应文件有效性</w:t>
            </w:r>
          </w:p>
        </w:tc>
        <w:tc>
          <w:tcPr>
            <w:tcW w:w="5880" w:type="dxa"/>
            <w:noWrap w:val="0"/>
            <w:vAlign w:val="center"/>
          </w:tcPr>
          <w:p w14:paraId="390CD4D2">
            <w:pPr>
              <w:pStyle w:val="175"/>
              <w:spacing w:line="360" w:lineRule="auto"/>
              <w:ind w:firstLine="523"/>
              <w:rPr>
                <w:sz w:val="21"/>
                <w:szCs w:val="21"/>
              </w:rPr>
            </w:pPr>
            <w:r>
              <w:rPr>
                <w:rFonts w:hint="eastAsia"/>
                <w:sz w:val="21"/>
                <w:szCs w:val="21"/>
              </w:rPr>
              <w:t>响应文件的有效签章。磋商报价。若有委托代理人，供应商为委托代理人缴纳的社保证明材料。未发现属无效响应的其他情形。</w:t>
            </w:r>
          </w:p>
        </w:tc>
      </w:tr>
      <w:tr w14:paraId="6D8D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00" w:type="dxa"/>
            <w:noWrap w:val="0"/>
            <w:vAlign w:val="center"/>
          </w:tcPr>
          <w:p w14:paraId="7F0ED694">
            <w:pPr>
              <w:pStyle w:val="175"/>
              <w:spacing w:line="360" w:lineRule="auto"/>
              <w:jc w:val="center"/>
              <w:rPr>
                <w:sz w:val="21"/>
                <w:szCs w:val="21"/>
              </w:rPr>
            </w:pPr>
            <w:r>
              <w:rPr>
                <w:rFonts w:hint="eastAsia"/>
                <w:sz w:val="21"/>
                <w:szCs w:val="21"/>
              </w:rPr>
              <w:t>2</w:t>
            </w:r>
          </w:p>
        </w:tc>
        <w:tc>
          <w:tcPr>
            <w:tcW w:w="2220" w:type="dxa"/>
            <w:noWrap w:val="0"/>
            <w:vAlign w:val="center"/>
          </w:tcPr>
          <w:p w14:paraId="535A98B6">
            <w:pPr>
              <w:pStyle w:val="175"/>
              <w:spacing w:line="360" w:lineRule="auto"/>
              <w:jc w:val="center"/>
              <w:rPr>
                <w:sz w:val="21"/>
                <w:szCs w:val="21"/>
              </w:rPr>
            </w:pPr>
            <w:r>
              <w:rPr>
                <w:rFonts w:hint="eastAsia"/>
                <w:sz w:val="21"/>
                <w:szCs w:val="21"/>
              </w:rPr>
              <w:t>响应文件完整性</w:t>
            </w:r>
          </w:p>
        </w:tc>
        <w:tc>
          <w:tcPr>
            <w:tcW w:w="5880" w:type="dxa"/>
            <w:noWrap w:val="0"/>
            <w:vAlign w:val="center"/>
          </w:tcPr>
          <w:p w14:paraId="77DAF1EE">
            <w:pPr>
              <w:pStyle w:val="175"/>
              <w:spacing w:line="360" w:lineRule="auto"/>
              <w:ind w:firstLine="523"/>
              <w:rPr>
                <w:sz w:val="21"/>
                <w:szCs w:val="21"/>
              </w:rPr>
            </w:pPr>
            <w:r>
              <w:rPr>
                <w:rFonts w:hint="eastAsia"/>
                <w:sz w:val="21"/>
                <w:szCs w:val="21"/>
              </w:rPr>
              <w:t>响应文件内容完整性、齐全性。</w:t>
            </w:r>
          </w:p>
        </w:tc>
      </w:tr>
      <w:tr w14:paraId="2957C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100" w:type="dxa"/>
            <w:noWrap w:val="0"/>
            <w:vAlign w:val="center"/>
          </w:tcPr>
          <w:p w14:paraId="34F1CCB2">
            <w:pPr>
              <w:pStyle w:val="175"/>
              <w:spacing w:line="360" w:lineRule="auto"/>
              <w:jc w:val="center"/>
              <w:rPr>
                <w:sz w:val="21"/>
                <w:szCs w:val="21"/>
              </w:rPr>
            </w:pPr>
            <w:r>
              <w:rPr>
                <w:rFonts w:hint="eastAsia"/>
                <w:sz w:val="21"/>
                <w:szCs w:val="21"/>
              </w:rPr>
              <w:t>3</w:t>
            </w:r>
          </w:p>
        </w:tc>
        <w:tc>
          <w:tcPr>
            <w:tcW w:w="2220" w:type="dxa"/>
            <w:noWrap w:val="0"/>
            <w:vAlign w:val="center"/>
          </w:tcPr>
          <w:p w14:paraId="15483F0F">
            <w:pPr>
              <w:pStyle w:val="175"/>
              <w:spacing w:line="360" w:lineRule="auto"/>
              <w:jc w:val="center"/>
              <w:rPr>
                <w:sz w:val="21"/>
                <w:szCs w:val="21"/>
              </w:rPr>
            </w:pPr>
            <w:r>
              <w:rPr>
                <w:rFonts w:hint="eastAsia"/>
                <w:sz w:val="21"/>
                <w:szCs w:val="21"/>
              </w:rPr>
              <w:t>对磋商文件响应程度</w:t>
            </w:r>
          </w:p>
        </w:tc>
        <w:tc>
          <w:tcPr>
            <w:tcW w:w="5880" w:type="dxa"/>
            <w:noWrap w:val="0"/>
            <w:vAlign w:val="center"/>
          </w:tcPr>
          <w:p w14:paraId="7155A6EC">
            <w:pPr>
              <w:pStyle w:val="175"/>
              <w:spacing w:line="360" w:lineRule="auto"/>
              <w:ind w:firstLine="523"/>
              <w:rPr>
                <w:sz w:val="21"/>
                <w:szCs w:val="21"/>
              </w:rPr>
            </w:pPr>
            <w:r>
              <w:rPr>
                <w:rFonts w:hint="eastAsia"/>
                <w:sz w:val="21"/>
                <w:szCs w:val="21"/>
              </w:rPr>
              <w:t>审查响应文件与磋商文件要求的主要条款、条件和技术规格是否相符，是否存在重大偏离或保留。</w:t>
            </w:r>
          </w:p>
        </w:tc>
      </w:tr>
    </w:tbl>
    <w:p w14:paraId="081EA574">
      <w:pPr>
        <w:pStyle w:val="104"/>
        <w:spacing w:before="120" w:line="360" w:lineRule="auto"/>
        <w:ind w:firstLine="523"/>
        <w:rPr>
          <w:rFonts w:ascii="宋体" w:hAnsi="宋体" w:eastAsia="宋体" w:cs="宋体"/>
          <w:sz w:val="24"/>
          <w:szCs w:val="24"/>
        </w:rPr>
      </w:pPr>
      <w:r>
        <w:rPr>
          <w:rFonts w:hint="eastAsia" w:ascii="宋体" w:hAnsi="宋体" w:eastAsia="宋体" w:cs="宋体"/>
          <w:sz w:val="24"/>
          <w:szCs w:val="24"/>
        </w:rPr>
        <w:t>审查磋商响应文件与磋商文件要求的主要条款、条件和技术规格是否相符，是否存在重大偏离或保留。所谓重大偏离或保留系指影响到磋商文件规定的服务（货物）范围、质量和性能的，或者在实质上与磋商文件不一致，有限制采购人权利和供应商义务的规定，而纠正这些偏离或保留将会对其他实质上响应文件的供应商的竞争地位产生不公正的影响（重大偏离或保留的认定须经磋商小组半数以上同意）。磋商小组决定磋商响应文件的响应性只根据磋商响应文件本身的内容，而不寻求外部的证据。</w:t>
      </w:r>
    </w:p>
    <w:p w14:paraId="59C22BD1">
      <w:pPr>
        <w:keepNext w:val="0"/>
        <w:keepLines w:val="0"/>
        <w:pageBreakBefore w:val="0"/>
        <w:widowControl w:val="0"/>
        <w:numPr>
          <w:ilvl w:val="0"/>
          <w:numId w:val="6"/>
        </w:numPr>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65" w:name="_bookmark63"/>
      <w:bookmarkEnd w:id="865"/>
      <w:bookmarkStart w:id="866" w:name="5．磋商记录"/>
      <w:bookmarkEnd w:id="866"/>
      <w:r>
        <w:rPr>
          <w:rFonts w:hint="eastAsia" w:ascii="宋体" w:hAnsi="宋体" w:cs="宋体"/>
          <w:b/>
          <w:bCs/>
          <w:sz w:val="28"/>
          <w:szCs w:val="28"/>
        </w:rPr>
        <w:t>磋商记录</w:t>
      </w:r>
    </w:p>
    <w:p w14:paraId="1426A639">
      <w:pPr>
        <w:pStyle w:val="168"/>
        <w:keepNext w:val="0"/>
        <w:keepLines w:val="0"/>
        <w:pageBreakBefore w:val="0"/>
        <w:widowControl w:val="0"/>
        <w:tabs>
          <w:tab w:val="left" w:pos="2112"/>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5.1《磋商记录》包括供应商答复或承诺的内容、磋商文件的变动情况及最后报价等。</w:t>
      </w:r>
    </w:p>
    <w:p w14:paraId="618E9565">
      <w:pPr>
        <w:keepNext w:val="0"/>
        <w:keepLines w:val="0"/>
        <w:pageBreakBefore w:val="0"/>
        <w:widowControl w:val="0"/>
        <w:numPr>
          <w:ilvl w:val="0"/>
          <w:numId w:val="6"/>
        </w:numPr>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67" w:name="6．综合评分"/>
      <w:bookmarkEnd w:id="867"/>
      <w:bookmarkStart w:id="868" w:name="_bookmark64"/>
      <w:bookmarkEnd w:id="868"/>
      <w:r>
        <w:rPr>
          <w:rFonts w:hint="eastAsia" w:ascii="宋体" w:hAnsi="宋体" w:cs="宋体"/>
          <w:b/>
          <w:bCs/>
          <w:sz w:val="28"/>
          <w:szCs w:val="28"/>
        </w:rPr>
        <w:t>综合评分</w:t>
      </w:r>
    </w:p>
    <w:tbl>
      <w:tblPr>
        <w:tblStyle w:val="34"/>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1165"/>
        <w:gridCol w:w="6210"/>
        <w:gridCol w:w="960"/>
        <w:gridCol w:w="420"/>
      </w:tblGrid>
      <w:tr w14:paraId="192DB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55" w:type="dxa"/>
            <w:noWrap w:val="0"/>
            <w:vAlign w:val="center"/>
          </w:tcPr>
          <w:p w14:paraId="6FFD1250">
            <w:pPr>
              <w:spacing w:line="240" w:lineRule="auto"/>
              <w:jc w:val="center"/>
              <w:rPr>
                <w:rFonts w:hint="eastAsia" w:ascii="宋体" w:hAnsi="宋体" w:eastAsia="宋体" w:cs="宋体"/>
                <w:b/>
                <w:sz w:val="21"/>
                <w:szCs w:val="21"/>
              </w:rPr>
            </w:pPr>
            <w:bookmarkStart w:id="869" w:name="OLE_LINK43"/>
            <w:r>
              <w:rPr>
                <w:rFonts w:hint="eastAsia" w:ascii="宋体" w:hAnsi="宋体" w:eastAsia="宋体" w:cs="宋体"/>
                <w:b/>
                <w:sz w:val="21"/>
                <w:szCs w:val="21"/>
              </w:rPr>
              <w:t>序号</w:t>
            </w:r>
          </w:p>
        </w:tc>
        <w:tc>
          <w:tcPr>
            <w:tcW w:w="1165" w:type="dxa"/>
            <w:noWrap w:val="0"/>
            <w:vAlign w:val="center"/>
          </w:tcPr>
          <w:p w14:paraId="34376F1C">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评审项目</w:t>
            </w:r>
          </w:p>
        </w:tc>
        <w:tc>
          <w:tcPr>
            <w:tcW w:w="6210" w:type="dxa"/>
            <w:noWrap w:val="0"/>
            <w:vAlign w:val="center"/>
          </w:tcPr>
          <w:p w14:paraId="38CD63D1">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评审标准</w:t>
            </w:r>
          </w:p>
        </w:tc>
        <w:tc>
          <w:tcPr>
            <w:tcW w:w="960" w:type="dxa"/>
            <w:noWrap w:val="0"/>
            <w:vAlign w:val="center"/>
          </w:tcPr>
          <w:p w14:paraId="1ECCE5FB">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420" w:type="dxa"/>
            <w:noWrap w:val="0"/>
            <w:vAlign w:val="center"/>
          </w:tcPr>
          <w:p w14:paraId="4D86A8BA">
            <w:pPr>
              <w:spacing w:line="240" w:lineRule="auto"/>
              <w:jc w:val="center"/>
              <w:rPr>
                <w:rFonts w:hint="eastAsia" w:ascii="宋体" w:hAnsi="宋体" w:eastAsia="宋体" w:cs="宋体"/>
                <w:b/>
                <w:sz w:val="21"/>
                <w:szCs w:val="21"/>
              </w:rPr>
            </w:pPr>
          </w:p>
        </w:tc>
      </w:tr>
      <w:tr w14:paraId="2D9F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5" w:hRule="atLeast"/>
        </w:trPr>
        <w:tc>
          <w:tcPr>
            <w:tcW w:w="755" w:type="dxa"/>
            <w:noWrap w:val="0"/>
            <w:vAlign w:val="center"/>
          </w:tcPr>
          <w:p w14:paraId="58457ACD">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165" w:type="dxa"/>
            <w:noWrap w:val="0"/>
            <w:vAlign w:val="center"/>
          </w:tcPr>
          <w:p w14:paraId="5C58998F">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磋商报价</w:t>
            </w:r>
          </w:p>
        </w:tc>
        <w:tc>
          <w:tcPr>
            <w:tcW w:w="6210" w:type="dxa"/>
            <w:noWrap w:val="0"/>
            <w:vAlign w:val="top"/>
          </w:tcPr>
          <w:p w14:paraId="18D59517">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价格分采用低价优先法计算，即满足磋商文件要求且报价最低的供应商报价为评标基准价，其价格分为满分</w:t>
            </w:r>
            <w:r>
              <w:rPr>
                <w:rFonts w:hint="eastAsia" w:ascii="宋体" w:hAnsi="宋体" w:cs="宋体"/>
                <w:sz w:val="21"/>
                <w:szCs w:val="21"/>
                <w:lang w:val="en-US" w:eastAsia="zh-CN"/>
              </w:rPr>
              <w:t>50</w:t>
            </w:r>
            <w:r>
              <w:rPr>
                <w:rFonts w:hint="eastAsia" w:ascii="宋体" w:hAnsi="宋体" w:eastAsia="宋体" w:cs="宋体"/>
                <w:sz w:val="21"/>
                <w:szCs w:val="21"/>
              </w:rPr>
              <w:t>分，其它供应商的价格分统一按照以下公式计算：磋商报价得分=(评标基准价/该供应商的评审报价)*5</w:t>
            </w:r>
            <w:r>
              <w:rPr>
                <w:rFonts w:hint="eastAsia" w:ascii="宋体" w:hAnsi="宋体" w:eastAsia="宋体" w:cs="宋体"/>
                <w:sz w:val="21"/>
                <w:szCs w:val="21"/>
                <w:lang w:val="en-US" w:eastAsia="zh-CN"/>
              </w:rPr>
              <w:t>0</w:t>
            </w:r>
            <w:r>
              <w:rPr>
                <w:rFonts w:hint="eastAsia" w:ascii="宋体" w:hAnsi="宋体" w:eastAsia="宋体" w:cs="宋体"/>
                <w:sz w:val="21"/>
                <w:szCs w:val="21"/>
              </w:rPr>
              <w:t>。</w:t>
            </w:r>
          </w:p>
          <w:p w14:paraId="0297F259">
            <w:pPr>
              <w:spacing w:line="240" w:lineRule="auto"/>
              <w:rPr>
                <w:rFonts w:hint="eastAsia" w:ascii="宋体" w:hAnsi="宋体" w:eastAsia="宋体" w:cs="宋体"/>
                <w:sz w:val="21"/>
                <w:szCs w:val="21"/>
              </w:rPr>
            </w:pPr>
            <w:r>
              <w:rPr>
                <w:rFonts w:hint="eastAsia" w:ascii="宋体" w:hAnsi="宋体" w:eastAsia="宋体" w:cs="宋体"/>
                <w:sz w:val="21"/>
                <w:szCs w:val="21"/>
              </w:rPr>
              <w:t>注：</w:t>
            </w:r>
          </w:p>
          <w:p w14:paraId="6FE60237">
            <w:pPr>
              <w:spacing w:line="240" w:lineRule="auto"/>
              <w:rPr>
                <w:rFonts w:hint="eastAsia" w:ascii="宋体" w:hAnsi="宋体" w:eastAsia="宋体" w:cs="宋体"/>
                <w:sz w:val="21"/>
                <w:szCs w:val="21"/>
              </w:rPr>
            </w:pPr>
            <w:r>
              <w:rPr>
                <w:rFonts w:hint="eastAsia" w:ascii="宋体" w:hAnsi="宋体" w:eastAsia="宋体" w:cs="宋体"/>
                <w:sz w:val="21"/>
                <w:szCs w:val="21"/>
              </w:rPr>
              <w:t>1、本项目采购方式为竞争性磋商，供应商须进行多（二）轮磋商报价，最后一轮有效磋商报价为评审报价。</w:t>
            </w:r>
          </w:p>
          <w:p w14:paraId="19976DD4">
            <w:pPr>
              <w:spacing w:line="240" w:lineRule="auto"/>
              <w:rPr>
                <w:rFonts w:hint="eastAsia" w:ascii="宋体" w:hAnsi="宋体" w:eastAsia="宋体" w:cs="宋体"/>
                <w:sz w:val="21"/>
                <w:szCs w:val="21"/>
              </w:rPr>
            </w:pPr>
            <w:r>
              <w:rPr>
                <w:rFonts w:hint="eastAsia" w:ascii="宋体" w:hAnsi="宋体" w:eastAsia="宋体" w:cs="宋体"/>
                <w:sz w:val="21"/>
                <w:szCs w:val="21"/>
              </w:rPr>
              <w:t>2、磋商小组认为供应商的报价明显低于其他通过符合性审查供应商的报价，有可能影响项目质量或者不能诚信履约的，要求其在磋商现场于合理时间内提供书面说明，必要时提交相关证明材料；供应商不能证明其报价合理性的，将作为无效处理。</w:t>
            </w:r>
          </w:p>
        </w:tc>
        <w:tc>
          <w:tcPr>
            <w:tcW w:w="960" w:type="dxa"/>
            <w:noWrap w:val="0"/>
            <w:vAlign w:val="center"/>
          </w:tcPr>
          <w:p w14:paraId="61C0E19E">
            <w:pPr>
              <w:spacing w:line="240" w:lineRule="auto"/>
              <w:jc w:val="center"/>
              <w:rPr>
                <w:rFonts w:hint="eastAsia" w:ascii="宋体" w:hAnsi="宋体" w:eastAsia="宋体" w:cs="宋体"/>
                <w:b/>
                <w:sz w:val="21"/>
                <w:szCs w:val="21"/>
              </w:rPr>
            </w:pPr>
            <w:r>
              <w:rPr>
                <w:rFonts w:hint="eastAsia" w:ascii="宋体" w:hAnsi="宋体" w:cs="宋体"/>
                <w:b/>
                <w:sz w:val="21"/>
                <w:szCs w:val="21"/>
                <w:lang w:val="en-US" w:eastAsia="zh-CN"/>
              </w:rPr>
              <w:t>50</w:t>
            </w:r>
            <w:r>
              <w:rPr>
                <w:rFonts w:hint="eastAsia" w:ascii="宋体" w:hAnsi="宋体" w:eastAsia="宋体" w:cs="宋体"/>
                <w:b/>
                <w:sz w:val="21"/>
                <w:szCs w:val="21"/>
              </w:rPr>
              <w:t>分</w:t>
            </w:r>
          </w:p>
        </w:tc>
        <w:tc>
          <w:tcPr>
            <w:tcW w:w="420" w:type="dxa"/>
            <w:noWrap w:val="0"/>
            <w:vAlign w:val="center"/>
          </w:tcPr>
          <w:p w14:paraId="3E49254E">
            <w:pPr>
              <w:spacing w:line="240" w:lineRule="auto"/>
              <w:jc w:val="center"/>
              <w:rPr>
                <w:rFonts w:hint="eastAsia" w:ascii="宋体" w:hAnsi="宋体" w:eastAsia="宋体" w:cs="宋体"/>
                <w:b/>
                <w:sz w:val="21"/>
                <w:szCs w:val="21"/>
              </w:rPr>
            </w:pPr>
          </w:p>
        </w:tc>
      </w:tr>
      <w:tr w14:paraId="4E97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755" w:type="dxa"/>
            <w:noWrap w:val="0"/>
            <w:vAlign w:val="center"/>
          </w:tcPr>
          <w:p w14:paraId="5A953FB4">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65" w:type="dxa"/>
            <w:noWrap w:val="0"/>
            <w:vAlign w:val="center"/>
          </w:tcPr>
          <w:p w14:paraId="4F6AEBD5">
            <w:pPr>
              <w:spacing w:line="240" w:lineRule="auto"/>
              <w:jc w:val="center"/>
              <w:rPr>
                <w:rFonts w:hint="eastAsia" w:ascii="宋体" w:hAnsi="宋体" w:eastAsia="宋体" w:cs="宋体"/>
                <w:b/>
                <w:sz w:val="21"/>
                <w:szCs w:val="21"/>
              </w:rPr>
            </w:pPr>
            <w:r>
              <w:rPr>
                <w:rFonts w:hint="eastAsia" w:ascii="宋体" w:hAnsi="宋体" w:eastAsia="宋体" w:cs="宋体"/>
                <w:b/>
                <w:color w:val="000000"/>
                <w:kern w:val="0"/>
                <w:sz w:val="21"/>
                <w:szCs w:val="21"/>
                <w:lang w:val="en-US" w:eastAsia="zh-CN"/>
              </w:rPr>
              <w:t>智能水控平台</w:t>
            </w:r>
          </w:p>
        </w:tc>
        <w:tc>
          <w:tcPr>
            <w:tcW w:w="6210" w:type="dxa"/>
            <w:noWrap w:val="0"/>
            <w:vAlign w:val="top"/>
          </w:tcPr>
          <w:p w14:paraId="3DCFF20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1、水控系统平台具备远程接入所在大楼办公室功能，且协议全开放的得2分；没有不得分。</w:t>
            </w:r>
          </w:p>
          <w:p w14:paraId="611CBF3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2、具备生活热水、饮用开水远程系统展示功能的，包含热水温度、热水量、系统运行情况功能的得1分；没有不得分。</w:t>
            </w:r>
          </w:p>
          <w:p w14:paraId="0B752B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3、远程分配生活热水用水量功能的得1分；没有不得分。</w:t>
            </w:r>
          </w:p>
          <w:p w14:paraId="3778527A">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4、具备生活热水淋浴间现场智能化控制功能的得1分；没有不得分。</w:t>
            </w:r>
          </w:p>
          <w:p w14:paraId="1D2AEFF9">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color w:val="FF0000"/>
                <w:sz w:val="22"/>
                <w:szCs w:val="22"/>
                <w:highlight w:val="none"/>
                <w:lang w:val="en-US" w:eastAsia="zh-CN"/>
              </w:rPr>
              <w:t>提供平台界面截图加文字说明</w:t>
            </w:r>
            <w:r>
              <w:rPr>
                <w:rFonts w:hint="eastAsia" w:ascii="宋体" w:hAnsi="宋体" w:eastAsia="宋体" w:cs="宋体"/>
                <w:b/>
                <w:bCs/>
                <w:sz w:val="22"/>
                <w:szCs w:val="22"/>
                <w:highlight w:val="none"/>
                <w:lang w:val="en-US" w:eastAsia="zh-CN"/>
              </w:rPr>
              <w:t>。</w:t>
            </w:r>
          </w:p>
        </w:tc>
        <w:tc>
          <w:tcPr>
            <w:tcW w:w="960" w:type="dxa"/>
            <w:noWrap w:val="0"/>
            <w:vAlign w:val="center"/>
          </w:tcPr>
          <w:p w14:paraId="2DF90CB1">
            <w:pPr>
              <w:spacing w:line="240" w:lineRule="auto"/>
              <w:jc w:val="center"/>
              <w:rPr>
                <w:rFonts w:hint="eastAsia" w:ascii="宋体" w:hAnsi="宋体" w:eastAsia="宋体" w:cs="宋体"/>
                <w:b/>
                <w:sz w:val="21"/>
                <w:szCs w:val="21"/>
              </w:rPr>
            </w:pPr>
            <w:r>
              <w:rPr>
                <w:rFonts w:hint="eastAsia" w:ascii="宋体" w:hAnsi="宋体" w:eastAsia="宋体" w:cs="宋体"/>
                <w:sz w:val="21"/>
                <w:szCs w:val="21"/>
                <w:highlight w:val="none"/>
                <w:lang w:val="en-US" w:eastAsia="zh-CN"/>
              </w:rPr>
              <w:t>5分</w:t>
            </w:r>
          </w:p>
        </w:tc>
        <w:tc>
          <w:tcPr>
            <w:tcW w:w="420" w:type="dxa"/>
            <w:noWrap w:val="0"/>
            <w:vAlign w:val="center"/>
          </w:tcPr>
          <w:p w14:paraId="6E6A51EC">
            <w:pPr>
              <w:spacing w:line="240" w:lineRule="auto"/>
              <w:jc w:val="center"/>
              <w:rPr>
                <w:rFonts w:hint="eastAsia" w:ascii="宋体" w:hAnsi="宋体" w:eastAsia="宋体" w:cs="宋体"/>
                <w:b/>
                <w:sz w:val="21"/>
                <w:szCs w:val="21"/>
              </w:rPr>
            </w:pPr>
          </w:p>
        </w:tc>
      </w:tr>
      <w:tr w14:paraId="5EFD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5" w:type="dxa"/>
            <w:noWrap w:val="0"/>
            <w:vAlign w:val="center"/>
          </w:tcPr>
          <w:p w14:paraId="32A6EB28">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165" w:type="dxa"/>
            <w:noWrap w:val="0"/>
            <w:vAlign w:val="center"/>
          </w:tcPr>
          <w:p w14:paraId="6A5C41CE">
            <w:pPr>
              <w:spacing w:line="240" w:lineRule="auto"/>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节能方案</w:t>
            </w:r>
          </w:p>
        </w:tc>
        <w:tc>
          <w:tcPr>
            <w:tcW w:w="6210" w:type="dxa"/>
            <w:noWrap w:val="0"/>
            <w:vAlign w:val="top"/>
          </w:tcPr>
          <w:p w14:paraId="42F8ECCC">
            <w:pPr>
              <w:spacing w:line="240" w:lineRule="auto"/>
              <w:jc w:val="left"/>
              <w:rPr>
                <w:rFonts w:hint="eastAsia" w:ascii="宋体" w:hAnsi="宋体" w:eastAsia="宋体" w:cs="宋体"/>
                <w:kern w:val="0"/>
                <w:sz w:val="21"/>
                <w:szCs w:val="21"/>
                <w:highlight w:val="cyan"/>
              </w:rPr>
            </w:pPr>
            <w:r>
              <w:rPr>
                <w:rFonts w:hint="eastAsia" w:ascii="宋体" w:hAnsi="宋体" w:eastAsia="宋体" w:cs="宋体"/>
                <w:kern w:val="0"/>
                <w:sz w:val="21"/>
                <w:szCs w:val="21"/>
                <w:highlight w:val="cyan"/>
                <w:lang w:eastAsia="zh-CN"/>
              </w:rPr>
              <w:t>节能</w:t>
            </w:r>
            <w:r>
              <w:rPr>
                <w:rFonts w:hint="eastAsia" w:ascii="宋体" w:hAnsi="宋体" w:eastAsia="宋体" w:cs="宋体"/>
                <w:kern w:val="0"/>
                <w:sz w:val="21"/>
                <w:szCs w:val="21"/>
                <w:highlight w:val="cyan"/>
              </w:rPr>
              <w:t>方案（满分4分）：</w:t>
            </w:r>
          </w:p>
          <w:p w14:paraId="119E63E9">
            <w:pPr>
              <w:spacing w:line="240" w:lineRule="auto"/>
              <w:ind w:firstLine="420" w:firstLineChars="200"/>
              <w:jc w:val="left"/>
              <w:rPr>
                <w:rFonts w:hint="eastAsia" w:ascii="宋体" w:hAnsi="宋体" w:eastAsia="宋体" w:cs="宋体"/>
                <w:kern w:val="0"/>
                <w:sz w:val="21"/>
                <w:szCs w:val="21"/>
                <w:highlight w:val="cyan"/>
                <w:lang w:val="en-US" w:eastAsia="zh-CN"/>
              </w:rPr>
            </w:pPr>
            <w:r>
              <w:rPr>
                <w:rFonts w:hint="eastAsia" w:ascii="宋体" w:hAnsi="宋体" w:eastAsia="宋体" w:cs="宋体"/>
                <w:kern w:val="0"/>
                <w:sz w:val="21"/>
                <w:szCs w:val="21"/>
                <w:highlight w:val="cyan"/>
                <w:lang w:eastAsia="zh-CN"/>
              </w:rPr>
              <w:t>提供蓄热式电锅炉节能产品认证证书，得</w:t>
            </w:r>
            <w:r>
              <w:rPr>
                <w:rFonts w:hint="eastAsia" w:ascii="宋体" w:hAnsi="宋体" w:eastAsia="宋体" w:cs="宋体"/>
                <w:kern w:val="0"/>
                <w:sz w:val="21"/>
                <w:szCs w:val="21"/>
                <w:highlight w:val="cyan"/>
                <w:lang w:val="en-US" w:eastAsia="zh-CN"/>
              </w:rPr>
              <w:t>2分，</w:t>
            </w:r>
          </w:p>
          <w:p w14:paraId="54A8B413">
            <w:pPr>
              <w:spacing w:line="240" w:lineRule="auto"/>
              <w:ind w:firstLine="420" w:firstLineChars="200"/>
              <w:jc w:val="left"/>
              <w:rPr>
                <w:rFonts w:hint="eastAsia" w:ascii="宋体" w:hAnsi="宋体" w:eastAsia="宋体" w:cs="宋体"/>
                <w:kern w:val="0"/>
                <w:sz w:val="21"/>
                <w:szCs w:val="21"/>
                <w:highlight w:val="cyan"/>
                <w:lang w:val="en-US" w:eastAsia="zh-CN"/>
              </w:rPr>
            </w:pPr>
            <w:r>
              <w:rPr>
                <w:rFonts w:hint="eastAsia" w:ascii="宋体" w:hAnsi="宋体" w:eastAsia="宋体" w:cs="宋体"/>
                <w:kern w:val="0"/>
                <w:sz w:val="21"/>
                <w:szCs w:val="21"/>
                <w:highlight w:val="cyan"/>
                <w:lang w:eastAsia="zh-CN"/>
              </w:rPr>
              <w:t>提供循环式空气源热泵热水机组节能产品认证证书，得</w:t>
            </w:r>
            <w:r>
              <w:rPr>
                <w:rFonts w:hint="eastAsia" w:ascii="宋体" w:hAnsi="宋体" w:eastAsia="宋体" w:cs="宋体"/>
                <w:kern w:val="0"/>
                <w:sz w:val="21"/>
                <w:szCs w:val="21"/>
                <w:highlight w:val="cyan"/>
                <w:lang w:val="en-US" w:eastAsia="zh-CN"/>
              </w:rPr>
              <w:t>2分，</w:t>
            </w:r>
          </w:p>
          <w:p w14:paraId="5B945D61">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cyan"/>
                <w:lang w:eastAsia="zh-CN"/>
              </w:rPr>
              <w:t>提供证书复印件并加盖公章，</w:t>
            </w:r>
            <w:r>
              <w:rPr>
                <w:rFonts w:hint="eastAsia" w:ascii="宋体" w:hAnsi="宋体" w:eastAsia="宋体" w:cs="宋体"/>
                <w:kern w:val="0"/>
                <w:sz w:val="21"/>
                <w:szCs w:val="21"/>
                <w:highlight w:val="cyan"/>
              </w:rPr>
              <w:t>无此项的不得分。</w:t>
            </w:r>
          </w:p>
        </w:tc>
        <w:tc>
          <w:tcPr>
            <w:tcW w:w="960" w:type="dxa"/>
            <w:noWrap w:val="0"/>
            <w:vAlign w:val="center"/>
          </w:tcPr>
          <w:p w14:paraId="3A0A0DFC">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4分</w:t>
            </w:r>
          </w:p>
        </w:tc>
        <w:tc>
          <w:tcPr>
            <w:tcW w:w="420" w:type="dxa"/>
            <w:noWrap w:val="0"/>
            <w:vAlign w:val="center"/>
          </w:tcPr>
          <w:p w14:paraId="7578E9C4">
            <w:pPr>
              <w:spacing w:line="240" w:lineRule="auto"/>
              <w:jc w:val="center"/>
              <w:rPr>
                <w:rFonts w:hint="eastAsia" w:ascii="宋体" w:hAnsi="宋体" w:eastAsia="宋体" w:cs="宋体"/>
                <w:b/>
                <w:sz w:val="21"/>
                <w:szCs w:val="21"/>
              </w:rPr>
            </w:pPr>
          </w:p>
        </w:tc>
      </w:tr>
      <w:tr w14:paraId="153C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2A0C4D96">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165" w:type="dxa"/>
            <w:vMerge w:val="restart"/>
            <w:noWrap w:val="0"/>
            <w:vAlign w:val="center"/>
          </w:tcPr>
          <w:p w14:paraId="50CBEB3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施工组织方案</w:t>
            </w:r>
          </w:p>
        </w:tc>
        <w:tc>
          <w:tcPr>
            <w:tcW w:w="6210" w:type="dxa"/>
            <w:noWrap w:val="0"/>
            <w:vAlign w:val="top"/>
          </w:tcPr>
          <w:p w14:paraId="2BECA4DC">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总体概述（满分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7773FF90">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涵盖了项目交底至缺陷责任期满的全部流程，且内容详实完整；对项目功能、项目总体要求及项目定位具有清晰正确的认识，符合法律法规和行业规范；总体方案和施工提纲内容清晰、分条列项、逻辑正确、紧扣项目特点、有可操作性，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595E3694">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涵盖了项目开始施工至缺陷责任期满的全部流程，内容详实完整；对项目功能、项目总体要求及项目定位具有一定认识但不够清晰，符合法律法规和行业规范。总体方案和施工提纲内容清晰、分条列项、逻辑正确、能够结合项目特点但存在偏离内容、有可操作性，得</w:t>
            </w:r>
            <w:r>
              <w:rPr>
                <w:rFonts w:hint="eastAsia" w:ascii="宋体" w:hAnsi="宋体" w:cs="宋体"/>
                <w:kern w:val="0"/>
                <w:sz w:val="21"/>
                <w:szCs w:val="21"/>
                <w:lang w:val="en-US" w:eastAsia="zh-CN"/>
              </w:rPr>
              <w:t>1.2</w:t>
            </w:r>
            <w:r>
              <w:rPr>
                <w:rFonts w:hint="eastAsia" w:ascii="宋体" w:hAnsi="宋体" w:eastAsia="宋体" w:cs="宋体"/>
                <w:kern w:val="0"/>
                <w:sz w:val="21"/>
                <w:szCs w:val="21"/>
              </w:rPr>
              <w:t>分。</w:t>
            </w:r>
          </w:p>
          <w:p w14:paraId="7CE46F63">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仅涉及项目进场施工阶段；对项目功能、项目总体要求及项目定位有所提及但存在偏差，存在不符合行业规范将影响施工进度或安全的内容，或存在违法违规内容；总体方案和施工提纲条理性差、逻辑混乱或错误、没有可操作性，得</w:t>
            </w:r>
            <w:r>
              <w:rPr>
                <w:rFonts w:hint="eastAsia" w:ascii="宋体" w:hAnsi="宋体" w:cs="宋体"/>
                <w:kern w:val="0"/>
                <w:sz w:val="21"/>
                <w:szCs w:val="21"/>
                <w:lang w:val="en-US" w:eastAsia="zh-CN"/>
              </w:rPr>
              <w:t>0.4</w:t>
            </w:r>
            <w:r>
              <w:rPr>
                <w:rFonts w:hint="eastAsia" w:ascii="宋体" w:hAnsi="宋体" w:eastAsia="宋体" w:cs="宋体"/>
                <w:kern w:val="0"/>
                <w:sz w:val="21"/>
                <w:szCs w:val="21"/>
              </w:rPr>
              <w:t>分。</w:t>
            </w:r>
          </w:p>
          <w:p w14:paraId="0E241CD1">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restart"/>
            <w:noWrap w:val="0"/>
            <w:vAlign w:val="center"/>
          </w:tcPr>
          <w:p w14:paraId="69077336">
            <w:pPr>
              <w:spacing w:line="240" w:lineRule="auto"/>
              <w:jc w:val="center"/>
              <w:rPr>
                <w:rFonts w:hint="eastAsia" w:ascii="宋体" w:hAnsi="宋体" w:eastAsia="宋体" w:cs="宋体"/>
                <w:b/>
                <w:sz w:val="21"/>
                <w:szCs w:val="21"/>
              </w:rPr>
            </w:pPr>
            <w:r>
              <w:rPr>
                <w:rFonts w:hint="eastAsia" w:ascii="宋体" w:hAnsi="宋体" w:cs="宋体"/>
                <w:b/>
                <w:sz w:val="21"/>
                <w:szCs w:val="21"/>
                <w:lang w:val="en-US" w:eastAsia="zh-CN"/>
              </w:rPr>
              <w:t>7</w:t>
            </w:r>
            <w:r>
              <w:rPr>
                <w:rFonts w:hint="eastAsia" w:ascii="宋体" w:hAnsi="宋体" w:eastAsia="宋体" w:cs="宋体"/>
                <w:b/>
                <w:sz w:val="21"/>
                <w:szCs w:val="21"/>
              </w:rPr>
              <w:t>分</w:t>
            </w:r>
          </w:p>
        </w:tc>
        <w:tc>
          <w:tcPr>
            <w:tcW w:w="420" w:type="dxa"/>
            <w:noWrap w:val="0"/>
            <w:vAlign w:val="center"/>
          </w:tcPr>
          <w:p w14:paraId="44BEACBB">
            <w:pPr>
              <w:spacing w:line="240" w:lineRule="auto"/>
              <w:jc w:val="center"/>
              <w:rPr>
                <w:rFonts w:hint="eastAsia" w:ascii="宋体" w:hAnsi="宋体" w:eastAsia="宋体" w:cs="宋体"/>
                <w:b/>
                <w:sz w:val="21"/>
                <w:szCs w:val="21"/>
              </w:rPr>
            </w:pPr>
          </w:p>
        </w:tc>
      </w:tr>
      <w:tr w14:paraId="183B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5C2E54EA">
            <w:pPr>
              <w:spacing w:line="240" w:lineRule="auto"/>
              <w:jc w:val="center"/>
              <w:rPr>
                <w:rFonts w:hint="eastAsia" w:ascii="宋体" w:hAnsi="宋体" w:eastAsia="宋体" w:cs="宋体"/>
                <w:b/>
                <w:sz w:val="21"/>
                <w:szCs w:val="21"/>
              </w:rPr>
            </w:pPr>
          </w:p>
        </w:tc>
        <w:tc>
          <w:tcPr>
            <w:tcW w:w="1165" w:type="dxa"/>
            <w:vMerge w:val="continue"/>
            <w:noWrap w:val="0"/>
            <w:vAlign w:val="center"/>
          </w:tcPr>
          <w:p w14:paraId="38465253">
            <w:pPr>
              <w:spacing w:line="240" w:lineRule="auto"/>
              <w:jc w:val="center"/>
              <w:rPr>
                <w:rFonts w:hint="eastAsia" w:ascii="宋体" w:hAnsi="宋体" w:eastAsia="宋体" w:cs="宋体"/>
                <w:b/>
                <w:sz w:val="21"/>
                <w:szCs w:val="21"/>
              </w:rPr>
            </w:pPr>
          </w:p>
        </w:tc>
        <w:tc>
          <w:tcPr>
            <w:tcW w:w="6210" w:type="dxa"/>
            <w:noWrap w:val="0"/>
            <w:vAlign w:val="top"/>
          </w:tcPr>
          <w:p w14:paraId="573754BD">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施工进度计划和各阶段进度（满分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07FDB550">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施工进度符合采购需求且承诺如采购人有要求能够赶工；进度计划涵盖了项目交底至缺陷责任期，内容详细；各阶段进度分布</w:t>
            </w:r>
            <w:r>
              <w:rPr>
                <w:rFonts w:hint="eastAsia" w:ascii="宋体" w:hAnsi="宋体" w:eastAsia="宋体" w:cs="宋体"/>
                <w:sz w:val="21"/>
                <w:szCs w:val="21"/>
              </w:rPr>
              <w:t>符合项目施工逻辑，且按各阶段编制了进度图；具有能够执行的纠偏措施</w:t>
            </w:r>
            <w:r>
              <w:rPr>
                <w:rFonts w:hint="eastAsia" w:ascii="宋体" w:hAnsi="宋体" w:eastAsia="宋体" w:cs="宋体"/>
                <w:kern w:val="0"/>
                <w:sz w:val="21"/>
                <w:szCs w:val="21"/>
              </w:rPr>
              <w:t>，得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7DA72EE4">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施工进度符合采购需求；进度计划涵盖了项目交底至缺陷责任期，内容比较详细；各阶段进度分布</w:t>
            </w:r>
            <w:r>
              <w:rPr>
                <w:rFonts w:hint="eastAsia" w:ascii="宋体" w:hAnsi="宋体" w:eastAsia="宋体" w:cs="宋体"/>
                <w:sz w:val="21"/>
                <w:szCs w:val="21"/>
              </w:rPr>
              <w:t>符合项目施工逻辑，提供了进度图；具有能够执行的纠偏措施</w:t>
            </w:r>
            <w:r>
              <w:rPr>
                <w:rFonts w:hint="eastAsia" w:ascii="宋体" w:hAnsi="宋体" w:eastAsia="宋体" w:cs="宋体"/>
                <w:kern w:val="0"/>
                <w:sz w:val="21"/>
                <w:szCs w:val="21"/>
              </w:rPr>
              <w:t>，得</w:t>
            </w:r>
            <w:r>
              <w:rPr>
                <w:rFonts w:hint="eastAsia" w:ascii="宋体" w:hAnsi="宋体" w:cs="宋体"/>
                <w:kern w:val="0"/>
                <w:sz w:val="21"/>
                <w:szCs w:val="21"/>
                <w:lang w:val="en-US" w:eastAsia="zh-CN"/>
              </w:rPr>
              <w:t>1.2</w:t>
            </w:r>
            <w:r>
              <w:rPr>
                <w:rFonts w:hint="eastAsia" w:ascii="宋体" w:hAnsi="宋体" w:eastAsia="宋体" w:cs="宋体"/>
                <w:kern w:val="0"/>
                <w:sz w:val="21"/>
                <w:szCs w:val="21"/>
              </w:rPr>
              <w:t>分。</w:t>
            </w:r>
          </w:p>
          <w:p w14:paraId="1BF08023">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施工进度符合采购需求，但进度计划不能完全覆盖项目进场施工至项目竣工；内容与项目要求、项目特征和施工逻辑存在超过三处（不含）不符；缺少可以执行的纠偏措施，得</w:t>
            </w:r>
            <w:r>
              <w:rPr>
                <w:rFonts w:hint="eastAsia" w:ascii="宋体" w:hAnsi="宋体" w:cs="宋体"/>
                <w:kern w:val="0"/>
                <w:sz w:val="21"/>
                <w:szCs w:val="21"/>
                <w:lang w:val="en-US" w:eastAsia="zh-CN"/>
              </w:rPr>
              <w:t>0.4</w:t>
            </w:r>
            <w:r>
              <w:rPr>
                <w:rFonts w:hint="eastAsia" w:ascii="宋体" w:hAnsi="宋体" w:eastAsia="宋体" w:cs="宋体"/>
                <w:kern w:val="0"/>
                <w:sz w:val="21"/>
                <w:szCs w:val="21"/>
              </w:rPr>
              <w:t>分。</w:t>
            </w:r>
          </w:p>
          <w:p w14:paraId="49050882">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continue"/>
            <w:noWrap w:val="0"/>
            <w:vAlign w:val="center"/>
          </w:tcPr>
          <w:p w14:paraId="0950BA90">
            <w:pPr>
              <w:spacing w:line="240" w:lineRule="auto"/>
              <w:jc w:val="center"/>
              <w:rPr>
                <w:rFonts w:hint="eastAsia" w:ascii="宋体" w:hAnsi="宋体" w:eastAsia="宋体" w:cs="宋体"/>
                <w:b/>
                <w:sz w:val="21"/>
                <w:szCs w:val="21"/>
              </w:rPr>
            </w:pPr>
          </w:p>
        </w:tc>
        <w:tc>
          <w:tcPr>
            <w:tcW w:w="420" w:type="dxa"/>
            <w:noWrap w:val="0"/>
            <w:vAlign w:val="center"/>
          </w:tcPr>
          <w:p w14:paraId="7683BB71">
            <w:pPr>
              <w:spacing w:line="240" w:lineRule="auto"/>
              <w:jc w:val="center"/>
              <w:rPr>
                <w:rFonts w:hint="eastAsia" w:ascii="宋体" w:hAnsi="宋体" w:eastAsia="宋体" w:cs="宋体"/>
                <w:b/>
                <w:sz w:val="21"/>
                <w:szCs w:val="21"/>
              </w:rPr>
            </w:pPr>
          </w:p>
        </w:tc>
      </w:tr>
      <w:tr w14:paraId="422A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2E9A258D">
            <w:pPr>
              <w:spacing w:line="240" w:lineRule="auto"/>
              <w:jc w:val="center"/>
              <w:rPr>
                <w:rFonts w:hint="eastAsia" w:ascii="宋体" w:hAnsi="宋体" w:eastAsia="宋体" w:cs="宋体"/>
                <w:b/>
                <w:sz w:val="21"/>
                <w:szCs w:val="21"/>
              </w:rPr>
            </w:pPr>
          </w:p>
        </w:tc>
        <w:tc>
          <w:tcPr>
            <w:tcW w:w="1165" w:type="dxa"/>
            <w:vMerge w:val="continue"/>
            <w:noWrap w:val="0"/>
            <w:vAlign w:val="center"/>
          </w:tcPr>
          <w:p w14:paraId="36BACC3D">
            <w:pPr>
              <w:spacing w:line="240" w:lineRule="auto"/>
              <w:jc w:val="center"/>
              <w:rPr>
                <w:rFonts w:hint="eastAsia" w:ascii="宋体" w:hAnsi="宋体" w:eastAsia="宋体" w:cs="宋体"/>
                <w:b/>
                <w:sz w:val="21"/>
                <w:szCs w:val="21"/>
              </w:rPr>
            </w:pPr>
          </w:p>
        </w:tc>
        <w:tc>
          <w:tcPr>
            <w:tcW w:w="6210" w:type="dxa"/>
            <w:noWrap w:val="0"/>
            <w:vAlign w:val="top"/>
          </w:tcPr>
          <w:p w14:paraId="10856FDA">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劳动力、机械设备和材料投入计划（满分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6DF96491">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能够根据不同施工阶段进行正确分析、合理投入、达到动态平衡、没有浪费，但留有裕量应对赶工、应急等情况；三者投入符合施工要求，进场顺序能够满足项目需求，能够形成交叉施工，</w:t>
            </w:r>
            <w:bookmarkStart w:id="870" w:name="OLE_LINK104"/>
            <w:r>
              <w:rPr>
                <w:rFonts w:hint="eastAsia" w:ascii="宋体" w:hAnsi="宋体" w:eastAsia="宋体" w:cs="宋体"/>
                <w:kern w:val="0"/>
                <w:sz w:val="21"/>
                <w:szCs w:val="21"/>
              </w:rPr>
              <w:t>交叉施工安排符合法律法规、行业规范和项目特点</w:t>
            </w:r>
            <w:bookmarkEnd w:id="870"/>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14:paraId="54311FCB">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劳动力、机械设备和材料的投入计划进行分析，但没有按不同施工阶段分析，三者投入符合施工要求，但存在不平衡情况或浪费情况；有交叉施工，其内容符合法律法规但存在与项目特点矛盾的内容，得</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分。</w:t>
            </w:r>
          </w:p>
          <w:p w14:paraId="3779B81B">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劳动力、机械设备和材料的投入计划进行分析，但没有按不同施工阶段分析，三者投入不足或存在不平衡情况或存在浪费情况；没有交叉施工或有交叉施工但其存在违规内容，得</w:t>
            </w:r>
            <w:r>
              <w:rPr>
                <w:rFonts w:hint="eastAsia" w:ascii="宋体" w:hAnsi="宋体" w:eastAsia="宋体" w:cs="宋体"/>
                <w:kern w:val="0"/>
                <w:sz w:val="21"/>
                <w:szCs w:val="21"/>
                <w:lang w:val="en-US" w:eastAsia="zh-CN"/>
              </w:rPr>
              <w:t>0.4</w:t>
            </w:r>
            <w:r>
              <w:rPr>
                <w:rFonts w:hint="eastAsia" w:ascii="宋体" w:hAnsi="宋体" w:eastAsia="宋体" w:cs="宋体"/>
                <w:kern w:val="0"/>
                <w:sz w:val="21"/>
                <w:szCs w:val="21"/>
              </w:rPr>
              <w:t>分。</w:t>
            </w:r>
          </w:p>
          <w:p w14:paraId="1369B8A5">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continue"/>
            <w:noWrap w:val="0"/>
            <w:vAlign w:val="center"/>
          </w:tcPr>
          <w:p w14:paraId="76CA23A9">
            <w:pPr>
              <w:spacing w:line="240" w:lineRule="auto"/>
              <w:jc w:val="center"/>
              <w:rPr>
                <w:rFonts w:hint="eastAsia" w:ascii="宋体" w:hAnsi="宋体" w:eastAsia="宋体" w:cs="宋体"/>
                <w:b/>
                <w:sz w:val="21"/>
                <w:szCs w:val="21"/>
              </w:rPr>
            </w:pPr>
          </w:p>
        </w:tc>
        <w:tc>
          <w:tcPr>
            <w:tcW w:w="420" w:type="dxa"/>
            <w:noWrap w:val="0"/>
            <w:vAlign w:val="center"/>
          </w:tcPr>
          <w:p w14:paraId="750CF890">
            <w:pPr>
              <w:spacing w:line="240" w:lineRule="auto"/>
              <w:jc w:val="center"/>
              <w:rPr>
                <w:rFonts w:hint="eastAsia" w:ascii="宋体" w:hAnsi="宋体" w:eastAsia="宋体" w:cs="宋体"/>
                <w:b/>
                <w:sz w:val="21"/>
                <w:szCs w:val="21"/>
              </w:rPr>
            </w:pPr>
          </w:p>
        </w:tc>
      </w:tr>
      <w:tr w14:paraId="67375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7" w:hRule="atLeast"/>
        </w:trPr>
        <w:tc>
          <w:tcPr>
            <w:tcW w:w="755" w:type="dxa"/>
            <w:vMerge w:val="continue"/>
            <w:noWrap w:val="0"/>
            <w:vAlign w:val="center"/>
          </w:tcPr>
          <w:p w14:paraId="0945CC04">
            <w:pPr>
              <w:spacing w:line="240" w:lineRule="auto"/>
              <w:jc w:val="center"/>
              <w:rPr>
                <w:rFonts w:hint="eastAsia" w:ascii="宋体" w:hAnsi="宋体" w:eastAsia="宋体" w:cs="宋体"/>
                <w:b/>
                <w:sz w:val="21"/>
                <w:szCs w:val="21"/>
              </w:rPr>
            </w:pPr>
          </w:p>
        </w:tc>
        <w:tc>
          <w:tcPr>
            <w:tcW w:w="1165" w:type="dxa"/>
            <w:vMerge w:val="continue"/>
            <w:noWrap w:val="0"/>
            <w:vAlign w:val="center"/>
          </w:tcPr>
          <w:p w14:paraId="2C44C04D">
            <w:pPr>
              <w:spacing w:line="240" w:lineRule="auto"/>
              <w:jc w:val="center"/>
              <w:rPr>
                <w:rFonts w:hint="eastAsia" w:ascii="宋体" w:hAnsi="宋体" w:eastAsia="宋体" w:cs="宋体"/>
                <w:b/>
                <w:sz w:val="21"/>
                <w:szCs w:val="21"/>
              </w:rPr>
            </w:pPr>
          </w:p>
        </w:tc>
        <w:tc>
          <w:tcPr>
            <w:tcW w:w="6210" w:type="dxa"/>
            <w:noWrap w:val="0"/>
            <w:vAlign w:val="top"/>
          </w:tcPr>
          <w:p w14:paraId="5DBC27D3">
            <w:pPr>
              <w:spacing w:line="240" w:lineRule="auto"/>
              <w:jc w:val="left"/>
              <w:rPr>
                <w:rFonts w:hint="eastAsia" w:ascii="宋体" w:hAnsi="宋体" w:eastAsia="宋体" w:cs="宋体"/>
                <w:sz w:val="21"/>
                <w:szCs w:val="21"/>
              </w:rPr>
            </w:pPr>
            <w:r>
              <w:rPr>
                <w:rFonts w:hint="eastAsia" w:ascii="宋体" w:hAnsi="宋体" w:eastAsia="宋体" w:cs="宋体"/>
                <w:sz w:val="21"/>
                <w:szCs w:val="21"/>
              </w:rPr>
              <w:t>安全生产和安全管理措施、文明施工保障措施（满分</w:t>
            </w:r>
            <w:r>
              <w:rPr>
                <w:rFonts w:hint="eastAsia" w:ascii="宋体" w:hAnsi="宋体" w:cs="宋体"/>
                <w:sz w:val="21"/>
                <w:szCs w:val="21"/>
                <w:lang w:val="en-US" w:eastAsia="zh-CN"/>
              </w:rPr>
              <w:t>1</w:t>
            </w:r>
            <w:r>
              <w:rPr>
                <w:rFonts w:hint="eastAsia" w:ascii="宋体" w:hAnsi="宋体" w:eastAsia="宋体" w:cs="宋体"/>
                <w:sz w:val="21"/>
                <w:szCs w:val="21"/>
              </w:rPr>
              <w:t>分）：</w:t>
            </w:r>
          </w:p>
          <w:p w14:paraId="2BA0B669">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详实、完整，能够设想到施工过程中常见的各类突发安全状况和文明施工问题，并分析原因，提出正确合规、合理可行的预防措施（含有安全文明施工培训内容）和处置方案；设有专人专岗负责安全文明施工；采用制度化管理，得</w:t>
            </w:r>
            <w:r>
              <w:rPr>
                <w:rFonts w:hint="eastAsia" w:ascii="宋体" w:hAnsi="宋体" w:cs="宋体"/>
                <w:sz w:val="21"/>
                <w:szCs w:val="21"/>
                <w:lang w:val="en-US" w:eastAsia="zh-CN"/>
              </w:rPr>
              <w:t>1</w:t>
            </w:r>
            <w:r>
              <w:rPr>
                <w:rFonts w:hint="eastAsia" w:ascii="宋体" w:hAnsi="宋体" w:eastAsia="宋体" w:cs="宋体"/>
                <w:sz w:val="21"/>
                <w:szCs w:val="21"/>
              </w:rPr>
              <w:t>分。</w:t>
            </w:r>
          </w:p>
          <w:p w14:paraId="4DD39F2A">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安全文明施工内容详实、完整，能够设想到施工过程中常见的各类突发安全状况和文明施工问题，并分析原因，提出正确合规、合理可行的预防措施和处置方案；采用制度化管理，得</w:t>
            </w:r>
            <w:r>
              <w:rPr>
                <w:rFonts w:hint="eastAsia" w:ascii="宋体" w:hAnsi="宋体" w:cs="宋体"/>
                <w:sz w:val="21"/>
                <w:szCs w:val="21"/>
                <w:lang w:val="en-US" w:eastAsia="zh-CN"/>
              </w:rPr>
              <w:t>0.6</w:t>
            </w:r>
            <w:r>
              <w:rPr>
                <w:rFonts w:hint="eastAsia" w:ascii="宋体" w:hAnsi="宋体" w:eastAsia="宋体" w:cs="宋体"/>
                <w:sz w:val="21"/>
                <w:szCs w:val="21"/>
              </w:rPr>
              <w:t>分。</w:t>
            </w:r>
          </w:p>
          <w:p w14:paraId="0D31F7CB">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安全文明施工内容对施工中的突发安全状况和文明施工问题进行设想，但缺少原因分析或提出预防措施和处置方案但与项目实际和规范不符，得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eastAsia="宋体" w:cs="宋体"/>
                <w:sz w:val="21"/>
                <w:szCs w:val="21"/>
              </w:rPr>
              <w:t>分。</w:t>
            </w:r>
          </w:p>
          <w:p w14:paraId="6B2F7803">
            <w:pPr>
              <w:spacing w:line="240" w:lineRule="auto"/>
              <w:ind w:firstLine="420" w:firstLineChars="200"/>
              <w:jc w:val="left"/>
              <w:rPr>
                <w:rFonts w:hint="eastAsia"/>
              </w:rPr>
            </w:pPr>
            <w:r>
              <w:rPr>
                <w:rFonts w:hint="eastAsia" w:ascii="宋体" w:hAnsi="宋体" w:eastAsia="宋体" w:cs="宋体"/>
                <w:kern w:val="0"/>
                <w:sz w:val="21"/>
                <w:szCs w:val="21"/>
              </w:rPr>
              <w:t>无此项的不得分。</w:t>
            </w:r>
          </w:p>
        </w:tc>
        <w:tc>
          <w:tcPr>
            <w:tcW w:w="960" w:type="dxa"/>
            <w:vMerge w:val="continue"/>
            <w:noWrap w:val="0"/>
            <w:vAlign w:val="center"/>
          </w:tcPr>
          <w:p w14:paraId="3636C56D">
            <w:pPr>
              <w:spacing w:line="240" w:lineRule="auto"/>
              <w:jc w:val="center"/>
              <w:rPr>
                <w:rFonts w:hint="eastAsia" w:ascii="宋体" w:hAnsi="宋体" w:eastAsia="宋体" w:cs="宋体"/>
                <w:b/>
                <w:sz w:val="21"/>
                <w:szCs w:val="21"/>
              </w:rPr>
            </w:pPr>
          </w:p>
        </w:tc>
        <w:tc>
          <w:tcPr>
            <w:tcW w:w="420" w:type="dxa"/>
            <w:noWrap w:val="0"/>
            <w:vAlign w:val="center"/>
          </w:tcPr>
          <w:p w14:paraId="37D7D41B">
            <w:pPr>
              <w:spacing w:line="240" w:lineRule="auto"/>
              <w:jc w:val="center"/>
              <w:rPr>
                <w:rFonts w:hint="eastAsia" w:ascii="宋体" w:hAnsi="宋体" w:eastAsia="宋体" w:cs="宋体"/>
                <w:b/>
                <w:sz w:val="21"/>
                <w:szCs w:val="21"/>
              </w:rPr>
            </w:pPr>
          </w:p>
        </w:tc>
      </w:tr>
      <w:tr w14:paraId="27D3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41C81D4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165" w:type="dxa"/>
            <w:vMerge w:val="restart"/>
            <w:noWrap w:val="0"/>
            <w:vAlign w:val="center"/>
          </w:tcPr>
          <w:p w14:paraId="11F9CE0E">
            <w:pPr>
              <w:spacing w:line="240" w:lineRule="auto"/>
              <w:jc w:val="center"/>
              <w:rPr>
                <w:rFonts w:hint="eastAsia" w:ascii="宋体" w:hAnsi="宋体" w:eastAsia="宋体" w:cs="宋体"/>
                <w:b/>
                <w:sz w:val="21"/>
                <w:szCs w:val="21"/>
                <w:highlight w:val="yellow"/>
              </w:rPr>
            </w:pPr>
            <w:r>
              <w:rPr>
                <w:rFonts w:hint="eastAsia" w:ascii="宋体" w:hAnsi="宋体" w:eastAsia="宋体" w:cs="宋体"/>
                <w:b/>
                <w:sz w:val="21"/>
                <w:szCs w:val="21"/>
              </w:rPr>
              <w:t>项目组成员</w:t>
            </w:r>
          </w:p>
        </w:tc>
        <w:tc>
          <w:tcPr>
            <w:tcW w:w="6210" w:type="dxa"/>
            <w:noWrap w:val="0"/>
            <w:vAlign w:val="center"/>
          </w:tcPr>
          <w:p w14:paraId="22BB299B">
            <w:pPr>
              <w:widowControl/>
              <w:shd w:val="clear" w:color="auto" w:fill="FFFEFE"/>
              <w:spacing w:line="240" w:lineRule="auto"/>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除项目负责人外，供应商为本项目配备施工员、质量员、安全员、机械员、预算员和资料员的得6分，每少一个人员扣1分，扣完为止</w:t>
            </w:r>
            <w:r>
              <w:rPr>
                <w:rFonts w:hint="eastAsia" w:ascii="宋体" w:hAnsi="宋体" w:eastAsia="宋体" w:cs="宋体"/>
                <w:sz w:val="21"/>
                <w:szCs w:val="21"/>
                <w:shd w:val="clear" w:color="auto" w:fill="FFFFFF"/>
                <w:lang w:eastAsia="zh-CN"/>
              </w:rPr>
              <w:t>。</w:t>
            </w:r>
          </w:p>
          <w:p w14:paraId="48D088C0">
            <w:pPr>
              <w:widowControl/>
              <w:shd w:val="clear" w:color="auto" w:fill="FFFEFE"/>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（满分6分。须提供项目管理机构组成表、</w:t>
            </w:r>
            <w:r>
              <w:rPr>
                <w:rFonts w:hint="eastAsia" w:ascii="宋体" w:hAnsi="宋体" w:eastAsia="宋体" w:cs="宋体"/>
                <w:kern w:val="0"/>
                <w:sz w:val="21"/>
                <w:szCs w:val="21"/>
              </w:rPr>
              <w:t>社保机构出具的2025年1月至2025年3月供应商为其缴纳社保的证明材料复印件（若相关人员属事业单位、现役军人等客观原因无法提供社保缴费证明，必须出具相关证明材料，否则一律按未提供社保缴费证明材料处理），加盖供应商公章装订在响应文件中。配备人员以</w:t>
            </w:r>
            <w:r>
              <w:rPr>
                <w:rFonts w:hint="eastAsia" w:ascii="宋体" w:hAnsi="宋体" w:eastAsia="宋体" w:cs="宋体"/>
                <w:sz w:val="21"/>
                <w:szCs w:val="21"/>
                <w:shd w:val="clear" w:color="auto" w:fill="FFFFFF"/>
              </w:rPr>
              <w:t>项目管理机构组成表为准，其中安全员还须提供有效安全生产考核合格证复印件</w:t>
            </w:r>
            <w:r>
              <w:rPr>
                <w:rFonts w:hint="eastAsia" w:ascii="宋体" w:hAnsi="宋体" w:eastAsia="宋体" w:cs="宋体"/>
                <w:kern w:val="0"/>
                <w:sz w:val="21"/>
                <w:szCs w:val="21"/>
              </w:rPr>
              <w:t>加盖供应商公章装订在响应文件中</w:t>
            </w:r>
            <w:r>
              <w:rPr>
                <w:rFonts w:hint="eastAsia" w:ascii="宋体" w:hAnsi="宋体" w:eastAsia="宋体" w:cs="宋体"/>
                <w:sz w:val="21"/>
                <w:szCs w:val="21"/>
                <w:shd w:val="clear" w:color="auto" w:fill="FFFFFF"/>
              </w:rPr>
              <w:t>。未提供的，不得分。项目组成员每人只能参加一个项目打分，不得重复得分）。</w:t>
            </w:r>
          </w:p>
        </w:tc>
        <w:tc>
          <w:tcPr>
            <w:tcW w:w="960" w:type="dxa"/>
            <w:vMerge w:val="restart"/>
            <w:noWrap w:val="0"/>
            <w:vAlign w:val="center"/>
          </w:tcPr>
          <w:p w14:paraId="6B78366B">
            <w:pPr>
              <w:spacing w:line="240" w:lineRule="auto"/>
              <w:jc w:val="center"/>
              <w:rPr>
                <w:rFonts w:hint="eastAsia" w:ascii="宋体" w:hAnsi="宋体" w:eastAsia="宋体" w:cs="宋体"/>
                <w:b/>
                <w:sz w:val="21"/>
                <w:szCs w:val="21"/>
                <w:highlight w:val="yellow"/>
              </w:rPr>
            </w:pPr>
            <w:r>
              <w:rPr>
                <w:rFonts w:hint="eastAsia" w:ascii="宋体" w:hAnsi="宋体" w:eastAsia="宋体" w:cs="宋体"/>
                <w:b/>
                <w:sz w:val="21"/>
                <w:szCs w:val="21"/>
                <w:lang w:val="en-US" w:eastAsia="zh-CN"/>
              </w:rPr>
              <w:t>12</w:t>
            </w:r>
            <w:r>
              <w:rPr>
                <w:rFonts w:hint="eastAsia" w:ascii="宋体" w:hAnsi="宋体" w:eastAsia="宋体" w:cs="宋体"/>
                <w:b/>
                <w:sz w:val="21"/>
                <w:szCs w:val="21"/>
              </w:rPr>
              <w:t>分</w:t>
            </w:r>
          </w:p>
        </w:tc>
        <w:tc>
          <w:tcPr>
            <w:tcW w:w="420" w:type="dxa"/>
            <w:noWrap w:val="0"/>
            <w:vAlign w:val="center"/>
          </w:tcPr>
          <w:p w14:paraId="7A62041A">
            <w:pPr>
              <w:spacing w:line="240" w:lineRule="auto"/>
              <w:jc w:val="center"/>
              <w:rPr>
                <w:rFonts w:hint="eastAsia" w:ascii="宋体" w:hAnsi="宋体" w:eastAsia="宋体" w:cs="宋体"/>
                <w:b/>
                <w:sz w:val="21"/>
                <w:szCs w:val="21"/>
              </w:rPr>
            </w:pPr>
          </w:p>
        </w:tc>
      </w:tr>
      <w:tr w14:paraId="4A67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0B30D4B2">
            <w:pPr>
              <w:spacing w:line="240" w:lineRule="auto"/>
              <w:jc w:val="center"/>
              <w:rPr>
                <w:rFonts w:hint="eastAsia" w:ascii="宋体" w:hAnsi="宋体" w:eastAsia="宋体" w:cs="宋体"/>
                <w:b/>
                <w:sz w:val="21"/>
                <w:szCs w:val="21"/>
              </w:rPr>
            </w:pPr>
          </w:p>
        </w:tc>
        <w:tc>
          <w:tcPr>
            <w:tcW w:w="1165" w:type="dxa"/>
            <w:vMerge w:val="continue"/>
            <w:noWrap w:val="0"/>
            <w:vAlign w:val="center"/>
          </w:tcPr>
          <w:p w14:paraId="05A99957">
            <w:pPr>
              <w:spacing w:line="240" w:lineRule="auto"/>
              <w:jc w:val="center"/>
              <w:rPr>
                <w:rFonts w:hint="eastAsia" w:ascii="宋体" w:hAnsi="宋体" w:eastAsia="宋体" w:cs="宋体"/>
                <w:b/>
                <w:sz w:val="21"/>
                <w:szCs w:val="21"/>
                <w:highlight w:val="yellow"/>
              </w:rPr>
            </w:pPr>
          </w:p>
        </w:tc>
        <w:tc>
          <w:tcPr>
            <w:tcW w:w="6210" w:type="dxa"/>
            <w:noWrap w:val="0"/>
            <w:vAlign w:val="center"/>
          </w:tcPr>
          <w:p w14:paraId="4598825F">
            <w:pPr>
              <w:spacing w:line="240" w:lineRule="auto"/>
              <w:rPr>
                <w:rFonts w:hint="eastAsia" w:ascii="宋体" w:hAnsi="宋体" w:eastAsia="宋体" w:cs="宋体"/>
                <w:sz w:val="21"/>
                <w:szCs w:val="21"/>
              </w:rPr>
            </w:pPr>
            <w:r>
              <w:rPr>
                <w:rFonts w:hint="eastAsia" w:ascii="宋体" w:hAnsi="宋体" w:eastAsia="宋体" w:cs="宋体"/>
                <w:sz w:val="21"/>
                <w:szCs w:val="21"/>
              </w:rPr>
              <w:t>项目组成员中具有建设工程类高级及以上职称的得3分，具有建设工程类中级职称的得1.5分</w:t>
            </w:r>
            <w:r>
              <w:rPr>
                <w:rFonts w:hint="eastAsia" w:ascii="宋体" w:hAnsi="宋体" w:eastAsia="宋体" w:cs="宋体"/>
                <w:sz w:val="21"/>
                <w:szCs w:val="21"/>
                <w:lang w:eastAsia="zh-CN"/>
              </w:rPr>
              <w:t>。</w:t>
            </w:r>
            <w:r>
              <w:rPr>
                <w:rFonts w:hint="eastAsia" w:ascii="宋体" w:hAnsi="宋体" w:eastAsia="宋体" w:cs="宋体"/>
                <w:sz w:val="21"/>
                <w:szCs w:val="21"/>
              </w:rPr>
              <w:t>满分3分。</w:t>
            </w:r>
          </w:p>
          <w:p w14:paraId="2974A3B3">
            <w:pPr>
              <w:spacing w:line="240" w:lineRule="auto"/>
              <w:rPr>
                <w:rFonts w:hint="eastAsia" w:ascii="宋体" w:hAnsi="宋体" w:eastAsia="宋体" w:cs="宋体"/>
                <w:sz w:val="21"/>
                <w:szCs w:val="21"/>
              </w:rPr>
            </w:pPr>
            <w:r>
              <w:rPr>
                <w:rFonts w:hint="eastAsia" w:ascii="宋体" w:hAnsi="宋体" w:eastAsia="宋体" w:cs="宋体"/>
                <w:sz w:val="21"/>
                <w:szCs w:val="21"/>
              </w:rPr>
              <w:t>（须提供相关人员职称证书复印件，加盖供应商公章装订在响应文件中，原件备查。未提供的，不得分）。</w:t>
            </w:r>
          </w:p>
        </w:tc>
        <w:tc>
          <w:tcPr>
            <w:tcW w:w="960" w:type="dxa"/>
            <w:vMerge w:val="continue"/>
            <w:noWrap w:val="0"/>
            <w:vAlign w:val="center"/>
          </w:tcPr>
          <w:p w14:paraId="61BD1B2C">
            <w:pPr>
              <w:spacing w:line="240" w:lineRule="auto"/>
              <w:jc w:val="center"/>
              <w:rPr>
                <w:rFonts w:hint="eastAsia" w:ascii="宋体" w:hAnsi="宋体" w:eastAsia="宋体" w:cs="宋体"/>
                <w:b/>
                <w:sz w:val="21"/>
                <w:szCs w:val="21"/>
              </w:rPr>
            </w:pPr>
          </w:p>
        </w:tc>
        <w:tc>
          <w:tcPr>
            <w:tcW w:w="420" w:type="dxa"/>
            <w:noWrap w:val="0"/>
            <w:vAlign w:val="center"/>
          </w:tcPr>
          <w:p w14:paraId="262B778A">
            <w:pPr>
              <w:spacing w:line="240" w:lineRule="auto"/>
              <w:jc w:val="center"/>
              <w:rPr>
                <w:rFonts w:hint="eastAsia" w:ascii="宋体" w:hAnsi="宋体" w:eastAsia="宋体" w:cs="宋体"/>
                <w:b/>
                <w:sz w:val="21"/>
                <w:szCs w:val="21"/>
              </w:rPr>
            </w:pPr>
          </w:p>
        </w:tc>
      </w:tr>
      <w:tr w14:paraId="03A0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19808C99">
            <w:pPr>
              <w:spacing w:line="240" w:lineRule="auto"/>
              <w:jc w:val="center"/>
              <w:rPr>
                <w:rFonts w:hint="eastAsia" w:ascii="宋体" w:hAnsi="宋体" w:eastAsia="宋体" w:cs="宋体"/>
                <w:b/>
                <w:sz w:val="21"/>
                <w:szCs w:val="21"/>
              </w:rPr>
            </w:pPr>
          </w:p>
        </w:tc>
        <w:tc>
          <w:tcPr>
            <w:tcW w:w="1165" w:type="dxa"/>
            <w:vMerge w:val="continue"/>
            <w:noWrap w:val="0"/>
            <w:vAlign w:val="center"/>
          </w:tcPr>
          <w:p w14:paraId="6B7861D9">
            <w:pPr>
              <w:spacing w:line="240" w:lineRule="auto"/>
              <w:jc w:val="center"/>
              <w:rPr>
                <w:rFonts w:hint="eastAsia" w:ascii="宋体" w:hAnsi="宋体" w:eastAsia="宋体" w:cs="宋体"/>
                <w:b/>
                <w:sz w:val="21"/>
                <w:szCs w:val="21"/>
                <w:highlight w:val="yellow"/>
              </w:rPr>
            </w:pPr>
          </w:p>
        </w:tc>
        <w:tc>
          <w:tcPr>
            <w:tcW w:w="6210" w:type="dxa"/>
            <w:noWrap w:val="0"/>
            <w:vAlign w:val="center"/>
          </w:tcPr>
          <w:p w14:paraId="5E60293F">
            <w:pPr>
              <w:spacing w:line="240" w:lineRule="auto"/>
              <w:rPr>
                <w:rFonts w:hint="eastAsia" w:ascii="宋体" w:hAnsi="宋体" w:eastAsia="宋体" w:cs="宋体"/>
                <w:sz w:val="21"/>
                <w:szCs w:val="21"/>
              </w:rPr>
            </w:pPr>
            <w:r>
              <w:rPr>
                <w:rFonts w:hint="eastAsia" w:ascii="宋体" w:hAnsi="宋体" w:eastAsia="宋体" w:cs="宋体"/>
                <w:sz w:val="21"/>
                <w:szCs w:val="21"/>
              </w:rPr>
              <w:t>考虑项目实施场所的特殊性，拟派现场实施人员同时具备焊接与热切割作业证、低压电工作业操作证、高处作业证三证的</w:t>
            </w:r>
            <w:r>
              <w:rPr>
                <w:rFonts w:hint="eastAsia" w:ascii="宋体" w:hAnsi="宋体" w:eastAsia="宋体" w:cs="宋体"/>
                <w:sz w:val="21"/>
                <w:szCs w:val="21"/>
                <w:lang w:eastAsia="zh-CN"/>
              </w:rPr>
              <w:t>，</w:t>
            </w:r>
            <w:r>
              <w:rPr>
                <w:rFonts w:hint="eastAsia" w:ascii="宋体" w:hAnsi="宋体" w:eastAsia="宋体" w:cs="宋体"/>
                <w:sz w:val="21"/>
                <w:szCs w:val="21"/>
              </w:rPr>
              <w:t>每有一人</w:t>
            </w:r>
            <w:r>
              <w:rPr>
                <w:rFonts w:hint="eastAsia" w:ascii="宋体" w:hAnsi="宋体" w:eastAsia="宋体" w:cs="宋体"/>
                <w:sz w:val="21"/>
                <w:szCs w:val="21"/>
                <w:lang w:eastAsia="zh-CN"/>
              </w:rPr>
              <w:t>三证的</w:t>
            </w:r>
            <w:r>
              <w:rPr>
                <w:rFonts w:hint="eastAsia" w:ascii="宋体" w:hAnsi="宋体" w:eastAsia="宋体" w:cs="宋体"/>
                <w:sz w:val="21"/>
                <w:szCs w:val="21"/>
              </w:rPr>
              <w:t>得1分，最高得3分，没有不得分。</w:t>
            </w:r>
          </w:p>
          <w:p w14:paraId="4C57DE1D">
            <w:pPr>
              <w:spacing w:line="240" w:lineRule="auto"/>
              <w:rPr>
                <w:rFonts w:hint="eastAsia" w:ascii="宋体" w:hAnsi="宋体" w:eastAsia="宋体" w:cs="宋体"/>
                <w:sz w:val="21"/>
                <w:szCs w:val="21"/>
              </w:rPr>
            </w:pPr>
            <w:r>
              <w:rPr>
                <w:rFonts w:hint="eastAsia" w:ascii="宋体" w:hAnsi="宋体" w:eastAsia="宋体" w:cs="宋体"/>
                <w:sz w:val="21"/>
                <w:szCs w:val="21"/>
              </w:rPr>
              <w:t>注：需提供证书复印件并加盖公章，不提供或者不满足本项目需求，不得分。</w:t>
            </w:r>
          </w:p>
        </w:tc>
        <w:tc>
          <w:tcPr>
            <w:tcW w:w="960" w:type="dxa"/>
            <w:vMerge w:val="continue"/>
            <w:noWrap w:val="0"/>
            <w:vAlign w:val="center"/>
          </w:tcPr>
          <w:p w14:paraId="1C9B9906">
            <w:pPr>
              <w:spacing w:line="240" w:lineRule="auto"/>
              <w:jc w:val="center"/>
              <w:rPr>
                <w:rFonts w:hint="eastAsia" w:ascii="宋体" w:hAnsi="宋体" w:eastAsia="宋体" w:cs="宋体"/>
                <w:b/>
                <w:sz w:val="21"/>
                <w:szCs w:val="21"/>
              </w:rPr>
            </w:pPr>
          </w:p>
        </w:tc>
        <w:tc>
          <w:tcPr>
            <w:tcW w:w="420" w:type="dxa"/>
            <w:noWrap w:val="0"/>
            <w:vAlign w:val="center"/>
          </w:tcPr>
          <w:p w14:paraId="3DBAA7FC">
            <w:pPr>
              <w:spacing w:line="240" w:lineRule="auto"/>
              <w:jc w:val="center"/>
              <w:rPr>
                <w:rFonts w:hint="eastAsia" w:ascii="宋体" w:hAnsi="宋体" w:eastAsia="宋体" w:cs="宋体"/>
                <w:b/>
                <w:sz w:val="21"/>
                <w:szCs w:val="21"/>
              </w:rPr>
            </w:pPr>
          </w:p>
        </w:tc>
      </w:tr>
      <w:tr w14:paraId="67D3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3EBBE44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4</w:t>
            </w:r>
          </w:p>
        </w:tc>
        <w:tc>
          <w:tcPr>
            <w:tcW w:w="1165" w:type="dxa"/>
            <w:vMerge w:val="restart"/>
            <w:noWrap w:val="0"/>
            <w:vAlign w:val="center"/>
          </w:tcPr>
          <w:p w14:paraId="65D85BEC">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类似业绩</w:t>
            </w:r>
          </w:p>
        </w:tc>
        <w:tc>
          <w:tcPr>
            <w:tcW w:w="6210" w:type="dxa"/>
            <w:noWrap w:val="0"/>
            <w:vAlign w:val="center"/>
          </w:tcPr>
          <w:p w14:paraId="5E0151F9">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企业业绩：2022年</w:t>
            </w:r>
            <w:r>
              <w:rPr>
                <w:rFonts w:hint="eastAsia" w:ascii="宋体" w:hAnsi="宋体" w:cs="宋体"/>
                <w:snapToGrid w:val="0"/>
                <w:sz w:val="21"/>
                <w:szCs w:val="21"/>
                <w:lang w:val="en-US" w:eastAsia="zh-CN"/>
              </w:rPr>
              <w:t>1</w:t>
            </w:r>
            <w:r>
              <w:rPr>
                <w:rFonts w:hint="eastAsia" w:ascii="宋体" w:hAnsi="宋体" w:eastAsia="宋体" w:cs="宋体"/>
                <w:snapToGrid w:val="0"/>
                <w:sz w:val="21"/>
                <w:szCs w:val="21"/>
              </w:rPr>
              <w:t>月1日（含）以来，供应商承担过</w:t>
            </w:r>
            <w:r>
              <w:rPr>
                <w:rFonts w:hint="eastAsia" w:ascii="宋体" w:hAnsi="宋体" w:cs="宋体"/>
                <w:snapToGrid w:val="0"/>
                <w:sz w:val="21"/>
                <w:szCs w:val="21"/>
                <w:lang w:eastAsia="zh-CN"/>
              </w:rPr>
              <w:t>热水系统</w:t>
            </w:r>
            <w:r>
              <w:rPr>
                <w:rFonts w:hint="eastAsia" w:ascii="宋体" w:hAnsi="宋体" w:eastAsia="宋体" w:cs="宋体"/>
                <w:snapToGrid w:val="0"/>
                <w:sz w:val="21"/>
                <w:szCs w:val="21"/>
              </w:rPr>
              <w:t>工程改造类似业绩项目的，得3分/个</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满分6分。</w:t>
            </w:r>
          </w:p>
          <w:p w14:paraId="5A6F90E7">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须提供合同协议书复印件和竣工验收证明材料复印件，加盖供应商公章装订在响应文件中，缺一不可，原件备查。时间以合同签订时间为准，未提供的或相关证明材料无法反映有关数据的，不得分。企业业绩和项目负责人业绩不可兼得）。</w:t>
            </w:r>
          </w:p>
        </w:tc>
        <w:tc>
          <w:tcPr>
            <w:tcW w:w="960" w:type="dxa"/>
            <w:vMerge w:val="restart"/>
            <w:noWrap w:val="0"/>
            <w:vAlign w:val="center"/>
          </w:tcPr>
          <w:p w14:paraId="70BAECC6">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9</w:t>
            </w:r>
            <w:r>
              <w:rPr>
                <w:rFonts w:hint="eastAsia" w:ascii="宋体" w:hAnsi="宋体" w:eastAsia="宋体" w:cs="宋体"/>
                <w:b/>
                <w:sz w:val="21"/>
                <w:szCs w:val="21"/>
              </w:rPr>
              <w:t>分</w:t>
            </w:r>
          </w:p>
        </w:tc>
        <w:tc>
          <w:tcPr>
            <w:tcW w:w="420" w:type="dxa"/>
            <w:noWrap w:val="0"/>
            <w:vAlign w:val="center"/>
          </w:tcPr>
          <w:p w14:paraId="602986E5">
            <w:pPr>
              <w:spacing w:line="240" w:lineRule="auto"/>
              <w:jc w:val="center"/>
              <w:rPr>
                <w:rFonts w:hint="eastAsia" w:ascii="宋体" w:hAnsi="宋体" w:eastAsia="宋体" w:cs="宋体"/>
                <w:b/>
                <w:sz w:val="21"/>
                <w:szCs w:val="21"/>
              </w:rPr>
            </w:pPr>
          </w:p>
        </w:tc>
      </w:tr>
      <w:tr w14:paraId="7F0F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190B43A7">
            <w:pPr>
              <w:spacing w:line="240" w:lineRule="auto"/>
              <w:jc w:val="center"/>
              <w:rPr>
                <w:rFonts w:hint="eastAsia" w:ascii="宋体" w:hAnsi="宋体" w:eastAsia="宋体" w:cs="宋体"/>
                <w:b/>
                <w:sz w:val="21"/>
                <w:szCs w:val="21"/>
              </w:rPr>
            </w:pPr>
          </w:p>
        </w:tc>
        <w:tc>
          <w:tcPr>
            <w:tcW w:w="1165" w:type="dxa"/>
            <w:vMerge w:val="continue"/>
            <w:noWrap w:val="0"/>
            <w:vAlign w:val="center"/>
          </w:tcPr>
          <w:p w14:paraId="201A262E">
            <w:pPr>
              <w:spacing w:line="240" w:lineRule="auto"/>
              <w:jc w:val="center"/>
              <w:rPr>
                <w:rFonts w:hint="eastAsia" w:ascii="宋体" w:hAnsi="宋体" w:eastAsia="宋体" w:cs="宋体"/>
                <w:b/>
                <w:sz w:val="21"/>
                <w:szCs w:val="21"/>
              </w:rPr>
            </w:pPr>
          </w:p>
        </w:tc>
        <w:tc>
          <w:tcPr>
            <w:tcW w:w="6210" w:type="dxa"/>
            <w:noWrap w:val="0"/>
            <w:vAlign w:val="center"/>
          </w:tcPr>
          <w:p w14:paraId="66F74A6C">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项目负责人业绩：2022年</w:t>
            </w:r>
            <w:r>
              <w:rPr>
                <w:rFonts w:hint="eastAsia" w:ascii="宋体" w:hAnsi="宋体" w:cs="宋体"/>
                <w:snapToGrid w:val="0"/>
                <w:sz w:val="21"/>
                <w:szCs w:val="21"/>
                <w:lang w:val="en-US" w:eastAsia="zh-CN"/>
              </w:rPr>
              <w:t>1</w:t>
            </w:r>
            <w:r>
              <w:rPr>
                <w:rFonts w:hint="eastAsia" w:ascii="宋体" w:hAnsi="宋体" w:eastAsia="宋体" w:cs="宋体"/>
                <w:snapToGrid w:val="0"/>
                <w:sz w:val="21"/>
                <w:szCs w:val="21"/>
              </w:rPr>
              <w:t>月1日（含）以来，项目负责人承担过</w:t>
            </w:r>
            <w:r>
              <w:rPr>
                <w:rFonts w:hint="eastAsia" w:ascii="宋体" w:hAnsi="宋体" w:cs="宋体"/>
                <w:snapToGrid w:val="0"/>
                <w:sz w:val="21"/>
                <w:szCs w:val="21"/>
                <w:lang w:eastAsia="zh-CN"/>
              </w:rPr>
              <w:t>热水系统</w:t>
            </w:r>
            <w:r>
              <w:rPr>
                <w:rFonts w:hint="eastAsia" w:ascii="宋体" w:hAnsi="宋体" w:eastAsia="宋体" w:cs="宋体"/>
                <w:snapToGrid w:val="0"/>
                <w:sz w:val="21"/>
                <w:szCs w:val="21"/>
              </w:rPr>
              <w:t>工程改造类似业绩项目的，得</w:t>
            </w:r>
            <w:r>
              <w:rPr>
                <w:rFonts w:hint="eastAsia" w:ascii="宋体" w:hAnsi="宋体" w:eastAsia="宋体" w:cs="宋体"/>
                <w:snapToGrid w:val="0"/>
                <w:sz w:val="21"/>
                <w:szCs w:val="21"/>
                <w:lang w:val="en-US" w:eastAsia="zh-CN"/>
              </w:rPr>
              <w:t>1</w:t>
            </w:r>
            <w:r>
              <w:rPr>
                <w:rFonts w:hint="eastAsia" w:ascii="宋体" w:hAnsi="宋体" w:eastAsia="宋体" w:cs="宋体"/>
                <w:snapToGrid w:val="0"/>
                <w:sz w:val="21"/>
                <w:szCs w:val="21"/>
              </w:rPr>
              <w:t>分/个</w:t>
            </w:r>
            <w:r>
              <w:rPr>
                <w:rFonts w:hint="eastAsia" w:ascii="宋体" w:hAnsi="宋体" w:eastAsia="宋体" w:cs="宋体"/>
                <w:snapToGrid w:val="0"/>
                <w:sz w:val="21"/>
                <w:szCs w:val="21"/>
                <w:lang w:val="en-US" w:eastAsia="zh-CN"/>
              </w:rPr>
              <w:t>。</w:t>
            </w:r>
            <w:r>
              <w:rPr>
                <w:rFonts w:hint="eastAsia" w:ascii="宋体" w:hAnsi="宋体" w:eastAsia="宋体" w:cs="宋体"/>
                <w:snapToGrid w:val="0"/>
                <w:sz w:val="21"/>
                <w:szCs w:val="21"/>
              </w:rPr>
              <w:t>满分</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分。</w:t>
            </w:r>
          </w:p>
          <w:p w14:paraId="74A7DA80">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须提供合同协议书复印件和竣工验收证明材料复印件，加盖供应商公章装订在响应文件中，缺一不可，原件备查。时间以合同签订时间为准，未提供的或相关证明材料无法反映有关数据的，不得分。企业业绩和项目负责人业绩不可兼得）。</w:t>
            </w:r>
          </w:p>
        </w:tc>
        <w:tc>
          <w:tcPr>
            <w:tcW w:w="960" w:type="dxa"/>
            <w:vMerge w:val="continue"/>
            <w:noWrap w:val="0"/>
            <w:vAlign w:val="center"/>
          </w:tcPr>
          <w:p w14:paraId="7FB61E6A">
            <w:pPr>
              <w:spacing w:line="240" w:lineRule="auto"/>
              <w:jc w:val="center"/>
              <w:rPr>
                <w:rFonts w:hint="eastAsia" w:ascii="宋体" w:hAnsi="宋体" w:eastAsia="宋体" w:cs="宋体"/>
                <w:b/>
                <w:sz w:val="21"/>
                <w:szCs w:val="21"/>
              </w:rPr>
            </w:pPr>
          </w:p>
        </w:tc>
        <w:tc>
          <w:tcPr>
            <w:tcW w:w="420" w:type="dxa"/>
            <w:noWrap w:val="0"/>
            <w:vAlign w:val="center"/>
          </w:tcPr>
          <w:p w14:paraId="1F0792EA">
            <w:pPr>
              <w:spacing w:line="240" w:lineRule="auto"/>
              <w:jc w:val="center"/>
              <w:rPr>
                <w:rFonts w:hint="eastAsia" w:ascii="宋体" w:hAnsi="宋体" w:eastAsia="宋体" w:cs="宋体"/>
                <w:b/>
                <w:sz w:val="21"/>
                <w:szCs w:val="21"/>
              </w:rPr>
            </w:pPr>
          </w:p>
        </w:tc>
      </w:tr>
      <w:tr w14:paraId="7D90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noWrap w:val="0"/>
            <w:vAlign w:val="center"/>
          </w:tcPr>
          <w:p w14:paraId="42D8BC7E">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5</w:t>
            </w:r>
          </w:p>
        </w:tc>
        <w:tc>
          <w:tcPr>
            <w:tcW w:w="1165" w:type="dxa"/>
            <w:noWrap w:val="0"/>
            <w:vAlign w:val="center"/>
          </w:tcPr>
          <w:p w14:paraId="4E5D5AD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工期承诺</w:t>
            </w:r>
          </w:p>
        </w:tc>
        <w:tc>
          <w:tcPr>
            <w:tcW w:w="6210" w:type="dxa"/>
            <w:noWrap w:val="0"/>
            <w:vAlign w:val="center"/>
          </w:tcPr>
          <w:p w14:paraId="46167B83">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本项目工期要求为120日历天，在此基础上，供应商承诺的工期与项目工期要求相比，每少2日历天的，得0.5分</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满分5分。</w:t>
            </w:r>
          </w:p>
          <w:p w14:paraId="6CD01CD0">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bookmarkStart w:id="871" w:name="OLE_LINK59"/>
            <w:r>
              <w:rPr>
                <w:rFonts w:hint="eastAsia" w:ascii="宋体" w:hAnsi="宋体" w:eastAsia="宋体" w:cs="宋体"/>
                <w:snapToGrid w:val="0"/>
                <w:sz w:val="21"/>
                <w:szCs w:val="21"/>
                <w:lang w:val="en-US" w:eastAsia="zh-CN"/>
              </w:rPr>
              <w:t>提供承诺书并加盖公章</w:t>
            </w:r>
            <w:bookmarkEnd w:id="871"/>
            <w:r>
              <w:rPr>
                <w:rFonts w:hint="eastAsia" w:ascii="宋体" w:hAnsi="宋体" w:eastAsia="宋体" w:cs="宋体"/>
                <w:snapToGrid w:val="0"/>
                <w:sz w:val="21"/>
                <w:szCs w:val="21"/>
              </w:rPr>
              <w:t>）。</w:t>
            </w:r>
          </w:p>
        </w:tc>
        <w:tc>
          <w:tcPr>
            <w:tcW w:w="960" w:type="dxa"/>
            <w:noWrap w:val="0"/>
            <w:vAlign w:val="center"/>
          </w:tcPr>
          <w:p w14:paraId="1FFC1A21">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5分</w:t>
            </w:r>
          </w:p>
        </w:tc>
        <w:tc>
          <w:tcPr>
            <w:tcW w:w="420" w:type="dxa"/>
            <w:noWrap w:val="0"/>
            <w:vAlign w:val="center"/>
          </w:tcPr>
          <w:p w14:paraId="5D62EB25">
            <w:pPr>
              <w:spacing w:line="240" w:lineRule="auto"/>
              <w:jc w:val="center"/>
              <w:rPr>
                <w:rFonts w:hint="eastAsia" w:ascii="宋体" w:hAnsi="宋体" w:eastAsia="宋体" w:cs="宋体"/>
                <w:b/>
                <w:sz w:val="21"/>
                <w:szCs w:val="21"/>
              </w:rPr>
            </w:pPr>
          </w:p>
        </w:tc>
      </w:tr>
      <w:tr w14:paraId="23175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noWrap w:val="0"/>
            <w:vAlign w:val="center"/>
          </w:tcPr>
          <w:p w14:paraId="54AC5D8C">
            <w:pPr>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6</w:t>
            </w:r>
          </w:p>
        </w:tc>
        <w:tc>
          <w:tcPr>
            <w:tcW w:w="1165" w:type="dxa"/>
            <w:shd w:val="clear" w:color="auto" w:fill="auto"/>
            <w:noWrap w:val="0"/>
            <w:vAlign w:val="center"/>
          </w:tcPr>
          <w:p w14:paraId="1D3407AE">
            <w:pPr>
              <w:spacing w:line="240" w:lineRule="auto"/>
              <w:jc w:val="center"/>
              <w:rPr>
                <w:rFonts w:hint="eastAsia" w:ascii="宋体" w:hAnsi="宋体" w:eastAsia="宋体" w:cs="宋体"/>
                <w:b/>
                <w:sz w:val="21"/>
                <w:szCs w:val="21"/>
                <w:lang w:val="en-US" w:eastAsia="zh-CN" w:bidi="ar-SA"/>
              </w:rPr>
            </w:pPr>
            <w:r>
              <w:rPr>
                <w:rFonts w:hint="eastAsia" w:ascii="宋体" w:hAnsi="宋体" w:eastAsia="宋体" w:cs="宋体"/>
                <w:b/>
                <w:sz w:val="21"/>
                <w:szCs w:val="21"/>
              </w:rPr>
              <w:t>售后承诺</w:t>
            </w:r>
          </w:p>
        </w:tc>
        <w:tc>
          <w:tcPr>
            <w:tcW w:w="6210" w:type="dxa"/>
            <w:shd w:val="clear" w:color="auto" w:fill="auto"/>
            <w:noWrap w:val="0"/>
            <w:vAlign w:val="center"/>
          </w:tcPr>
          <w:p w14:paraId="0CA29E21">
            <w:pPr>
              <w:spacing w:line="240" w:lineRule="auto"/>
              <w:rPr>
                <w:rFonts w:hint="eastAsia" w:ascii="宋体" w:hAnsi="宋体" w:eastAsia="宋体" w:cs="宋体"/>
                <w:sz w:val="21"/>
                <w:szCs w:val="21"/>
                <w:highlight w:val="red"/>
                <w:lang w:val="en-US" w:eastAsia="zh-CN" w:bidi="ar-SA"/>
              </w:rPr>
            </w:pPr>
            <w:r>
              <w:rPr>
                <w:rFonts w:hint="eastAsia" w:ascii="宋体" w:hAnsi="宋体" w:eastAsia="宋体" w:cs="宋体"/>
                <w:sz w:val="21"/>
                <w:szCs w:val="21"/>
              </w:rPr>
              <w:t>本项目缺陷责任期要求为24个月，在此基础上，供应商承诺延长缺陷责任期，每延长满6个月的，得2分（满分</w:t>
            </w:r>
            <w:r>
              <w:rPr>
                <w:rFonts w:hint="eastAsia" w:ascii="宋体" w:hAnsi="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napToGrid w:val="0"/>
                <w:sz w:val="21"/>
                <w:szCs w:val="21"/>
                <w:lang w:val="en-US" w:eastAsia="zh-CN"/>
              </w:rPr>
              <w:t>提供承诺书并加盖公章</w:t>
            </w:r>
            <w:r>
              <w:rPr>
                <w:rFonts w:hint="eastAsia" w:ascii="宋体" w:hAnsi="宋体" w:eastAsia="宋体" w:cs="宋体"/>
                <w:sz w:val="21"/>
                <w:szCs w:val="21"/>
              </w:rPr>
              <w:t>）。</w:t>
            </w:r>
          </w:p>
        </w:tc>
        <w:tc>
          <w:tcPr>
            <w:tcW w:w="960" w:type="dxa"/>
            <w:noWrap w:val="0"/>
            <w:vAlign w:val="center"/>
          </w:tcPr>
          <w:p w14:paraId="30B7514B">
            <w:pPr>
              <w:spacing w:line="240" w:lineRule="auto"/>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8分</w:t>
            </w:r>
          </w:p>
        </w:tc>
        <w:tc>
          <w:tcPr>
            <w:tcW w:w="420" w:type="dxa"/>
            <w:noWrap w:val="0"/>
            <w:vAlign w:val="center"/>
          </w:tcPr>
          <w:p w14:paraId="12EAAC61">
            <w:pPr>
              <w:spacing w:line="240" w:lineRule="auto"/>
              <w:jc w:val="center"/>
              <w:rPr>
                <w:rFonts w:hint="eastAsia" w:ascii="宋体" w:hAnsi="宋体" w:eastAsia="宋体" w:cs="宋体"/>
                <w:b/>
                <w:sz w:val="21"/>
                <w:szCs w:val="21"/>
              </w:rPr>
            </w:pPr>
          </w:p>
        </w:tc>
      </w:tr>
      <w:tr w14:paraId="6B742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0" w:type="dxa"/>
            <w:gridSpan w:val="3"/>
            <w:noWrap w:val="0"/>
            <w:vAlign w:val="center"/>
          </w:tcPr>
          <w:p w14:paraId="2761B302">
            <w:pPr>
              <w:spacing w:line="240" w:lineRule="auto"/>
              <w:jc w:val="center"/>
              <w:rPr>
                <w:rFonts w:hint="eastAsia" w:ascii="宋体" w:hAnsi="宋体" w:eastAsia="宋体" w:cs="宋体"/>
                <w:b/>
                <w:snapToGrid w:val="0"/>
                <w:sz w:val="21"/>
                <w:szCs w:val="21"/>
              </w:rPr>
            </w:pPr>
            <w:r>
              <w:rPr>
                <w:rFonts w:hint="eastAsia" w:ascii="宋体" w:hAnsi="宋体" w:eastAsia="宋体" w:cs="宋体"/>
                <w:b/>
                <w:snapToGrid w:val="0"/>
                <w:sz w:val="21"/>
                <w:szCs w:val="21"/>
              </w:rPr>
              <w:t>合计</w:t>
            </w:r>
          </w:p>
        </w:tc>
        <w:tc>
          <w:tcPr>
            <w:tcW w:w="960" w:type="dxa"/>
            <w:noWrap w:val="0"/>
            <w:vAlign w:val="center"/>
          </w:tcPr>
          <w:p w14:paraId="5994AD6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100分</w:t>
            </w:r>
          </w:p>
        </w:tc>
        <w:tc>
          <w:tcPr>
            <w:tcW w:w="420" w:type="dxa"/>
            <w:noWrap w:val="0"/>
            <w:vAlign w:val="center"/>
          </w:tcPr>
          <w:p w14:paraId="3B36EF05">
            <w:pPr>
              <w:spacing w:line="240" w:lineRule="auto"/>
              <w:jc w:val="center"/>
              <w:rPr>
                <w:rFonts w:hint="eastAsia" w:ascii="宋体" w:hAnsi="宋体" w:eastAsia="宋体" w:cs="宋体"/>
                <w:b/>
                <w:sz w:val="21"/>
                <w:szCs w:val="21"/>
              </w:rPr>
            </w:pPr>
          </w:p>
        </w:tc>
      </w:tr>
      <w:bookmarkEnd w:id="869"/>
    </w:tbl>
    <w:p w14:paraId="7EA4744E">
      <w:pPr>
        <w:keepNext w:val="0"/>
        <w:keepLines w:val="0"/>
        <w:pageBreakBefore w:val="0"/>
        <w:widowControl w:val="0"/>
        <w:kinsoku/>
        <w:wordWrap/>
        <w:overflowPunct/>
        <w:topLinePunct w:val="0"/>
        <w:autoSpaceDE/>
        <w:autoSpaceDN/>
        <w:bidi w:val="0"/>
        <w:spacing w:line="360" w:lineRule="auto"/>
        <w:textAlignment w:val="auto"/>
        <w:rPr>
          <w:rFonts w:ascii="宋体" w:hAnsi="宋体"/>
          <w:b/>
          <w:color w:val="000000"/>
          <w:szCs w:val="21"/>
          <w:highlight w:val="none"/>
        </w:rPr>
      </w:pPr>
      <w:r>
        <w:rPr>
          <w:rFonts w:hint="eastAsia" w:ascii="宋体" w:hAnsi="宋体"/>
          <w:b/>
          <w:color w:val="000000"/>
          <w:szCs w:val="21"/>
          <w:highlight w:val="none"/>
        </w:rPr>
        <w:t>说明：</w:t>
      </w:r>
    </w:p>
    <w:p w14:paraId="32D81D98">
      <w:pPr>
        <w:keepNext w:val="0"/>
        <w:keepLines w:val="0"/>
        <w:pageBreakBefore w:val="0"/>
        <w:widowControl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cs="宋体"/>
          <w:b/>
          <w:bCs/>
          <w:sz w:val="28"/>
          <w:szCs w:val="28"/>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、所有认证、证明和业绩均以有效的复印件加盖公章，评标结果保留两位小数。</w:t>
      </w:r>
    </w:p>
    <w:p w14:paraId="65105432">
      <w:pPr>
        <w:keepNext w:val="0"/>
        <w:keepLines w:val="0"/>
        <w:pageBreakBefore w:val="0"/>
        <w:widowControl w:val="0"/>
        <w:tabs>
          <w:tab w:val="left" w:pos="2077"/>
        </w:tabs>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rPr>
      </w:pPr>
      <w:r>
        <w:rPr>
          <w:rFonts w:hint="eastAsia" w:ascii="宋体" w:hAnsi="宋体" w:cs="宋体"/>
          <w:b/>
          <w:bCs/>
          <w:sz w:val="28"/>
          <w:szCs w:val="28"/>
        </w:rPr>
        <w:t>7.推荐成交供应商</w:t>
      </w:r>
    </w:p>
    <w:p w14:paraId="7089F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872" w:name="_Toc149746225"/>
      <w:r>
        <w:rPr>
          <w:rFonts w:ascii="宋体" w:hAnsi="宋体" w:eastAsia="宋体"/>
          <w:sz w:val="24"/>
          <w:szCs w:val="24"/>
          <w:highlight w:val="none"/>
        </w:rPr>
        <w:t>本项目采用</w:t>
      </w:r>
      <w:r>
        <w:rPr>
          <w:rFonts w:hint="eastAsia" w:ascii="宋体" w:hAnsi="宋体" w:eastAsia="宋体"/>
          <w:sz w:val="24"/>
          <w:szCs w:val="24"/>
          <w:highlight w:val="none"/>
        </w:rPr>
        <w:t>综合</w:t>
      </w:r>
      <w:r>
        <w:rPr>
          <w:rFonts w:hint="eastAsia" w:ascii="宋体" w:hAnsi="宋体" w:eastAsia="宋体"/>
          <w:sz w:val="24"/>
          <w:szCs w:val="24"/>
          <w:highlight w:val="none"/>
          <w:lang w:eastAsia="zh-CN"/>
        </w:rPr>
        <w:t>评分</w:t>
      </w:r>
      <w:r>
        <w:rPr>
          <w:rFonts w:hint="eastAsia" w:ascii="宋体" w:hAnsi="宋体" w:eastAsia="宋体"/>
          <w:sz w:val="24"/>
          <w:szCs w:val="24"/>
          <w:highlight w:val="none"/>
        </w:rPr>
        <w:t>法</w:t>
      </w:r>
      <w:r>
        <w:rPr>
          <w:rFonts w:ascii="宋体" w:hAnsi="宋体" w:eastAsia="宋体"/>
          <w:sz w:val="24"/>
          <w:szCs w:val="24"/>
          <w:highlight w:val="none"/>
        </w:rPr>
        <w:t>，磋商小组将对确定为实质性响应的响应文件进行评价和比较。评审结果按综合得分由高到低顺序排列。得分相同的，按报价由低到高顺序排列。响应文件满足</w:t>
      </w:r>
      <w:r>
        <w:rPr>
          <w:rFonts w:hint="eastAsia" w:ascii="宋体" w:hAnsi="宋体" w:eastAsia="宋体"/>
          <w:sz w:val="24"/>
          <w:szCs w:val="24"/>
          <w:highlight w:val="none"/>
          <w:lang w:eastAsia="zh-CN"/>
        </w:rPr>
        <w:t>磋商文件</w:t>
      </w:r>
      <w:r>
        <w:rPr>
          <w:rFonts w:ascii="宋体" w:hAnsi="宋体" w:eastAsia="宋体"/>
          <w:sz w:val="24"/>
          <w:szCs w:val="24"/>
          <w:highlight w:val="none"/>
        </w:rPr>
        <w:t>全部实质性要求，且按照评审因素的量化指标评审得分最高的响应人为成交人</w:t>
      </w:r>
      <w:r>
        <w:rPr>
          <w:rFonts w:hint="eastAsia" w:ascii="宋体" w:hAnsi="宋体" w:eastAsia="宋体"/>
          <w:sz w:val="24"/>
          <w:szCs w:val="24"/>
          <w:highlight w:val="none"/>
          <w:lang w:eastAsia="zh-CN"/>
        </w:rPr>
        <w:t>。</w:t>
      </w:r>
    </w:p>
    <w:p w14:paraId="06F8B450">
      <w:pPr>
        <w:ind w:firstLine="420"/>
        <w:jc w:val="left"/>
      </w:pPr>
    </w:p>
    <w:p w14:paraId="48378D0E">
      <w:pPr>
        <w:pStyle w:val="81"/>
        <w:spacing w:before="0" w:after="0" w:line="360" w:lineRule="auto"/>
        <w:ind w:firstLine="781"/>
        <w:rPr>
          <w:rFonts w:ascii="宋体" w:hAnsi="宋体" w:eastAsia="宋体" w:cs="宋体"/>
          <w:sz w:val="36"/>
          <w:szCs w:val="36"/>
        </w:rPr>
      </w:pPr>
      <w:bookmarkStart w:id="873" w:name="_Toc23769"/>
      <w:r>
        <w:rPr>
          <w:rFonts w:hint="eastAsia" w:ascii="宋体" w:hAnsi="宋体" w:eastAsia="宋体" w:cs="宋体"/>
          <w:sz w:val="36"/>
          <w:szCs w:val="36"/>
        </w:rPr>
        <w:t>第六部分</w:t>
      </w:r>
      <w:r>
        <w:rPr>
          <w:rFonts w:hint="eastAsia" w:ascii="宋体" w:hAnsi="宋体" w:eastAsia="宋体" w:cs="宋体"/>
          <w:sz w:val="36"/>
          <w:szCs w:val="36"/>
        </w:rPr>
        <w:tab/>
      </w:r>
      <w:r>
        <w:rPr>
          <w:rFonts w:hint="eastAsia" w:ascii="宋体" w:hAnsi="宋体" w:eastAsia="宋体" w:cs="宋体"/>
          <w:sz w:val="36"/>
          <w:szCs w:val="36"/>
        </w:rPr>
        <w:t>磋商响应文件（格式）</w:t>
      </w:r>
      <w:bookmarkEnd w:id="872"/>
      <w:bookmarkEnd w:id="873"/>
    </w:p>
    <w:p w14:paraId="00858626">
      <w:pPr>
        <w:pStyle w:val="104"/>
        <w:spacing w:line="360" w:lineRule="auto"/>
        <w:ind w:firstLine="521"/>
        <w:rPr>
          <w:rFonts w:ascii="宋体" w:hAnsi="宋体" w:eastAsia="宋体" w:cs="宋体"/>
          <w:b/>
          <w:sz w:val="24"/>
          <w:szCs w:val="24"/>
        </w:rPr>
      </w:pPr>
    </w:p>
    <w:p w14:paraId="70CD16AF">
      <w:pPr>
        <w:ind w:firstLine="521"/>
        <w:rPr>
          <w:rFonts w:ascii="宋体" w:hAnsi="宋体" w:cs="宋体"/>
          <w:b/>
          <w:sz w:val="24"/>
        </w:rPr>
      </w:pPr>
    </w:p>
    <w:p w14:paraId="05EED894">
      <w:pPr>
        <w:pStyle w:val="106"/>
        <w:ind w:firstLine="697"/>
        <w:rPr>
          <w:rFonts w:ascii="宋体" w:hAnsi="宋体" w:eastAsia="宋体" w:cs="宋体"/>
        </w:rPr>
      </w:pPr>
    </w:p>
    <w:p w14:paraId="76597FC5">
      <w:pPr>
        <w:pStyle w:val="104"/>
        <w:spacing w:line="360" w:lineRule="auto"/>
        <w:ind w:firstLine="521"/>
        <w:rPr>
          <w:rFonts w:ascii="宋体" w:hAnsi="宋体" w:eastAsia="宋体" w:cs="宋体"/>
          <w:b/>
          <w:sz w:val="24"/>
          <w:szCs w:val="24"/>
        </w:rPr>
      </w:pPr>
    </w:p>
    <w:p w14:paraId="2EE0580A">
      <w:pPr>
        <w:tabs>
          <w:tab w:val="left" w:pos="1278"/>
          <w:tab w:val="left" w:pos="2091"/>
          <w:tab w:val="left" w:pos="2903"/>
          <w:tab w:val="left" w:pos="3719"/>
          <w:tab w:val="left" w:pos="4533"/>
        </w:tabs>
        <w:jc w:val="center"/>
        <w:rPr>
          <w:rFonts w:ascii="宋体" w:hAnsi="宋体" w:cs="宋体"/>
          <w:b/>
          <w:sz w:val="72"/>
          <w:szCs w:val="32"/>
        </w:rPr>
      </w:pPr>
      <w:r>
        <w:rPr>
          <w:rFonts w:hint="eastAsia" w:ascii="宋体" w:hAnsi="宋体" w:cs="宋体"/>
          <w:b/>
          <w:sz w:val="72"/>
          <w:szCs w:val="32"/>
        </w:rPr>
        <w:t>磋商响应</w:t>
      </w:r>
      <w:r>
        <w:rPr>
          <w:rFonts w:hint="eastAsia" w:ascii="宋体" w:hAnsi="宋体" w:cs="宋体"/>
          <w:b/>
          <w:sz w:val="72"/>
          <w:szCs w:val="32"/>
        </w:rPr>
        <w:tab/>
      </w:r>
      <w:r>
        <w:rPr>
          <w:rFonts w:hint="eastAsia" w:ascii="宋体" w:hAnsi="宋体" w:cs="宋体"/>
          <w:b/>
          <w:sz w:val="72"/>
          <w:szCs w:val="32"/>
        </w:rPr>
        <w:t>文</w:t>
      </w:r>
      <w:r>
        <w:rPr>
          <w:rFonts w:hint="eastAsia" w:ascii="宋体" w:hAnsi="宋体" w:cs="宋体"/>
          <w:b/>
          <w:sz w:val="72"/>
          <w:szCs w:val="32"/>
        </w:rPr>
        <w:tab/>
      </w:r>
      <w:r>
        <w:rPr>
          <w:rFonts w:hint="eastAsia" w:ascii="宋体" w:hAnsi="宋体" w:cs="宋体"/>
          <w:b/>
          <w:sz w:val="72"/>
          <w:szCs w:val="32"/>
        </w:rPr>
        <w:t>件</w:t>
      </w:r>
    </w:p>
    <w:p w14:paraId="6E5047EA">
      <w:pPr>
        <w:ind w:firstLine="1367"/>
        <w:rPr>
          <w:rFonts w:ascii="宋体" w:hAnsi="宋体" w:cs="宋体"/>
          <w:b/>
          <w:sz w:val="63"/>
        </w:rPr>
      </w:pPr>
    </w:p>
    <w:p w14:paraId="6B019A10">
      <w:pPr>
        <w:pStyle w:val="106"/>
        <w:ind w:firstLine="697"/>
        <w:rPr>
          <w:rFonts w:ascii="宋体" w:hAnsi="宋体" w:eastAsia="宋体" w:cs="宋体"/>
        </w:rPr>
      </w:pPr>
    </w:p>
    <w:p w14:paraId="77CC5EAC">
      <w:pPr>
        <w:spacing w:before="100" w:after="100" w:line="360" w:lineRule="auto"/>
        <w:ind w:firstLine="784"/>
        <w:jc w:val="both"/>
        <w:rPr>
          <w:rFonts w:hint="eastAsia" w:ascii="宋体" w:hAnsi="宋体" w:cs="宋体"/>
          <w:b/>
          <w:bCs/>
          <w:sz w:val="36"/>
          <w:szCs w:val="44"/>
        </w:rPr>
      </w:pPr>
    </w:p>
    <w:p w14:paraId="347C4D04">
      <w:pPr>
        <w:spacing w:before="100" w:after="100" w:line="360" w:lineRule="auto"/>
        <w:ind w:firstLine="784"/>
        <w:jc w:val="both"/>
        <w:rPr>
          <w:rFonts w:ascii="宋体" w:hAnsi="宋体" w:cs="宋体"/>
          <w:b/>
          <w:bCs/>
          <w:sz w:val="32"/>
        </w:rPr>
      </w:pPr>
      <w:r>
        <w:rPr>
          <w:rFonts w:hint="eastAsia" w:ascii="宋体" w:hAnsi="宋体" w:cs="宋体"/>
          <w:b/>
          <w:bCs/>
          <w:sz w:val="36"/>
          <w:szCs w:val="44"/>
        </w:rPr>
        <w:t>项目编号：</w:t>
      </w:r>
    </w:p>
    <w:p w14:paraId="10D784FF">
      <w:pPr>
        <w:pStyle w:val="104"/>
        <w:spacing w:before="100" w:after="100" w:line="360" w:lineRule="auto"/>
        <w:ind w:firstLine="412"/>
        <w:jc w:val="center"/>
        <w:rPr>
          <w:rFonts w:ascii="宋体" w:hAnsi="宋体" w:eastAsia="宋体" w:cs="宋体"/>
          <w:b/>
          <w:sz w:val="19"/>
        </w:rPr>
      </w:pPr>
    </w:p>
    <w:p w14:paraId="753D9F3F">
      <w:pPr>
        <w:spacing w:before="100" w:after="100" w:line="360" w:lineRule="auto"/>
        <w:ind w:firstLine="784"/>
        <w:jc w:val="both"/>
        <w:rPr>
          <w:rFonts w:ascii="宋体" w:hAnsi="宋体" w:cs="宋体"/>
          <w:b/>
          <w:bCs/>
          <w:sz w:val="36"/>
          <w:szCs w:val="44"/>
        </w:rPr>
      </w:pPr>
      <w:r>
        <w:rPr>
          <w:rFonts w:hint="eastAsia" w:ascii="宋体" w:hAnsi="宋体" w:cs="宋体"/>
          <w:b/>
          <w:bCs/>
          <w:sz w:val="36"/>
          <w:szCs w:val="44"/>
        </w:rPr>
        <w:t>项目名称：</w:t>
      </w:r>
    </w:p>
    <w:p w14:paraId="7D2BD121">
      <w:pPr>
        <w:pStyle w:val="104"/>
        <w:spacing w:before="100" w:after="100" w:line="360" w:lineRule="auto"/>
        <w:ind w:firstLine="694"/>
        <w:jc w:val="center"/>
        <w:rPr>
          <w:rFonts w:ascii="宋体" w:hAnsi="宋体" w:eastAsia="宋体" w:cs="宋体"/>
          <w:b/>
          <w:sz w:val="32"/>
        </w:rPr>
      </w:pPr>
    </w:p>
    <w:p w14:paraId="0FC2712E">
      <w:pPr>
        <w:pStyle w:val="104"/>
        <w:spacing w:before="100" w:after="100" w:line="360" w:lineRule="auto"/>
        <w:ind w:firstLine="412"/>
        <w:jc w:val="center"/>
        <w:rPr>
          <w:rFonts w:ascii="宋体" w:hAnsi="宋体" w:eastAsia="宋体" w:cs="宋体"/>
          <w:b/>
          <w:sz w:val="19"/>
        </w:rPr>
      </w:pPr>
    </w:p>
    <w:p w14:paraId="2B00251E">
      <w:pPr>
        <w:spacing w:before="100" w:after="100" w:line="360" w:lineRule="auto"/>
        <w:ind w:firstLine="784"/>
        <w:jc w:val="both"/>
        <w:rPr>
          <w:rFonts w:hint="eastAsia" w:ascii="宋体" w:hAnsi="宋体" w:cs="宋体"/>
          <w:b/>
          <w:bCs/>
          <w:sz w:val="36"/>
          <w:szCs w:val="44"/>
        </w:rPr>
      </w:pPr>
    </w:p>
    <w:p w14:paraId="483311E4">
      <w:pPr>
        <w:spacing w:before="100" w:after="100" w:line="360" w:lineRule="auto"/>
        <w:ind w:firstLine="784"/>
        <w:jc w:val="both"/>
        <w:rPr>
          <w:rFonts w:hint="eastAsia" w:ascii="宋体" w:hAnsi="宋体" w:cs="宋体"/>
          <w:b/>
          <w:bCs/>
          <w:sz w:val="36"/>
          <w:szCs w:val="44"/>
        </w:rPr>
      </w:pPr>
    </w:p>
    <w:p w14:paraId="73DE8F34">
      <w:pPr>
        <w:spacing w:before="100" w:after="100" w:line="360" w:lineRule="auto"/>
        <w:ind w:firstLine="784"/>
        <w:jc w:val="both"/>
        <w:rPr>
          <w:rFonts w:hint="eastAsia" w:ascii="宋体" w:hAnsi="宋体" w:cs="宋体"/>
          <w:b/>
          <w:bCs/>
          <w:sz w:val="36"/>
          <w:szCs w:val="44"/>
        </w:rPr>
      </w:pPr>
    </w:p>
    <w:p w14:paraId="08AED3A9">
      <w:pPr>
        <w:spacing w:before="100" w:after="100" w:line="360" w:lineRule="auto"/>
        <w:ind w:firstLine="784"/>
        <w:jc w:val="both"/>
        <w:rPr>
          <w:rFonts w:ascii="宋体" w:hAnsi="宋体" w:cs="宋体"/>
          <w:b/>
          <w:bCs/>
          <w:sz w:val="36"/>
          <w:szCs w:val="44"/>
        </w:rPr>
      </w:pPr>
      <w:r>
        <w:rPr>
          <w:rFonts w:hint="eastAsia" w:ascii="宋体" w:hAnsi="宋体" w:cs="宋体"/>
          <w:b/>
          <w:bCs/>
          <w:sz w:val="36"/>
          <w:szCs w:val="44"/>
        </w:rPr>
        <w:t>供应商（加盖公章）：</w:t>
      </w:r>
    </w:p>
    <w:p w14:paraId="76CCA3C2">
      <w:pPr>
        <w:spacing w:before="100" w:after="100" w:line="360" w:lineRule="auto"/>
        <w:ind w:firstLine="784"/>
        <w:rPr>
          <w:rFonts w:ascii="宋体" w:hAnsi="宋体" w:cs="宋体"/>
          <w:b/>
          <w:bCs/>
          <w:sz w:val="36"/>
          <w:szCs w:val="44"/>
        </w:rPr>
        <w:sectPr>
          <w:headerReference r:id="rId11" w:type="default"/>
          <w:footerReference r:id="rId12" w:type="default"/>
          <w:pgSz w:w="11905" w:h="16838"/>
          <w:pgMar w:top="1417" w:right="1417" w:bottom="1417" w:left="1417" w:header="850" w:footer="992" w:gutter="0"/>
          <w:cols w:space="0" w:num="1"/>
          <w:rtlGutter w:val="0"/>
          <w:docGrid w:linePitch="360" w:charSpace="0"/>
        </w:sectPr>
      </w:pPr>
      <w:r>
        <w:rPr>
          <w:rFonts w:hint="eastAsia" w:ascii="宋体" w:hAnsi="宋体" w:cs="宋体"/>
          <w:b/>
          <w:bCs/>
          <w:sz w:val="36"/>
          <w:szCs w:val="44"/>
        </w:rPr>
        <w:t>日期：</w:t>
      </w:r>
    </w:p>
    <w:p w14:paraId="23437ED9">
      <w:pPr>
        <w:pStyle w:val="104"/>
        <w:spacing w:before="4"/>
        <w:rPr>
          <w:sz w:val="8"/>
        </w:rPr>
      </w:pPr>
    </w:p>
    <w:bookmarkEnd w:id="821"/>
    <w:p w14:paraId="01A04E64">
      <w:pPr>
        <w:outlineLvl w:val="1"/>
        <w:rPr>
          <w:rFonts w:hint="eastAsia" w:ascii="宋体" w:hAnsi="宋体"/>
          <w:b/>
          <w:color w:val="000000"/>
          <w:szCs w:val="21"/>
          <w:highlight w:val="none"/>
        </w:rPr>
      </w:pPr>
      <w:bookmarkStart w:id="874" w:name="一、资格部分"/>
      <w:bookmarkEnd w:id="874"/>
      <w:bookmarkStart w:id="875" w:name="_bookmark67"/>
      <w:bookmarkEnd w:id="875"/>
      <w:bookmarkStart w:id="876" w:name="_Toc21922"/>
      <w:bookmarkStart w:id="877" w:name="_Toc9280"/>
      <w:bookmarkStart w:id="878" w:name="_Toc11056"/>
      <w:bookmarkStart w:id="879" w:name="_Toc11378"/>
      <w:r>
        <w:rPr>
          <w:rFonts w:hint="eastAsia" w:ascii="宋体" w:hAnsi="宋体"/>
          <w:b/>
          <w:color w:val="000000"/>
          <w:szCs w:val="21"/>
          <w:highlight w:val="none"/>
        </w:rPr>
        <w:t>一、磋商申请及声明</w:t>
      </w:r>
      <w:bookmarkEnd w:id="876"/>
      <w:bookmarkEnd w:id="877"/>
      <w:bookmarkEnd w:id="878"/>
      <w:bookmarkEnd w:id="879"/>
    </w:p>
    <w:p w14:paraId="720F13BE">
      <w:pPr>
        <w:jc w:val="center"/>
        <w:rPr>
          <w:rFonts w:hint="eastAsia" w:ascii="宋体" w:hAnsi="宋体" w:cs="宋体"/>
          <w:b/>
          <w:color w:val="000000"/>
          <w:kern w:val="0"/>
          <w:sz w:val="44"/>
          <w:szCs w:val="44"/>
          <w:highlight w:val="none"/>
          <w:lang w:val="zh-CN"/>
        </w:rPr>
      </w:pPr>
      <w:r>
        <w:rPr>
          <w:rFonts w:hint="eastAsia" w:ascii="宋体" w:hAnsi="宋体" w:cs="宋体"/>
          <w:b/>
          <w:color w:val="000000"/>
          <w:kern w:val="0"/>
          <w:sz w:val="44"/>
          <w:szCs w:val="44"/>
          <w:highlight w:val="none"/>
          <w:lang w:val="zh-CN"/>
        </w:rPr>
        <w:t>磋商申请及声明</w:t>
      </w:r>
    </w:p>
    <w:p w14:paraId="4922D494">
      <w:pPr>
        <w:rPr>
          <w:rFonts w:hint="eastAsia" w:ascii="宋体"/>
          <w:color w:val="000000"/>
          <w:szCs w:val="21"/>
          <w:highlight w:val="none"/>
          <w:lang w:val="zh-CN"/>
        </w:rPr>
      </w:pPr>
      <w:r>
        <w:rPr>
          <w:rFonts w:hint="eastAsia" w:ascii="宋体"/>
          <w:color w:val="000000"/>
          <w:szCs w:val="21"/>
          <w:highlight w:val="none"/>
          <w:lang w:val="zh-CN"/>
        </w:rPr>
        <w:t>致：</w:t>
      </w:r>
      <w:r>
        <w:rPr>
          <w:rFonts w:hint="eastAsia" w:ascii="宋体"/>
          <w:color w:val="000000"/>
          <w:szCs w:val="21"/>
          <w:highlight w:val="none"/>
          <w:lang w:eastAsia="zh-CN"/>
        </w:rPr>
        <w:t xml:space="preserve">江苏省镇江监狱 </w:t>
      </w:r>
    </w:p>
    <w:p w14:paraId="690F68BE">
      <w:pPr>
        <w:ind w:firstLine="420"/>
        <w:rPr>
          <w:rFonts w:hint="eastAsia" w:ascii="宋体"/>
          <w:color w:val="000000"/>
          <w:szCs w:val="21"/>
          <w:highlight w:val="none"/>
          <w:lang w:val="zh-CN"/>
        </w:rPr>
      </w:pPr>
      <w:r>
        <w:rPr>
          <w:rFonts w:hint="eastAsia" w:ascii="宋体"/>
          <w:color w:val="000000"/>
          <w:szCs w:val="21"/>
          <w:highlight w:val="none"/>
          <w:lang w:val="zh-CN"/>
        </w:rPr>
        <w:t>根据贵方JSZC-号采购文件，正式授权下述签字人</w:t>
      </w:r>
      <w:r>
        <w:rPr>
          <w:rFonts w:hint="eastAsia" w:ascii="宋体"/>
          <w:color w:val="000000"/>
          <w:szCs w:val="21"/>
          <w:highlight w:val="none"/>
          <w:u w:val="single"/>
          <w:lang w:val="zh-CN"/>
        </w:rPr>
        <w:t xml:space="preserve">                    </w:t>
      </w:r>
      <w:r>
        <w:rPr>
          <w:rFonts w:hint="eastAsia" w:ascii="宋体"/>
          <w:color w:val="000000"/>
          <w:szCs w:val="21"/>
          <w:highlight w:val="none"/>
          <w:lang w:val="zh-CN"/>
        </w:rPr>
        <w:t>(姓名和职务)代表</w:t>
      </w:r>
      <w:r>
        <w:rPr>
          <w:rFonts w:hint="eastAsia" w:ascii="宋体"/>
          <w:color w:val="000000"/>
          <w:szCs w:val="21"/>
          <w:highlight w:val="none"/>
          <w:u w:val="single"/>
          <w:lang w:val="zh-CN"/>
        </w:rPr>
        <w:t xml:space="preserve">                      </w:t>
      </w:r>
      <w:r>
        <w:rPr>
          <w:rFonts w:hint="eastAsia" w:ascii="宋体"/>
          <w:color w:val="000000"/>
          <w:szCs w:val="21"/>
          <w:highlight w:val="none"/>
          <w:lang w:val="zh-CN"/>
        </w:rPr>
        <w:t>（供应商名称），提交响应文件并参加磋商。</w:t>
      </w:r>
    </w:p>
    <w:p w14:paraId="1001939F">
      <w:pPr>
        <w:ind w:firstLine="420" w:firstLineChars="200"/>
        <w:rPr>
          <w:rFonts w:ascii="宋体"/>
          <w:color w:val="000000"/>
          <w:szCs w:val="21"/>
          <w:highlight w:val="none"/>
        </w:rPr>
      </w:pPr>
      <w:r>
        <w:rPr>
          <w:rFonts w:hint="eastAsia" w:ascii="宋体" w:hAnsi="宋体"/>
          <w:color w:val="000000"/>
          <w:szCs w:val="21"/>
          <w:highlight w:val="none"/>
        </w:rPr>
        <w:t>据此函，签字人兹宣布同意如下：</w:t>
      </w:r>
    </w:p>
    <w:p w14:paraId="6E7F8435">
      <w:pPr>
        <w:ind w:firstLine="420" w:firstLineChars="200"/>
        <w:rPr>
          <w:rFonts w:asci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我们完全理解贵方不一定要接受最低报价的磋商或收到的任何磋商。</w:t>
      </w:r>
    </w:p>
    <w:p w14:paraId="115840CB">
      <w:pPr>
        <w:ind w:firstLine="420" w:firstLineChars="200"/>
        <w:rPr>
          <w:rFonts w:asci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我们已详细审核全部磋商文件及其有效补充文件，我们知道必须放弃提出含糊不清或误解的问题的权利。</w:t>
      </w:r>
    </w:p>
    <w:p w14:paraId="4A6F2A61">
      <w:pPr>
        <w:ind w:firstLine="420" w:firstLineChars="200"/>
        <w:rPr>
          <w:rFonts w:asci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w:t>
      </w:r>
      <w:r>
        <w:rPr>
          <w:rFonts w:hint="eastAsia" w:ascii="宋体" w:hAnsi="宋体"/>
          <w:color w:val="000000"/>
          <w:szCs w:val="21"/>
          <w:highlight w:val="none"/>
        </w:rPr>
        <w:t>我们同意从规定的磋商日期起遵循本磋商文件，并在规定的磋商有效期期满之前均具有约束力。</w:t>
      </w:r>
    </w:p>
    <w:p w14:paraId="3315BE4E">
      <w:pPr>
        <w:ind w:firstLine="420" w:firstLineChars="200"/>
        <w:rPr>
          <w:rFonts w:asci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不在磋商后规定的磋商有效期内撤回响应性文件。</w:t>
      </w:r>
    </w:p>
    <w:p w14:paraId="0F0C648E">
      <w:pPr>
        <w:ind w:firstLine="420" w:firstLineChars="200"/>
        <w:rPr>
          <w:rFonts w:asci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同意向贵方提供贵方可能要求的与磋商有关的任何证据或资料。</w:t>
      </w:r>
    </w:p>
    <w:p w14:paraId="5CBD8FD9">
      <w:pPr>
        <w:ind w:firstLine="420" w:firstLineChars="200"/>
        <w:rPr>
          <w:rFonts w:asci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w:t>
      </w:r>
      <w:r>
        <w:rPr>
          <w:rFonts w:hint="eastAsia" w:ascii="宋体" w:hAnsi="宋体"/>
          <w:color w:val="000000"/>
          <w:szCs w:val="21"/>
          <w:highlight w:val="none"/>
        </w:rPr>
        <w:t>一旦我方成交，我方将根据磋商文件的规定，严格履行合同，并保证于承诺的时间完成工程，交付采购人验收、使用。</w:t>
      </w:r>
    </w:p>
    <w:p w14:paraId="59FFEB28">
      <w:pPr>
        <w:ind w:firstLine="420" w:firstLineChars="200"/>
        <w:rPr>
          <w:rFonts w:asci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w:t>
      </w:r>
      <w:r>
        <w:rPr>
          <w:rFonts w:hint="eastAsia" w:ascii="宋体" w:hAnsi="宋体"/>
          <w:color w:val="000000"/>
          <w:szCs w:val="21"/>
          <w:highlight w:val="none"/>
        </w:rPr>
        <w:t>我方将严格遵守《中华人民共和国政府采购法》第七十七条规定，若有下列情形之一的，将被处以采购金额</w:t>
      </w:r>
      <w:r>
        <w:rPr>
          <w:rFonts w:ascii="宋体" w:hAnsi="宋体"/>
          <w:color w:val="000000"/>
          <w:szCs w:val="21"/>
          <w:highlight w:val="none"/>
        </w:rPr>
        <w:t>5</w:t>
      </w:r>
      <w:r>
        <w:rPr>
          <w:rFonts w:hint="eastAsia" w:ascii="宋体" w:hAnsi="宋体"/>
          <w:color w:val="000000"/>
          <w:szCs w:val="21"/>
          <w:highlight w:val="none"/>
        </w:rPr>
        <w:t>‰以上</w:t>
      </w:r>
      <w:r>
        <w:rPr>
          <w:rFonts w:ascii="宋体" w:hAnsi="宋体"/>
          <w:color w:val="000000"/>
          <w:szCs w:val="21"/>
          <w:highlight w:val="none"/>
        </w:rPr>
        <w:t>10</w:t>
      </w:r>
      <w:r>
        <w:rPr>
          <w:rFonts w:hint="eastAsia" w:ascii="宋体" w:hAnsi="宋体"/>
          <w:color w:val="000000"/>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50DD6073">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）提供虚假材料谋取中标、成交的；</w:t>
      </w:r>
    </w:p>
    <w:p w14:paraId="705BB222">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）采取不正当手段诋毁、排挤其他供应商的；</w:t>
      </w:r>
    </w:p>
    <w:p w14:paraId="62E9E81D">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）与采购人、其它供应商或者采购代理机构恶意串通的；</w:t>
      </w:r>
    </w:p>
    <w:p w14:paraId="1824517A">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）向采购人、采购代理机构行贿或者提供其他不正当利益的；</w:t>
      </w:r>
    </w:p>
    <w:p w14:paraId="3BCE7588">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）在采购过程中与采购人进行协商磋商的；</w:t>
      </w:r>
    </w:p>
    <w:p w14:paraId="47DE44B7">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）拒绝有关部门监督检查或提供虚假情况的。</w:t>
      </w:r>
    </w:p>
    <w:p w14:paraId="4A231481">
      <w:pPr>
        <w:ind w:firstLine="420" w:firstLineChars="200"/>
        <w:rPr>
          <w:rFonts w:asci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与本磋商有关的正式通讯地址为：</w:t>
      </w:r>
    </w:p>
    <w:p w14:paraId="06EDA4F0">
      <w:pPr>
        <w:ind w:firstLine="420" w:firstLineChars="200"/>
        <w:rPr>
          <w:rFonts w:ascii="宋体"/>
          <w:color w:val="000000"/>
          <w:highlight w:val="none"/>
        </w:rPr>
      </w:pPr>
      <w:r>
        <w:rPr>
          <w:rFonts w:hint="eastAsia" w:ascii="宋体" w:hAnsi="宋体"/>
          <w:color w:val="000000"/>
          <w:highlight w:val="none"/>
        </w:rPr>
        <w:t>供应商名称（盖章）：</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地</w:t>
      </w:r>
      <w:r>
        <w:rPr>
          <w:rFonts w:ascii="宋体" w:hAnsi="宋体"/>
          <w:color w:val="000000"/>
          <w:highlight w:val="none"/>
        </w:rPr>
        <w:t xml:space="preserve">   </w:t>
      </w:r>
      <w:r>
        <w:rPr>
          <w:rFonts w:hint="eastAsia" w:ascii="宋体" w:hAnsi="宋体"/>
          <w:color w:val="000000"/>
          <w:highlight w:val="none"/>
        </w:rPr>
        <w:t>址：</w:t>
      </w:r>
      <w:r>
        <w:rPr>
          <w:rFonts w:ascii="宋体" w:hAnsi="宋体"/>
          <w:color w:val="000000"/>
          <w:highlight w:val="none"/>
          <w:u w:val="single"/>
        </w:rPr>
        <w:t xml:space="preserve">                          </w:t>
      </w:r>
    </w:p>
    <w:p w14:paraId="28FF53F8">
      <w:pPr>
        <w:ind w:firstLine="525" w:firstLineChars="250"/>
        <w:rPr>
          <w:rFonts w:ascii="宋体"/>
          <w:color w:val="000000"/>
          <w:highlight w:val="none"/>
        </w:rPr>
      </w:pPr>
      <w:r>
        <w:rPr>
          <w:rFonts w:hint="eastAsia" w:ascii="宋体" w:hAnsi="宋体"/>
          <w:color w:val="000000"/>
          <w:highlight w:val="none"/>
        </w:rPr>
        <w:t>联系电话：</w:t>
      </w:r>
      <w:r>
        <w:rPr>
          <w:rFonts w:ascii="宋体" w:hAnsi="宋体"/>
          <w:color w:val="000000"/>
          <w:highlight w:val="none"/>
          <w:u w:val="single"/>
        </w:rPr>
        <w:t xml:space="preserve">                                    </w:t>
      </w:r>
      <w:r>
        <w:rPr>
          <w:rFonts w:hint="eastAsia" w:ascii="宋体" w:hAnsi="宋体"/>
          <w:color w:val="000000"/>
          <w:highlight w:val="none"/>
        </w:rPr>
        <w:t>传</w:t>
      </w:r>
      <w:r>
        <w:rPr>
          <w:rFonts w:ascii="宋体" w:hAnsi="宋体"/>
          <w:color w:val="000000"/>
          <w:highlight w:val="none"/>
        </w:rPr>
        <w:t xml:space="preserve">   </w:t>
      </w:r>
      <w:r>
        <w:rPr>
          <w:rFonts w:hint="eastAsia" w:ascii="宋体" w:hAnsi="宋体"/>
          <w:color w:val="000000"/>
          <w:highlight w:val="none"/>
        </w:rPr>
        <w:t>真：</w:t>
      </w:r>
      <w:r>
        <w:rPr>
          <w:rFonts w:ascii="宋体" w:hAnsi="宋体"/>
          <w:color w:val="000000"/>
          <w:highlight w:val="none"/>
          <w:u w:val="single"/>
        </w:rPr>
        <w:t xml:space="preserve">                          </w:t>
      </w:r>
    </w:p>
    <w:p w14:paraId="3BAF9B12">
      <w:pPr>
        <w:ind w:firstLine="420" w:firstLineChars="200"/>
        <w:rPr>
          <w:rFonts w:ascii="宋体"/>
          <w:color w:val="000000"/>
          <w:highlight w:val="none"/>
          <w:u w:val="single"/>
        </w:rPr>
      </w:pPr>
      <w:r>
        <w:rPr>
          <w:rFonts w:hint="eastAsia" w:ascii="宋体" w:hAnsi="宋体"/>
          <w:color w:val="000000"/>
          <w:highlight w:val="none"/>
        </w:rPr>
        <w:t>供应商授权代表姓名（签字）：</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联系电话</w:t>
      </w:r>
      <w:r>
        <w:rPr>
          <w:rFonts w:ascii="宋体" w:hAnsi="宋体"/>
          <w:color w:val="000000"/>
          <w:highlight w:val="none"/>
        </w:rPr>
        <w:t xml:space="preserve">: </w:t>
      </w:r>
      <w:r>
        <w:rPr>
          <w:rFonts w:ascii="宋体" w:hAnsi="宋体"/>
          <w:color w:val="000000"/>
          <w:highlight w:val="none"/>
          <w:u w:val="single"/>
        </w:rPr>
        <w:t xml:space="preserve">                         </w:t>
      </w:r>
    </w:p>
    <w:p w14:paraId="499C5264">
      <w:pPr>
        <w:ind w:firstLine="525" w:firstLineChars="250"/>
        <w:rPr>
          <w:rFonts w:hint="eastAsia" w:ascii="宋体" w:hAnsi="宋体"/>
          <w:color w:val="000000"/>
          <w:highlight w:val="none"/>
        </w:rPr>
      </w:pPr>
      <w:r>
        <w:rPr>
          <w:rFonts w:hint="eastAsia" w:ascii="宋体" w:hAnsi="宋体"/>
          <w:color w:val="000000"/>
          <w:highlight w:val="none"/>
        </w:rPr>
        <w:t>日</w:t>
      </w:r>
      <w:r>
        <w:rPr>
          <w:rFonts w:ascii="宋体" w:hAnsi="宋体"/>
          <w:color w:val="000000"/>
          <w:highlight w:val="none"/>
        </w:rPr>
        <w:t xml:space="preserve">    </w:t>
      </w:r>
      <w:r>
        <w:rPr>
          <w:rFonts w:hint="eastAsia" w:ascii="宋体" w:hAnsi="宋体"/>
          <w:color w:val="000000"/>
          <w:highlight w:val="none"/>
        </w:rPr>
        <w:t>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r>
        <w:rPr>
          <w:rFonts w:ascii="宋体" w:hAnsi="宋体"/>
          <w:color w:val="000000"/>
          <w:highlight w:val="none"/>
        </w:rPr>
        <w:t xml:space="preserve"> </w:t>
      </w:r>
    </w:p>
    <w:p w14:paraId="5C1BA8A7">
      <w:pPr>
        <w:rPr>
          <w:rFonts w:hint="eastAsia" w:ascii="宋体" w:hAnsi="宋体"/>
          <w:color w:val="000000"/>
          <w:highlight w:val="none"/>
        </w:rPr>
      </w:pPr>
    </w:p>
    <w:p w14:paraId="05CDEB8F">
      <w:pPr>
        <w:bidi w:val="0"/>
        <w:rPr>
          <w:rFonts w:hint="eastAsia"/>
        </w:rPr>
      </w:pPr>
      <w:bookmarkStart w:id="880" w:name="_Hlt460314944"/>
      <w:bookmarkEnd w:id="880"/>
      <w:bookmarkStart w:id="881" w:name="_Toc32609"/>
      <w:bookmarkStart w:id="882" w:name="_Toc6422"/>
      <w:bookmarkStart w:id="883" w:name="_Toc10181"/>
    </w:p>
    <w:p w14:paraId="1600A4C4">
      <w:pPr>
        <w:bidi w:val="0"/>
        <w:rPr>
          <w:rFonts w:hint="eastAsia"/>
        </w:rPr>
      </w:pPr>
    </w:p>
    <w:p w14:paraId="6DB10C4D">
      <w:pPr>
        <w:bidi w:val="0"/>
        <w:rPr>
          <w:rFonts w:hint="eastAsia"/>
        </w:rPr>
      </w:pPr>
    </w:p>
    <w:p w14:paraId="78F3CE77">
      <w:pPr>
        <w:bidi w:val="0"/>
        <w:rPr>
          <w:rFonts w:hint="eastAsia"/>
        </w:rPr>
      </w:pPr>
    </w:p>
    <w:p w14:paraId="11043A02">
      <w:pPr>
        <w:bidi w:val="0"/>
        <w:rPr>
          <w:rFonts w:hint="eastAsia"/>
        </w:rPr>
      </w:pPr>
    </w:p>
    <w:p w14:paraId="74D00408">
      <w:pPr>
        <w:bidi w:val="0"/>
        <w:rPr>
          <w:rFonts w:hint="eastAsia"/>
        </w:rPr>
      </w:pPr>
    </w:p>
    <w:p w14:paraId="21799CC9">
      <w:pPr>
        <w:bidi w:val="0"/>
        <w:rPr>
          <w:rFonts w:hint="eastAsia"/>
        </w:rPr>
      </w:pPr>
    </w:p>
    <w:p w14:paraId="04A4C8B5">
      <w:pPr>
        <w:bidi w:val="0"/>
        <w:rPr>
          <w:rFonts w:hint="eastAsia"/>
        </w:rPr>
      </w:pPr>
    </w:p>
    <w:p w14:paraId="06F7FB1A">
      <w:pPr>
        <w:bidi w:val="0"/>
        <w:rPr>
          <w:rFonts w:hint="eastAsia"/>
        </w:rPr>
      </w:pPr>
    </w:p>
    <w:p w14:paraId="3924D9D0">
      <w:pPr>
        <w:bidi w:val="0"/>
        <w:rPr>
          <w:rFonts w:hint="eastAsia"/>
        </w:rPr>
      </w:pPr>
    </w:p>
    <w:p w14:paraId="485C6D4D">
      <w:pPr>
        <w:bidi w:val="0"/>
        <w:rPr>
          <w:rFonts w:hint="eastAsia"/>
        </w:rPr>
      </w:pPr>
    </w:p>
    <w:p w14:paraId="41171FD5">
      <w:pPr>
        <w:bidi w:val="0"/>
        <w:rPr>
          <w:rFonts w:hint="eastAsia"/>
        </w:rPr>
      </w:pPr>
    </w:p>
    <w:p w14:paraId="51C8D81A">
      <w:pPr>
        <w:bidi w:val="0"/>
        <w:rPr>
          <w:rFonts w:hint="eastAsia"/>
        </w:rPr>
      </w:pPr>
    </w:p>
    <w:p w14:paraId="787BDF06">
      <w:pPr>
        <w:bidi w:val="0"/>
        <w:rPr>
          <w:rFonts w:hint="eastAsia"/>
        </w:rPr>
      </w:pPr>
    </w:p>
    <w:p w14:paraId="1BE3AE82">
      <w:pPr>
        <w:outlineLvl w:val="1"/>
        <w:rPr>
          <w:rFonts w:hint="eastAsia" w:ascii="宋体" w:hAnsi="宋体"/>
          <w:b/>
          <w:color w:val="000000"/>
          <w:szCs w:val="21"/>
          <w:highlight w:val="none"/>
        </w:rPr>
      </w:pPr>
      <w:bookmarkStart w:id="884" w:name="_Toc30486"/>
      <w:r>
        <w:rPr>
          <w:rFonts w:hint="eastAsia" w:ascii="宋体" w:hAnsi="宋体"/>
          <w:b/>
          <w:color w:val="000000"/>
          <w:szCs w:val="21"/>
          <w:highlight w:val="none"/>
        </w:rPr>
        <w:t>二、法定代表人授权委托书</w:t>
      </w:r>
      <w:bookmarkEnd w:id="881"/>
      <w:bookmarkEnd w:id="882"/>
      <w:bookmarkEnd w:id="883"/>
      <w:bookmarkEnd w:id="884"/>
    </w:p>
    <w:p w14:paraId="111AB442">
      <w:pPr>
        <w:ind w:firstLine="643" w:firstLineChars="200"/>
        <w:jc w:val="center"/>
        <w:rPr>
          <w:rFonts w:hint="eastAsia" w:ascii="宋体" w:hAnsi="宋体"/>
          <w:b/>
          <w:bCs/>
          <w:color w:val="000000"/>
          <w:highlight w:val="none"/>
        </w:rPr>
      </w:pPr>
      <w:r>
        <w:rPr>
          <w:rFonts w:hint="eastAsia" w:ascii="黑体" w:hAnsi="宋体" w:eastAsia="黑体"/>
          <w:b/>
          <w:bCs/>
          <w:color w:val="000000"/>
          <w:sz w:val="32"/>
          <w:szCs w:val="44"/>
          <w:highlight w:val="none"/>
        </w:rPr>
        <w:t>法定代表人授权委托书</w:t>
      </w:r>
    </w:p>
    <w:p w14:paraId="23FE4E7B">
      <w:pPr>
        <w:rPr>
          <w:rFonts w:hint="eastAsia" w:ascii="宋体" w:hAnsi="宋体"/>
          <w:color w:val="000000"/>
          <w:szCs w:val="21"/>
          <w:highlight w:val="none"/>
        </w:rPr>
      </w:pPr>
      <w:r>
        <w:rPr>
          <w:rFonts w:hint="eastAsia" w:ascii="宋体" w:hAnsi="宋体"/>
          <w:color w:val="000000"/>
          <w:szCs w:val="21"/>
          <w:highlight w:val="none"/>
          <w:lang w:eastAsia="zh-CN"/>
        </w:rPr>
        <w:t xml:space="preserve">江苏省镇江监狱 </w:t>
      </w:r>
      <w:r>
        <w:rPr>
          <w:rFonts w:hint="eastAsia" w:ascii="宋体" w:hAnsi="宋体"/>
          <w:color w:val="000000"/>
          <w:szCs w:val="21"/>
          <w:highlight w:val="none"/>
        </w:rPr>
        <w:t>：</w:t>
      </w:r>
    </w:p>
    <w:p w14:paraId="72735811">
      <w:pPr>
        <w:rPr>
          <w:rFonts w:hint="eastAsia" w:ascii="宋体" w:hAnsi="宋体"/>
          <w:color w:val="000000"/>
          <w:szCs w:val="21"/>
          <w:highlight w:val="none"/>
        </w:rPr>
      </w:pPr>
      <w:r>
        <w:rPr>
          <w:rFonts w:hint="eastAsia" w:ascii="宋体" w:hAnsi="宋体"/>
          <w:color w:val="000000"/>
          <w:szCs w:val="21"/>
          <w:highlight w:val="none"/>
        </w:rPr>
        <w:t xml:space="preserve">    本授权书声明：注册于</w:t>
      </w:r>
      <w:r>
        <w:rPr>
          <w:rFonts w:hint="eastAsia" w:ascii="宋体" w:hAnsi="宋体"/>
          <w:color w:val="000000"/>
          <w:szCs w:val="21"/>
          <w:highlight w:val="none"/>
          <w:u w:val="single"/>
        </w:rPr>
        <w:t xml:space="preserve">                      </w:t>
      </w:r>
      <w:r>
        <w:rPr>
          <w:rFonts w:hint="eastAsia" w:ascii="宋体" w:hAnsi="宋体"/>
          <w:color w:val="000000"/>
          <w:szCs w:val="21"/>
          <w:highlight w:val="none"/>
        </w:rPr>
        <w:t>（供应商注册地址）的</w:t>
      </w:r>
      <w:r>
        <w:rPr>
          <w:rFonts w:hint="eastAsia" w:ascii="宋体" w:hAnsi="宋体"/>
          <w:color w:val="000000"/>
          <w:szCs w:val="21"/>
          <w:highlight w:val="none"/>
          <w:u w:val="single"/>
        </w:rPr>
        <w:t xml:space="preserve">              </w:t>
      </w:r>
      <w:r>
        <w:rPr>
          <w:rFonts w:hint="eastAsia" w:ascii="宋体" w:hAnsi="宋体"/>
          <w:color w:val="000000"/>
          <w:szCs w:val="21"/>
          <w:highlight w:val="none"/>
        </w:rPr>
        <w:t>（供应商名称）法定代表人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（法定代表人姓名、职务）代表本公司授权在下面签字的</w:t>
      </w:r>
      <w:r>
        <w:rPr>
          <w:rFonts w:hint="eastAsia" w:ascii="宋体" w:hAnsi="宋体"/>
          <w:color w:val="000000"/>
          <w:szCs w:val="21"/>
          <w:highlight w:val="none"/>
          <w:u w:val="single"/>
        </w:rPr>
        <w:t xml:space="preserve">                </w:t>
      </w:r>
      <w:r>
        <w:rPr>
          <w:rFonts w:hint="eastAsia" w:ascii="宋体" w:hAnsi="宋体"/>
          <w:color w:val="000000"/>
          <w:szCs w:val="21"/>
          <w:highlight w:val="none"/>
        </w:rPr>
        <w:t>（授权代表姓名、职务）为本公司的合法代理人，就贵方组织的项目编号：</w:t>
      </w:r>
      <w:r>
        <w:rPr>
          <w:rFonts w:hint="eastAsia" w:ascii="宋体" w:hAnsi="宋体"/>
          <w:color w:val="000000"/>
          <w:szCs w:val="21"/>
          <w:highlight w:val="none"/>
          <w:u w:val="single"/>
          <w:lang w:eastAsia="zh-CN"/>
        </w:rPr>
        <w:t>JSZC-</w:t>
      </w:r>
      <w:r>
        <w:rPr>
          <w:rFonts w:hint="eastAsia" w:ascii="宋体" w:hAnsi="宋体"/>
          <w:color w:val="000000"/>
          <w:szCs w:val="21"/>
          <w:highlight w:val="none"/>
          <w:u w:val="single"/>
        </w:rPr>
        <w:t>号</w:t>
      </w:r>
      <w:r>
        <w:rPr>
          <w:rFonts w:hint="eastAsia" w:ascii="宋体" w:hAnsi="宋体"/>
          <w:color w:val="000000"/>
          <w:szCs w:val="21"/>
          <w:highlight w:val="none"/>
        </w:rPr>
        <w:t>，项目名称</w:t>
      </w:r>
      <w:r>
        <w:rPr>
          <w:rFonts w:hint="eastAsia" w:ascii="宋体" w:hAnsi="宋体"/>
          <w:b/>
          <w:color w:val="000000"/>
          <w:szCs w:val="21"/>
          <w:highlight w:val="none"/>
          <w:u w:val="single"/>
        </w:rPr>
        <w:t xml:space="preserve">                         </w:t>
      </w:r>
      <w:r>
        <w:rPr>
          <w:rFonts w:hint="eastAsia" w:ascii="宋体" w:hAnsi="宋体"/>
          <w:color w:val="000000"/>
          <w:szCs w:val="21"/>
          <w:highlight w:val="none"/>
        </w:rPr>
        <w:t>，以本公司名义处理一切与之有关的事务。</w:t>
      </w:r>
    </w:p>
    <w:p w14:paraId="490D7285">
      <w:pPr>
        <w:ind w:firstLine="420"/>
        <w:rPr>
          <w:rFonts w:hint="eastAsia" w:ascii="宋体" w:hAnsi="宋体"/>
          <w:color w:val="000000"/>
          <w:szCs w:val="21"/>
          <w:highlight w:val="none"/>
        </w:rPr>
      </w:pPr>
      <w:r>
        <w:rPr>
          <w:rFonts w:hint="eastAsia" w:ascii="宋体" w:hAnsi="宋体"/>
          <w:color w:val="000000"/>
          <w:szCs w:val="21"/>
          <w:highlight w:val="none"/>
        </w:rPr>
        <w:t>本授权书于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日签字生效，特此声明。</w:t>
      </w:r>
    </w:p>
    <w:p w14:paraId="0DD8DD4B">
      <w:pPr>
        <w:wordWrap w:val="0"/>
        <w:ind w:firstLine="420"/>
        <w:jc w:val="right"/>
        <w:rPr>
          <w:rFonts w:hint="eastAsia" w:ascii="宋体" w:hAnsi="宋体"/>
          <w:color w:val="000000"/>
          <w:szCs w:val="21"/>
          <w:highlight w:val="none"/>
        </w:rPr>
      </w:pPr>
      <w:r>
        <w:rPr>
          <w:rFonts w:hint="eastAsia" w:ascii="宋体" w:hAnsi="宋体"/>
          <w:color w:val="000000"/>
          <w:szCs w:val="21"/>
          <w:highlight w:val="none"/>
        </w:rPr>
        <w:t xml:space="preserve">供应商名称（盖章）:            </w:t>
      </w:r>
    </w:p>
    <w:p w14:paraId="35A177CB">
      <w:pPr>
        <w:wordWrap w:val="0"/>
        <w:ind w:firstLine="420"/>
        <w:jc w:val="right"/>
        <w:rPr>
          <w:rFonts w:hint="eastAsia" w:ascii="宋体" w:hAnsi="宋体"/>
          <w:color w:val="000000"/>
          <w:szCs w:val="21"/>
          <w:highlight w:val="none"/>
        </w:rPr>
      </w:pPr>
      <w:r>
        <w:rPr>
          <w:rFonts w:hint="eastAsia" w:ascii="宋体" w:hAnsi="宋体"/>
          <w:color w:val="000000"/>
          <w:szCs w:val="21"/>
          <w:highlight w:val="none"/>
        </w:rPr>
        <w:t xml:space="preserve">                                   法定代表人（签字或盖章）：               </w:t>
      </w:r>
    </w:p>
    <w:p w14:paraId="5549C771">
      <w:pPr>
        <w:wordWrap w:val="0"/>
        <w:jc w:val="right"/>
        <w:rPr>
          <w:rFonts w:hint="eastAsia" w:ascii="宋体" w:hAnsi="宋体"/>
          <w:color w:val="000000"/>
          <w:szCs w:val="21"/>
          <w:highlight w:val="none"/>
        </w:rPr>
      </w:pPr>
      <w:r>
        <w:rPr>
          <w:rFonts w:hint="eastAsia" w:ascii="宋体" w:hAnsi="宋体"/>
          <w:color w:val="000000"/>
          <w:szCs w:val="21"/>
          <w:highlight w:val="none"/>
        </w:rPr>
        <w:t xml:space="preserve">    被授权人签字：                 </w:t>
      </w:r>
    </w:p>
    <w:p w14:paraId="63A32555">
      <w:pPr>
        <w:tabs>
          <w:tab w:val="left" w:pos="1440"/>
        </w:tabs>
        <w:ind w:firstLine="420" w:firstLineChars="200"/>
        <w:jc w:val="right"/>
        <w:rPr>
          <w:rFonts w:hint="eastAsia" w:ascii="宋体" w:hAnsi="宋体"/>
          <w:color w:val="000000"/>
          <w:szCs w:val="21"/>
          <w:highlight w:val="none"/>
        </w:rPr>
      </w:pPr>
      <w:r>
        <w:rPr>
          <w:rFonts w:hint="eastAsia" w:ascii="宋体" w:hAnsi="宋体"/>
          <w:color w:val="000000"/>
          <w:szCs w:val="21"/>
          <w:highlight w:val="none"/>
        </w:rPr>
        <w:t>日    期：       年    月    日</w:t>
      </w:r>
    </w:p>
    <w:p w14:paraId="5F80FFC1">
      <w:pPr>
        <w:rPr>
          <w:rFonts w:hint="eastAsia" w:ascii="宋体" w:hAnsi="宋体"/>
          <w:color w:val="000000"/>
          <w:highlight w:val="none"/>
        </w:rPr>
      </w:pPr>
    </w:p>
    <w:p w14:paraId="45D125C6">
      <w:pPr>
        <w:outlineLvl w:val="1"/>
        <w:rPr>
          <w:rFonts w:hint="eastAsia" w:ascii="宋体" w:hAnsi="宋体"/>
          <w:b/>
          <w:color w:val="000000"/>
          <w:szCs w:val="21"/>
          <w:highlight w:val="none"/>
        </w:rPr>
      </w:pPr>
      <w:bookmarkStart w:id="885" w:name="_Toc25188"/>
      <w:bookmarkStart w:id="886" w:name="_Toc28713"/>
      <w:bookmarkStart w:id="887" w:name="_Toc354594116"/>
      <w:bookmarkStart w:id="888" w:name="_Toc25469"/>
      <w:bookmarkStart w:id="889" w:name="_Toc17647"/>
      <w:r>
        <w:rPr>
          <w:rFonts w:hint="eastAsia" w:ascii="宋体" w:hAnsi="宋体"/>
          <w:b/>
          <w:color w:val="000000"/>
          <w:szCs w:val="21"/>
          <w:highlight w:val="none"/>
        </w:rPr>
        <w:t>三、磋商报价汇总表</w:t>
      </w:r>
      <w:bookmarkEnd w:id="885"/>
      <w:bookmarkEnd w:id="886"/>
      <w:bookmarkEnd w:id="887"/>
      <w:bookmarkEnd w:id="888"/>
      <w:bookmarkEnd w:id="889"/>
    </w:p>
    <w:p w14:paraId="1447C47F">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磋商报价汇总表</w:t>
      </w:r>
    </w:p>
    <w:p w14:paraId="73BDAE7A">
      <w:pPr>
        <w:autoSpaceDE w:val="0"/>
        <w:autoSpaceDN w:val="0"/>
        <w:adjustRightInd w:val="0"/>
        <w:rPr>
          <w:rFonts w:hint="eastAsia" w:ascii="宋体" w:hAnsi="宋体"/>
          <w:bCs/>
          <w:color w:val="000000"/>
          <w:szCs w:val="21"/>
          <w:highlight w:val="none"/>
        </w:rPr>
      </w:pPr>
      <w:r>
        <w:rPr>
          <w:rFonts w:hint="eastAsia" w:ascii="宋体" w:hAnsi="宋体"/>
          <w:bCs/>
          <w:color w:val="000000"/>
          <w:szCs w:val="21"/>
          <w:highlight w:val="none"/>
        </w:rPr>
        <w:t>项目编号：</w:t>
      </w:r>
      <w:r>
        <w:rPr>
          <w:rFonts w:hint="eastAsia" w:ascii="宋体" w:hAnsi="宋体"/>
          <w:color w:val="000000"/>
          <w:szCs w:val="21"/>
          <w:highlight w:val="none"/>
          <w:lang w:eastAsia="zh-CN"/>
        </w:rPr>
        <w:t>JSZC-</w:t>
      </w:r>
      <w:r>
        <w:rPr>
          <w:rFonts w:hint="eastAsia" w:ascii="宋体" w:hAnsi="宋体"/>
          <w:color w:val="000000"/>
          <w:szCs w:val="21"/>
          <w:highlight w:val="none"/>
        </w:rPr>
        <w:t xml:space="preserve"> </w:t>
      </w:r>
    </w:p>
    <w:p w14:paraId="3FF20D48">
      <w:pPr>
        <w:autoSpaceDE w:val="0"/>
        <w:autoSpaceDN w:val="0"/>
        <w:adjustRightInd w:val="0"/>
        <w:rPr>
          <w:rFonts w:hint="eastAsia" w:ascii="宋体" w:hAnsi="宋体" w:eastAsia="宋体"/>
          <w:bCs/>
          <w:color w:val="000000"/>
          <w:szCs w:val="21"/>
          <w:highlight w:val="none"/>
          <w:lang w:eastAsia="zh-CN"/>
        </w:rPr>
      </w:pPr>
      <w:r>
        <w:rPr>
          <w:rFonts w:hint="eastAsia" w:ascii="宋体" w:hAnsi="宋体"/>
          <w:bCs/>
          <w:color w:val="000000"/>
          <w:szCs w:val="21"/>
          <w:highlight w:val="none"/>
        </w:rPr>
        <w:t>项目名称：</w:t>
      </w:r>
      <w:r>
        <w:rPr>
          <w:rFonts w:hint="eastAsia" w:ascii="宋体" w:hAnsi="宋体"/>
          <w:bCs/>
          <w:color w:val="000000"/>
          <w:szCs w:val="21"/>
          <w:highlight w:val="none"/>
          <w:lang w:eastAsia="zh-CN"/>
        </w:rPr>
        <w:t>镇江监狱监房生活用水维修改造工程</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6E7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Merge w:val="restart"/>
            <w:noWrap w:val="0"/>
            <w:vAlign w:val="center"/>
          </w:tcPr>
          <w:p w14:paraId="760C5298">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磋商报价</w:t>
            </w:r>
          </w:p>
        </w:tc>
        <w:tc>
          <w:tcPr>
            <w:tcW w:w="6159" w:type="dxa"/>
            <w:noWrap w:val="0"/>
            <w:vAlign w:val="center"/>
          </w:tcPr>
          <w:p w14:paraId="0E8F1684">
            <w:pPr>
              <w:pStyle w:val="15"/>
              <w:spacing w:after="0"/>
              <w:rPr>
                <w:rFonts w:hint="eastAsia" w:ascii="宋体" w:hAnsi="宋体"/>
                <w:bCs/>
                <w:color w:val="000000"/>
                <w:szCs w:val="21"/>
                <w:highlight w:val="none"/>
              </w:rPr>
            </w:pPr>
            <w:r>
              <w:rPr>
                <w:rFonts w:hint="eastAsia" w:ascii="宋体" w:hAnsi="宋体"/>
                <w:bCs/>
                <w:color w:val="000000"/>
                <w:szCs w:val="21"/>
                <w:highlight w:val="none"/>
              </w:rPr>
              <w:t xml:space="preserve">大写：  </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 xml:space="preserve">               </w:t>
            </w:r>
          </w:p>
        </w:tc>
        <w:tc>
          <w:tcPr>
            <w:tcW w:w="1302" w:type="dxa"/>
            <w:vMerge w:val="restart"/>
            <w:noWrap w:val="0"/>
            <w:vAlign w:val="center"/>
          </w:tcPr>
          <w:p w14:paraId="41F80D15">
            <w:pPr>
              <w:pStyle w:val="15"/>
              <w:spacing w:after="0"/>
              <w:jc w:val="center"/>
              <w:rPr>
                <w:rFonts w:hint="eastAsia" w:ascii="宋体" w:hAnsi="宋体"/>
                <w:color w:val="000000"/>
                <w:szCs w:val="21"/>
                <w:highlight w:val="none"/>
              </w:rPr>
            </w:pPr>
            <w:r>
              <w:rPr>
                <w:rFonts w:hint="eastAsia" w:ascii="宋体" w:hAnsi="宋体"/>
                <w:color w:val="000000"/>
                <w:szCs w:val="21"/>
                <w:highlight w:val="none"/>
              </w:rPr>
              <w:t>备注</w:t>
            </w:r>
          </w:p>
        </w:tc>
      </w:tr>
      <w:tr w14:paraId="40B8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74" w:type="dxa"/>
            <w:vMerge w:val="continue"/>
            <w:noWrap w:val="0"/>
            <w:vAlign w:val="center"/>
          </w:tcPr>
          <w:p w14:paraId="7947A6E9">
            <w:pPr>
              <w:pStyle w:val="15"/>
              <w:spacing w:after="0"/>
              <w:rPr>
                <w:rFonts w:hint="eastAsia" w:ascii="宋体" w:hAnsi="宋体"/>
                <w:bCs/>
                <w:color w:val="000000"/>
                <w:szCs w:val="21"/>
                <w:highlight w:val="none"/>
              </w:rPr>
            </w:pPr>
          </w:p>
        </w:tc>
        <w:tc>
          <w:tcPr>
            <w:tcW w:w="6159" w:type="dxa"/>
            <w:tcBorders>
              <w:bottom w:val="single" w:color="auto" w:sz="4" w:space="0"/>
            </w:tcBorders>
            <w:noWrap w:val="0"/>
            <w:vAlign w:val="center"/>
          </w:tcPr>
          <w:p w14:paraId="5D96C852">
            <w:pPr>
              <w:pStyle w:val="15"/>
              <w:spacing w:after="0"/>
              <w:rPr>
                <w:rFonts w:hint="eastAsia" w:ascii="宋体" w:hAnsi="宋体"/>
                <w:bCs/>
                <w:color w:val="000000"/>
                <w:szCs w:val="21"/>
                <w:highlight w:val="none"/>
              </w:rPr>
            </w:pPr>
            <w:r>
              <w:rPr>
                <w:rFonts w:hint="eastAsia" w:ascii="宋体" w:hAnsi="宋体"/>
                <w:bCs/>
                <w:color w:val="000000"/>
                <w:szCs w:val="21"/>
                <w:highlight w:val="none"/>
              </w:rPr>
              <w:t xml:space="preserve">小写：  </w:t>
            </w:r>
            <w:r>
              <w:rPr>
                <w:rFonts w:hint="eastAsia" w:ascii="宋体" w:hAnsi="宋体"/>
                <w:bCs/>
                <w:color w:val="000000"/>
                <w:szCs w:val="21"/>
                <w:highlight w:val="none"/>
                <w:u w:val="single"/>
              </w:rPr>
              <w:t xml:space="preserve">                    </w:t>
            </w:r>
          </w:p>
        </w:tc>
        <w:tc>
          <w:tcPr>
            <w:tcW w:w="1302" w:type="dxa"/>
            <w:vMerge w:val="continue"/>
            <w:tcBorders>
              <w:bottom w:val="single" w:color="auto" w:sz="4" w:space="0"/>
            </w:tcBorders>
            <w:noWrap w:val="0"/>
            <w:vAlign w:val="center"/>
          </w:tcPr>
          <w:p w14:paraId="0CB172B2">
            <w:pPr>
              <w:pStyle w:val="15"/>
              <w:spacing w:after="0"/>
              <w:rPr>
                <w:rFonts w:hint="eastAsia" w:ascii="宋体" w:hAnsi="宋体"/>
                <w:color w:val="000000"/>
                <w:szCs w:val="21"/>
                <w:highlight w:val="none"/>
              </w:rPr>
            </w:pPr>
          </w:p>
        </w:tc>
      </w:tr>
      <w:tr w14:paraId="6E50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noWrap w:val="0"/>
            <w:vAlign w:val="center"/>
          </w:tcPr>
          <w:p w14:paraId="087FF66A">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响应文件份数</w:t>
            </w:r>
          </w:p>
        </w:tc>
        <w:tc>
          <w:tcPr>
            <w:tcW w:w="6159" w:type="dxa"/>
            <w:noWrap w:val="0"/>
            <w:vAlign w:val="center"/>
          </w:tcPr>
          <w:p w14:paraId="1CAC1800">
            <w:pPr>
              <w:pStyle w:val="15"/>
              <w:spacing w:after="0"/>
              <w:rPr>
                <w:rFonts w:hint="eastAsia" w:ascii="宋体" w:hAnsi="宋体"/>
                <w:bCs/>
                <w:color w:val="000000"/>
                <w:szCs w:val="21"/>
                <w:highlight w:val="none"/>
              </w:rPr>
            </w:pPr>
            <w:r>
              <w:rPr>
                <w:rFonts w:hint="eastAsia" w:ascii="宋体" w:hAnsi="宋体"/>
                <w:bCs/>
                <w:color w:val="000000"/>
                <w:szCs w:val="21"/>
                <w:highlight w:val="none"/>
              </w:rPr>
              <w:t>正本：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              副本：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w:t>
            </w:r>
          </w:p>
        </w:tc>
        <w:tc>
          <w:tcPr>
            <w:tcW w:w="1302" w:type="dxa"/>
            <w:noWrap w:val="0"/>
            <w:vAlign w:val="center"/>
          </w:tcPr>
          <w:p w14:paraId="7975F0FB">
            <w:pPr>
              <w:pStyle w:val="15"/>
              <w:spacing w:after="0"/>
              <w:rPr>
                <w:rFonts w:ascii="宋体" w:hAnsi="宋体"/>
                <w:color w:val="000000"/>
                <w:szCs w:val="21"/>
                <w:highlight w:val="none"/>
              </w:rPr>
            </w:pPr>
          </w:p>
        </w:tc>
      </w:tr>
      <w:tr w14:paraId="0320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noWrap w:val="0"/>
            <w:vAlign w:val="center"/>
          </w:tcPr>
          <w:p w14:paraId="22DB8364">
            <w:pPr>
              <w:pStyle w:val="15"/>
              <w:spacing w:after="0"/>
              <w:jc w:val="center"/>
              <w:rPr>
                <w:rFonts w:ascii="宋体" w:hAnsi="宋体"/>
                <w:bCs/>
                <w:color w:val="000000"/>
                <w:szCs w:val="21"/>
                <w:highlight w:val="none"/>
              </w:rPr>
            </w:pPr>
            <w:r>
              <w:rPr>
                <w:rFonts w:hint="eastAsia" w:ascii="宋体" w:hAnsi="宋体"/>
                <w:bCs/>
                <w:color w:val="000000"/>
                <w:szCs w:val="21"/>
                <w:highlight w:val="none"/>
              </w:rPr>
              <w:t>工期</w:t>
            </w:r>
          </w:p>
        </w:tc>
        <w:tc>
          <w:tcPr>
            <w:tcW w:w="6159" w:type="dxa"/>
            <w:noWrap w:val="0"/>
            <w:vAlign w:val="center"/>
          </w:tcPr>
          <w:p w14:paraId="2E2121EB">
            <w:pPr>
              <w:pStyle w:val="15"/>
              <w:spacing w:after="0"/>
              <w:rPr>
                <w:rFonts w:hint="eastAsia" w:ascii="宋体" w:hAnsi="宋体"/>
                <w:bCs/>
                <w:color w:val="000000"/>
                <w:szCs w:val="21"/>
                <w:highlight w:val="none"/>
              </w:rPr>
            </w:pPr>
            <w:r>
              <w:rPr>
                <w:rFonts w:hint="eastAsia" w:ascii="宋体" w:hAnsi="宋体"/>
                <w:bCs/>
                <w:color w:val="000000"/>
                <w:szCs w:val="21"/>
                <w:highlight w:val="none"/>
                <w:u w:val="single"/>
              </w:rPr>
              <w:t xml:space="preserve">                    </w:t>
            </w:r>
            <w:r>
              <w:rPr>
                <w:rFonts w:hint="eastAsia" w:ascii="宋体" w:hAnsi="宋体" w:cs="宋体"/>
                <w:color w:val="000000"/>
                <w:szCs w:val="21"/>
                <w:highlight w:val="none"/>
              </w:rPr>
              <w:t>日历天</w:t>
            </w:r>
          </w:p>
        </w:tc>
        <w:tc>
          <w:tcPr>
            <w:tcW w:w="1302" w:type="dxa"/>
            <w:noWrap w:val="0"/>
            <w:vAlign w:val="center"/>
          </w:tcPr>
          <w:p w14:paraId="5C49C11E">
            <w:pPr>
              <w:pStyle w:val="15"/>
              <w:spacing w:after="0"/>
              <w:rPr>
                <w:rFonts w:ascii="宋体" w:hAnsi="宋体"/>
                <w:color w:val="000000"/>
                <w:szCs w:val="21"/>
                <w:highlight w:val="none"/>
              </w:rPr>
            </w:pPr>
          </w:p>
        </w:tc>
      </w:tr>
      <w:tr w14:paraId="1232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noWrap w:val="0"/>
            <w:vAlign w:val="center"/>
          </w:tcPr>
          <w:p w14:paraId="27E17296">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其它</w:t>
            </w:r>
          </w:p>
        </w:tc>
        <w:tc>
          <w:tcPr>
            <w:tcW w:w="6159" w:type="dxa"/>
            <w:noWrap w:val="0"/>
            <w:vAlign w:val="center"/>
          </w:tcPr>
          <w:p w14:paraId="11512187">
            <w:pPr>
              <w:pStyle w:val="15"/>
              <w:spacing w:after="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（如有优惠条件须在此注明）</w:t>
            </w:r>
          </w:p>
        </w:tc>
        <w:tc>
          <w:tcPr>
            <w:tcW w:w="1302" w:type="dxa"/>
            <w:noWrap w:val="0"/>
            <w:vAlign w:val="center"/>
          </w:tcPr>
          <w:p w14:paraId="07F42A91">
            <w:pPr>
              <w:pStyle w:val="15"/>
              <w:spacing w:after="0"/>
              <w:rPr>
                <w:rFonts w:ascii="宋体" w:hAnsi="宋体"/>
                <w:color w:val="000000"/>
                <w:szCs w:val="21"/>
                <w:highlight w:val="none"/>
              </w:rPr>
            </w:pPr>
          </w:p>
        </w:tc>
      </w:tr>
    </w:tbl>
    <w:p w14:paraId="4706122B">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256B46AB">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2EBC86A4">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517332F2">
      <w:pPr>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说明:  </w:t>
      </w:r>
    </w:p>
    <w:p w14:paraId="0168A111">
      <w:pPr>
        <w:ind w:firstLine="420"/>
        <w:rPr>
          <w:rFonts w:hint="eastAsia" w:ascii="宋体" w:hAnsi="宋体"/>
          <w:color w:val="000000"/>
          <w:szCs w:val="21"/>
          <w:highlight w:val="none"/>
        </w:rPr>
      </w:pPr>
      <w:r>
        <w:rPr>
          <w:rFonts w:hint="eastAsia" w:ascii="宋体" w:hAnsi="宋体"/>
          <w:color w:val="000000"/>
          <w:szCs w:val="21"/>
          <w:highlight w:val="none"/>
        </w:rPr>
        <w:t>1、采购人对每一项</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仅接受一个价格，不得填报有选择性报价方案。若有优惠条款须注明，但不得影响报价，影响产品整体功能。</w:t>
      </w:r>
    </w:p>
    <w:p w14:paraId="4265077F">
      <w:pPr>
        <w:ind w:firstLine="420"/>
        <w:rPr>
          <w:rFonts w:hint="eastAsia" w:ascii="宋体" w:hAnsi="宋体"/>
          <w:color w:val="000000"/>
          <w:szCs w:val="21"/>
          <w:highlight w:val="none"/>
        </w:rPr>
      </w:pPr>
      <w:r>
        <w:rPr>
          <w:rFonts w:hint="eastAsia" w:ascii="宋体" w:hAnsi="宋体"/>
          <w:color w:val="000000"/>
          <w:szCs w:val="21"/>
          <w:highlight w:val="none"/>
        </w:rPr>
        <w:t>2、磋商报价是磋商文件所确定的采购范围内的全部</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的价格体现。磋商报价：包括但不限于人员劳资、交通费、风险评估费等，应包括供应商为完成规划方案所承担的全部费用、利润、税金、政策性文件规定及及合同包含内的所有风险、责任等各项应有费用，不论其在采购文件中是否有提及。响应供应商应根据上述因素自行考虑磋商报价。</w:t>
      </w:r>
    </w:p>
    <w:p w14:paraId="5DBAF90D">
      <w:pPr>
        <w:rPr>
          <w:rFonts w:hint="eastAsia" w:ascii="宋体" w:hAnsi="宋体"/>
          <w:color w:val="000000"/>
          <w:highlight w:val="none"/>
        </w:rPr>
      </w:pPr>
      <w:bookmarkStart w:id="890" w:name="_Hlt460314991"/>
      <w:bookmarkEnd w:id="890"/>
    </w:p>
    <w:p w14:paraId="4162FC5B">
      <w:pPr>
        <w:rPr>
          <w:rFonts w:hint="eastAsia" w:ascii="宋体" w:hAnsi="宋体"/>
          <w:color w:val="000000"/>
          <w:highlight w:val="none"/>
        </w:rPr>
      </w:pPr>
      <w:r>
        <w:rPr>
          <w:rFonts w:hint="eastAsia" w:ascii="宋体" w:hAnsi="宋体" w:eastAsia="宋体" w:cs="宋体"/>
          <w:b/>
          <w:color w:val="000000"/>
          <w:sz w:val="28"/>
          <w:szCs w:val="28"/>
          <w:lang w:val="en-US" w:eastAsia="zh-CN"/>
        </w:rPr>
        <w:t>主要材料品牌：</w:t>
      </w:r>
    </w:p>
    <w:p w14:paraId="2E805D03">
      <w:pPr>
        <w:rPr>
          <w:rFonts w:hint="eastAsia" w:ascii="宋体" w:hAnsi="宋体"/>
          <w:color w:val="000000"/>
          <w:highlight w:val="none"/>
        </w:rPr>
      </w:pPr>
    </w:p>
    <w:p w14:paraId="07363F08">
      <w:pPr>
        <w:pStyle w:val="33"/>
        <w:rPr>
          <w:rFonts w:hint="eastAsia" w:ascii="宋体" w:hAnsi="宋体"/>
          <w:color w:val="000000"/>
          <w:highlight w:val="none"/>
        </w:rPr>
      </w:pPr>
    </w:p>
    <w:p w14:paraId="063E1BC0">
      <w:pPr>
        <w:pStyle w:val="33"/>
        <w:rPr>
          <w:rFonts w:hint="eastAsia" w:ascii="宋体" w:hAnsi="宋体"/>
          <w:color w:val="000000"/>
          <w:highlight w:val="none"/>
        </w:rPr>
      </w:pPr>
    </w:p>
    <w:p w14:paraId="283F0CBA">
      <w:pPr>
        <w:rPr>
          <w:rFonts w:hint="eastAsia" w:ascii="宋体" w:hAnsi="宋体"/>
          <w:color w:val="000000"/>
          <w:highlight w:val="none"/>
        </w:rPr>
      </w:pPr>
    </w:p>
    <w:p w14:paraId="54BF4E79">
      <w:pPr>
        <w:outlineLvl w:val="1"/>
        <w:rPr>
          <w:rFonts w:hint="eastAsia" w:ascii="宋体" w:hAnsi="宋体"/>
          <w:b/>
          <w:color w:val="000000"/>
          <w:szCs w:val="21"/>
          <w:highlight w:val="none"/>
        </w:rPr>
      </w:pPr>
      <w:bookmarkStart w:id="891" w:name="_Toc10515"/>
      <w:bookmarkStart w:id="892" w:name="_Toc12980"/>
      <w:bookmarkStart w:id="893" w:name="_Toc479931772"/>
      <w:bookmarkStart w:id="894" w:name="_Toc25738"/>
      <w:bookmarkStart w:id="895" w:name="_Toc3954"/>
      <w:bookmarkStart w:id="896" w:name="_Toc354594118"/>
      <w:bookmarkStart w:id="897" w:name="_Toc341184785"/>
      <w:r>
        <w:rPr>
          <w:rFonts w:hint="eastAsia" w:ascii="宋体" w:hAnsi="宋体"/>
          <w:b/>
          <w:color w:val="000000"/>
          <w:szCs w:val="21"/>
          <w:highlight w:val="none"/>
        </w:rPr>
        <w:t>四、磋商分项报价表</w:t>
      </w:r>
      <w:bookmarkEnd w:id="891"/>
      <w:bookmarkEnd w:id="892"/>
      <w:bookmarkEnd w:id="893"/>
      <w:bookmarkEnd w:id="894"/>
      <w:bookmarkEnd w:id="895"/>
    </w:p>
    <w:p w14:paraId="0DD4F011">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磋商分项报价表</w:t>
      </w:r>
    </w:p>
    <w:p w14:paraId="5C705153">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磋商分项报价表（详见工程量清单）</w:t>
      </w:r>
    </w:p>
    <w:p w14:paraId="4E59BA07">
      <w:pPr>
        <w:autoSpaceDE w:val="0"/>
        <w:autoSpaceDN w:val="0"/>
        <w:adjustRightInd w:val="0"/>
        <w:rPr>
          <w:rFonts w:hint="eastAsia" w:ascii="宋体" w:hAnsi="宋体"/>
          <w:color w:val="000000"/>
          <w:szCs w:val="21"/>
          <w:highlight w:val="none"/>
        </w:rPr>
      </w:pPr>
      <w:r>
        <w:rPr>
          <w:rFonts w:hint="eastAsia" w:ascii="宋体" w:hAnsi="宋体"/>
          <w:bCs/>
          <w:color w:val="000000"/>
          <w:szCs w:val="21"/>
          <w:highlight w:val="none"/>
        </w:rPr>
        <w:t>项目编号：</w:t>
      </w:r>
      <w:r>
        <w:rPr>
          <w:rFonts w:hint="eastAsia" w:ascii="宋体" w:hAnsi="宋体"/>
          <w:color w:val="000000"/>
          <w:szCs w:val="21"/>
          <w:highlight w:val="none"/>
          <w:lang w:eastAsia="zh-CN"/>
        </w:rPr>
        <w:t>JSZC-</w:t>
      </w:r>
      <w:r>
        <w:rPr>
          <w:rFonts w:hint="eastAsia" w:ascii="宋体" w:hAnsi="宋体"/>
          <w:color w:val="000000"/>
          <w:szCs w:val="21"/>
          <w:highlight w:val="none"/>
        </w:rPr>
        <w:t xml:space="preserve"> </w:t>
      </w:r>
    </w:p>
    <w:p w14:paraId="167135E9">
      <w:pPr>
        <w:spacing w:line="360" w:lineRule="auto"/>
        <w:jc w:val="left"/>
        <w:rPr>
          <w:rFonts w:hint="eastAsia" w:ascii="宋体" w:hAnsi="宋体" w:eastAsia="宋体"/>
          <w:bCs/>
          <w:color w:val="000000"/>
          <w:szCs w:val="21"/>
          <w:highlight w:val="none"/>
          <w:lang w:eastAsia="zh-CN"/>
        </w:rPr>
      </w:pPr>
      <w:r>
        <w:rPr>
          <w:rFonts w:hint="eastAsia" w:ascii="宋体" w:hAnsi="宋体"/>
          <w:bCs/>
          <w:color w:val="000000"/>
          <w:szCs w:val="21"/>
          <w:highlight w:val="none"/>
        </w:rPr>
        <w:t>项目名称：</w:t>
      </w:r>
      <w:r>
        <w:rPr>
          <w:rFonts w:hint="eastAsia" w:ascii="宋体" w:hAnsi="宋体"/>
          <w:bCs/>
          <w:color w:val="000000"/>
          <w:szCs w:val="21"/>
          <w:highlight w:val="none"/>
          <w:lang w:eastAsia="zh-CN"/>
        </w:rPr>
        <w:t>镇江监狱监房生活用水维修改造工程</w:t>
      </w:r>
    </w:p>
    <w:p w14:paraId="3AFFD6A0">
      <w:pPr>
        <w:spacing w:line="360" w:lineRule="auto"/>
        <w:ind w:firstLine="420" w:firstLineChars="200"/>
        <w:jc w:val="left"/>
        <w:rPr>
          <w:rFonts w:hint="eastAsia" w:ascii="宋体" w:hAnsi="宋体"/>
          <w:bCs/>
          <w:color w:val="000000"/>
          <w:szCs w:val="21"/>
          <w:highlight w:val="none"/>
        </w:rPr>
      </w:pPr>
      <w:r>
        <w:rPr>
          <w:rFonts w:hint="eastAsia" w:ascii="宋体" w:hAnsi="宋体"/>
          <w:bCs/>
          <w:color w:val="000000"/>
          <w:szCs w:val="21"/>
          <w:highlight w:val="none"/>
        </w:rPr>
        <w:t>本项目按工程量清单计价模式进行计价。供应商按照采购文件附件《工程量清单》要求报价。</w:t>
      </w:r>
    </w:p>
    <w:p w14:paraId="779A8AE1">
      <w:pPr>
        <w:autoSpaceDE w:val="0"/>
        <w:autoSpaceDN w:val="0"/>
        <w:adjustRightInd w:val="0"/>
        <w:rPr>
          <w:rFonts w:hint="eastAsia" w:ascii="宋体" w:hAnsi="宋体"/>
          <w:bCs/>
          <w:color w:val="000000"/>
          <w:szCs w:val="21"/>
          <w:highlight w:val="none"/>
        </w:rPr>
      </w:pPr>
    </w:p>
    <w:p w14:paraId="5019DD2D">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434E5647">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0DCD0BD4">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4B15DFA0">
      <w:pPr>
        <w:ind w:firstLine="420" w:firstLineChars="200"/>
        <w:rPr>
          <w:rFonts w:hint="eastAsia" w:ascii="宋体" w:hAnsi="宋体"/>
          <w:color w:val="000000"/>
          <w:szCs w:val="21"/>
          <w:highlight w:val="none"/>
        </w:rPr>
      </w:pPr>
      <w:r>
        <w:rPr>
          <w:rFonts w:hint="eastAsia" w:ascii="宋体" w:hAnsi="宋体"/>
          <w:color w:val="000000"/>
          <w:szCs w:val="21"/>
          <w:highlight w:val="none"/>
        </w:rPr>
        <w:t>说明：</w:t>
      </w:r>
    </w:p>
    <w:p w14:paraId="090F83AA">
      <w:pPr>
        <w:ind w:firstLine="405"/>
        <w:rPr>
          <w:rFonts w:hint="eastAsia" w:ascii="宋体" w:hAnsi="宋体"/>
          <w:color w:val="000000"/>
          <w:szCs w:val="21"/>
          <w:highlight w:val="none"/>
        </w:rPr>
      </w:pPr>
      <w:r>
        <w:rPr>
          <w:rFonts w:hint="eastAsia" w:ascii="宋体" w:hAnsi="宋体"/>
          <w:color w:val="000000"/>
          <w:szCs w:val="21"/>
          <w:highlight w:val="none"/>
        </w:rPr>
        <w:t>1.采购代理机构对每一项</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仅接受一个价格，不得填报有选择性报价方案。</w:t>
      </w:r>
    </w:p>
    <w:p w14:paraId="6BA0AB34">
      <w:pPr>
        <w:ind w:firstLine="405"/>
        <w:rPr>
          <w:rFonts w:hint="eastAsia" w:ascii="宋体" w:hAnsi="宋体"/>
          <w:color w:val="000000"/>
          <w:highlight w:val="none"/>
        </w:rPr>
      </w:pPr>
      <w:r>
        <w:rPr>
          <w:rFonts w:hint="eastAsia" w:ascii="宋体" w:hAnsi="宋体" w:cs="宋体"/>
          <w:color w:val="000000"/>
          <w:szCs w:val="21"/>
          <w:highlight w:val="none"/>
        </w:rPr>
        <w:t>2.经磋商后，如果成交价高于或低于供应商在响应文件首次报价的，分项报价同比例调整。</w:t>
      </w:r>
      <w:bookmarkStart w:id="898" w:name="_Hlt460313894"/>
      <w:bookmarkEnd w:id="898"/>
    </w:p>
    <w:p w14:paraId="2999908C">
      <w:pPr>
        <w:rPr>
          <w:rFonts w:ascii="宋体" w:hAnsi="宋体"/>
          <w:b/>
          <w:szCs w:val="21"/>
          <w:highlight w:val="none"/>
        </w:rPr>
      </w:pPr>
      <w:r>
        <w:rPr>
          <w:rFonts w:hint="eastAsia" w:ascii="宋体" w:hAnsi="宋体"/>
          <w:b/>
          <w:color w:val="000000"/>
          <w:szCs w:val="21"/>
          <w:highlight w:val="none"/>
        </w:rPr>
        <w:t xml:space="preserve"> </w:t>
      </w:r>
      <w:r>
        <w:rPr>
          <w:rFonts w:hint="eastAsia" w:ascii="宋体" w:hAnsi="宋体"/>
          <w:b/>
          <w:szCs w:val="21"/>
          <w:highlight w:val="none"/>
        </w:rPr>
        <w:t xml:space="preserve">   </w:t>
      </w:r>
    </w:p>
    <w:p w14:paraId="67190258">
      <w:pPr>
        <w:rPr>
          <w:rFonts w:ascii="宋体" w:hAnsi="宋体"/>
          <w:b/>
          <w:color w:val="000000"/>
          <w:szCs w:val="21"/>
          <w:highlight w:val="none"/>
        </w:rPr>
      </w:pPr>
      <w:r>
        <w:rPr>
          <w:rFonts w:hint="eastAsia" w:ascii="宋体" w:hAnsi="宋体"/>
          <w:b/>
          <w:color w:val="000000"/>
          <w:szCs w:val="21"/>
          <w:highlight w:val="none"/>
        </w:rPr>
        <w:t xml:space="preserve">   </w:t>
      </w:r>
    </w:p>
    <w:p w14:paraId="08BA8434">
      <w:pPr>
        <w:rPr>
          <w:rFonts w:hint="eastAsia"/>
          <w:highlight w:val="none"/>
        </w:rPr>
      </w:pPr>
      <w:bookmarkStart w:id="899" w:name="_Toc8748"/>
      <w:bookmarkStart w:id="900" w:name="_Toc959"/>
      <w:bookmarkStart w:id="901" w:name="_Toc29430"/>
      <w:bookmarkStart w:id="902" w:name="_Toc459109596"/>
      <w:bookmarkStart w:id="903" w:name="_Toc28955"/>
    </w:p>
    <w:p w14:paraId="552D9AF3">
      <w:pPr>
        <w:autoSpaceDE w:val="0"/>
        <w:autoSpaceDN w:val="0"/>
        <w:adjustRightInd w:val="0"/>
        <w:jc w:val="center"/>
        <w:outlineLvl w:val="1"/>
        <w:rPr>
          <w:rFonts w:ascii="宋体" w:hAnsi="宋体" w:cs="黑体"/>
          <w:b/>
          <w:bCs/>
          <w:color w:val="000000"/>
          <w:szCs w:val="21"/>
          <w:highlight w:val="none"/>
          <w:lang w:val="zh-CN"/>
        </w:rPr>
      </w:pPr>
      <w:bookmarkStart w:id="904" w:name="_Toc19911"/>
      <w:r>
        <w:rPr>
          <w:rFonts w:hint="eastAsia" w:ascii="宋体" w:hAnsi="宋体" w:cs="黑体"/>
          <w:b/>
          <w:bCs/>
          <w:color w:val="000000"/>
          <w:szCs w:val="21"/>
          <w:highlight w:val="none"/>
        </w:rPr>
        <w:t>五</w:t>
      </w:r>
      <w:r>
        <w:rPr>
          <w:rFonts w:hint="eastAsia" w:ascii="宋体" w:hAnsi="宋体" w:cs="黑体"/>
          <w:b/>
          <w:bCs/>
          <w:color w:val="000000"/>
          <w:szCs w:val="21"/>
          <w:highlight w:val="none"/>
          <w:lang w:val="zh-CN"/>
        </w:rPr>
        <w:t>、资格证明文件（参考）</w:t>
      </w:r>
      <w:bookmarkEnd w:id="904"/>
    </w:p>
    <w:p w14:paraId="360893C6">
      <w:pPr>
        <w:autoSpaceDE w:val="0"/>
        <w:autoSpaceDN w:val="0"/>
        <w:adjustRightInd w:val="0"/>
        <w:jc w:val="right"/>
        <w:rPr>
          <w:rFonts w:hint="eastAsia" w:ascii="宋体" w:hAnsi="宋体" w:cs="宋体"/>
          <w:color w:val="000000"/>
          <w:szCs w:val="21"/>
          <w:highlight w:val="none"/>
          <w:lang w:val="zh-CN"/>
        </w:rPr>
      </w:pPr>
    </w:p>
    <w:p w14:paraId="7365C28A">
      <w:pPr>
        <w:autoSpaceDE w:val="0"/>
        <w:autoSpaceDN w:val="0"/>
        <w:adjustRightInd w:val="0"/>
        <w:jc w:val="right"/>
        <w:rPr>
          <w:rFonts w:hint="eastAsia" w:ascii="宋体" w:hAnsi="宋体" w:cs="宋体"/>
          <w:color w:val="000000"/>
          <w:szCs w:val="21"/>
          <w:highlight w:val="none"/>
          <w:lang w:val="zh-CN"/>
        </w:rPr>
      </w:pPr>
    </w:p>
    <w:p w14:paraId="7E2EF7BA">
      <w:pPr>
        <w:autoSpaceDE w:val="0"/>
        <w:autoSpaceDN w:val="0"/>
        <w:adjustRightInd w:val="0"/>
        <w:jc w:val="center"/>
        <w:rPr>
          <w:rFonts w:hint="eastAsia" w:ascii="宋体" w:hAnsi="宋体" w:eastAsia="宋体" w:cs="黑体"/>
          <w:b/>
          <w:bCs/>
          <w:color w:val="000000"/>
          <w:szCs w:val="21"/>
          <w:highlight w:val="none"/>
          <w:lang w:val="zh-CN"/>
        </w:rPr>
      </w:pPr>
    </w:p>
    <w:p w14:paraId="167A7148">
      <w:pPr>
        <w:autoSpaceDE w:val="0"/>
        <w:autoSpaceDN w:val="0"/>
        <w:adjustRightInd w:val="0"/>
        <w:spacing w:line="480" w:lineRule="auto"/>
        <w:jc w:val="center"/>
        <w:outlineLvl w:val="1"/>
        <w:rPr>
          <w:rFonts w:ascii="宋体" w:hAnsi="宋体" w:cs="宋体"/>
          <w:b/>
          <w:bCs/>
          <w:sz w:val="32"/>
          <w:szCs w:val="32"/>
          <w:highlight w:val="none"/>
        </w:rPr>
      </w:pPr>
      <w:bookmarkStart w:id="905" w:name="OLE_LINK24"/>
      <w:r>
        <w:rPr>
          <w:rFonts w:hint="eastAsia" w:ascii="宋体" w:hAnsi="宋体" w:cs="宋体"/>
          <w:b/>
          <w:bCs/>
          <w:sz w:val="32"/>
          <w:szCs w:val="32"/>
          <w:highlight w:val="none"/>
          <w:lang w:val="en-US" w:eastAsia="zh-CN"/>
        </w:rPr>
        <w:br w:type="page"/>
      </w:r>
      <w:bookmarkStart w:id="906" w:name="_Toc19230"/>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供应商资格承诺函</w:t>
      </w:r>
      <w:bookmarkEnd w:id="905"/>
      <w:bookmarkEnd w:id="906"/>
    </w:p>
    <w:p w14:paraId="658D42AE">
      <w:pPr>
        <w:spacing w:line="360" w:lineRule="auto"/>
        <w:rPr>
          <w:rFonts w:ascii="宋体" w:hAnsi="宋体" w:cs="宋体"/>
          <w:sz w:val="24"/>
          <w:highlight w:val="none"/>
        </w:rPr>
      </w:pPr>
      <w:r>
        <w:rPr>
          <w:rFonts w:hint="eastAsia" w:ascii="宋体" w:hAnsi="宋体" w:cs="宋体"/>
          <w:sz w:val="24"/>
          <w:highlight w:val="none"/>
        </w:rPr>
        <w:t>（采购人）：</w:t>
      </w:r>
    </w:p>
    <w:p w14:paraId="5AAD92B2">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(供应商名称）郑重承诺：</w:t>
      </w:r>
    </w:p>
    <w:p w14:paraId="620714A4">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我公司符合下列要求：</w:t>
      </w:r>
    </w:p>
    <w:p w14:paraId="55D3DDE6">
      <w:pPr>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1997EED2">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7798A06A">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635D3AF2">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7E940E0A">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60026EE0">
      <w:pPr>
        <w:spacing w:line="360" w:lineRule="auto"/>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14:paraId="6E8FC439">
      <w:pPr>
        <w:spacing w:line="360" w:lineRule="auto"/>
        <w:ind w:firstLine="420" w:firstLineChars="200"/>
        <w:rPr>
          <w:rFonts w:ascii="宋体" w:hAnsi="宋体" w:cs="宋体"/>
          <w:szCs w:val="21"/>
          <w:highlight w:val="none"/>
        </w:rPr>
      </w:pPr>
      <w:r>
        <w:rPr>
          <w:rFonts w:hint="eastAsia" w:ascii="宋体" w:hAnsi="宋体" w:cs="宋体"/>
          <w:szCs w:val="21"/>
          <w:highlight w:val="none"/>
        </w:rPr>
        <w:t>如果我公司中标（成交），将在结果公告发布后7个工作日内向采购人提供下列材料核验：</w:t>
      </w:r>
    </w:p>
    <w:p w14:paraId="332FE23B">
      <w:pPr>
        <w:spacing w:line="360" w:lineRule="auto"/>
        <w:ind w:firstLine="420" w:firstLineChars="200"/>
        <w:rPr>
          <w:rFonts w:ascii="宋体" w:hAnsi="宋体" w:cs="宋体"/>
          <w:szCs w:val="21"/>
          <w:highlight w:val="none"/>
        </w:rPr>
      </w:pPr>
      <w:bookmarkStart w:id="907" w:name="_Hlk37857018"/>
      <w:r>
        <w:rPr>
          <w:rFonts w:hint="eastAsia" w:ascii="宋体" w:hAnsi="宋体" w:cs="宋体"/>
          <w:szCs w:val="21"/>
          <w:highlight w:val="none"/>
        </w:rPr>
        <w:t>（1）具有独立承担民事责任的能力（提供法人或者其他组织的营业执照，自然人的身份证明，复印件加盖公章。）</w:t>
      </w:r>
    </w:p>
    <w:p w14:paraId="00D8D968">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（2）具有良好的商业信誉和健全的财务会计制度（提供参加本次政府采购活动前的会计报表，复印件加盖公章。）</w:t>
      </w:r>
    </w:p>
    <w:p w14:paraId="0D468269">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（3）具有履行合同所必需的设备和专业技术能力（根据项目需求提供履行合同所必需的设备和专业技术能力的书面声明原件）；</w:t>
      </w:r>
    </w:p>
    <w:p w14:paraId="322200A5">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（4）有依法缴纳税收和社会保障资金的良好记录（提供参加本次政府采购活动前半年内（至少一个月）依法缴纳税收和社会保障资金的相关资料，复印件加盖公章）；</w:t>
      </w:r>
    </w:p>
    <w:p w14:paraId="26DD49AC">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（5）参加政府采购活动前三年内，在经营活动中没有重大违法记录（提供参加本次政府采购活动前3年内在经营活动中没有重大违法记录的书面声明原件）；</w:t>
      </w:r>
    </w:p>
    <w:bookmarkEnd w:id="907"/>
    <w:p w14:paraId="22974494">
      <w:pPr>
        <w:spacing w:line="360" w:lineRule="auto"/>
        <w:rPr>
          <w:rFonts w:ascii="宋体" w:hAnsi="宋体" w:cs="宋体"/>
          <w:sz w:val="24"/>
          <w:highlight w:val="none"/>
        </w:rPr>
      </w:pPr>
    </w:p>
    <w:p w14:paraId="446F777E">
      <w:pPr>
        <w:spacing w:line="360" w:lineRule="auto"/>
        <w:rPr>
          <w:rFonts w:ascii="宋体" w:hAnsi="宋体" w:cs="宋体"/>
          <w:sz w:val="24"/>
          <w:highlight w:val="none"/>
        </w:rPr>
      </w:pPr>
      <w:r>
        <w:rPr>
          <w:rFonts w:hint="eastAsia" w:ascii="宋体" w:hAnsi="宋体" w:cs="宋体"/>
          <w:sz w:val="24"/>
          <w:highlight w:val="none"/>
        </w:rPr>
        <w:t>本公司对上述承诺的真实性负责，如有虚假，将依法承担相应责任。</w:t>
      </w:r>
    </w:p>
    <w:p w14:paraId="1D8B17C8">
      <w:pPr>
        <w:spacing w:line="360" w:lineRule="auto"/>
        <w:rPr>
          <w:rFonts w:ascii="宋体" w:hAnsi="宋体" w:cs="宋体"/>
          <w:sz w:val="24"/>
          <w:highlight w:val="none"/>
        </w:rPr>
      </w:pPr>
    </w:p>
    <w:p w14:paraId="60A7E9EE">
      <w:pPr>
        <w:spacing w:line="360" w:lineRule="auto"/>
        <w:rPr>
          <w:rFonts w:ascii="宋体" w:hAnsi="宋体" w:cs="宋体"/>
          <w:sz w:val="24"/>
          <w:highlight w:val="none"/>
        </w:rPr>
      </w:pPr>
    </w:p>
    <w:p w14:paraId="684DD6D2">
      <w:pPr>
        <w:spacing w:line="360" w:lineRule="auto"/>
        <w:ind w:firstLine="4800" w:firstLineChars="2000"/>
        <w:rPr>
          <w:rFonts w:ascii="宋体" w:hAnsi="宋体" w:cs="宋体"/>
          <w:sz w:val="24"/>
          <w:highlight w:val="none"/>
        </w:rPr>
      </w:pPr>
      <w:r>
        <w:rPr>
          <w:rFonts w:hint="eastAsia" w:ascii="宋体" w:hAnsi="宋体" w:cs="宋体"/>
          <w:sz w:val="24"/>
          <w:highlight w:val="none"/>
        </w:rPr>
        <w:t>供应商名称（盖章）：</w:t>
      </w:r>
    </w:p>
    <w:p w14:paraId="66BD9196">
      <w:pPr>
        <w:spacing w:line="360" w:lineRule="auto"/>
        <w:ind w:firstLine="4800" w:firstLineChars="2000"/>
        <w:rPr>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   月    日</w:t>
      </w:r>
    </w:p>
    <w:p w14:paraId="5227C0E2">
      <w:pPr>
        <w:autoSpaceDE w:val="0"/>
        <w:autoSpaceDN w:val="0"/>
        <w:adjustRightInd w:val="0"/>
        <w:rPr>
          <w:rFonts w:hint="eastAsia" w:ascii="宋体" w:hAnsi="宋体" w:cs="宋体"/>
          <w:color w:val="000000"/>
          <w:szCs w:val="21"/>
          <w:highlight w:val="none"/>
        </w:rPr>
      </w:pPr>
    </w:p>
    <w:p w14:paraId="5466A872">
      <w:pPr>
        <w:autoSpaceDE w:val="0"/>
        <w:autoSpaceDN w:val="0"/>
        <w:adjustRightInd w:val="0"/>
        <w:spacing w:line="360" w:lineRule="auto"/>
        <w:rPr>
          <w:rFonts w:hint="eastAsia"/>
        </w:rPr>
      </w:pPr>
      <w:r>
        <w:rPr>
          <w:rFonts w:hint="eastAsia" w:ascii="宋体" w:hAnsi="宋体" w:cs="宋体"/>
          <w:b/>
          <w:bCs/>
          <w:color w:val="000000"/>
          <w:szCs w:val="21"/>
          <w:highlight w:val="none"/>
        </w:rPr>
        <w:br w:type="page"/>
      </w:r>
      <w:bookmarkEnd w:id="899"/>
      <w:bookmarkEnd w:id="900"/>
      <w:bookmarkEnd w:id="901"/>
      <w:bookmarkStart w:id="908" w:name="_Toc4260"/>
      <w:bookmarkStart w:id="909" w:name="_Toc30591"/>
    </w:p>
    <w:bookmarkEnd w:id="902"/>
    <w:bookmarkEnd w:id="903"/>
    <w:bookmarkEnd w:id="908"/>
    <w:bookmarkEnd w:id="909"/>
    <w:p w14:paraId="5A83A8E5">
      <w:pPr>
        <w:jc w:val="center"/>
        <w:outlineLvl w:val="1"/>
        <w:rPr>
          <w:rFonts w:hint="eastAsia" w:ascii="宋体" w:hAnsi="宋体" w:eastAsia="宋体" w:cs="Times New Roman"/>
          <w:b/>
          <w:color w:val="000000"/>
          <w:szCs w:val="21"/>
          <w:highlight w:val="none"/>
          <w:lang w:val="en-US" w:eastAsia="zh-CN"/>
        </w:rPr>
      </w:pPr>
      <w:bookmarkStart w:id="910" w:name="_Toc27971"/>
      <w:r>
        <w:rPr>
          <w:rFonts w:hint="eastAsia" w:ascii="宋体" w:hAnsi="宋体" w:eastAsia="宋体" w:cs="Times New Roman"/>
          <w:b/>
          <w:color w:val="000000"/>
          <w:szCs w:val="21"/>
          <w:highlight w:val="none"/>
          <w:lang w:val="en-US" w:eastAsia="zh-CN"/>
        </w:rPr>
        <w:t>七、</w:t>
      </w:r>
      <w:r>
        <w:rPr>
          <w:rFonts w:hint="eastAsia" w:ascii="宋体" w:hAnsi="宋体" w:eastAsia="宋体" w:cs="Times New Roman"/>
          <w:b/>
          <w:color w:val="000000"/>
          <w:szCs w:val="21"/>
          <w:highlight w:val="none"/>
          <w:lang w:eastAsia="zh-CN"/>
        </w:rPr>
        <w:t>类似业绩</w:t>
      </w:r>
      <w:bookmarkEnd w:id="910"/>
    </w:p>
    <w:tbl>
      <w:tblPr>
        <w:tblStyle w:val="34"/>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3415"/>
        <w:gridCol w:w="2088"/>
        <w:gridCol w:w="2022"/>
        <w:gridCol w:w="612"/>
      </w:tblGrid>
      <w:tr w14:paraId="144DC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63" w:type="dxa"/>
            <w:noWrap w:val="0"/>
            <w:vAlign w:val="center"/>
          </w:tcPr>
          <w:p w14:paraId="76DF4903">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3415" w:type="dxa"/>
            <w:noWrap w:val="0"/>
            <w:vAlign w:val="center"/>
          </w:tcPr>
          <w:p w14:paraId="33B24B18">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tc>
        <w:tc>
          <w:tcPr>
            <w:tcW w:w="2088" w:type="dxa"/>
            <w:noWrap w:val="0"/>
            <w:vAlign w:val="center"/>
          </w:tcPr>
          <w:p w14:paraId="7FC70E65">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业主单位</w:t>
            </w:r>
          </w:p>
        </w:tc>
        <w:tc>
          <w:tcPr>
            <w:tcW w:w="2022" w:type="dxa"/>
            <w:noWrap w:val="0"/>
            <w:vAlign w:val="center"/>
          </w:tcPr>
          <w:p w14:paraId="73E56F04">
            <w:pPr>
              <w:pStyle w:val="104"/>
              <w:keepNext w:val="0"/>
              <w:keepLines w:val="0"/>
              <w:pageBreakBefore w:val="0"/>
              <w:widowControl w:val="0"/>
              <w:spacing w:line="240" w:lineRule="auto"/>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竣工验收时间</w:t>
            </w:r>
          </w:p>
        </w:tc>
        <w:tc>
          <w:tcPr>
            <w:tcW w:w="612" w:type="dxa"/>
            <w:noWrap w:val="0"/>
            <w:vAlign w:val="center"/>
          </w:tcPr>
          <w:p w14:paraId="029C0297">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p>
        </w:tc>
      </w:tr>
      <w:tr w14:paraId="6104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63" w:type="dxa"/>
            <w:noWrap w:val="0"/>
            <w:vAlign w:val="center"/>
          </w:tcPr>
          <w:p w14:paraId="497F004F">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415" w:type="dxa"/>
            <w:noWrap w:val="0"/>
            <w:vAlign w:val="center"/>
          </w:tcPr>
          <w:p w14:paraId="23522AD2">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6655E580">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6753C2E7">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6F832870">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411F0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63" w:type="dxa"/>
            <w:noWrap w:val="0"/>
            <w:vAlign w:val="center"/>
          </w:tcPr>
          <w:p w14:paraId="0C4FA2B4">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415" w:type="dxa"/>
            <w:noWrap w:val="0"/>
            <w:vAlign w:val="center"/>
          </w:tcPr>
          <w:p w14:paraId="3ACEC7DE">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35B799A9">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5BF56C06">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391AB5CB">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3F1A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63" w:type="dxa"/>
            <w:noWrap w:val="0"/>
            <w:vAlign w:val="center"/>
          </w:tcPr>
          <w:p w14:paraId="3E7B1EC7">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415" w:type="dxa"/>
            <w:noWrap w:val="0"/>
            <w:vAlign w:val="center"/>
          </w:tcPr>
          <w:p w14:paraId="022A0BB2">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66F6F94D">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27A7139E">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5C0E3846">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3912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23ECEF62">
            <w:pPr>
              <w:pStyle w:val="104"/>
              <w:keepNext w:val="0"/>
              <w:keepLines w:val="0"/>
              <w:pageBreakBefore w:val="0"/>
              <w:widowControl w:val="0"/>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w:t>
            </w:r>
          </w:p>
        </w:tc>
        <w:tc>
          <w:tcPr>
            <w:tcW w:w="3415" w:type="dxa"/>
            <w:noWrap w:val="0"/>
            <w:vAlign w:val="center"/>
          </w:tcPr>
          <w:p w14:paraId="7564850E">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3DC8C50B">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27519AC1">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6BE4183D">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0B34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25ED1295">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3415" w:type="dxa"/>
            <w:noWrap w:val="0"/>
            <w:vAlign w:val="center"/>
          </w:tcPr>
          <w:p w14:paraId="615C5069">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6664CC56">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28579B07">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789CE07F">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bl>
    <w:p w14:paraId="4F518E1B">
      <w:pPr>
        <w:spacing w:line="360" w:lineRule="auto"/>
        <w:rPr>
          <w:rFonts w:ascii="宋体" w:hAnsi="宋体"/>
          <w:color w:val="000000"/>
          <w:sz w:val="24"/>
        </w:rPr>
      </w:pPr>
      <w:r>
        <w:rPr>
          <w:rFonts w:hint="eastAsia" w:ascii="宋体" w:hAnsi="宋体"/>
          <w:color w:val="000000"/>
          <w:sz w:val="24"/>
        </w:rPr>
        <w:t>备注：</w:t>
      </w:r>
    </w:p>
    <w:p w14:paraId="7870B6D4">
      <w:pPr>
        <w:spacing w:line="480" w:lineRule="exact"/>
        <w:rPr>
          <w:rFonts w:hint="eastAsia" w:ascii="宋体" w:hAnsi="宋体"/>
          <w:color w:val="000000"/>
        </w:rPr>
      </w:pPr>
      <w:r>
        <w:rPr>
          <w:rFonts w:hint="eastAsia" w:ascii="宋体" w:hAnsi="宋体"/>
          <w:color w:val="000000"/>
        </w:rPr>
        <w:t>1、</w:t>
      </w:r>
      <w:r>
        <w:rPr>
          <w:rFonts w:hint="eastAsia" w:ascii="宋体" w:hAnsi="宋体"/>
          <w:color w:val="000000"/>
          <w:lang w:eastAsia="zh-CN"/>
        </w:rPr>
        <w:t>按照采购文件要求提供证明材料附后</w:t>
      </w:r>
      <w:r>
        <w:rPr>
          <w:rFonts w:hint="eastAsia" w:ascii="宋体" w:hAnsi="宋体"/>
          <w:color w:val="000000"/>
        </w:rPr>
        <w:t>。</w:t>
      </w:r>
    </w:p>
    <w:p w14:paraId="0D6DE3D1">
      <w:pPr>
        <w:spacing w:line="480" w:lineRule="exact"/>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、行数不够，请自行添加。</w:t>
      </w:r>
    </w:p>
    <w:p w14:paraId="112F4643">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03FEECF2">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372C622C">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70E71076">
      <w:pPr>
        <w:ind w:firstLine="843" w:firstLineChars="400"/>
        <w:rPr>
          <w:rFonts w:hint="eastAsia" w:ascii="宋体" w:hAnsi="宋体"/>
          <w:b/>
          <w:color w:val="000000"/>
          <w:szCs w:val="21"/>
          <w:highlight w:val="none"/>
        </w:rPr>
      </w:pPr>
    </w:p>
    <w:p w14:paraId="3E500A54">
      <w:pPr>
        <w:outlineLvl w:val="1"/>
        <w:rPr>
          <w:rFonts w:hint="eastAsia" w:ascii="宋体" w:hAnsi="宋体"/>
          <w:b/>
          <w:color w:val="000000"/>
          <w:szCs w:val="21"/>
          <w:highlight w:val="none"/>
        </w:rPr>
      </w:pPr>
      <w:bookmarkStart w:id="911" w:name="_Toc11973"/>
      <w:bookmarkStart w:id="912" w:name="_Toc7981"/>
      <w:bookmarkStart w:id="913" w:name="_Toc28647"/>
      <w:bookmarkStart w:id="914" w:name="_Toc29395"/>
      <w:r>
        <w:rPr>
          <w:rFonts w:hint="eastAsia" w:ascii="宋体" w:hAnsi="宋体"/>
          <w:b/>
          <w:color w:val="000000"/>
          <w:szCs w:val="21"/>
          <w:highlight w:val="none"/>
          <w:lang w:val="en-US" w:eastAsia="zh-CN"/>
        </w:rPr>
        <w:t>八</w:t>
      </w:r>
      <w:r>
        <w:rPr>
          <w:rFonts w:hint="eastAsia" w:ascii="宋体" w:hAnsi="宋体"/>
          <w:b/>
          <w:color w:val="000000"/>
          <w:szCs w:val="21"/>
          <w:highlight w:val="none"/>
        </w:rPr>
        <w:t>、项目实施方案</w:t>
      </w:r>
      <w:bookmarkEnd w:id="896"/>
      <w:bookmarkEnd w:id="911"/>
      <w:bookmarkEnd w:id="912"/>
      <w:bookmarkEnd w:id="913"/>
      <w:bookmarkEnd w:id="914"/>
    </w:p>
    <w:bookmarkEnd w:id="897"/>
    <w:p w14:paraId="08CFF764">
      <w:pPr>
        <w:autoSpaceDE w:val="0"/>
        <w:autoSpaceDN w:val="0"/>
        <w:adjustRightInd w:val="0"/>
        <w:jc w:val="center"/>
        <w:rPr>
          <w:rFonts w:hint="eastAsia" w:ascii="宋体" w:hAnsi="宋体" w:cs="黑体"/>
          <w:b/>
          <w:bCs/>
          <w:color w:val="000000"/>
          <w:szCs w:val="21"/>
          <w:highlight w:val="none"/>
          <w:lang w:val="zh-CN"/>
        </w:rPr>
      </w:pPr>
      <w:bookmarkStart w:id="915" w:name="_Toc341184786"/>
      <w:r>
        <w:rPr>
          <w:rFonts w:hint="eastAsia" w:ascii="宋体" w:hAnsi="宋体" w:cs="黑体"/>
          <w:b/>
          <w:bCs/>
          <w:color w:val="000000"/>
          <w:szCs w:val="21"/>
          <w:highlight w:val="none"/>
          <w:lang w:val="zh-CN"/>
        </w:rPr>
        <w:t>项目实施方案</w:t>
      </w:r>
      <w:bookmarkEnd w:id="915"/>
    </w:p>
    <w:p w14:paraId="6BF4796A">
      <w:pPr>
        <w:autoSpaceDE w:val="0"/>
        <w:autoSpaceDN w:val="0"/>
        <w:adjustRightInd w:val="0"/>
        <w:ind w:firstLine="360"/>
        <w:jc w:val="center"/>
        <w:rPr>
          <w:color w:val="000000"/>
          <w:szCs w:val="21"/>
          <w:highlight w:val="none"/>
        </w:rPr>
      </w:pPr>
      <w:r>
        <w:rPr>
          <w:rFonts w:hint="eastAsia" w:ascii="宋体" w:cs="宋体"/>
          <w:color w:val="000000"/>
          <w:szCs w:val="21"/>
          <w:highlight w:val="none"/>
          <w:lang w:val="zh-CN"/>
        </w:rPr>
        <w:t>（格式自拟）</w:t>
      </w:r>
    </w:p>
    <w:p w14:paraId="0C1A2A1E">
      <w:pPr>
        <w:autoSpaceDE w:val="0"/>
        <w:autoSpaceDN w:val="0"/>
        <w:adjustRightInd w:val="0"/>
        <w:jc w:val="center"/>
        <w:rPr>
          <w:rFonts w:hint="eastAsia" w:ascii="宋体" w:hAnsi="宋体" w:cs="宋体"/>
          <w:b/>
          <w:bCs/>
          <w:color w:val="000000"/>
          <w:szCs w:val="21"/>
          <w:highlight w:val="none"/>
        </w:rPr>
      </w:pPr>
    </w:p>
    <w:p w14:paraId="35496C80">
      <w:pPr>
        <w:autoSpaceDE w:val="0"/>
        <w:autoSpaceDN w:val="0"/>
        <w:adjustRightInd w:val="0"/>
        <w:jc w:val="center"/>
        <w:rPr>
          <w:rFonts w:hint="eastAsia" w:ascii="宋体" w:hAnsi="宋体" w:cs="宋体"/>
          <w:b/>
          <w:bCs/>
          <w:color w:val="000000"/>
          <w:szCs w:val="21"/>
          <w:highlight w:val="none"/>
          <w:lang w:val="zh-CN"/>
        </w:rPr>
      </w:pPr>
    </w:p>
    <w:p w14:paraId="55F41F2F">
      <w:pPr>
        <w:autoSpaceDE w:val="0"/>
        <w:autoSpaceDN w:val="0"/>
        <w:adjustRightInd w:val="0"/>
        <w:jc w:val="center"/>
        <w:rPr>
          <w:rFonts w:hint="eastAsia" w:ascii="宋体" w:hAnsi="宋体" w:cs="宋体"/>
          <w:b/>
          <w:bCs/>
          <w:color w:val="000000"/>
          <w:szCs w:val="21"/>
          <w:highlight w:val="none"/>
          <w:lang w:val="zh-CN"/>
        </w:rPr>
      </w:pPr>
    </w:p>
    <w:p w14:paraId="5E15C6D0">
      <w:pPr>
        <w:autoSpaceDE w:val="0"/>
        <w:autoSpaceDN w:val="0"/>
        <w:adjustRightInd w:val="0"/>
        <w:jc w:val="center"/>
        <w:rPr>
          <w:rFonts w:hint="eastAsia" w:ascii="宋体" w:hAnsi="宋体" w:cs="宋体"/>
          <w:b/>
          <w:bCs/>
          <w:color w:val="000000"/>
          <w:szCs w:val="21"/>
          <w:highlight w:val="none"/>
          <w:lang w:val="zh-CN"/>
        </w:rPr>
      </w:pPr>
    </w:p>
    <w:p w14:paraId="2F0A880E">
      <w:pPr>
        <w:autoSpaceDE w:val="0"/>
        <w:autoSpaceDN w:val="0"/>
        <w:adjustRightInd w:val="0"/>
        <w:jc w:val="center"/>
        <w:rPr>
          <w:rFonts w:hint="eastAsia" w:ascii="宋体" w:hAnsi="宋体" w:cs="宋体"/>
          <w:b/>
          <w:bCs/>
          <w:color w:val="000000"/>
          <w:szCs w:val="21"/>
          <w:highlight w:val="none"/>
          <w:lang w:val="zh-CN"/>
        </w:rPr>
      </w:pPr>
    </w:p>
    <w:p w14:paraId="18C64841">
      <w:pPr>
        <w:autoSpaceDE w:val="0"/>
        <w:autoSpaceDN w:val="0"/>
        <w:adjustRightInd w:val="0"/>
        <w:jc w:val="center"/>
        <w:rPr>
          <w:rFonts w:hint="eastAsia" w:ascii="宋体" w:hAnsi="宋体" w:cs="宋体"/>
          <w:b/>
          <w:bCs/>
          <w:color w:val="000000"/>
          <w:szCs w:val="21"/>
          <w:highlight w:val="none"/>
          <w:lang w:val="zh-CN"/>
        </w:rPr>
      </w:pPr>
    </w:p>
    <w:p w14:paraId="4EC76653">
      <w:pPr>
        <w:wordWrap w:val="0"/>
        <w:autoSpaceDE w:val="0"/>
        <w:autoSpaceDN w:val="0"/>
        <w:adjustRightInd w:val="0"/>
        <w:jc w:val="right"/>
        <w:rPr>
          <w:rFonts w:hint="eastAsia" w:ascii="宋体" w:hAnsi="宋体" w:cs="宋体"/>
          <w:color w:val="000000"/>
          <w:szCs w:val="21"/>
          <w:highlight w:val="none"/>
          <w:lang w:val="zh-CN"/>
        </w:rPr>
      </w:pPr>
      <w:bookmarkStart w:id="916" w:name="OLE_LINK26"/>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107EED00">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585D5F43">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bookmarkEnd w:id="916"/>
    <w:p w14:paraId="5C4E1FFF">
      <w:pPr>
        <w:autoSpaceDE w:val="0"/>
        <w:autoSpaceDN w:val="0"/>
        <w:adjustRightInd w:val="0"/>
        <w:jc w:val="center"/>
        <w:rPr>
          <w:rFonts w:hint="eastAsia" w:ascii="宋体" w:hAnsi="宋体" w:cs="宋体"/>
          <w:b/>
          <w:bCs/>
          <w:color w:val="000000"/>
          <w:szCs w:val="21"/>
          <w:highlight w:val="none"/>
          <w:lang w:val="zh-CN"/>
        </w:rPr>
      </w:pPr>
    </w:p>
    <w:p w14:paraId="18261BAE">
      <w:pPr>
        <w:rPr>
          <w:rFonts w:hint="eastAsia" w:ascii="宋体" w:hAnsi="宋体"/>
          <w:b/>
          <w:color w:val="000000"/>
          <w:szCs w:val="21"/>
          <w:highlight w:val="none"/>
        </w:rPr>
      </w:pPr>
      <w:bookmarkStart w:id="917" w:name="_Toc354594120"/>
    </w:p>
    <w:p w14:paraId="739D4766">
      <w:pPr>
        <w:rPr>
          <w:rFonts w:hint="eastAsia" w:ascii="宋体" w:hAnsi="宋体"/>
          <w:b/>
          <w:color w:val="000000"/>
          <w:szCs w:val="21"/>
          <w:highlight w:val="none"/>
        </w:rPr>
      </w:pPr>
    </w:p>
    <w:p w14:paraId="48691574">
      <w:pPr>
        <w:rPr>
          <w:rFonts w:hint="eastAsia" w:ascii="宋体" w:hAnsi="宋体"/>
          <w:b/>
          <w:color w:val="000000"/>
          <w:szCs w:val="21"/>
          <w:highlight w:val="none"/>
        </w:rPr>
      </w:pPr>
    </w:p>
    <w:p w14:paraId="344ECDDC">
      <w:pPr>
        <w:rPr>
          <w:rFonts w:hint="eastAsia" w:ascii="宋体" w:hAnsi="宋体"/>
          <w:b/>
          <w:color w:val="000000"/>
          <w:szCs w:val="21"/>
          <w:highlight w:val="none"/>
        </w:rPr>
      </w:pPr>
    </w:p>
    <w:p w14:paraId="28FEB4F8">
      <w:pPr>
        <w:rPr>
          <w:rFonts w:hint="eastAsia" w:ascii="宋体" w:hAnsi="宋体"/>
          <w:b/>
          <w:color w:val="000000"/>
          <w:szCs w:val="21"/>
          <w:highlight w:val="none"/>
        </w:rPr>
      </w:pPr>
    </w:p>
    <w:p w14:paraId="4669C050">
      <w:pPr>
        <w:rPr>
          <w:rFonts w:hint="eastAsia" w:ascii="宋体" w:hAnsi="宋体"/>
          <w:b/>
          <w:color w:val="000000"/>
          <w:szCs w:val="21"/>
          <w:highlight w:val="none"/>
        </w:rPr>
      </w:pPr>
    </w:p>
    <w:p w14:paraId="7E659D53">
      <w:pPr>
        <w:rPr>
          <w:rFonts w:hint="eastAsia" w:ascii="宋体" w:hAnsi="宋体"/>
          <w:b/>
          <w:color w:val="000000"/>
          <w:szCs w:val="21"/>
          <w:highlight w:val="none"/>
        </w:rPr>
      </w:pPr>
    </w:p>
    <w:p w14:paraId="53751BBF">
      <w:pPr>
        <w:rPr>
          <w:rFonts w:hint="eastAsia" w:ascii="宋体" w:hAnsi="宋体"/>
          <w:b/>
          <w:color w:val="000000"/>
          <w:szCs w:val="21"/>
          <w:highlight w:val="none"/>
        </w:rPr>
      </w:pPr>
    </w:p>
    <w:p w14:paraId="445DE032">
      <w:pPr>
        <w:pStyle w:val="33"/>
        <w:rPr>
          <w:rFonts w:hint="eastAsia" w:ascii="宋体" w:hAnsi="宋体"/>
          <w:b/>
          <w:color w:val="000000"/>
          <w:szCs w:val="21"/>
          <w:highlight w:val="none"/>
        </w:rPr>
      </w:pPr>
    </w:p>
    <w:p w14:paraId="689E9402">
      <w:pPr>
        <w:pStyle w:val="33"/>
        <w:rPr>
          <w:rFonts w:hint="eastAsia" w:ascii="宋体" w:hAnsi="宋体"/>
          <w:b/>
          <w:color w:val="000000"/>
          <w:szCs w:val="21"/>
          <w:highlight w:val="none"/>
        </w:rPr>
      </w:pPr>
    </w:p>
    <w:p w14:paraId="308A9281">
      <w:pPr>
        <w:outlineLvl w:val="1"/>
        <w:rPr>
          <w:rFonts w:hint="eastAsia" w:ascii="宋体" w:hAnsi="宋体"/>
          <w:b/>
          <w:color w:val="000000"/>
          <w:szCs w:val="21"/>
          <w:highlight w:val="none"/>
        </w:rPr>
      </w:pPr>
      <w:bookmarkStart w:id="918" w:name="_Toc16134"/>
      <w:bookmarkStart w:id="919" w:name="_Toc15108"/>
      <w:bookmarkStart w:id="920" w:name="_Toc5649"/>
      <w:bookmarkStart w:id="921" w:name="_Toc20257"/>
      <w:r>
        <w:rPr>
          <w:rFonts w:hint="eastAsia" w:ascii="宋体" w:hAnsi="宋体"/>
          <w:b/>
          <w:color w:val="000000"/>
          <w:szCs w:val="21"/>
          <w:highlight w:val="none"/>
          <w:lang w:val="en-US" w:eastAsia="zh-CN"/>
        </w:rPr>
        <w:t>九</w:t>
      </w:r>
      <w:r>
        <w:rPr>
          <w:rFonts w:hint="eastAsia" w:ascii="宋体" w:hAnsi="宋体"/>
          <w:b/>
          <w:color w:val="000000"/>
          <w:szCs w:val="21"/>
          <w:highlight w:val="none"/>
        </w:rPr>
        <w:t>、项目组成员一览表</w:t>
      </w:r>
      <w:bookmarkEnd w:id="917"/>
      <w:bookmarkEnd w:id="918"/>
      <w:bookmarkEnd w:id="919"/>
      <w:bookmarkEnd w:id="920"/>
      <w:bookmarkEnd w:id="921"/>
    </w:p>
    <w:p w14:paraId="0C48BCE1">
      <w:pPr>
        <w:autoSpaceDE w:val="0"/>
        <w:autoSpaceDN w:val="0"/>
        <w:adjustRightInd w:val="0"/>
        <w:spacing w:line="460" w:lineRule="exact"/>
        <w:jc w:val="center"/>
        <w:rPr>
          <w:rFonts w:hint="eastAsia" w:ascii="黑体" w:eastAsia="黑体" w:cs="黑体"/>
          <w:b/>
          <w:bCs/>
          <w:color w:val="000000"/>
          <w:sz w:val="28"/>
          <w:szCs w:val="28"/>
          <w:highlight w:val="none"/>
          <w:lang w:val="zh-CN"/>
        </w:rPr>
      </w:pPr>
      <w:bookmarkStart w:id="922" w:name="_Toc341184788"/>
      <w:r>
        <w:rPr>
          <w:rFonts w:hint="eastAsia" w:ascii="黑体" w:eastAsia="黑体" w:cs="黑体"/>
          <w:b/>
          <w:bCs/>
          <w:color w:val="000000"/>
          <w:sz w:val="28"/>
          <w:szCs w:val="28"/>
          <w:highlight w:val="none"/>
          <w:lang w:val="zh-CN"/>
        </w:rPr>
        <w:t>项目组成员一览表</w:t>
      </w:r>
      <w:bookmarkEnd w:id="922"/>
    </w:p>
    <w:p w14:paraId="0112FA10">
      <w:pPr>
        <w:autoSpaceDE w:val="0"/>
        <w:autoSpaceDN w:val="0"/>
        <w:adjustRightInd w:val="0"/>
        <w:ind w:firstLine="420"/>
        <w:rPr>
          <w:rFonts w:hint="eastAsia" w:ascii="宋体" w:hAnsi="宋体"/>
          <w:color w:val="000000"/>
          <w:szCs w:val="21"/>
          <w:highlight w:val="none"/>
          <w:lang w:val="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76"/>
        <w:gridCol w:w="705"/>
        <w:gridCol w:w="1105"/>
        <w:gridCol w:w="1105"/>
        <w:gridCol w:w="1080"/>
        <w:gridCol w:w="1975"/>
        <w:gridCol w:w="1803"/>
      </w:tblGrid>
      <w:tr w14:paraId="045B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6"/>
            <w:noWrap w:val="0"/>
            <w:vAlign w:val="center"/>
          </w:tcPr>
          <w:p w14:paraId="01F39FFC">
            <w:pPr>
              <w:autoSpaceDE w:val="0"/>
              <w:autoSpaceDN w:val="0"/>
              <w:adjustRightInd w:val="0"/>
              <w:jc w:val="left"/>
              <w:rPr>
                <w:rFonts w:hint="eastAsia" w:ascii="宋体" w:eastAsia="宋体"/>
                <w:color w:val="000000"/>
                <w:szCs w:val="21"/>
                <w:highlight w:val="none"/>
                <w:lang w:val="zh-CN" w:eastAsia="zh-CN"/>
              </w:rPr>
            </w:pPr>
            <w:r>
              <w:rPr>
                <w:rFonts w:hint="eastAsia" w:ascii="宋体"/>
                <w:color w:val="000000"/>
                <w:szCs w:val="21"/>
                <w:highlight w:val="none"/>
                <w:lang w:val="zh-CN"/>
              </w:rPr>
              <w:t>项目名称：</w:t>
            </w:r>
            <w:r>
              <w:rPr>
                <w:rFonts w:hint="eastAsia" w:ascii="宋体" w:hAnsi="宋体"/>
                <w:color w:val="000000"/>
                <w:szCs w:val="21"/>
                <w:highlight w:val="none"/>
                <w:lang w:eastAsia="zh-CN"/>
              </w:rPr>
              <w:t>镇江监狱监房生活用水维修改造工程</w:t>
            </w:r>
          </w:p>
        </w:tc>
        <w:tc>
          <w:tcPr>
            <w:tcW w:w="3778" w:type="dxa"/>
            <w:gridSpan w:val="2"/>
            <w:noWrap w:val="0"/>
            <w:vAlign w:val="center"/>
          </w:tcPr>
          <w:p w14:paraId="7CE23039">
            <w:pPr>
              <w:autoSpaceDE w:val="0"/>
              <w:autoSpaceDN w:val="0"/>
              <w:adjustRightInd w:val="0"/>
              <w:jc w:val="left"/>
              <w:rPr>
                <w:rFonts w:hint="eastAsia" w:ascii="宋体"/>
                <w:color w:val="000000"/>
                <w:szCs w:val="21"/>
                <w:highlight w:val="none"/>
                <w:lang w:val="zh-CN"/>
              </w:rPr>
            </w:pPr>
            <w:r>
              <w:rPr>
                <w:rFonts w:hint="eastAsia" w:ascii="宋体"/>
                <w:color w:val="000000"/>
                <w:szCs w:val="21"/>
                <w:highlight w:val="none"/>
                <w:lang w:val="zh-CN"/>
              </w:rPr>
              <w:t>项目编号：JSZC-</w:t>
            </w:r>
          </w:p>
        </w:tc>
      </w:tr>
      <w:tr w14:paraId="59E1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58212815">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序号</w:t>
            </w:r>
          </w:p>
        </w:tc>
        <w:tc>
          <w:tcPr>
            <w:tcW w:w="876" w:type="dxa"/>
            <w:noWrap w:val="0"/>
            <w:vAlign w:val="center"/>
          </w:tcPr>
          <w:p w14:paraId="286DF26C">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姓名</w:t>
            </w:r>
          </w:p>
        </w:tc>
        <w:tc>
          <w:tcPr>
            <w:tcW w:w="705" w:type="dxa"/>
            <w:noWrap w:val="0"/>
            <w:vAlign w:val="center"/>
          </w:tcPr>
          <w:p w14:paraId="2EB8FA09">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性别</w:t>
            </w:r>
          </w:p>
        </w:tc>
        <w:tc>
          <w:tcPr>
            <w:tcW w:w="1105" w:type="dxa"/>
            <w:noWrap w:val="0"/>
            <w:vAlign w:val="center"/>
          </w:tcPr>
          <w:p w14:paraId="1D49E311">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执业资格</w:t>
            </w:r>
          </w:p>
        </w:tc>
        <w:tc>
          <w:tcPr>
            <w:tcW w:w="1105" w:type="dxa"/>
            <w:noWrap w:val="0"/>
            <w:vAlign w:val="center"/>
          </w:tcPr>
          <w:p w14:paraId="102FE168">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类别</w:t>
            </w:r>
          </w:p>
        </w:tc>
        <w:tc>
          <w:tcPr>
            <w:tcW w:w="1080" w:type="dxa"/>
            <w:noWrap w:val="0"/>
            <w:vAlign w:val="center"/>
          </w:tcPr>
          <w:p w14:paraId="16654678">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证书号</w:t>
            </w:r>
          </w:p>
        </w:tc>
        <w:tc>
          <w:tcPr>
            <w:tcW w:w="1975" w:type="dxa"/>
            <w:noWrap w:val="0"/>
            <w:vAlign w:val="center"/>
          </w:tcPr>
          <w:p w14:paraId="1FE5D42F">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技术职称</w:t>
            </w:r>
          </w:p>
        </w:tc>
        <w:tc>
          <w:tcPr>
            <w:tcW w:w="1803" w:type="dxa"/>
            <w:noWrap w:val="0"/>
            <w:vAlign w:val="center"/>
          </w:tcPr>
          <w:p w14:paraId="08C3E5D8">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备    注</w:t>
            </w:r>
          </w:p>
        </w:tc>
      </w:tr>
      <w:tr w14:paraId="025E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18180C96">
            <w:pPr>
              <w:autoSpaceDE w:val="0"/>
              <w:autoSpaceDN w:val="0"/>
              <w:adjustRightInd w:val="0"/>
              <w:rPr>
                <w:rFonts w:hint="eastAsia" w:ascii="宋体"/>
                <w:color w:val="000000"/>
                <w:szCs w:val="21"/>
                <w:highlight w:val="none"/>
                <w:lang w:val="zh-CN"/>
              </w:rPr>
            </w:pPr>
          </w:p>
        </w:tc>
        <w:tc>
          <w:tcPr>
            <w:tcW w:w="876" w:type="dxa"/>
            <w:noWrap w:val="0"/>
            <w:vAlign w:val="top"/>
          </w:tcPr>
          <w:p w14:paraId="6B532481">
            <w:pPr>
              <w:autoSpaceDE w:val="0"/>
              <w:autoSpaceDN w:val="0"/>
              <w:adjustRightInd w:val="0"/>
              <w:rPr>
                <w:rFonts w:hint="eastAsia" w:ascii="宋体"/>
                <w:color w:val="000000"/>
                <w:szCs w:val="21"/>
                <w:highlight w:val="none"/>
                <w:lang w:val="zh-CN"/>
              </w:rPr>
            </w:pPr>
          </w:p>
        </w:tc>
        <w:tc>
          <w:tcPr>
            <w:tcW w:w="705" w:type="dxa"/>
            <w:noWrap w:val="0"/>
            <w:vAlign w:val="top"/>
          </w:tcPr>
          <w:p w14:paraId="7173A449">
            <w:pPr>
              <w:autoSpaceDE w:val="0"/>
              <w:autoSpaceDN w:val="0"/>
              <w:adjustRightInd w:val="0"/>
              <w:rPr>
                <w:rFonts w:hint="eastAsia" w:ascii="宋体"/>
                <w:color w:val="000000"/>
                <w:szCs w:val="21"/>
                <w:highlight w:val="none"/>
                <w:lang w:val="zh-CN"/>
              </w:rPr>
            </w:pPr>
          </w:p>
        </w:tc>
        <w:tc>
          <w:tcPr>
            <w:tcW w:w="1105" w:type="dxa"/>
            <w:noWrap w:val="0"/>
            <w:vAlign w:val="top"/>
          </w:tcPr>
          <w:p w14:paraId="6BEC848C">
            <w:pPr>
              <w:autoSpaceDE w:val="0"/>
              <w:autoSpaceDN w:val="0"/>
              <w:adjustRightInd w:val="0"/>
              <w:rPr>
                <w:rFonts w:hint="eastAsia" w:ascii="宋体"/>
                <w:color w:val="000000"/>
                <w:szCs w:val="21"/>
                <w:highlight w:val="none"/>
                <w:lang w:val="zh-CN"/>
              </w:rPr>
            </w:pPr>
          </w:p>
        </w:tc>
        <w:tc>
          <w:tcPr>
            <w:tcW w:w="1105" w:type="dxa"/>
            <w:noWrap w:val="0"/>
            <w:vAlign w:val="top"/>
          </w:tcPr>
          <w:p w14:paraId="35F52EA9">
            <w:pPr>
              <w:autoSpaceDE w:val="0"/>
              <w:autoSpaceDN w:val="0"/>
              <w:adjustRightInd w:val="0"/>
              <w:rPr>
                <w:rFonts w:hint="eastAsia" w:ascii="宋体"/>
                <w:color w:val="000000"/>
                <w:szCs w:val="21"/>
                <w:highlight w:val="none"/>
                <w:lang w:val="zh-CN"/>
              </w:rPr>
            </w:pPr>
          </w:p>
        </w:tc>
        <w:tc>
          <w:tcPr>
            <w:tcW w:w="1080" w:type="dxa"/>
            <w:noWrap w:val="0"/>
            <w:vAlign w:val="top"/>
          </w:tcPr>
          <w:p w14:paraId="2049FB3B">
            <w:pPr>
              <w:autoSpaceDE w:val="0"/>
              <w:autoSpaceDN w:val="0"/>
              <w:adjustRightInd w:val="0"/>
              <w:rPr>
                <w:rFonts w:hint="eastAsia" w:ascii="宋体"/>
                <w:color w:val="000000"/>
                <w:szCs w:val="21"/>
                <w:highlight w:val="none"/>
                <w:lang w:val="zh-CN"/>
              </w:rPr>
            </w:pPr>
          </w:p>
        </w:tc>
        <w:tc>
          <w:tcPr>
            <w:tcW w:w="1975" w:type="dxa"/>
            <w:noWrap w:val="0"/>
            <w:vAlign w:val="top"/>
          </w:tcPr>
          <w:p w14:paraId="6FC7035F">
            <w:pPr>
              <w:autoSpaceDE w:val="0"/>
              <w:autoSpaceDN w:val="0"/>
              <w:adjustRightInd w:val="0"/>
              <w:rPr>
                <w:rFonts w:hint="eastAsia" w:ascii="宋体"/>
                <w:color w:val="000000"/>
                <w:szCs w:val="21"/>
                <w:highlight w:val="none"/>
                <w:lang w:val="zh-CN"/>
              </w:rPr>
            </w:pPr>
          </w:p>
        </w:tc>
        <w:tc>
          <w:tcPr>
            <w:tcW w:w="1803" w:type="dxa"/>
            <w:noWrap w:val="0"/>
            <w:vAlign w:val="top"/>
          </w:tcPr>
          <w:p w14:paraId="42DBC424">
            <w:pPr>
              <w:autoSpaceDE w:val="0"/>
              <w:autoSpaceDN w:val="0"/>
              <w:adjustRightInd w:val="0"/>
              <w:rPr>
                <w:rFonts w:hint="eastAsia" w:ascii="宋体"/>
                <w:color w:val="000000"/>
                <w:szCs w:val="21"/>
                <w:highlight w:val="none"/>
                <w:lang w:val="zh-CN"/>
              </w:rPr>
            </w:pPr>
          </w:p>
        </w:tc>
      </w:tr>
      <w:tr w14:paraId="27BF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5DCE0EAD">
            <w:pPr>
              <w:autoSpaceDE w:val="0"/>
              <w:autoSpaceDN w:val="0"/>
              <w:adjustRightInd w:val="0"/>
              <w:rPr>
                <w:rFonts w:hint="eastAsia" w:ascii="宋体"/>
                <w:color w:val="000000"/>
                <w:szCs w:val="21"/>
                <w:highlight w:val="none"/>
                <w:lang w:val="zh-CN"/>
              </w:rPr>
            </w:pPr>
          </w:p>
        </w:tc>
        <w:tc>
          <w:tcPr>
            <w:tcW w:w="876" w:type="dxa"/>
            <w:noWrap w:val="0"/>
            <w:vAlign w:val="top"/>
          </w:tcPr>
          <w:p w14:paraId="2397058A">
            <w:pPr>
              <w:autoSpaceDE w:val="0"/>
              <w:autoSpaceDN w:val="0"/>
              <w:adjustRightInd w:val="0"/>
              <w:rPr>
                <w:rFonts w:hint="eastAsia" w:ascii="宋体"/>
                <w:color w:val="000000"/>
                <w:szCs w:val="21"/>
                <w:highlight w:val="none"/>
                <w:lang w:val="zh-CN"/>
              </w:rPr>
            </w:pPr>
          </w:p>
        </w:tc>
        <w:tc>
          <w:tcPr>
            <w:tcW w:w="705" w:type="dxa"/>
            <w:noWrap w:val="0"/>
            <w:vAlign w:val="top"/>
          </w:tcPr>
          <w:p w14:paraId="0FAFA16B">
            <w:pPr>
              <w:autoSpaceDE w:val="0"/>
              <w:autoSpaceDN w:val="0"/>
              <w:adjustRightInd w:val="0"/>
              <w:rPr>
                <w:rFonts w:hint="eastAsia" w:ascii="宋体"/>
                <w:color w:val="000000"/>
                <w:szCs w:val="21"/>
                <w:highlight w:val="none"/>
                <w:lang w:val="zh-CN"/>
              </w:rPr>
            </w:pPr>
          </w:p>
        </w:tc>
        <w:tc>
          <w:tcPr>
            <w:tcW w:w="1105" w:type="dxa"/>
            <w:noWrap w:val="0"/>
            <w:vAlign w:val="top"/>
          </w:tcPr>
          <w:p w14:paraId="1792A86B">
            <w:pPr>
              <w:autoSpaceDE w:val="0"/>
              <w:autoSpaceDN w:val="0"/>
              <w:adjustRightInd w:val="0"/>
              <w:rPr>
                <w:rFonts w:hint="eastAsia" w:ascii="宋体"/>
                <w:color w:val="000000"/>
                <w:szCs w:val="21"/>
                <w:highlight w:val="none"/>
                <w:lang w:val="zh-CN"/>
              </w:rPr>
            </w:pPr>
          </w:p>
        </w:tc>
        <w:tc>
          <w:tcPr>
            <w:tcW w:w="1105" w:type="dxa"/>
            <w:noWrap w:val="0"/>
            <w:vAlign w:val="top"/>
          </w:tcPr>
          <w:p w14:paraId="279273DA">
            <w:pPr>
              <w:autoSpaceDE w:val="0"/>
              <w:autoSpaceDN w:val="0"/>
              <w:adjustRightInd w:val="0"/>
              <w:rPr>
                <w:rFonts w:hint="eastAsia" w:ascii="宋体"/>
                <w:color w:val="000000"/>
                <w:szCs w:val="21"/>
                <w:highlight w:val="none"/>
                <w:lang w:val="zh-CN"/>
              </w:rPr>
            </w:pPr>
          </w:p>
        </w:tc>
        <w:tc>
          <w:tcPr>
            <w:tcW w:w="1080" w:type="dxa"/>
            <w:noWrap w:val="0"/>
            <w:vAlign w:val="top"/>
          </w:tcPr>
          <w:p w14:paraId="0F8EB7BE">
            <w:pPr>
              <w:autoSpaceDE w:val="0"/>
              <w:autoSpaceDN w:val="0"/>
              <w:adjustRightInd w:val="0"/>
              <w:rPr>
                <w:rFonts w:hint="eastAsia" w:ascii="宋体"/>
                <w:color w:val="000000"/>
                <w:szCs w:val="21"/>
                <w:highlight w:val="none"/>
                <w:lang w:val="zh-CN"/>
              </w:rPr>
            </w:pPr>
          </w:p>
        </w:tc>
        <w:tc>
          <w:tcPr>
            <w:tcW w:w="1975" w:type="dxa"/>
            <w:noWrap w:val="0"/>
            <w:vAlign w:val="top"/>
          </w:tcPr>
          <w:p w14:paraId="3A5D0684">
            <w:pPr>
              <w:autoSpaceDE w:val="0"/>
              <w:autoSpaceDN w:val="0"/>
              <w:adjustRightInd w:val="0"/>
              <w:rPr>
                <w:rFonts w:hint="eastAsia" w:ascii="宋体"/>
                <w:color w:val="000000"/>
                <w:szCs w:val="21"/>
                <w:highlight w:val="none"/>
                <w:lang w:val="zh-CN"/>
              </w:rPr>
            </w:pPr>
          </w:p>
        </w:tc>
        <w:tc>
          <w:tcPr>
            <w:tcW w:w="1803" w:type="dxa"/>
            <w:noWrap w:val="0"/>
            <w:vAlign w:val="top"/>
          </w:tcPr>
          <w:p w14:paraId="24E13C18">
            <w:pPr>
              <w:autoSpaceDE w:val="0"/>
              <w:autoSpaceDN w:val="0"/>
              <w:adjustRightInd w:val="0"/>
              <w:rPr>
                <w:rFonts w:hint="eastAsia" w:ascii="宋体"/>
                <w:color w:val="000000"/>
                <w:szCs w:val="21"/>
                <w:highlight w:val="none"/>
                <w:lang w:val="zh-CN"/>
              </w:rPr>
            </w:pPr>
          </w:p>
        </w:tc>
      </w:tr>
      <w:tr w14:paraId="2519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DA1C62E">
            <w:pPr>
              <w:autoSpaceDE w:val="0"/>
              <w:autoSpaceDN w:val="0"/>
              <w:adjustRightInd w:val="0"/>
              <w:rPr>
                <w:rFonts w:hint="eastAsia" w:ascii="宋体"/>
                <w:color w:val="000000"/>
                <w:szCs w:val="21"/>
                <w:highlight w:val="none"/>
                <w:lang w:val="zh-CN"/>
              </w:rPr>
            </w:pPr>
          </w:p>
        </w:tc>
        <w:tc>
          <w:tcPr>
            <w:tcW w:w="876" w:type="dxa"/>
            <w:noWrap w:val="0"/>
            <w:vAlign w:val="top"/>
          </w:tcPr>
          <w:p w14:paraId="7DCC7DB8">
            <w:pPr>
              <w:autoSpaceDE w:val="0"/>
              <w:autoSpaceDN w:val="0"/>
              <w:adjustRightInd w:val="0"/>
              <w:rPr>
                <w:rFonts w:hint="eastAsia" w:ascii="宋体"/>
                <w:color w:val="000000"/>
                <w:szCs w:val="21"/>
                <w:highlight w:val="none"/>
                <w:lang w:val="zh-CN"/>
              </w:rPr>
            </w:pPr>
          </w:p>
        </w:tc>
        <w:tc>
          <w:tcPr>
            <w:tcW w:w="705" w:type="dxa"/>
            <w:noWrap w:val="0"/>
            <w:vAlign w:val="top"/>
          </w:tcPr>
          <w:p w14:paraId="3EBA5548">
            <w:pPr>
              <w:autoSpaceDE w:val="0"/>
              <w:autoSpaceDN w:val="0"/>
              <w:adjustRightInd w:val="0"/>
              <w:rPr>
                <w:rFonts w:hint="eastAsia" w:ascii="宋体"/>
                <w:color w:val="000000"/>
                <w:szCs w:val="21"/>
                <w:highlight w:val="none"/>
                <w:lang w:val="zh-CN"/>
              </w:rPr>
            </w:pPr>
          </w:p>
        </w:tc>
        <w:tc>
          <w:tcPr>
            <w:tcW w:w="1105" w:type="dxa"/>
            <w:noWrap w:val="0"/>
            <w:vAlign w:val="top"/>
          </w:tcPr>
          <w:p w14:paraId="68BF22CA">
            <w:pPr>
              <w:autoSpaceDE w:val="0"/>
              <w:autoSpaceDN w:val="0"/>
              <w:adjustRightInd w:val="0"/>
              <w:rPr>
                <w:rFonts w:hint="eastAsia" w:ascii="宋体"/>
                <w:color w:val="000000"/>
                <w:szCs w:val="21"/>
                <w:highlight w:val="none"/>
                <w:lang w:val="zh-CN"/>
              </w:rPr>
            </w:pPr>
          </w:p>
        </w:tc>
        <w:tc>
          <w:tcPr>
            <w:tcW w:w="1105" w:type="dxa"/>
            <w:noWrap w:val="0"/>
            <w:vAlign w:val="top"/>
          </w:tcPr>
          <w:p w14:paraId="2D75D3FE">
            <w:pPr>
              <w:autoSpaceDE w:val="0"/>
              <w:autoSpaceDN w:val="0"/>
              <w:adjustRightInd w:val="0"/>
              <w:rPr>
                <w:rFonts w:hint="eastAsia" w:ascii="宋体"/>
                <w:color w:val="000000"/>
                <w:szCs w:val="21"/>
                <w:highlight w:val="none"/>
                <w:lang w:val="zh-CN"/>
              </w:rPr>
            </w:pPr>
          </w:p>
        </w:tc>
        <w:tc>
          <w:tcPr>
            <w:tcW w:w="1080" w:type="dxa"/>
            <w:noWrap w:val="0"/>
            <w:vAlign w:val="top"/>
          </w:tcPr>
          <w:p w14:paraId="2986529C">
            <w:pPr>
              <w:autoSpaceDE w:val="0"/>
              <w:autoSpaceDN w:val="0"/>
              <w:adjustRightInd w:val="0"/>
              <w:rPr>
                <w:rFonts w:hint="eastAsia" w:ascii="宋体"/>
                <w:color w:val="000000"/>
                <w:szCs w:val="21"/>
                <w:highlight w:val="none"/>
                <w:lang w:val="zh-CN"/>
              </w:rPr>
            </w:pPr>
          </w:p>
        </w:tc>
        <w:tc>
          <w:tcPr>
            <w:tcW w:w="1975" w:type="dxa"/>
            <w:noWrap w:val="0"/>
            <w:vAlign w:val="top"/>
          </w:tcPr>
          <w:p w14:paraId="7BBFEFE0">
            <w:pPr>
              <w:autoSpaceDE w:val="0"/>
              <w:autoSpaceDN w:val="0"/>
              <w:adjustRightInd w:val="0"/>
              <w:rPr>
                <w:rFonts w:hint="eastAsia" w:ascii="宋体"/>
                <w:color w:val="000000"/>
                <w:szCs w:val="21"/>
                <w:highlight w:val="none"/>
                <w:lang w:val="zh-CN"/>
              </w:rPr>
            </w:pPr>
          </w:p>
        </w:tc>
        <w:tc>
          <w:tcPr>
            <w:tcW w:w="1803" w:type="dxa"/>
            <w:noWrap w:val="0"/>
            <w:vAlign w:val="top"/>
          </w:tcPr>
          <w:p w14:paraId="1D88AF8B">
            <w:pPr>
              <w:autoSpaceDE w:val="0"/>
              <w:autoSpaceDN w:val="0"/>
              <w:adjustRightInd w:val="0"/>
              <w:rPr>
                <w:rFonts w:hint="eastAsia" w:ascii="宋体"/>
                <w:color w:val="000000"/>
                <w:szCs w:val="21"/>
                <w:highlight w:val="none"/>
                <w:lang w:val="zh-CN"/>
              </w:rPr>
            </w:pPr>
          </w:p>
        </w:tc>
      </w:tr>
      <w:tr w14:paraId="5711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1EC41C9D">
            <w:pPr>
              <w:autoSpaceDE w:val="0"/>
              <w:autoSpaceDN w:val="0"/>
              <w:adjustRightInd w:val="0"/>
              <w:rPr>
                <w:rFonts w:hint="eastAsia" w:ascii="宋体"/>
                <w:color w:val="000000"/>
                <w:szCs w:val="21"/>
                <w:highlight w:val="none"/>
                <w:lang w:val="zh-CN"/>
              </w:rPr>
            </w:pPr>
          </w:p>
        </w:tc>
        <w:tc>
          <w:tcPr>
            <w:tcW w:w="876" w:type="dxa"/>
            <w:noWrap w:val="0"/>
            <w:vAlign w:val="top"/>
          </w:tcPr>
          <w:p w14:paraId="5BA9C90C">
            <w:pPr>
              <w:autoSpaceDE w:val="0"/>
              <w:autoSpaceDN w:val="0"/>
              <w:adjustRightInd w:val="0"/>
              <w:rPr>
                <w:rFonts w:hint="eastAsia" w:ascii="宋体"/>
                <w:color w:val="000000"/>
                <w:szCs w:val="21"/>
                <w:highlight w:val="none"/>
                <w:lang w:val="zh-CN"/>
              </w:rPr>
            </w:pPr>
          </w:p>
        </w:tc>
        <w:tc>
          <w:tcPr>
            <w:tcW w:w="705" w:type="dxa"/>
            <w:noWrap w:val="0"/>
            <w:vAlign w:val="top"/>
          </w:tcPr>
          <w:p w14:paraId="58141F1F">
            <w:pPr>
              <w:autoSpaceDE w:val="0"/>
              <w:autoSpaceDN w:val="0"/>
              <w:adjustRightInd w:val="0"/>
              <w:rPr>
                <w:rFonts w:hint="eastAsia" w:ascii="宋体"/>
                <w:color w:val="000000"/>
                <w:szCs w:val="21"/>
                <w:highlight w:val="none"/>
                <w:lang w:val="zh-CN"/>
              </w:rPr>
            </w:pPr>
          </w:p>
        </w:tc>
        <w:tc>
          <w:tcPr>
            <w:tcW w:w="1105" w:type="dxa"/>
            <w:noWrap w:val="0"/>
            <w:vAlign w:val="top"/>
          </w:tcPr>
          <w:p w14:paraId="403AF3FA">
            <w:pPr>
              <w:autoSpaceDE w:val="0"/>
              <w:autoSpaceDN w:val="0"/>
              <w:adjustRightInd w:val="0"/>
              <w:rPr>
                <w:rFonts w:hint="eastAsia" w:ascii="宋体"/>
                <w:color w:val="000000"/>
                <w:szCs w:val="21"/>
                <w:highlight w:val="none"/>
                <w:lang w:val="zh-CN"/>
              </w:rPr>
            </w:pPr>
          </w:p>
        </w:tc>
        <w:tc>
          <w:tcPr>
            <w:tcW w:w="1105" w:type="dxa"/>
            <w:noWrap w:val="0"/>
            <w:vAlign w:val="top"/>
          </w:tcPr>
          <w:p w14:paraId="28B8B84C">
            <w:pPr>
              <w:autoSpaceDE w:val="0"/>
              <w:autoSpaceDN w:val="0"/>
              <w:adjustRightInd w:val="0"/>
              <w:rPr>
                <w:rFonts w:hint="eastAsia" w:ascii="宋体"/>
                <w:color w:val="000000"/>
                <w:szCs w:val="21"/>
                <w:highlight w:val="none"/>
                <w:lang w:val="zh-CN"/>
              </w:rPr>
            </w:pPr>
          </w:p>
        </w:tc>
        <w:tc>
          <w:tcPr>
            <w:tcW w:w="1080" w:type="dxa"/>
            <w:noWrap w:val="0"/>
            <w:vAlign w:val="top"/>
          </w:tcPr>
          <w:p w14:paraId="1706AFA0">
            <w:pPr>
              <w:autoSpaceDE w:val="0"/>
              <w:autoSpaceDN w:val="0"/>
              <w:adjustRightInd w:val="0"/>
              <w:rPr>
                <w:rFonts w:hint="eastAsia" w:ascii="宋体"/>
                <w:color w:val="000000"/>
                <w:szCs w:val="21"/>
                <w:highlight w:val="none"/>
                <w:lang w:val="zh-CN"/>
              </w:rPr>
            </w:pPr>
          </w:p>
        </w:tc>
        <w:tc>
          <w:tcPr>
            <w:tcW w:w="1975" w:type="dxa"/>
            <w:noWrap w:val="0"/>
            <w:vAlign w:val="top"/>
          </w:tcPr>
          <w:p w14:paraId="62082620">
            <w:pPr>
              <w:autoSpaceDE w:val="0"/>
              <w:autoSpaceDN w:val="0"/>
              <w:adjustRightInd w:val="0"/>
              <w:rPr>
                <w:rFonts w:hint="eastAsia" w:ascii="宋体"/>
                <w:color w:val="000000"/>
                <w:szCs w:val="21"/>
                <w:highlight w:val="none"/>
                <w:lang w:val="zh-CN"/>
              </w:rPr>
            </w:pPr>
          </w:p>
        </w:tc>
        <w:tc>
          <w:tcPr>
            <w:tcW w:w="1803" w:type="dxa"/>
            <w:noWrap w:val="0"/>
            <w:vAlign w:val="top"/>
          </w:tcPr>
          <w:p w14:paraId="2A3EC344">
            <w:pPr>
              <w:autoSpaceDE w:val="0"/>
              <w:autoSpaceDN w:val="0"/>
              <w:adjustRightInd w:val="0"/>
              <w:rPr>
                <w:rFonts w:hint="eastAsia" w:ascii="宋体"/>
                <w:color w:val="000000"/>
                <w:szCs w:val="21"/>
                <w:highlight w:val="none"/>
                <w:lang w:val="zh-CN"/>
              </w:rPr>
            </w:pPr>
          </w:p>
        </w:tc>
      </w:tr>
      <w:tr w14:paraId="65DF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4CFA4943">
            <w:pPr>
              <w:autoSpaceDE w:val="0"/>
              <w:autoSpaceDN w:val="0"/>
              <w:adjustRightInd w:val="0"/>
              <w:rPr>
                <w:rFonts w:hint="eastAsia" w:ascii="宋体"/>
                <w:color w:val="000000"/>
                <w:szCs w:val="21"/>
                <w:highlight w:val="none"/>
                <w:lang w:val="zh-CN"/>
              </w:rPr>
            </w:pPr>
          </w:p>
        </w:tc>
        <w:tc>
          <w:tcPr>
            <w:tcW w:w="876" w:type="dxa"/>
            <w:noWrap w:val="0"/>
            <w:vAlign w:val="top"/>
          </w:tcPr>
          <w:p w14:paraId="736E0787">
            <w:pPr>
              <w:autoSpaceDE w:val="0"/>
              <w:autoSpaceDN w:val="0"/>
              <w:adjustRightInd w:val="0"/>
              <w:rPr>
                <w:rFonts w:hint="eastAsia" w:ascii="宋体"/>
                <w:color w:val="000000"/>
                <w:szCs w:val="21"/>
                <w:highlight w:val="none"/>
                <w:lang w:val="zh-CN"/>
              </w:rPr>
            </w:pPr>
          </w:p>
        </w:tc>
        <w:tc>
          <w:tcPr>
            <w:tcW w:w="705" w:type="dxa"/>
            <w:noWrap w:val="0"/>
            <w:vAlign w:val="top"/>
          </w:tcPr>
          <w:p w14:paraId="10DE5E9D">
            <w:pPr>
              <w:autoSpaceDE w:val="0"/>
              <w:autoSpaceDN w:val="0"/>
              <w:adjustRightInd w:val="0"/>
              <w:rPr>
                <w:rFonts w:hint="eastAsia" w:ascii="宋体"/>
                <w:color w:val="000000"/>
                <w:szCs w:val="21"/>
                <w:highlight w:val="none"/>
                <w:lang w:val="zh-CN"/>
              </w:rPr>
            </w:pPr>
          </w:p>
        </w:tc>
        <w:tc>
          <w:tcPr>
            <w:tcW w:w="1105" w:type="dxa"/>
            <w:noWrap w:val="0"/>
            <w:vAlign w:val="top"/>
          </w:tcPr>
          <w:p w14:paraId="42468E9F">
            <w:pPr>
              <w:autoSpaceDE w:val="0"/>
              <w:autoSpaceDN w:val="0"/>
              <w:adjustRightInd w:val="0"/>
              <w:rPr>
                <w:rFonts w:hint="eastAsia" w:ascii="宋体"/>
                <w:color w:val="000000"/>
                <w:szCs w:val="21"/>
                <w:highlight w:val="none"/>
                <w:lang w:val="zh-CN"/>
              </w:rPr>
            </w:pPr>
          </w:p>
        </w:tc>
        <w:tc>
          <w:tcPr>
            <w:tcW w:w="1105" w:type="dxa"/>
            <w:noWrap w:val="0"/>
            <w:vAlign w:val="top"/>
          </w:tcPr>
          <w:p w14:paraId="537B5CC0">
            <w:pPr>
              <w:autoSpaceDE w:val="0"/>
              <w:autoSpaceDN w:val="0"/>
              <w:adjustRightInd w:val="0"/>
              <w:rPr>
                <w:rFonts w:hint="eastAsia" w:ascii="宋体"/>
                <w:color w:val="000000"/>
                <w:szCs w:val="21"/>
                <w:highlight w:val="none"/>
                <w:lang w:val="zh-CN"/>
              </w:rPr>
            </w:pPr>
          </w:p>
        </w:tc>
        <w:tc>
          <w:tcPr>
            <w:tcW w:w="1080" w:type="dxa"/>
            <w:noWrap w:val="0"/>
            <w:vAlign w:val="top"/>
          </w:tcPr>
          <w:p w14:paraId="1266517B">
            <w:pPr>
              <w:autoSpaceDE w:val="0"/>
              <w:autoSpaceDN w:val="0"/>
              <w:adjustRightInd w:val="0"/>
              <w:rPr>
                <w:rFonts w:hint="eastAsia" w:ascii="宋体"/>
                <w:color w:val="000000"/>
                <w:szCs w:val="21"/>
                <w:highlight w:val="none"/>
                <w:lang w:val="zh-CN"/>
              </w:rPr>
            </w:pPr>
          </w:p>
        </w:tc>
        <w:tc>
          <w:tcPr>
            <w:tcW w:w="1975" w:type="dxa"/>
            <w:noWrap w:val="0"/>
            <w:vAlign w:val="top"/>
          </w:tcPr>
          <w:p w14:paraId="322E69E1">
            <w:pPr>
              <w:autoSpaceDE w:val="0"/>
              <w:autoSpaceDN w:val="0"/>
              <w:adjustRightInd w:val="0"/>
              <w:rPr>
                <w:rFonts w:hint="eastAsia" w:ascii="宋体"/>
                <w:color w:val="000000"/>
                <w:szCs w:val="21"/>
                <w:highlight w:val="none"/>
                <w:lang w:val="zh-CN"/>
              </w:rPr>
            </w:pPr>
          </w:p>
        </w:tc>
        <w:tc>
          <w:tcPr>
            <w:tcW w:w="1803" w:type="dxa"/>
            <w:noWrap w:val="0"/>
            <w:vAlign w:val="top"/>
          </w:tcPr>
          <w:p w14:paraId="5F918854">
            <w:pPr>
              <w:autoSpaceDE w:val="0"/>
              <w:autoSpaceDN w:val="0"/>
              <w:adjustRightInd w:val="0"/>
              <w:rPr>
                <w:rFonts w:hint="eastAsia" w:ascii="宋体"/>
                <w:color w:val="000000"/>
                <w:szCs w:val="21"/>
                <w:highlight w:val="none"/>
                <w:lang w:val="zh-CN"/>
              </w:rPr>
            </w:pPr>
          </w:p>
        </w:tc>
      </w:tr>
      <w:tr w14:paraId="47DD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360EB783">
            <w:pPr>
              <w:autoSpaceDE w:val="0"/>
              <w:autoSpaceDN w:val="0"/>
              <w:adjustRightInd w:val="0"/>
              <w:rPr>
                <w:rFonts w:hint="eastAsia" w:ascii="宋体"/>
                <w:color w:val="000000"/>
                <w:szCs w:val="21"/>
                <w:highlight w:val="none"/>
                <w:lang w:val="zh-CN"/>
              </w:rPr>
            </w:pPr>
          </w:p>
        </w:tc>
        <w:tc>
          <w:tcPr>
            <w:tcW w:w="876" w:type="dxa"/>
            <w:noWrap w:val="0"/>
            <w:vAlign w:val="top"/>
          </w:tcPr>
          <w:p w14:paraId="26A71EE9">
            <w:pPr>
              <w:autoSpaceDE w:val="0"/>
              <w:autoSpaceDN w:val="0"/>
              <w:adjustRightInd w:val="0"/>
              <w:rPr>
                <w:rFonts w:hint="eastAsia" w:ascii="宋体"/>
                <w:color w:val="000000"/>
                <w:szCs w:val="21"/>
                <w:highlight w:val="none"/>
                <w:lang w:val="zh-CN"/>
              </w:rPr>
            </w:pPr>
          </w:p>
        </w:tc>
        <w:tc>
          <w:tcPr>
            <w:tcW w:w="705" w:type="dxa"/>
            <w:noWrap w:val="0"/>
            <w:vAlign w:val="top"/>
          </w:tcPr>
          <w:p w14:paraId="391AE3AD">
            <w:pPr>
              <w:autoSpaceDE w:val="0"/>
              <w:autoSpaceDN w:val="0"/>
              <w:adjustRightInd w:val="0"/>
              <w:rPr>
                <w:rFonts w:hint="eastAsia" w:ascii="宋体"/>
                <w:color w:val="000000"/>
                <w:szCs w:val="21"/>
                <w:highlight w:val="none"/>
                <w:lang w:val="zh-CN"/>
              </w:rPr>
            </w:pPr>
          </w:p>
        </w:tc>
        <w:tc>
          <w:tcPr>
            <w:tcW w:w="1105" w:type="dxa"/>
            <w:noWrap w:val="0"/>
            <w:vAlign w:val="top"/>
          </w:tcPr>
          <w:p w14:paraId="1370D796">
            <w:pPr>
              <w:autoSpaceDE w:val="0"/>
              <w:autoSpaceDN w:val="0"/>
              <w:adjustRightInd w:val="0"/>
              <w:rPr>
                <w:rFonts w:hint="eastAsia" w:ascii="宋体"/>
                <w:color w:val="000000"/>
                <w:szCs w:val="21"/>
                <w:highlight w:val="none"/>
                <w:lang w:val="zh-CN"/>
              </w:rPr>
            </w:pPr>
          </w:p>
        </w:tc>
        <w:tc>
          <w:tcPr>
            <w:tcW w:w="1105" w:type="dxa"/>
            <w:noWrap w:val="0"/>
            <w:vAlign w:val="top"/>
          </w:tcPr>
          <w:p w14:paraId="426522D7">
            <w:pPr>
              <w:autoSpaceDE w:val="0"/>
              <w:autoSpaceDN w:val="0"/>
              <w:adjustRightInd w:val="0"/>
              <w:rPr>
                <w:rFonts w:hint="eastAsia" w:ascii="宋体"/>
                <w:color w:val="000000"/>
                <w:szCs w:val="21"/>
                <w:highlight w:val="none"/>
                <w:lang w:val="zh-CN"/>
              </w:rPr>
            </w:pPr>
          </w:p>
        </w:tc>
        <w:tc>
          <w:tcPr>
            <w:tcW w:w="1080" w:type="dxa"/>
            <w:noWrap w:val="0"/>
            <w:vAlign w:val="top"/>
          </w:tcPr>
          <w:p w14:paraId="7E3BC4ED">
            <w:pPr>
              <w:autoSpaceDE w:val="0"/>
              <w:autoSpaceDN w:val="0"/>
              <w:adjustRightInd w:val="0"/>
              <w:rPr>
                <w:rFonts w:hint="eastAsia" w:ascii="宋体"/>
                <w:color w:val="000000"/>
                <w:szCs w:val="21"/>
                <w:highlight w:val="none"/>
                <w:lang w:val="zh-CN"/>
              </w:rPr>
            </w:pPr>
          </w:p>
        </w:tc>
        <w:tc>
          <w:tcPr>
            <w:tcW w:w="1975" w:type="dxa"/>
            <w:noWrap w:val="0"/>
            <w:vAlign w:val="top"/>
          </w:tcPr>
          <w:p w14:paraId="69C14086">
            <w:pPr>
              <w:autoSpaceDE w:val="0"/>
              <w:autoSpaceDN w:val="0"/>
              <w:adjustRightInd w:val="0"/>
              <w:rPr>
                <w:rFonts w:hint="eastAsia" w:ascii="宋体"/>
                <w:color w:val="000000"/>
                <w:szCs w:val="21"/>
                <w:highlight w:val="none"/>
                <w:lang w:val="zh-CN"/>
              </w:rPr>
            </w:pPr>
          </w:p>
        </w:tc>
        <w:tc>
          <w:tcPr>
            <w:tcW w:w="1803" w:type="dxa"/>
            <w:noWrap w:val="0"/>
            <w:vAlign w:val="top"/>
          </w:tcPr>
          <w:p w14:paraId="2B71780E">
            <w:pPr>
              <w:autoSpaceDE w:val="0"/>
              <w:autoSpaceDN w:val="0"/>
              <w:adjustRightInd w:val="0"/>
              <w:rPr>
                <w:rFonts w:hint="eastAsia" w:ascii="宋体"/>
                <w:color w:val="000000"/>
                <w:szCs w:val="21"/>
                <w:highlight w:val="none"/>
                <w:lang w:val="zh-CN"/>
              </w:rPr>
            </w:pPr>
          </w:p>
        </w:tc>
      </w:tr>
      <w:tr w14:paraId="3C3B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5DA32838">
            <w:pPr>
              <w:autoSpaceDE w:val="0"/>
              <w:autoSpaceDN w:val="0"/>
              <w:adjustRightInd w:val="0"/>
              <w:rPr>
                <w:rFonts w:hint="eastAsia" w:ascii="宋体"/>
                <w:color w:val="000000"/>
                <w:szCs w:val="21"/>
                <w:highlight w:val="none"/>
                <w:lang w:val="zh-CN"/>
              </w:rPr>
            </w:pPr>
          </w:p>
        </w:tc>
        <w:tc>
          <w:tcPr>
            <w:tcW w:w="876" w:type="dxa"/>
            <w:noWrap w:val="0"/>
            <w:vAlign w:val="top"/>
          </w:tcPr>
          <w:p w14:paraId="54DEC162">
            <w:pPr>
              <w:autoSpaceDE w:val="0"/>
              <w:autoSpaceDN w:val="0"/>
              <w:adjustRightInd w:val="0"/>
              <w:rPr>
                <w:rFonts w:hint="eastAsia" w:ascii="宋体"/>
                <w:color w:val="000000"/>
                <w:szCs w:val="21"/>
                <w:highlight w:val="none"/>
                <w:lang w:val="zh-CN"/>
              </w:rPr>
            </w:pPr>
          </w:p>
        </w:tc>
        <w:tc>
          <w:tcPr>
            <w:tcW w:w="705" w:type="dxa"/>
            <w:noWrap w:val="0"/>
            <w:vAlign w:val="top"/>
          </w:tcPr>
          <w:p w14:paraId="17E88A34">
            <w:pPr>
              <w:autoSpaceDE w:val="0"/>
              <w:autoSpaceDN w:val="0"/>
              <w:adjustRightInd w:val="0"/>
              <w:rPr>
                <w:rFonts w:hint="eastAsia" w:ascii="宋体"/>
                <w:color w:val="000000"/>
                <w:szCs w:val="21"/>
                <w:highlight w:val="none"/>
                <w:lang w:val="zh-CN"/>
              </w:rPr>
            </w:pPr>
          </w:p>
        </w:tc>
        <w:tc>
          <w:tcPr>
            <w:tcW w:w="1105" w:type="dxa"/>
            <w:noWrap w:val="0"/>
            <w:vAlign w:val="top"/>
          </w:tcPr>
          <w:p w14:paraId="69BA9D87">
            <w:pPr>
              <w:autoSpaceDE w:val="0"/>
              <w:autoSpaceDN w:val="0"/>
              <w:adjustRightInd w:val="0"/>
              <w:rPr>
                <w:rFonts w:hint="eastAsia" w:ascii="宋体"/>
                <w:color w:val="000000"/>
                <w:szCs w:val="21"/>
                <w:highlight w:val="none"/>
                <w:lang w:val="zh-CN"/>
              </w:rPr>
            </w:pPr>
          </w:p>
        </w:tc>
        <w:tc>
          <w:tcPr>
            <w:tcW w:w="1105" w:type="dxa"/>
            <w:noWrap w:val="0"/>
            <w:vAlign w:val="top"/>
          </w:tcPr>
          <w:p w14:paraId="30421930">
            <w:pPr>
              <w:autoSpaceDE w:val="0"/>
              <w:autoSpaceDN w:val="0"/>
              <w:adjustRightInd w:val="0"/>
              <w:rPr>
                <w:rFonts w:hint="eastAsia" w:ascii="宋体"/>
                <w:color w:val="000000"/>
                <w:szCs w:val="21"/>
                <w:highlight w:val="none"/>
                <w:lang w:val="zh-CN"/>
              </w:rPr>
            </w:pPr>
          </w:p>
        </w:tc>
        <w:tc>
          <w:tcPr>
            <w:tcW w:w="1080" w:type="dxa"/>
            <w:noWrap w:val="0"/>
            <w:vAlign w:val="top"/>
          </w:tcPr>
          <w:p w14:paraId="5955BEC5">
            <w:pPr>
              <w:autoSpaceDE w:val="0"/>
              <w:autoSpaceDN w:val="0"/>
              <w:adjustRightInd w:val="0"/>
              <w:rPr>
                <w:rFonts w:hint="eastAsia" w:ascii="宋体"/>
                <w:color w:val="000000"/>
                <w:szCs w:val="21"/>
                <w:highlight w:val="none"/>
                <w:lang w:val="zh-CN"/>
              </w:rPr>
            </w:pPr>
          </w:p>
        </w:tc>
        <w:tc>
          <w:tcPr>
            <w:tcW w:w="1975" w:type="dxa"/>
            <w:noWrap w:val="0"/>
            <w:vAlign w:val="top"/>
          </w:tcPr>
          <w:p w14:paraId="00FCE17E">
            <w:pPr>
              <w:autoSpaceDE w:val="0"/>
              <w:autoSpaceDN w:val="0"/>
              <w:adjustRightInd w:val="0"/>
              <w:rPr>
                <w:rFonts w:hint="eastAsia" w:ascii="宋体"/>
                <w:color w:val="000000"/>
                <w:szCs w:val="21"/>
                <w:highlight w:val="none"/>
                <w:lang w:val="zh-CN"/>
              </w:rPr>
            </w:pPr>
          </w:p>
        </w:tc>
        <w:tc>
          <w:tcPr>
            <w:tcW w:w="1803" w:type="dxa"/>
            <w:noWrap w:val="0"/>
            <w:vAlign w:val="top"/>
          </w:tcPr>
          <w:p w14:paraId="67871F1D">
            <w:pPr>
              <w:autoSpaceDE w:val="0"/>
              <w:autoSpaceDN w:val="0"/>
              <w:adjustRightInd w:val="0"/>
              <w:rPr>
                <w:rFonts w:hint="eastAsia" w:ascii="宋体"/>
                <w:color w:val="000000"/>
                <w:szCs w:val="21"/>
                <w:highlight w:val="none"/>
                <w:lang w:val="zh-CN"/>
              </w:rPr>
            </w:pPr>
          </w:p>
        </w:tc>
      </w:tr>
      <w:tr w14:paraId="655E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55421DA7">
            <w:pPr>
              <w:autoSpaceDE w:val="0"/>
              <w:autoSpaceDN w:val="0"/>
              <w:adjustRightInd w:val="0"/>
              <w:rPr>
                <w:rFonts w:hint="eastAsia" w:ascii="宋体"/>
                <w:color w:val="000000"/>
                <w:szCs w:val="21"/>
                <w:highlight w:val="none"/>
                <w:lang w:val="zh-CN"/>
              </w:rPr>
            </w:pPr>
          </w:p>
        </w:tc>
        <w:tc>
          <w:tcPr>
            <w:tcW w:w="876" w:type="dxa"/>
            <w:noWrap w:val="0"/>
            <w:vAlign w:val="top"/>
          </w:tcPr>
          <w:p w14:paraId="7D83F0B2">
            <w:pPr>
              <w:autoSpaceDE w:val="0"/>
              <w:autoSpaceDN w:val="0"/>
              <w:adjustRightInd w:val="0"/>
              <w:rPr>
                <w:rFonts w:hint="eastAsia" w:ascii="宋体"/>
                <w:color w:val="000000"/>
                <w:szCs w:val="21"/>
                <w:highlight w:val="none"/>
                <w:lang w:val="zh-CN"/>
              </w:rPr>
            </w:pPr>
          </w:p>
        </w:tc>
        <w:tc>
          <w:tcPr>
            <w:tcW w:w="705" w:type="dxa"/>
            <w:noWrap w:val="0"/>
            <w:vAlign w:val="top"/>
          </w:tcPr>
          <w:p w14:paraId="652FC470">
            <w:pPr>
              <w:autoSpaceDE w:val="0"/>
              <w:autoSpaceDN w:val="0"/>
              <w:adjustRightInd w:val="0"/>
              <w:rPr>
                <w:rFonts w:hint="eastAsia" w:ascii="宋体"/>
                <w:color w:val="000000"/>
                <w:szCs w:val="21"/>
                <w:highlight w:val="none"/>
                <w:lang w:val="zh-CN"/>
              </w:rPr>
            </w:pPr>
          </w:p>
        </w:tc>
        <w:tc>
          <w:tcPr>
            <w:tcW w:w="1105" w:type="dxa"/>
            <w:noWrap w:val="0"/>
            <w:vAlign w:val="top"/>
          </w:tcPr>
          <w:p w14:paraId="0166E7C5">
            <w:pPr>
              <w:autoSpaceDE w:val="0"/>
              <w:autoSpaceDN w:val="0"/>
              <w:adjustRightInd w:val="0"/>
              <w:rPr>
                <w:rFonts w:hint="eastAsia" w:ascii="宋体"/>
                <w:color w:val="000000"/>
                <w:szCs w:val="21"/>
                <w:highlight w:val="none"/>
                <w:lang w:val="zh-CN"/>
              </w:rPr>
            </w:pPr>
          </w:p>
        </w:tc>
        <w:tc>
          <w:tcPr>
            <w:tcW w:w="1105" w:type="dxa"/>
            <w:noWrap w:val="0"/>
            <w:vAlign w:val="top"/>
          </w:tcPr>
          <w:p w14:paraId="01A25442">
            <w:pPr>
              <w:autoSpaceDE w:val="0"/>
              <w:autoSpaceDN w:val="0"/>
              <w:adjustRightInd w:val="0"/>
              <w:rPr>
                <w:rFonts w:hint="eastAsia" w:ascii="宋体"/>
                <w:color w:val="000000"/>
                <w:szCs w:val="21"/>
                <w:highlight w:val="none"/>
                <w:lang w:val="zh-CN"/>
              </w:rPr>
            </w:pPr>
          </w:p>
        </w:tc>
        <w:tc>
          <w:tcPr>
            <w:tcW w:w="1080" w:type="dxa"/>
            <w:noWrap w:val="0"/>
            <w:vAlign w:val="top"/>
          </w:tcPr>
          <w:p w14:paraId="510CE031">
            <w:pPr>
              <w:autoSpaceDE w:val="0"/>
              <w:autoSpaceDN w:val="0"/>
              <w:adjustRightInd w:val="0"/>
              <w:rPr>
                <w:rFonts w:hint="eastAsia" w:ascii="宋体"/>
                <w:color w:val="000000"/>
                <w:szCs w:val="21"/>
                <w:highlight w:val="none"/>
                <w:lang w:val="zh-CN"/>
              </w:rPr>
            </w:pPr>
          </w:p>
        </w:tc>
        <w:tc>
          <w:tcPr>
            <w:tcW w:w="1975" w:type="dxa"/>
            <w:noWrap w:val="0"/>
            <w:vAlign w:val="top"/>
          </w:tcPr>
          <w:p w14:paraId="6E1FD936">
            <w:pPr>
              <w:autoSpaceDE w:val="0"/>
              <w:autoSpaceDN w:val="0"/>
              <w:adjustRightInd w:val="0"/>
              <w:rPr>
                <w:rFonts w:hint="eastAsia" w:ascii="宋体"/>
                <w:color w:val="000000"/>
                <w:szCs w:val="21"/>
                <w:highlight w:val="none"/>
                <w:lang w:val="zh-CN"/>
              </w:rPr>
            </w:pPr>
          </w:p>
        </w:tc>
        <w:tc>
          <w:tcPr>
            <w:tcW w:w="1803" w:type="dxa"/>
            <w:noWrap w:val="0"/>
            <w:vAlign w:val="top"/>
          </w:tcPr>
          <w:p w14:paraId="1501B7C1">
            <w:pPr>
              <w:autoSpaceDE w:val="0"/>
              <w:autoSpaceDN w:val="0"/>
              <w:adjustRightInd w:val="0"/>
              <w:rPr>
                <w:rFonts w:hint="eastAsia" w:ascii="宋体"/>
                <w:color w:val="000000"/>
                <w:szCs w:val="21"/>
                <w:highlight w:val="none"/>
                <w:lang w:val="zh-CN"/>
              </w:rPr>
            </w:pPr>
          </w:p>
        </w:tc>
      </w:tr>
      <w:tr w14:paraId="5B3A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E1EFE02">
            <w:pPr>
              <w:autoSpaceDE w:val="0"/>
              <w:autoSpaceDN w:val="0"/>
              <w:adjustRightInd w:val="0"/>
              <w:rPr>
                <w:rFonts w:hint="eastAsia" w:ascii="宋体"/>
                <w:color w:val="000000"/>
                <w:szCs w:val="21"/>
                <w:highlight w:val="none"/>
                <w:lang w:val="zh-CN"/>
              </w:rPr>
            </w:pPr>
          </w:p>
        </w:tc>
        <w:tc>
          <w:tcPr>
            <w:tcW w:w="876" w:type="dxa"/>
            <w:noWrap w:val="0"/>
            <w:vAlign w:val="top"/>
          </w:tcPr>
          <w:p w14:paraId="7EC2258B">
            <w:pPr>
              <w:autoSpaceDE w:val="0"/>
              <w:autoSpaceDN w:val="0"/>
              <w:adjustRightInd w:val="0"/>
              <w:rPr>
                <w:rFonts w:hint="eastAsia" w:ascii="宋体"/>
                <w:color w:val="000000"/>
                <w:szCs w:val="21"/>
                <w:highlight w:val="none"/>
                <w:lang w:val="zh-CN"/>
              </w:rPr>
            </w:pPr>
          </w:p>
        </w:tc>
        <w:tc>
          <w:tcPr>
            <w:tcW w:w="705" w:type="dxa"/>
            <w:noWrap w:val="0"/>
            <w:vAlign w:val="top"/>
          </w:tcPr>
          <w:p w14:paraId="538A7477">
            <w:pPr>
              <w:autoSpaceDE w:val="0"/>
              <w:autoSpaceDN w:val="0"/>
              <w:adjustRightInd w:val="0"/>
              <w:rPr>
                <w:rFonts w:hint="eastAsia" w:ascii="宋体"/>
                <w:color w:val="000000"/>
                <w:szCs w:val="21"/>
                <w:highlight w:val="none"/>
                <w:lang w:val="zh-CN"/>
              </w:rPr>
            </w:pPr>
          </w:p>
        </w:tc>
        <w:tc>
          <w:tcPr>
            <w:tcW w:w="1105" w:type="dxa"/>
            <w:noWrap w:val="0"/>
            <w:vAlign w:val="top"/>
          </w:tcPr>
          <w:p w14:paraId="7D4FBBC3">
            <w:pPr>
              <w:autoSpaceDE w:val="0"/>
              <w:autoSpaceDN w:val="0"/>
              <w:adjustRightInd w:val="0"/>
              <w:rPr>
                <w:rFonts w:hint="eastAsia" w:ascii="宋体"/>
                <w:color w:val="000000"/>
                <w:szCs w:val="21"/>
                <w:highlight w:val="none"/>
                <w:lang w:val="zh-CN"/>
              </w:rPr>
            </w:pPr>
          </w:p>
        </w:tc>
        <w:tc>
          <w:tcPr>
            <w:tcW w:w="1105" w:type="dxa"/>
            <w:noWrap w:val="0"/>
            <w:vAlign w:val="top"/>
          </w:tcPr>
          <w:p w14:paraId="5777030F">
            <w:pPr>
              <w:autoSpaceDE w:val="0"/>
              <w:autoSpaceDN w:val="0"/>
              <w:adjustRightInd w:val="0"/>
              <w:rPr>
                <w:rFonts w:hint="eastAsia" w:ascii="宋体"/>
                <w:color w:val="000000"/>
                <w:szCs w:val="21"/>
                <w:highlight w:val="none"/>
                <w:lang w:val="zh-CN"/>
              </w:rPr>
            </w:pPr>
          </w:p>
        </w:tc>
        <w:tc>
          <w:tcPr>
            <w:tcW w:w="1080" w:type="dxa"/>
            <w:noWrap w:val="0"/>
            <w:vAlign w:val="top"/>
          </w:tcPr>
          <w:p w14:paraId="49AB4B78">
            <w:pPr>
              <w:autoSpaceDE w:val="0"/>
              <w:autoSpaceDN w:val="0"/>
              <w:adjustRightInd w:val="0"/>
              <w:rPr>
                <w:rFonts w:hint="eastAsia" w:ascii="宋体"/>
                <w:color w:val="000000"/>
                <w:szCs w:val="21"/>
                <w:highlight w:val="none"/>
                <w:lang w:val="zh-CN"/>
              </w:rPr>
            </w:pPr>
          </w:p>
        </w:tc>
        <w:tc>
          <w:tcPr>
            <w:tcW w:w="1975" w:type="dxa"/>
            <w:noWrap w:val="0"/>
            <w:vAlign w:val="top"/>
          </w:tcPr>
          <w:p w14:paraId="4E269206">
            <w:pPr>
              <w:autoSpaceDE w:val="0"/>
              <w:autoSpaceDN w:val="0"/>
              <w:adjustRightInd w:val="0"/>
              <w:rPr>
                <w:rFonts w:hint="eastAsia" w:ascii="宋体"/>
                <w:color w:val="000000"/>
                <w:szCs w:val="21"/>
                <w:highlight w:val="none"/>
                <w:lang w:val="zh-CN"/>
              </w:rPr>
            </w:pPr>
          </w:p>
        </w:tc>
        <w:tc>
          <w:tcPr>
            <w:tcW w:w="1803" w:type="dxa"/>
            <w:noWrap w:val="0"/>
            <w:vAlign w:val="top"/>
          </w:tcPr>
          <w:p w14:paraId="55B5A6F2">
            <w:pPr>
              <w:autoSpaceDE w:val="0"/>
              <w:autoSpaceDN w:val="0"/>
              <w:adjustRightInd w:val="0"/>
              <w:rPr>
                <w:rFonts w:hint="eastAsia" w:ascii="宋体"/>
                <w:color w:val="000000"/>
                <w:szCs w:val="21"/>
                <w:highlight w:val="none"/>
                <w:lang w:val="zh-CN"/>
              </w:rPr>
            </w:pPr>
          </w:p>
        </w:tc>
      </w:tr>
    </w:tbl>
    <w:p w14:paraId="0F25ECB5">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48856D3D">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1D6D002A">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1BF9DD7F">
      <w:pPr>
        <w:autoSpaceDE w:val="0"/>
        <w:autoSpaceDN w:val="0"/>
        <w:adjustRightInd w:val="0"/>
        <w:rPr>
          <w:rFonts w:hint="eastAsia" w:ascii="宋体" w:hAnsi="宋体"/>
          <w:b/>
          <w:color w:val="000000"/>
          <w:szCs w:val="21"/>
          <w:highlight w:val="none"/>
        </w:rPr>
      </w:pPr>
      <w:r>
        <w:rPr>
          <w:rFonts w:hint="eastAsia" w:ascii="宋体"/>
          <w:color w:val="000000"/>
          <w:szCs w:val="21"/>
          <w:highlight w:val="none"/>
          <w:lang w:val="zh-CN"/>
        </w:rPr>
        <w:t>备注栏，可填写该人员擅长的工种。</w:t>
      </w:r>
    </w:p>
    <w:p w14:paraId="4EE7EF90">
      <w:pPr>
        <w:rPr>
          <w:rFonts w:hint="eastAsia" w:ascii="宋体" w:hAnsi="宋体"/>
          <w:b/>
          <w:color w:val="000000"/>
          <w:szCs w:val="21"/>
          <w:highlight w:val="none"/>
        </w:rPr>
      </w:pPr>
    </w:p>
    <w:p w14:paraId="0AD3CF9B">
      <w:pPr>
        <w:widowControl/>
        <w:adjustRightInd w:val="0"/>
        <w:spacing w:line="240" w:lineRule="atLeast"/>
        <w:rPr>
          <w:rFonts w:hint="eastAsia"/>
          <w:b/>
          <w:color w:val="000000"/>
          <w:highlight w:val="none"/>
        </w:rPr>
      </w:pPr>
      <w:bookmarkStart w:id="923" w:name="_Toc459109600"/>
      <w:bookmarkStart w:id="924" w:name="_Toc354594121"/>
    </w:p>
    <w:p w14:paraId="7431FE20">
      <w:pPr>
        <w:widowControl/>
        <w:adjustRightInd w:val="0"/>
        <w:spacing w:line="240" w:lineRule="atLeast"/>
        <w:rPr>
          <w:rFonts w:hint="eastAsia"/>
          <w:b/>
          <w:color w:val="000000"/>
          <w:highlight w:val="none"/>
        </w:rPr>
      </w:pPr>
    </w:p>
    <w:p w14:paraId="14858888">
      <w:pPr>
        <w:outlineLvl w:val="1"/>
        <w:rPr>
          <w:rFonts w:hint="eastAsia" w:ascii="宋体" w:hAnsi="宋体"/>
          <w:b/>
          <w:color w:val="000000"/>
          <w:szCs w:val="21"/>
          <w:highlight w:val="none"/>
        </w:rPr>
      </w:pPr>
      <w:bookmarkStart w:id="925" w:name="_Toc28457"/>
      <w:bookmarkStart w:id="926" w:name="_Toc26968"/>
      <w:bookmarkStart w:id="927" w:name="_Toc32379"/>
      <w:bookmarkStart w:id="928" w:name="_Toc9833"/>
      <w:bookmarkStart w:id="929" w:name="_Toc18259"/>
      <w:bookmarkStart w:id="930" w:name="_Toc14286"/>
      <w:bookmarkStart w:id="931" w:name="_Toc2077"/>
      <w:r>
        <w:rPr>
          <w:rFonts w:hint="eastAsia" w:ascii="宋体" w:hAnsi="宋体"/>
          <w:b/>
          <w:color w:val="000000"/>
          <w:szCs w:val="21"/>
          <w:highlight w:val="none"/>
        </w:rPr>
        <w:t>十、质量保证及服务承诺</w:t>
      </w:r>
      <w:bookmarkEnd w:id="925"/>
      <w:bookmarkEnd w:id="926"/>
      <w:bookmarkEnd w:id="927"/>
      <w:bookmarkEnd w:id="928"/>
    </w:p>
    <w:p w14:paraId="7F987F18">
      <w:pPr>
        <w:autoSpaceDE w:val="0"/>
        <w:autoSpaceDN w:val="0"/>
        <w:adjustRightInd w:val="0"/>
        <w:spacing w:line="460" w:lineRule="exact"/>
        <w:jc w:val="center"/>
        <w:rPr>
          <w:rFonts w:ascii="黑体" w:eastAsia="黑体" w:cs="黑体"/>
          <w:b/>
          <w:bCs/>
          <w:color w:val="000000"/>
          <w:sz w:val="28"/>
          <w:szCs w:val="28"/>
          <w:highlight w:val="none"/>
          <w:lang w:val="zh-CN"/>
        </w:rPr>
      </w:pPr>
      <w:bookmarkStart w:id="932" w:name="_Toc341184789"/>
      <w:r>
        <w:rPr>
          <w:rFonts w:hint="eastAsia" w:ascii="黑体" w:eastAsia="黑体" w:cs="黑体"/>
          <w:b/>
          <w:bCs/>
          <w:color w:val="000000"/>
          <w:sz w:val="28"/>
          <w:szCs w:val="28"/>
          <w:highlight w:val="none"/>
          <w:lang w:val="zh-CN"/>
        </w:rPr>
        <w:t>质量</w:t>
      </w:r>
      <w:bookmarkEnd w:id="932"/>
      <w:r>
        <w:rPr>
          <w:rFonts w:hint="eastAsia" w:ascii="黑体" w:eastAsia="黑体" w:cs="黑体"/>
          <w:b/>
          <w:bCs/>
          <w:color w:val="000000"/>
          <w:sz w:val="28"/>
          <w:szCs w:val="28"/>
          <w:highlight w:val="none"/>
          <w:lang w:val="zh-CN"/>
        </w:rPr>
        <w:t>保证及服务承诺</w:t>
      </w:r>
    </w:p>
    <w:p w14:paraId="19608687">
      <w:pPr>
        <w:autoSpaceDE w:val="0"/>
        <w:autoSpaceDN w:val="0"/>
        <w:adjustRightInd w:val="0"/>
        <w:jc w:val="center"/>
        <w:rPr>
          <w:rFonts w:eastAsia="黑体"/>
          <w:color w:val="000000"/>
          <w:szCs w:val="21"/>
          <w:highlight w:val="none"/>
        </w:rPr>
      </w:pPr>
    </w:p>
    <w:p w14:paraId="369ECD77">
      <w:pPr>
        <w:autoSpaceDE w:val="0"/>
        <w:autoSpaceDN w:val="0"/>
        <w:adjustRightInd w:val="0"/>
        <w:rPr>
          <w:color w:val="000000"/>
          <w:szCs w:val="21"/>
          <w:highlight w:val="none"/>
        </w:rPr>
      </w:pPr>
      <w:r>
        <w:rPr>
          <w:rFonts w:hint="eastAsia" w:ascii="宋体" w:cs="宋体"/>
          <w:color w:val="000000"/>
          <w:szCs w:val="21"/>
          <w:highlight w:val="none"/>
          <w:lang w:val="zh-CN"/>
        </w:rPr>
        <w:tab/>
      </w:r>
      <w:r>
        <w:rPr>
          <w:rFonts w:hint="eastAsia" w:ascii="宋体" w:cs="宋体"/>
          <w:color w:val="000000"/>
          <w:szCs w:val="21"/>
          <w:highlight w:val="none"/>
          <w:lang w:val="zh-CN"/>
        </w:rPr>
        <w:t>我公司就项目编号为“JSZC-”的</w:t>
      </w:r>
      <w:r>
        <w:rPr>
          <w:rFonts w:hint="eastAsia"/>
          <w:color w:val="000000"/>
          <w:highlight w:val="none"/>
          <w:lang w:eastAsia="zh-CN"/>
        </w:rPr>
        <w:t>镇江监狱监房生活用水维修改造工程</w:t>
      </w:r>
      <w:r>
        <w:rPr>
          <w:rFonts w:hint="eastAsia" w:ascii="宋体" w:cs="宋体"/>
          <w:color w:val="000000"/>
          <w:szCs w:val="21"/>
          <w:highlight w:val="none"/>
          <w:lang w:val="zh-CN"/>
        </w:rPr>
        <w:t>质量保证及服务承诺如下：</w:t>
      </w:r>
    </w:p>
    <w:p w14:paraId="49838C7D">
      <w:pPr>
        <w:autoSpaceDE w:val="0"/>
        <w:autoSpaceDN w:val="0"/>
        <w:adjustRightInd w:val="0"/>
        <w:ind w:firstLine="360"/>
        <w:jc w:val="center"/>
        <w:rPr>
          <w:rFonts w:hint="eastAsia" w:ascii="宋体" w:cs="宋体"/>
          <w:color w:val="000000"/>
          <w:szCs w:val="21"/>
          <w:highlight w:val="none"/>
          <w:lang w:val="zh-CN"/>
        </w:rPr>
      </w:pPr>
      <w:r>
        <w:rPr>
          <w:rFonts w:hint="eastAsia" w:ascii="宋体" w:cs="宋体"/>
          <w:color w:val="000000"/>
          <w:szCs w:val="21"/>
          <w:highlight w:val="none"/>
          <w:lang w:val="zh-CN"/>
        </w:rPr>
        <w:t>（供应商自拟）</w:t>
      </w:r>
    </w:p>
    <w:p w14:paraId="2A5F71C2">
      <w:pPr>
        <w:autoSpaceDE w:val="0"/>
        <w:autoSpaceDN w:val="0"/>
        <w:adjustRightInd w:val="0"/>
        <w:ind w:firstLine="360"/>
        <w:jc w:val="center"/>
        <w:rPr>
          <w:rFonts w:hint="eastAsia" w:ascii="宋体" w:cs="宋体"/>
          <w:color w:val="000000"/>
          <w:szCs w:val="21"/>
          <w:highlight w:val="none"/>
          <w:lang w:val="zh-CN"/>
        </w:rPr>
      </w:pPr>
    </w:p>
    <w:p w14:paraId="3E04F7AF">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2A5C5666">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29E94AC1">
      <w:pPr>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379D55E5">
      <w:pPr>
        <w:rPr>
          <w:rFonts w:hint="eastAsia" w:ascii="宋体" w:hAnsi="宋体"/>
          <w:b/>
          <w:color w:val="000000"/>
          <w:szCs w:val="21"/>
          <w:highlight w:val="none"/>
        </w:rPr>
      </w:pPr>
    </w:p>
    <w:p w14:paraId="6BAD442E">
      <w:pPr>
        <w:bidi w:val="0"/>
        <w:rPr>
          <w:rFonts w:hint="eastAsia"/>
        </w:rPr>
      </w:pPr>
    </w:p>
    <w:p w14:paraId="414F6A34">
      <w:pPr>
        <w:bidi w:val="0"/>
        <w:rPr>
          <w:rFonts w:hint="eastAsia"/>
        </w:rPr>
      </w:pPr>
    </w:p>
    <w:p w14:paraId="356CE51A">
      <w:pPr>
        <w:autoSpaceDE w:val="0"/>
        <w:autoSpaceDN w:val="0"/>
        <w:adjustRightInd w:val="0"/>
        <w:spacing w:line="480" w:lineRule="auto"/>
        <w:jc w:val="left"/>
        <w:outlineLvl w:val="1"/>
        <w:rPr>
          <w:rFonts w:hint="eastAsia" w:ascii="仿宋" w:hAnsi="仿宋" w:eastAsia="宋体" w:cs="仿宋"/>
          <w:b/>
          <w:color w:val="000000"/>
          <w:spacing w:val="15"/>
          <w:kern w:val="0"/>
          <w:sz w:val="24"/>
          <w:szCs w:val="21"/>
          <w:highlight w:val="none"/>
          <w:lang w:val="en-US" w:eastAsia="zh-CN"/>
        </w:rPr>
      </w:pPr>
      <w:r>
        <w:rPr>
          <w:rFonts w:hint="eastAsia" w:ascii="宋体" w:hAnsi="宋体" w:eastAsia="宋体" w:cs="黑体"/>
          <w:b/>
          <w:bCs/>
          <w:color w:val="000000"/>
          <w:szCs w:val="21"/>
          <w:highlight w:val="none"/>
          <w:lang w:val="en-US" w:eastAsia="zh-CN"/>
        </w:rPr>
        <w:br w:type="page"/>
      </w:r>
      <w:bookmarkStart w:id="933" w:name="_Toc27394"/>
      <w:r>
        <w:rPr>
          <w:rFonts w:hint="eastAsia" w:ascii="宋体" w:hAnsi="宋体" w:eastAsia="宋体" w:cs="黑体"/>
          <w:b/>
          <w:bCs/>
          <w:color w:val="000000"/>
          <w:szCs w:val="21"/>
          <w:highlight w:val="none"/>
          <w:lang w:val="en-US" w:eastAsia="zh-CN"/>
        </w:rPr>
        <w:t>十一</w:t>
      </w:r>
      <w:r>
        <w:rPr>
          <w:rFonts w:hint="eastAsia" w:ascii="宋体" w:hAnsi="宋体" w:eastAsia="宋体" w:cs="黑体"/>
          <w:b/>
          <w:bCs/>
          <w:color w:val="000000"/>
          <w:szCs w:val="21"/>
          <w:highlight w:val="none"/>
          <w:lang w:val="zh-CN" w:eastAsia="zh-CN"/>
        </w:rPr>
        <w:t>、</w:t>
      </w:r>
      <w:r>
        <w:rPr>
          <w:rFonts w:hint="eastAsia" w:ascii="宋体" w:hAnsi="宋体" w:cs="黑体"/>
          <w:b/>
          <w:bCs/>
          <w:color w:val="000000"/>
          <w:szCs w:val="21"/>
          <w:highlight w:val="none"/>
          <w:lang w:val="en-US" w:eastAsia="zh-CN"/>
        </w:rPr>
        <w:t>相关</w:t>
      </w:r>
      <w:r>
        <w:rPr>
          <w:rFonts w:hint="eastAsia" w:ascii="宋体" w:hAnsi="宋体" w:eastAsia="宋体" w:cs="黑体"/>
          <w:b/>
          <w:bCs/>
          <w:color w:val="000000"/>
          <w:szCs w:val="21"/>
          <w:highlight w:val="none"/>
          <w:lang w:val="zh-CN"/>
        </w:rPr>
        <w:t>承诺书</w:t>
      </w:r>
      <w:bookmarkEnd w:id="933"/>
      <w:r>
        <w:rPr>
          <w:rFonts w:hint="eastAsia" w:ascii="宋体" w:hAnsi="宋体" w:cs="黑体"/>
          <w:b/>
          <w:bCs/>
          <w:color w:val="000000"/>
          <w:szCs w:val="21"/>
          <w:highlight w:val="none"/>
          <w:lang w:val="en-US" w:eastAsia="zh-CN"/>
        </w:rPr>
        <w:t>格式</w:t>
      </w:r>
    </w:p>
    <w:p w14:paraId="42943ED5">
      <w:pPr>
        <w:pStyle w:val="1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center"/>
        <w:textAlignment w:val="auto"/>
        <w:rPr>
          <w:rFonts w:hint="eastAsia" w:eastAsia="黑体" w:cs="Times New Roman"/>
          <w:b/>
          <w:bCs/>
          <w:color w:val="000000"/>
          <w:sz w:val="28"/>
          <w:szCs w:val="28"/>
          <w:highlight w:val="none"/>
          <w:lang w:val="en-US" w:eastAsia="zh-CN"/>
        </w:rPr>
      </w:pPr>
      <w:r>
        <w:rPr>
          <w:rFonts w:hint="eastAsia" w:eastAsia="黑体" w:cs="Times New Roman"/>
          <w:b/>
          <w:bCs/>
          <w:color w:val="000000"/>
          <w:sz w:val="28"/>
          <w:szCs w:val="28"/>
          <w:highlight w:val="none"/>
          <w:lang w:val="en-US" w:eastAsia="zh-CN"/>
        </w:rPr>
        <w:t>大气污染防治承诺书</w:t>
      </w:r>
    </w:p>
    <w:p w14:paraId="44E861B8">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jc w:val="both"/>
        <w:textAlignment w:val="auto"/>
        <w:rPr>
          <w:rFonts w:hint="eastAsia" w:ascii="宋体" w:hAnsi="宋体" w:eastAsia="宋体" w:cs="宋体"/>
          <w:color w:val="auto"/>
          <w:sz w:val="21"/>
          <w:szCs w:val="21"/>
          <w:lang w:val="en-US" w:eastAsia="zh-CN"/>
        </w:rPr>
      </w:pPr>
      <w:bookmarkStart w:id="934" w:name="OLE_LINK19"/>
      <w:bookmarkStart w:id="935" w:name="OLE_LINK28"/>
      <w:r>
        <w:rPr>
          <w:rFonts w:hint="eastAsia" w:ascii="宋体" w:hAnsi="宋体" w:eastAsia="宋体" w:cs="宋体"/>
          <w:color w:val="auto"/>
          <w:sz w:val="21"/>
          <w:szCs w:val="21"/>
          <w:lang w:val="en-US" w:eastAsia="zh-CN"/>
        </w:rPr>
        <w:t>本单位郑重承诺</w:t>
      </w:r>
      <w:bookmarkEnd w:id="934"/>
      <w:r>
        <w:rPr>
          <w:rFonts w:hint="eastAsia" w:ascii="宋体" w:hAnsi="宋体" w:eastAsia="宋体" w:cs="宋体"/>
          <w:color w:val="auto"/>
          <w:sz w:val="21"/>
          <w:szCs w:val="21"/>
          <w:lang w:val="en-US" w:eastAsia="zh-CN"/>
        </w:rPr>
        <w:t>：</w:t>
      </w:r>
    </w:p>
    <w:bookmarkEnd w:id="935"/>
    <w:p w14:paraId="386766C8">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1、施工现场设置围挡，并采取覆盖、洒水、喷淋等抑尘措施；</w:t>
      </w:r>
    </w:p>
    <w:p w14:paraId="6EAE5AAE">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2、土方作业、物料运输时采取湿法作业或密闭运输，防止扬尘扩散；</w:t>
      </w:r>
    </w:p>
    <w:p w14:paraId="1C02FDD9">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3、建筑垃圾及时清运，裸露地面覆盖防尘网或绿化处理。</w:t>
      </w:r>
    </w:p>
    <w:p w14:paraId="7E82DD7B">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4、严格遵守《中华人民共和国大气污染防治法》《建设项目环境保护管理条》等法律法规，接受生态环境部门及社会公众监督，主动配合检查并整改问题。</w:t>
      </w:r>
    </w:p>
    <w:p w14:paraId="5B1665D5">
      <w:pPr>
        <w:jc w:val="right"/>
        <w:rPr>
          <w:rFonts w:hint="eastAsia" w:ascii="宋体" w:hAnsi="宋体" w:eastAsia="宋体" w:cs="宋体"/>
          <w:color w:val="000000"/>
          <w:kern w:val="0"/>
          <w:sz w:val="21"/>
          <w:szCs w:val="21"/>
          <w:highlight w:val="none"/>
          <w:lang w:val="zh-CN" w:eastAsia="zh-CN"/>
        </w:rPr>
      </w:pPr>
    </w:p>
    <w:p w14:paraId="4ACE960D">
      <w:pPr>
        <w:jc w:val="right"/>
        <w:rPr>
          <w:rFonts w:hint="eastAsia" w:ascii="宋体" w:hAnsi="宋体" w:eastAsia="宋体" w:cs="宋体"/>
          <w:color w:val="000000"/>
          <w:kern w:val="0"/>
          <w:sz w:val="21"/>
          <w:szCs w:val="21"/>
          <w:highlight w:val="none"/>
          <w:lang w:val="zh-CN" w:eastAsia="zh-CN"/>
        </w:rPr>
      </w:pPr>
    </w:p>
    <w:p w14:paraId="11061BD0">
      <w:pPr>
        <w:jc w:val="right"/>
        <w:rPr>
          <w:rFonts w:hint="eastAsia" w:ascii="宋体" w:hAnsi="宋体" w:eastAsia="宋体" w:cs="宋体"/>
          <w:color w:val="auto"/>
          <w:sz w:val="21"/>
          <w:szCs w:val="21"/>
        </w:rPr>
      </w:pPr>
      <w:bookmarkStart w:id="936" w:name="OLE_LINK30"/>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02F8D08C">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477C458C">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36"/>
    <w:p w14:paraId="466C2A59">
      <w:pPr>
        <w:rPr>
          <w:rFonts w:hint="eastAsia" w:cs="宋体"/>
          <w:color w:val="auto"/>
          <w:sz w:val="21"/>
          <w:szCs w:val="21"/>
          <w:lang w:eastAsia="zh-CN"/>
        </w:rPr>
      </w:pPr>
      <w:r>
        <w:rPr>
          <w:rFonts w:hint="eastAsia" w:cs="宋体"/>
          <w:color w:val="auto"/>
          <w:sz w:val="21"/>
          <w:szCs w:val="21"/>
          <w:lang w:eastAsia="zh-CN"/>
        </w:rPr>
        <w:br w:type="page"/>
      </w:r>
    </w:p>
    <w:p w14:paraId="6EBC0A6F">
      <w:pPr>
        <w:pStyle w:val="2"/>
        <w:ind w:left="0" w:leftChars="0" w:firstLine="0" w:firstLineChars="0"/>
        <w:jc w:val="center"/>
        <w:rPr>
          <w:rFonts w:hint="eastAsia" w:ascii="Times New Roman" w:hAnsi="Times New Roman" w:eastAsia="黑体" w:cs="Times New Roman"/>
          <w:b/>
          <w:bCs/>
          <w:color w:val="000000"/>
          <w:sz w:val="28"/>
          <w:szCs w:val="28"/>
          <w:highlight w:val="none"/>
          <w:lang w:val="en-US" w:eastAsia="zh-CN" w:bidi="ar-SA"/>
        </w:rPr>
      </w:pPr>
      <w:r>
        <w:rPr>
          <w:rFonts w:hint="eastAsia" w:ascii="Times New Roman" w:hAnsi="Times New Roman" w:eastAsia="黑体" w:cs="Times New Roman"/>
          <w:b/>
          <w:bCs/>
          <w:color w:val="000000"/>
          <w:sz w:val="28"/>
          <w:szCs w:val="28"/>
          <w:highlight w:val="none"/>
          <w:lang w:val="en-US" w:eastAsia="zh-CN" w:bidi="ar-SA"/>
        </w:rPr>
        <w:t>不拖欠农民工工资承诺书</w:t>
      </w:r>
    </w:p>
    <w:p w14:paraId="00A903D5">
      <w:pPr>
        <w:autoSpaceDE w:val="0"/>
        <w:autoSpaceDN w:val="0"/>
        <w:adjustRightInd w:val="0"/>
        <w:jc w:val="left"/>
        <w:rPr>
          <w:rFonts w:hint="eastAsia" w:ascii="宋体" w:hAnsi="宋体" w:eastAsia="宋体" w:cs="黑体"/>
          <w:b/>
          <w:bCs/>
          <w:color w:val="000000"/>
          <w:szCs w:val="21"/>
          <w:highlight w:val="none"/>
          <w:lang w:val="zh-CN"/>
        </w:rPr>
      </w:pPr>
    </w:p>
    <w:p w14:paraId="1FFF8CDE">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jc w:val="both"/>
        <w:textAlignment w:val="auto"/>
        <w:rPr>
          <w:rFonts w:hint="eastAsia" w:ascii="宋体" w:hAnsi="宋体" w:eastAsia="宋体" w:cs="宋体"/>
          <w:color w:val="auto"/>
          <w:sz w:val="21"/>
          <w:szCs w:val="21"/>
          <w:lang w:val="en-US" w:eastAsia="zh-CN"/>
        </w:rPr>
      </w:pPr>
      <w:bookmarkStart w:id="937" w:name="OLE_LINK37"/>
      <w:r>
        <w:rPr>
          <w:rFonts w:hint="eastAsia" w:ascii="宋体" w:hAnsi="宋体" w:eastAsia="宋体" w:cs="宋体"/>
          <w:color w:val="auto"/>
          <w:sz w:val="21"/>
          <w:szCs w:val="21"/>
          <w:lang w:val="en-US" w:eastAsia="zh-CN"/>
        </w:rPr>
        <w:t>本单位郑重承诺：</w:t>
      </w:r>
    </w:p>
    <w:bookmarkEnd w:id="937"/>
    <w:p w14:paraId="7BB09737">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严格遵守《中华人民共和国劳动法》《保障农民工工资支付条例》等法律法规，按时足额支付农民工工资，不以任何形式拖延或克扣。</w:t>
      </w:r>
    </w:p>
    <w:p w14:paraId="3CD63696">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44D29E39">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54860B6D">
      <w:pPr>
        <w:jc w:val="right"/>
        <w:rPr>
          <w:rFonts w:hint="eastAsia" w:ascii="宋体" w:hAnsi="宋体" w:eastAsia="宋体" w:cs="宋体"/>
          <w:color w:val="auto"/>
          <w:sz w:val="21"/>
          <w:szCs w:val="21"/>
        </w:rPr>
      </w:pPr>
      <w:bookmarkStart w:id="938" w:name="OLE_LINK29"/>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5CCC3FA9">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3B00A8B1">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38"/>
    <w:p w14:paraId="7BC67A52">
      <w:pPr>
        <w:rPr>
          <w:rFonts w:hint="eastAsia" w:cs="宋体"/>
          <w:color w:val="auto"/>
          <w:sz w:val="21"/>
          <w:szCs w:val="21"/>
          <w:lang w:eastAsia="zh-CN"/>
        </w:rPr>
      </w:pPr>
      <w:r>
        <w:rPr>
          <w:rFonts w:hint="eastAsia" w:cs="宋体"/>
          <w:color w:val="auto"/>
          <w:sz w:val="21"/>
          <w:szCs w:val="21"/>
          <w:lang w:eastAsia="zh-CN"/>
        </w:rPr>
        <w:br w:type="page"/>
      </w:r>
    </w:p>
    <w:p w14:paraId="1DA9EA3A">
      <w:pPr>
        <w:pStyle w:val="2"/>
        <w:ind w:left="0" w:leftChars="0" w:firstLine="0" w:firstLineChars="0"/>
        <w:jc w:val="center"/>
        <w:rPr>
          <w:rFonts w:hint="eastAsia" w:ascii="Times New Roman" w:hAnsi="Times New Roman" w:eastAsia="黑体" w:cs="Times New Roman"/>
          <w:b/>
          <w:bCs/>
          <w:color w:val="000000"/>
          <w:sz w:val="28"/>
          <w:szCs w:val="28"/>
          <w:highlight w:val="none"/>
          <w:lang w:val="en-US" w:eastAsia="zh-CN" w:bidi="ar-SA"/>
        </w:rPr>
      </w:pPr>
      <w:r>
        <w:rPr>
          <w:rFonts w:hint="eastAsia" w:ascii="Times New Roman" w:hAnsi="Times New Roman" w:eastAsia="黑体" w:cs="Times New Roman"/>
          <w:b/>
          <w:bCs/>
          <w:color w:val="000000"/>
          <w:sz w:val="28"/>
          <w:szCs w:val="28"/>
          <w:highlight w:val="none"/>
          <w:lang w:val="en-US" w:eastAsia="zh-CN" w:bidi="ar-SA"/>
        </w:rPr>
        <w:t>保密</w:t>
      </w:r>
      <w:bookmarkStart w:id="939" w:name="OLE_LINK38"/>
      <w:r>
        <w:rPr>
          <w:rFonts w:hint="eastAsia" w:ascii="Times New Roman" w:hAnsi="Times New Roman" w:eastAsia="黑体" w:cs="Times New Roman"/>
          <w:b/>
          <w:bCs/>
          <w:color w:val="000000"/>
          <w:sz w:val="28"/>
          <w:szCs w:val="28"/>
          <w:highlight w:val="none"/>
          <w:lang w:val="en-US" w:eastAsia="zh-CN" w:bidi="ar-SA"/>
        </w:rPr>
        <w:t>承诺书</w:t>
      </w:r>
      <w:bookmarkEnd w:id="939"/>
    </w:p>
    <w:p w14:paraId="06136260">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本单位郑重承诺：</w:t>
      </w:r>
    </w:p>
    <w:p w14:paraId="6B023534">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对采购活动过程中获悉的国家秘密、商业秘密，依法予以保密。</w:t>
      </w:r>
    </w:p>
    <w:p w14:paraId="34FE0034">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355A9000">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20081B05">
      <w:pPr>
        <w:jc w:val="right"/>
        <w:rPr>
          <w:rFonts w:hint="eastAsia" w:ascii="宋体" w:hAnsi="宋体" w:eastAsia="宋体" w:cs="宋体"/>
          <w:color w:val="auto"/>
          <w:sz w:val="21"/>
          <w:szCs w:val="21"/>
        </w:rPr>
      </w:pPr>
      <w:bookmarkStart w:id="940" w:name="OLE_LINK42"/>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4E4309C0">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27390DB2">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40"/>
    <w:p w14:paraId="0D092546">
      <w:pPr>
        <w:rPr>
          <w:rFonts w:hint="eastAsia" w:cs="宋体"/>
          <w:color w:val="auto"/>
          <w:sz w:val="21"/>
          <w:szCs w:val="21"/>
          <w:lang w:eastAsia="zh-CN"/>
        </w:rPr>
      </w:pPr>
      <w:r>
        <w:rPr>
          <w:rFonts w:hint="eastAsia" w:cs="宋体"/>
          <w:color w:val="auto"/>
          <w:sz w:val="21"/>
          <w:szCs w:val="21"/>
          <w:lang w:eastAsia="zh-CN"/>
        </w:rPr>
        <w:br w:type="page"/>
      </w:r>
    </w:p>
    <w:p w14:paraId="7043DB3F">
      <w:pPr>
        <w:pStyle w:val="2"/>
        <w:ind w:left="0" w:leftChars="0" w:firstLine="0" w:firstLineChars="0"/>
        <w:jc w:val="center"/>
        <w:rPr>
          <w:rFonts w:hint="eastAsia"/>
          <w:lang w:eastAsia="zh-CN"/>
        </w:rPr>
      </w:pPr>
      <w:r>
        <w:rPr>
          <w:rFonts w:hint="eastAsia" w:eastAsia="黑体" w:cs="Times New Roman"/>
          <w:b/>
          <w:bCs/>
          <w:color w:val="000000"/>
          <w:sz w:val="28"/>
          <w:szCs w:val="28"/>
          <w:highlight w:val="none"/>
          <w:lang w:val="en-US" w:eastAsia="zh-CN" w:bidi="ar-SA"/>
        </w:rPr>
        <w:t>响应性</w:t>
      </w:r>
      <w:r>
        <w:rPr>
          <w:rFonts w:hint="eastAsia" w:ascii="Times New Roman" w:hAnsi="Times New Roman" w:eastAsia="黑体" w:cs="Times New Roman"/>
          <w:b/>
          <w:bCs/>
          <w:color w:val="000000"/>
          <w:sz w:val="28"/>
          <w:szCs w:val="28"/>
          <w:highlight w:val="none"/>
          <w:lang w:val="en-US" w:eastAsia="zh-CN" w:bidi="ar-SA"/>
        </w:rPr>
        <w:t>承诺书</w:t>
      </w:r>
    </w:p>
    <w:p w14:paraId="43BE2B6E">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本单位郑重承诺：</w:t>
      </w:r>
    </w:p>
    <w:p w14:paraId="4986AD6C">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本项目成交后不分包、转包；</w:t>
      </w:r>
    </w:p>
    <w:p w14:paraId="115278FE">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因采购人单位特殊性，为满足安全管理要求，投入本项目</w:t>
      </w:r>
      <w:r>
        <w:rPr>
          <w:rFonts w:hint="eastAsia" w:ascii="宋体" w:hAnsi="宋体" w:cs="宋体"/>
          <w:color w:val="auto"/>
          <w:sz w:val="21"/>
          <w:szCs w:val="21"/>
          <w:lang w:val="en-US" w:eastAsia="zh-CN"/>
        </w:rPr>
        <w:t>现场施工</w:t>
      </w:r>
      <w:r>
        <w:rPr>
          <w:rFonts w:hint="eastAsia" w:ascii="宋体" w:hAnsi="宋体" w:eastAsia="宋体" w:cs="宋体"/>
          <w:color w:val="auto"/>
          <w:sz w:val="21"/>
          <w:szCs w:val="21"/>
          <w:lang w:val="en-US" w:eastAsia="zh-CN"/>
        </w:rPr>
        <w:t>人员均应为男性。大龄施工人员（超过六十五周岁的）、童工、光头、有犯罪前科的施工人员不得进监施工；施工时间暂定为早上8点到下午5点</w:t>
      </w:r>
      <w:r>
        <w:rPr>
          <w:rFonts w:hint="eastAsia" w:ascii="宋体" w:hAnsi="宋体" w:cs="宋体"/>
          <w:color w:val="auto"/>
          <w:sz w:val="21"/>
          <w:szCs w:val="21"/>
          <w:lang w:val="en-US" w:eastAsia="zh-CN"/>
        </w:rPr>
        <w:t>。</w:t>
      </w:r>
    </w:p>
    <w:p w14:paraId="067E531F">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3、在本项目三个热水机房针对蓄热式电锅炉系统（含空气能热泵系统）分别设置独立计量点，独立计量点执行江苏省电力公司电热锅炉（蓄冰制冷）电价政策进行独立电量计费，不与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所有其他计量点电量重复计费，实现对本项目能耗管理“移峰填谷”，节能增效。最终以项目属地供电公司正式答复函或项目正式投运后的首月电价核查联（是否执行电热锅炉蓄冰制冷电价政策）作为项目验收条件之一。</w:t>
      </w:r>
    </w:p>
    <w:p w14:paraId="4A6DB8EF">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p>
    <w:p w14:paraId="5A7A37A2">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p>
    <w:p w14:paraId="061879CC">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p>
    <w:p w14:paraId="4F187275">
      <w:pPr>
        <w:jc w:val="right"/>
        <w:rPr>
          <w:rFonts w:hint="eastAsia" w:ascii="宋体" w:hAnsi="宋体" w:eastAsia="宋体" w:cs="宋体"/>
          <w:color w:val="000000"/>
          <w:kern w:val="0"/>
          <w:sz w:val="21"/>
          <w:szCs w:val="21"/>
          <w:highlight w:val="none"/>
          <w:lang w:val="zh-CN" w:eastAsia="zh-CN"/>
        </w:rPr>
      </w:pPr>
    </w:p>
    <w:p w14:paraId="77F1E6CB">
      <w:pPr>
        <w:jc w:val="right"/>
        <w:rPr>
          <w:rFonts w:hint="eastAsia" w:ascii="宋体" w:hAnsi="宋体" w:eastAsia="宋体" w:cs="宋体"/>
          <w:color w:val="000000"/>
          <w:kern w:val="0"/>
          <w:sz w:val="21"/>
          <w:szCs w:val="21"/>
          <w:highlight w:val="none"/>
          <w:lang w:val="zh-CN" w:eastAsia="zh-CN"/>
        </w:rPr>
      </w:pPr>
    </w:p>
    <w:p w14:paraId="3CD6C93C">
      <w:pPr>
        <w:jc w:val="right"/>
        <w:rPr>
          <w:rFonts w:hint="eastAsia" w:ascii="宋体" w:hAnsi="宋体" w:eastAsia="宋体" w:cs="宋体"/>
          <w:color w:val="auto"/>
          <w:sz w:val="21"/>
          <w:szCs w:val="21"/>
        </w:rPr>
      </w:pPr>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61FA5EBC">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0E6404C3">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p w14:paraId="15D0E5CF">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zh-CN" w:eastAsia="zh-CN"/>
        </w:rPr>
      </w:pPr>
    </w:p>
    <w:p w14:paraId="4491CEDE">
      <w:pPr>
        <w:autoSpaceDE w:val="0"/>
        <w:autoSpaceDN w:val="0"/>
        <w:adjustRightInd w:val="0"/>
        <w:jc w:val="left"/>
        <w:rPr>
          <w:rFonts w:hint="eastAsia" w:ascii="宋体" w:hAnsi="宋体" w:eastAsia="宋体" w:cs="黑体"/>
          <w:b/>
          <w:bCs/>
          <w:color w:val="000000"/>
          <w:szCs w:val="21"/>
          <w:highlight w:val="none"/>
          <w:lang w:val="zh-CN"/>
        </w:rPr>
      </w:pPr>
    </w:p>
    <w:p w14:paraId="650CCBC6">
      <w:pPr>
        <w:rPr>
          <w:rFonts w:hint="eastAsia"/>
          <w:b/>
          <w:color w:val="000000"/>
          <w:highlight w:val="none"/>
        </w:rPr>
      </w:pPr>
      <w:bookmarkStart w:id="941" w:name="_Toc28293"/>
      <w:r>
        <w:rPr>
          <w:rFonts w:hint="eastAsia"/>
          <w:b/>
          <w:color w:val="000000"/>
          <w:highlight w:val="none"/>
        </w:rPr>
        <w:br w:type="page"/>
      </w:r>
    </w:p>
    <w:p w14:paraId="038C4454">
      <w:pPr>
        <w:widowControl/>
        <w:adjustRightInd w:val="0"/>
        <w:spacing w:line="240" w:lineRule="atLeast"/>
        <w:outlineLvl w:val="1"/>
        <w:rPr>
          <w:rFonts w:hint="eastAsia"/>
          <w:b/>
          <w:color w:val="000000"/>
          <w:highlight w:val="none"/>
        </w:rPr>
      </w:pPr>
      <w:r>
        <w:rPr>
          <w:rFonts w:hint="eastAsia"/>
          <w:b/>
          <w:color w:val="000000"/>
          <w:highlight w:val="none"/>
        </w:rPr>
        <w:t>十</w:t>
      </w:r>
      <w:r>
        <w:rPr>
          <w:rFonts w:hint="eastAsia"/>
          <w:b/>
          <w:color w:val="000000"/>
          <w:highlight w:val="none"/>
          <w:lang w:val="en-US" w:eastAsia="zh-CN"/>
        </w:rPr>
        <w:t>二</w:t>
      </w:r>
      <w:r>
        <w:rPr>
          <w:rFonts w:hint="eastAsia"/>
          <w:b/>
          <w:color w:val="000000"/>
          <w:highlight w:val="none"/>
        </w:rPr>
        <w:t>、无重大违法记录声明格式</w:t>
      </w:r>
      <w:bookmarkEnd w:id="923"/>
      <w:bookmarkEnd w:id="929"/>
      <w:bookmarkEnd w:id="930"/>
      <w:bookmarkEnd w:id="931"/>
      <w:bookmarkEnd w:id="941"/>
    </w:p>
    <w:p w14:paraId="11B7A88D">
      <w:pPr>
        <w:jc w:val="center"/>
        <w:rPr>
          <w:rFonts w:hint="eastAsia" w:ascii="黑体" w:eastAsia="黑体"/>
          <w:color w:val="000000"/>
          <w:sz w:val="36"/>
          <w:szCs w:val="36"/>
          <w:highlight w:val="none"/>
        </w:rPr>
      </w:pPr>
      <w:r>
        <w:rPr>
          <w:rFonts w:hint="eastAsia" w:ascii="宋体" w:hAnsi="宋体" w:cs="黑体"/>
          <w:b/>
          <w:bCs/>
          <w:color w:val="000000"/>
          <w:sz w:val="28"/>
          <w:szCs w:val="28"/>
          <w:highlight w:val="none"/>
          <w:lang w:val="zh-CN"/>
        </w:rPr>
        <w:t>无重大违法记录声明</w:t>
      </w:r>
    </w:p>
    <w:p w14:paraId="30A9CD6E">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lang w:eastAsia="zh-CN"/>
        </w:rPr>
        <w:t xml:space="preserve">江苏省镇江监狱 </w:t>
      </w:r>
      <w:r>
        <w:rPr>
          <w:rFonts w:hint="eastAsia" w:ascii="宋体" w:hAnsi="宋体" w:cs="仿宋_GB2312"/>
          <w:color w:val="000000"/>
          <w:spacing w:val="6"/>
          <w:szCs w:val="21"/>
          <w:highlight w:val="none"/>
        </w:rPr>
        <w:t>：</w:t>
      </w:r>
    </w:p>
    <w:p w14:paraId="5D9A706B">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我单位</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（供应商名称）郑重声明：</w:t>
      </w:r>
    </w:p>
    <w:p w14:paraId="7628970A">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参加政府采购活动前3年内在经营活动中</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（在下划线上如实填写：有或没有）重大违法记录。</w:t>
      </w:r>
    </w:p>
    <w:p w14:paraId="6E703368">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（说明：政府采购法第二十二条第一款第五项所称重大违法记录，是指供应商因违法经营受到刑事处罚或者责令停产停业、吊销许可证或者执照、较大数额罚款等行政处罚。）</w:t>
      </w:r>
    </w:p>
    <w:p w14:paraId="5159E95D">
      <w:pPr>
        <w:autoSpaceDE w:val="0"/>
        <w:autoSpaceDN w:val="0"/>
        <w:adjustRightInd w:val="0"/>
        <w:ind w:right="444"/>
        <w:jc w:val="center"/>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w:t>
      </w:r>
    </w:p>
    <w:p w14:paraId="1EB58349">
      <w:pPr>
        <w:autoSpaceDE w:val="0"/>
        <w:autoSpaceDN w:val="0"/>
        <w:adjustRightInd w:val="0"/>
        <w:ind w:right="444"/>
        <w:jc w:val="center"/>
        <w:rPr>
          <w:rFonts w:hint="eastAsia" w:ascii="宋体" w:hAnsi="宋体" w:cs="仿宋_GB2312"/>
          <w:color w:val="000000"/>
          <w:spacing w:val="6"/>
          <w:szCs w:val="21"/>
          <w:highlight w:val="none"/>
        </w:rPr>
      </w:pPr>
    </w:p>
    <w:p w14:paraId="360BFAAA">
      <w:pPr>
        <w:autoSpaceDE w:val="0"/>
        <w:autoSpaceDN w:val="0"/>
        <w:adjustRightInd w:val="0"/>
        <w:ind w:right="444"/>
        <w:jc w:val="center"/>
        <w:rPr>
          <w:rFonts w:hint="eastAsia" w:ascii="宋体" w:hAnsi="宋体" w:cs="宋体"/>
          <w:color w:val="000000"/>
          <w:szCs w:val="21"/>
          <w:highlight w:val="none"/>
          <w:lang w:val="zh-CN"/>
        </w:rPr>
      </w:pPr>
      <w:r>
        <w:rPr>
          <w:rFonts w:hint="eastAsia" w:ascii="宋体" w:hAnsi="宋体" w:cs="仿宋_GB2312"/>
          <w:color w:val="000000"/>
          <w:spacing w:val="6"/>
          <w:szCs w:val="21"/>
          <w:highlight w:val="none"/>
          <w:lang w:val="en-US" w:eastAsia="zh-CN"/>
        </w:rPr>
        <w:t xml:space="preserve">                                                  </w:t>
      </w: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332305A6">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4FC92758">
      <w:pPr>
        <w:autoSpaceDE w:val="0"/>
        <w:autoSpaceDN w:val="0"/>
        <w:adjustRightInd w:val="0"/>
        <w:jc w:val="right"/>
        <w:rPr>
          <w:rFonts w:hint="eastAsia" w:ascii="宋体" w:hAnsi="宋体"/>
          <w:b/>
          <w:color w:val="000000"/>
          <w:szCs w:val="21"/>
          <w:highlight w:val="none"/>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1EFFA6FE">
      <w:pPr>
        <w:autoSpaceDE w:val="0"/>
        <w:autoSpaceDN w:val="0"/>
        <w:adjustRightInd w:val="0"/>
        <w:spacing w:line="460" w:lineRule="exact"/>
        <w:rPr>
          <w:rFonts w:hint="eastAsia" w:ascii="宋体" w:hAnsi="宋体" w:cs="黑体"/>
          <w:b/>
          <w:bCs/>
          <w:color w:val="000000"/>
          <w:szCs w:val="21"/>
          <w:highlight w:val="none"/>
        </w:rPr>
      </w:pPr>
      <w:bookmarkStart w:id="942" w:name="_Toc506199234"/>
      <w:bookmarkStart w:id="943" w:name="_Toc504126844"/>
    </w:p>
    <w:p w14:paraId="6BEE1AE8">
      <w:pPr>
        <w:autoSpaceDE w:val="0"/>
        <w:autoSpaceDN w:val="0"/>
        <w:adjustRightInd w:val="0"/>
        <w:spacing w:line="460" w:lineRule="exact"/>
        <w:rPr>
          <w:rFonts w:hint="eastAsia" w:ascii="宋体" w:hAnsi="宋体" w:cs="黑体"/>
          <w:b/>
          <w:bCs/>
          <w:color w:val="000000"/>
          <w:szCs w:val="21"/>
          <w:highlight w:val="none"/>
        </w:rPr>
      </w:pPr>
    </w:p>
    <w:p w14:paraId="34E4E5F7">
      <w:pPr>
        <w:pStyle w:val="33"/>
        <w:rPr>
          <w:rFonts w:hint="eastAsia"/>
        </w:rPr>
      </w:pPr>
    </w:p>
    <w:p w14:paraId="7A7056D3">
      <w:pPr>
        <w:autoSpaceDE w:val="0"/>
        <w:autoSpaceDN w:val="0"/>
        <w:adjustRightInd w:val="0"/>
        <w:spacing w:line="460" w:lineRule="exact"/>
        <w:rPr>
          <w:rFonts w:hint="eastAsia" w:ascii="宋体" w:hAnsi="宋体" w:cs="黑体"/>
          <w:b/>
          <w:bCs/>
          <w:color w:val="000000"/>
          <w:szCs w:val="21"/>
          <w:highlight w:val="none"/>
        </w:rPr>
      </w:pPr>
    </w:p>
    <w:p w14:paraId="1C2E16B5">
      <w:pPr>
        <w:autoSpaceDE w:val="0"/>
        <w:autoSpaceDN w:val="0"/>
        <w:adjustRightInd w:val="0"/>
        <w:spacing w:line="460" w:lineRule="exact"/>
        <w:outlineLvl w:val="1"/>
        <w:rPr>
          <w:rFonts w:ascii="宋体" w:hAnsi="宋体" w:cs="黑体"/>
          <w:b/>
          <w:bCs/>
          <w:color w:val="000000"/>
          <w:szCs w:val="21"/>
          <w:highlight w:val="none"/>
          <w:lang w:val="zh-CN"/>
        </w:rPr>
      </w:pPr>
      <w:bookmarkStart w:id="944" w:name="_Toc11616"/>
      <w:bookmarkStart w:id="945" w:name="_Toc6698"/>
      <w:bookmarkStart w:id="946" w:name="_Toc12643"/>
      <w:r>
        <w:rPr>
          <w:rFonts w:hint="eastAsia" w:ascii="宋体" w:hAnsi="宋体" w:cs="黑体"/>
          <w:b/>
          <w:bCs/>
          <w:color w:val="000000"/>
          <w:szCs w:val="21"/>
          <w:highlight w:val="none"/>
        </w:rPr>
        <w:br w:type="page"/>
      </w:r>
      <w:bookmarkStart w:id="947" w:name="_Toc7720"/>
      <w:r>
        <w:rPr>
          <w:rFonts w:hint="eastAsia" w:ascii="宋体" w:hAnsi="宋体" w:cs="黑体"/>
          <w:b/>
          <w:bCs/>
          <w:color w:val="000000"/>
          <w:szCs w:val="21"/>
          <w:highlight w:val="none"/>
        </w:rPr>
        <w:t>十</w:t>
      </w:r>
      <w:r>
        <w:rPr>
          <w:rFonts w:hint="eastAsia" w:ascii="宋体" w:hAnsi="宋体" w:cs="黑体"/>
          <w:b/>
          <w:bCs/>
          <w:color w:val="000000"/>
          <w:szCs w:val="21"/>
          <w:highlight w:val="none"/>
          <w:lang w:val="en-US" w:eastAsia="zh-CN"/>
        </w:rPr>
        <w:t>三</w:t>
      </w:r>
      <w:r>
        <w:rPr>
          <w:rFonts w:hint="eastAsia" w:ascii="宋体" w:hAnsi="宋体" w:cs="黑体"/>
          <w:b/>
          <w:bCs/>
          <w:color w:val="000000"/>
          <w:szCs w:val="21"/>
          <w:highlight w:val="none"/>
          <w:lang w:val="zh-CN"/>
        </w:rPr>
        <w:t>、具备履行合同所必需的设备和专业技术能力的书面声明</w:t>
      </w:r>
      <w:bookmarkEnd w:id="942"/>
      <w:bookmarkEnd w:id="943"/>
      <w:bookmarkEnd w:id="944"/>
      <w:bookmarkEnd w:id="945"/>
      <w:bookmarkEnd w:id="946"/>
      <w:bookmarkEnd w:id="947"/>
    </w:p>
    <w:p w14:paraId="4F92A37B">
      <w:pPr>
        <w:spacing w:line="360" w:lineRule="auto"/>
        <w:ind w:firstLine="444" w:firstLineChars="200"/>
        <w:rPr>
          <w:color w:val="000000"/>
          <w:spacing w:val="6"/>
          <w:szCs w:val="21"/>
          <w:highlight w:val="none"/>
        </w:rPr>
      </w:pPr>
    </w:p>
    <w:p w14:paraId="000D3292">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我单位郑重声明：我单位具备履行本项采购合同所必需的设备和专业技术能力，为履行本项采购合同我公司具备如下主要设备和主要专业技术能力：</w:t>
      </w:r>
    </w:p>
    <w:p w14:paraId="5326BBB4">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主要设备有：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14:paraId="205D0F8F">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主要专业技术能力有：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14:paraId="7E370C2E">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w:t>
      </w:r>
    </w:p>
    <w:p w14:paraId="60FDB47E">
      <w:pPr>
        <w:autoSpaceDE w:val="0"/>
        <w:autoSpaceDN w:val="0"/>
        <w:adjustRightInd w:val="0"/>
        <w:snapToGrid w:val="0"/>
        <w:ind w:right="84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供应商</w:t>
      </w:r>
      <w:r>
        <w:rPr>
          <w:color w:val="000000"/>
          <w:szCs w:val="21"/>
          <w:highlight w:val="none"/>
        </w:rPr>
        <w:t xml:space="preserve">（盖章）：           </w:t>
      </w:r>
    </w:p>
    <w:p w14:paraId="6CF6BB94">
      <w:pPr>
        <w:autoSpaceDE w:val="0"/>
        <w:autoSpaceDN w:val="0"/>
        <w:adjustRightInd w:val="0"/>
        <w:snapToGrid w:val="0"/>
        <w:ind w:right="42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 xml:space="preserve">授权代表签字：            </w:t>
      </w:r>
    </w:p>
    <w:p w14:paraId="38729566">
      <w:pPr>
        <w:autoSpaceDE w:val="0"/>
        <w:autoSpaceDN w:val="0"/>
        <w:adjustRightInd w:val="0"/>
        <w:snapToGrid w:val="0"/>
        <w:jc w:val="right"/>
        <w:rPr>
          <w:rFonts w:ascii="宋体" w:hAnsi="宋体"/>
          <w:color w:val="000000"/>
          <w:highlight w:val="none"/>
        </w:rPr>
      </w:pPr>
      <w:r>
        <w:rPr>
          <w:color w:val="000000"/>
          <w:szCs w:val="21"/>
          <w:highlight w:val="none"/>
          <w:lang w:val="zh-CN"/>
        </w:rPr>
        <w:t>日    期：    年    月   日</w:t>
      </w:r>
    </w:p>
    <w:p w14:paraId="5C4C8672">
      <w:pPr>
        <w:wordWrap w:val="0"/>
        <w:ind w:right="444"/>
        <w:jc w:val="center"/>
        <w:rPr>
          <w:rFonts w:hint="eastAsia" w:ascii="宋体" w:hAnsi="宋体"/>
          <w:b/>
          <w:color w:val="000000"/>
          <w:szCs w:val="21"/>
          <w:highlight w:val="none"/>
        </w:rPr>
      </w:pPr>
    </w:p>
    <w:p w14:paraId="3363048E">
      <w:pPr>
        <w:wordWrap w:val="0"/>
        <w:ind w:right="444"/>
        <w:jc w:val="center"/>
        <w:rPr>
          <w:rFonts w:hint="eastAsia" w:ascii="宋体" w:hAnsi="宋体"/>
          <w:b/>
          <w:color w:val="000000"/>
          <w:szCs w:val="21"/>
          <w:highlight w:val="none"/>
        </w:rPr>
      </w:pPr>
    </w:p>
    <w:bookmarkEnd w:id="924"/>
    <w:p w14:paraId="4E7CC870">
      <w:pPr>
        <w:outlineLvl w:val="1"/>
        <w:rPr>
          <w:rFonts w:hint="eastAsia" w:ascii="宋体" w:hAnsi="宋体"/>
          <w:b/>
          <w:color w:val="000000"/>
          <w:szCs w:val="21"/>
          <w:highlight w:val="none"/>
        </w:rPr>
      </w:pPr>
      <w:bookmarkStart w:id="948" w:name="_Toc30917"/>
      <w:bookmarkStart w:id="949" w:name="_Toc28458"/>
      <w:bookmarkStart w:id="950" w:name="_Toc20990"/>
      <w:bookmarkStart w:id="951" w:name="_Toc9642"/>
      <w:r>
        <w:rPr>
          <w:rFonts w:hint="eastAsia" w:ascii="宋体" w:hAnsi="宋体"/>
          <w:b/>
          <w:color w:val="000000"/>
          <w:szCs w:val="21"/>
          <w:highlight w:val="none"/>
        </w:rPr>
        <w:t>十</w:t>
      </w:r>
      <w:r>
        <w:rPr>
          <w:rFonts w:hint="eastAsia" w:ascii="宋体" w:hAnsi="宋体"/>
          <w:b/>
          <w:color w:val="000000"/>
          <w:szCs w:val="21"/>
          <w:highlight w:val="none"/>
          <w:lang w:val="en-US" w:eastAsia="zh-CN"/>
        </w:rPr>
        <w:t>四</w:t>
      </w:r>
      <w:r>
        <w:rPr>
          <w:rFonts w:hint="eastAsia" w:ascii="宋体" w:hAnsi="宋体"/>
          <w:b/>
          <w:color w:val="000000"/>
          <w:szCs w:val="21"/>
          <w:highlight w:val="none"/>
        </w:rPr>
        <w:t>、</w:t>
      </w:r>
      <w:bookmarkStart w:id="952" w:name="_Toc354594122"/>
      <w:r>
        <w:rPr>
          <w:rFonts w:hint="eastAsia" w:ascii="宋体" w:hAnsi="宋体"/>
          <w:b/>
          <w:color w:val="000000"/>
          <w:szCs w:val="21"/>
          <w:highlight w:val="none"/>
        </w:rPr>
        <w:t>中小企业声明函</w:t>
      </w:r>
      <w:bookmarkEnd w:id="948"/>
      <w:bookmarkEnd w:id="949"/>
      <w:bookmarkEnd w:id="950"/>
      <w:bookmarkEnd w:id="951"/>
      <w:bookmarkEnd w:id="952"/>
    </w:p>
    <w:p w14:paraId="33F52885">
      <w:pPr>
        <w:autoSpaceDE w:val="0"/>
        <w:autoSpaceDN w:val="0"/>
        <w:adjustRightInd w:val="0"/>
        <w:spacing w:line="460" w:lineRule="exact"/>
        <w:jc w:val="center"/>
        <w:rPr>
          <w:rFonts w:hint="eastAsia" w:ascii="黑体" w:eastAsia="黑体" w:cs="黑体"/>
          <w:b/>
          <w:bCs/>
          <w:color w:val="000000"/>
          <w:sz w:val="28"/>
          <w:szCs w:val="28"/>
          <w:highlight w:val="none"/>
          <w:lang w:val="zh-CN"/>
        </w:rPr>
      </w:pPr>
      <w:bookmarkStart w:id="953" w:name="_Toc341184790"/>
      <w:r>
        <w:rPr>
          <w:rFonts w:hint="eastAsia" w:ascii="黑体" w:eastAsia="黑体" w:cs="黑体"/>
          <w:b/>
          <w:bCs/>
          <w:color w:val="000000"/>
          <w:sz w:val="28"/>
          <w:szCs w:val="28"/>
          <w:highlight w:val="none"/>
          <w:lang w:val="zh-CN"/>
        </w:rPr>
        <w:t>中小企业声明函</w:t>
      </w:r>
      <w:bookmarkEnd w:id="953"/>
      <w:r>
        <w:rPr>
          <w:rFonts w:hint="eastAsia" w:ascii="黑体" w:eastAsia="黑体" w:cs="黑体"/>
          <w:b/>
          <w:bCs/>
          <w:color w:val="000000"/>
          <w:sz w:val="28"/>
          <w:szCs w:val="28"/>
          <w:highlight w:val="none"/>
          <w:lang w:val="zh-CN"/>
        </w:rPr>
        <w:t>（</w:t>
      </w:r>
      <w:r>
        <w:rPr>
          <w:rFonts w:hint="eastAsia" w:ascii="黑体" w:eastAsia="黑体" w:cs="黑体"/>
          <w:b/>
          <w:bCs/>
          <w:color w:val="000000"/>
          <w:sz w:val="28"/>
          <w:szCs w:val="28"/>
          <w:highlight w:val="none"/>
          <w:lang w:val="en-US" w:eastAsia="zh-CN"/>
        </w:rPr>
        <w:t>工程</w:t>
      </w:r>
      <w:r>
        <w:rPr>
          <w:rFonts w:hint="eastAsia" w:ascii="黑体" w:eastAsia="黑体" w:cs="黑体"/>
          <w:b/>
          <w:bCs/>
          <w:color w:val="000000"/>
          <w:sz w:val="28"/>
          <w:szCs w:val="28"/>
          <w:highlight w:val="none"/>
          <w:lang w:val="zh-CN"/>
        </w:rPr>
        <w:t>）</w:t>
      </w:r>
    </w:p>
    <w:p w14:paraId="5A1ABF37">
      <w:pPr>
        <w:jc w:val="center"/>
        <w:rPr>
          <w:rFonts w:hint="eastAsia" w:ascii="宋体" w:hAnsi="宋体"/>
          <w:b/>
          <w:color w:val="000000"/>
          <w:szCs w:val="21"/>
          <w:highlight w:val="none"/>
        </w:rPr>
      </w:pPr>
    </w:p>
    <w:p w14:paraId="4EE2E525">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本公司</w:t>
      </w:r>
      <w:r>
        <w:rPr>
          <w:rFonts w:hint="eastAsia" w:ascii="宋体" w:hAnsi="宋体" w:cs="宋体"/>
          <w:sz w:val="22"/>
          <w:highlight w:val="none"/>
        </w:rPr>
        <w:t>（联合体</w:t>
      </w:r>
      <w:r>
        <w:rPr>
          <w:rFonts w:hint="eastAsia" w:ascii="宋体" w:hAnsi="宋体" w:cs="宋体"/>
          <w:spacing w:val="-5"/>
          <w:sz w:val="22"/>
          <w:highlight w:val="none"/>
        </w:rPr>
        <w:t>）</w:t>
      </w:r>
      <w:r>
        <w:rPr>
          <w:rFonts w:hint="eastAsia" w:ascii="宋体" w:hAnsi="宋体" w:cs="宋体"/>
          <w:spacing w:val="-2"/>
          <w:sz w:val="22"/>
          <w:highlight w:val="none"/>
        </w:rPr>
        <w:t>郑重声明，根据《政府采购促进中小</w:t>
      </w:r>
      <w:r>
        <w:rPr>
          <w:rFonts w:hint="eastAsia" w:ascii="宋体" w:hAnsi="宋体" w:cs="宋体"/>
          <w:spacing w:val="-18"/>
          <w:sz w:val="22"/>
          <w:highlight w:val="none"/>
        </w:rPr>
        <w:t>企业发展管理办法》</w:t>
      </w:r>
      <w:r>
        <w:rPr>
          <w:rFonts w:hint="eastAsia" w:ascii="宋体" w:hAnsi="宋体" w:cs="宋体"/>
          <w:sz w:val="22"/>
          <w:highlight w:val="none"/>
        </w:rPr>
        <w:t>（</w:t>
      </w:r>
      <w:r>
        <w:rPr>
          <w:rFonts w:hint="eastAsia" w:ascii="宋体" w:hAnsi="宋体" w:cs="宋体"/>
          <w:spacing w:val="5"/>
          <w:sz w:val="22"/>
          <w:highlight w:val="none"/>
        </w:rPr>
        <w:t>财库</w:t>
      </w:r>
      <w:r>
        <w:rPr>
          <w:rFonts w:hint="eastAsia" w:ascii="宋体" w:hAnsi="宋体" w:cs="宋体"/>
          <w:sz w:val="22"/>
          <w:highlight w:val="none"/>
        </w:rPr>
        <w:t>﹝2020﹞46</w:t>
      </w:r>
      <w:r>
        <w:rPr>
          <w:rFonts w:hint="eastAsia" w:ascii="宋体" w:hAnsi="宋体" w:cs="宋体"/>
          <w:spacing w:val="-38"/>
          <w:sz w:val="22"/>
          <w:highlight w:val="none"/>
        </w:rPr>
        <w:t xml:space="preserve"> 号</w:t>
      </w:r>
      <w:r>
        <w:rPr>
          <w:rFonts w:hint="eastAsia" w:ascii="宋体" w:hAnsi="宋体" w:cs="宋体"/>
          <w:spacing w:val="5"/>
          <w:sz w:val="22"/>
          <w:highlight w:val="none"/>
        </w:rPr>
        <w:t>）</w:t>
      </w:r>
      <w:r>
        <w:rPr>
          <w:rFonts w:hint="eastAsia" w:ascii="宋体" w:hAnsi="宋体" w:cs="宋体"/>
          <w:sz w:val="22"/>
          <w:highlight w:val="none"/>
        </w:rPr>
        <w:t>的规定，本公</w:t>
      </w:r>
      <w:r>
        <w:rPr>
          <w:rFonts w:hint="eastAsia" w:ascii="宋体" w:hAnsi="宋体" w:cs="宋体"/>
          <w:spacing w:val="-2"/>
          <w:sz w:val="22"/>
          <w:highlight w:val="none"/>
        </w:rPr>
        <w:t>司（联合体）参加</w:t>
      </w:r>
      <w:r>
        <w:rPr>
          <w:rFonts w:hint="eastAsia" w:ascii="宋体" w:hAnsi="宋体" w:cs="宋体"/>
          <w:spacing w:val="-2"/>
          <w:sz w:val="22"/>
          <w:highlight w:val="none"/>
          <w:u w:val="single"/>
        </w:rPr>
        <w:t>（单位名称）</w:t>
      </w:r>
      <w:r>
        <w:rPr>
          <w:rFonts w:hint="eastAsia" w:ascii="宋体" w:hAnsi="宋体" w:cs="宋体"/>
          <w:spacing w:val="-2"/>
          <w:sz w:val="22"/>
          <w:highlight w:val="none"/>
        </w:rPr>
        <w:t>的</w:t>
      </w:r>
      <w:r>
        <w:rPr>
          <w:rFonts w:hint="eastAsia" w:ascii="宋体" w:hAnsi="宋体" w:cs="宋体"/>
          <w:spacing w:val="-2"/>
          <w:sz w:val="22"/>
          <w:highlight w:val="none"/>
          <w:u w:val="single"/>
        </w:rPr>
        <w:t>（项目名称）</w:t>
      </w:r>
      <w:r>
        <w:rPr>
          <w:rFonts w:hint="eastAsia" w:ascii="宋体" w:hAnsi="宋体" w:cs="宋体"/>
          <w:spacing w:val="-2"/>
          <w:sz w:val="22"/>
          <w:highlight w:val="none"/>
        </w:rPr>
        <w:t>采购活动，服务全部由符合政策要求的中小企业承接。相关企业（含联合体中的中小企业、签订分包意向协议的中小企业）的具体情况如下：</w:t>
      </w:r>
    </w:p>
    <w:p w14:paraId="18B97209">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1.</w:t>
      </w:r>
      <w:r>
        <w:rPr>
          <w:rFonts w:hint="eastAsia" w:ascii="宋体" w:hAnsi="宋体" w:cs="宋体"/>
          <w:spacing w:val="-2"/>
          <w:sz w:val="22"/>
          <w:highlight w:val="none"/>
          <w:u w:val="single"/>
        </w:rPr>
        <w:t>（标的名称）</w:t>
      </w:r>
      <w:r>
        <w:rPr>
          <w:rFonts w:hint="eastAsia" w:ascii="宋体" w:hAnsi="宋体" w:cs="宋体"/>
          <w:spacing w:val="-2"/>
          <w:sz w:val="22"/>
          <w:highlight w:val="none"/>
        </w:rPr>
        <w:t>，属于</w:t>
      </w:r>
      <w:r>
        <w:rPr>
          <w:rFonts w:hint="eastAsia" w:ascii="宋体" w:hAnsi="宋体" w:cs="宋体"/>
          <w:spacing w:val="-2"/>
          <w:sz w:val="22"/>
          <w:highlight w:val="none"/>
          <w:u w:val="single"/>
        </w:rPr>
        <w:t>（所属行业）</w:t>
      </w:r>
      <w:r>
        <w:rPr>
          <w:rFonts w:hint="eastAsia" w:ascii="宋体" w:hAnsi="宋体" w:cs="宋体"/>
          <w:spacing w:val="-2"/>
          <w:sz w:val="22"/>
          <w:highlight w:val="none"/>
        </w:rPr>
        <w:t>；承接企业为</w:t>
      </w:r>
      <w:r>
        <w:rPr>
          <w:rFonts w:hint="eastAsia" w:ascii="宋体" w:hAnsi="宋体" w:cs="宋体"/>
          <w:spacing w:val="-2"/>
          <w:sz w:val="22"/>
          <w:highlight w:val="none"/>
          <w:u w:val="single"/>
        </w:rPr>
        <w:t>（企业名称）</w:t>
      </w:r>
      <w:r>
        <w:rPr>
          <w:rFonts w:hint="eastAsia" w:ascii="宋体" w:hAnsi="宋体" w:cs="宋体"/>
          <w:spacing w:val="-2"/>
          <w:sz w:val="22"/>
          <w:highlight w:val="none"/>
        </w:rPr>
        <w:t>，从业人员</w:t>
      </w:r>
      <w:r>
        <w:rPr>
          <w:rFonts w:hint="eastAsia" w:ascii="宋体" w:hAnsi="宋体" w:cs="宋体"/>
          <w:spacing w:val="-2"/>
          <w:sz w:val="22"/>
          <w:highlight w:val="none"/>
          <w:u w:val="single"/>
        </w:rPr>
        <w:t xml:space="preserve">        </w:t>
      </w:r>
      <w:r>
        <w:rPr>
          <w:rFonts w:hint="eastAsia" w:ascii="宋体" w:hAnsi="宋体" w:cs="宋体"/>
          <w:spacing w:val="-2"/>
          <w:sz w:val="22"/>
          <w:highlight w:val="none"/>
        </w:rPr>
        <w:t>人，营业收入为 万元，资产总额为</w:t>
      </w:r>
      <w:r>
        <w:rPr>
          <w:rFonts w:hint="eastAsia" w:ascii="宋体" w:hAnsi="宋体" w:cs="宋体"/>
          <w:spacing w:val="-2"/>
          <w:sz w:val="22"/>
          <w:highlight w:val="none"/>
          <w:u w:val="single"/>
        </w:rPr>
        <w:t xml:space="preserve">     </w:t>
      </w:r>
      <w:r>
        <w:rPr>
          <w:rFonts w:hint="eastAsia" w:ascii="宋体" w:hAnsi="宋体" w:cs="宋体"/>
          <w:spacing w:val="-2"/>
          <w:sz w:val="22"/>
          <w:highlight w:val="none"/>
        </w:rPr>
        <w:t>万元，属于</w:t>
      </w:r>
      <w:r>
        <w:rPr>
          <w:rFonts w:hint="eastAsia" w:ascii="宋体" w:hAnsi="宋体" w:cs="宋体"/>
          <w:spacing w:val="-2"/>
          <w:sz w:val="22"/>
          <w:highlight w:val="none"/>
          <w:u w:val="single"/>
        </w:rPr>
        <w:t>（中型企业、小型企业、微型企业）</w:t>
      </w:r>
      <w:r>
        <w:rPr>
          <w:rFonts w:hint="eastAsia" w:ascii="宋体" w:hAnsi="宋体" w:cs="宋体"/>
          <w:spacing w:val="-2"/>
          <w:sz w:val="22"/>
          <w:highlight w:val="none"/>
        </w:rPr>
        <w:t>；</w:t>
      </w:r>
    </w:p>
    <w:p w14:paraId="3EF0E778">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以上企业，不属于大企业的分支机构，不存在控股股东为大企业的情形，也不存在与大企业的负责人为同一人的情形。</w:t>
      </w:r>
    </w:p>
    <w:p w14:paraId="37A99167">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本企业对上述声明内容的真实性负责。如有虚假，将依法承担相应责任。</w:t>
      </w:r>
    </w:p>
    <w:p w14:paraId="305B6613">
      <w:pPr>
        <w:pStyle w:val="15"/>
        <w:spacing w:after="0" w:line="288" w:lineRule="auto"/>
        <w:ind w:firstLine="432" w:firstLineChars="200"/>
        <w:jc w:val="right"/>
        <w:rPr>
          <w:rFonts w:hint="eastAsia" w:ascii="宋体" w:hAnsi="宋体" w:cs="宋体"/>
          <w:spacing w:val="-2"/>
          <w:sz w:val="22"/>
          <w:highlight w:val="none"/>
        </w:rPr>
      </w:pPr>
      <w:r>
        <w:rPr>
          <w:rFonts w:hint="eastAsia" w:ascii="宋体" w:hAnsi="宋体" w:cs="宋体"/>
          <w:spacing w:val="-2"/>
          <w:sz w:val="22"/>
          <w:highlight w:val="none"/>
        </w:rPr>
        <w:t>企业名称（盖章）：</w:t>
      </w:r>
    </w:p>
    <w:p w14:paraId="73D53C99">
      <w:pPr>
        <w:pStyle w:val="15"/>
        <w:spacing w:after="0" w:line="288" w:lineRule="auto"/>
        <w:ind w:firstLine="432" w:firstLineChars="200"/>
        <w:jc w:val="right"/>
        <w:rPr>
          <w:rFonts w:hint="eastAsia" w:ascii="宋体" w:hAnsi="宋体" w:cs="宋体"/>
          <w:spacing w:val="-2"/>
          <w:sz w:val="22"/>
          <w:highlight w:val="none"/>
        </w:rPr>
      </w:pPr>
      <w:r>
        <w:rPr>
          <w:rFonts w:hint="eastAsia" w:ascii="宋体" w:hAnsi="宋体" w:cs="宋体"/>
          <w:spacing w:val="-2"/>
          <w:sz w:val="22"/>
          <w:highlight w:val="none"/>
        </w:rPr>
        <w:t>日期：</w:t>
      </w:r>
    </w:p>
    <w:p w14:paraId="7881AE7F">
      <w:pPr>
        <w:pStyle w:val="312"/>
        <w:ind w:firstLine="0" w:firstLineChars="0"/>
        <w:outlineLvl w:val="9"/>
        <w:rPr>
          <w:rFonts w:hint="eastAsia"/>
          <w:sz w:val="21"/>
          <w:highlight w:val="none"/>
        </w:rPr>
      </w:pPr>
      <w:bookmarkStart w:id="954" w:name="_Toc20062"/>
      <w:bookmarkStart w:id="955" w:name="_Toc4175"/>
      <w:bookmarkStart w:id="956" w:name="_Toc24655"/>
      <w:bookmarkStart w:id="957" w:name="_Toc11711"/>
      <w:bookmarkStart w:id="958" w:name="_Toc8049"/>
      <w:r>
        <w:rPr>
          <w:rFonts w:hint="eastAsia"/>
          <w:sz w:val="21"/>
          <w:highlight w:val="none"/>
        </w:rPr>
        <w:t>注：</w:t>
      </w:r>
      <w:r>
        <w:rPr>
          <w:rFonts w:hint="eastAsia"/>
          <w:sz w:val="18"/>
          <w:highlight w:val="none"/>
        </w:rPr>
        <w:t>从业人员、营业收入、资产总额填报上一年度数据，无上一年度数据的新成立企业可不填报</w:t>
      </w:r>
      <w:bookmarkEnd w:id="954"/>
      <w:bookmarkEnd w:id="955"/>
      <w:bookmarkEnd w:id="956"/>
      <w:bookmarkEnd w:id="957"/>
      <w:bookmarkEnd w:id="958"/>
    </w:p>
    <w:p w14:paraId="33B53BA1">
      <w:pPr>
        <w:outlineLvl w:val="1"/>
        <w:rPr>
          <w:rFonts w:hint="eastAsia" w:ascii="宋体" w:hAnsi="宋体"/>
          <w:b/>
          <w:color w:val="000000"/>
          <w:szCs w:val="21"/>
          <w:highlight w:val="none"/>
        </w:rPr>
        <w:sectPr>
          <w:headerReference r:id="rId13" w:type="default"/>
          <w:footerReference r:id="rId14" w:type="default"/>
          <w:pgSz w:w="11906" w:h="16838"/>
          <w:pgMar w:top="1418" w:right="1134" w:bottom="1247" w:left="1304" w:header="851" w:footer="992" w:gutter="0"/>
          <w:pgBorders>
            <w:top w:val="none" w:sz="0" w:space="0"/>
            <w:left w:val="none" w:sz="0" w:space="0"/>
            <w:bottom w:val="none" w:sz="0" w:space="0"/>
            <w:right w:val="none" w:sz="0" w:space="0"/>
          </w:pgBorders>
          <w:cols w:space="720" w:num="1"/>
          <w:docGrid w:type="lines" w:linePitch="312" w:charSpace="0"/>
        </w:sectPr>
      </w:pPr>
      <w:bookmarkStart w:id="959" w:name="_Toc16865"/>
      <w:bookmarkStart w:id="960" w:name="_Toc28248"/>
      <w:bookmarkStart w:id="961" w:name="_Toc6883"/>
      <w:bookmarkStart w:id="962" w:name="_Toc5281"/>
    </w:p>
    <w:p w14:paraId="70E4C462">
      <w:pPr>
        <w:outlineLvl w:val="1"/>
        <w:rPr>
          <w:rFonts w:hint="eastAsia" w:ascii="宋体" w:hAnsi="宋体"/>
          <w:b/>
          <w:color w:val="000000"/>
          <w:szCs w:val="21"/>
          <w:highlight w:val="none"/>
        </w:rPr>
      </w:pPr>
      <w:bookmarkStart w:id="963" w:name="_Toc15635"/>
      <w:r>
        <w:rPr>
          <w:rFonts w:hint="eastAsia" w:ascii="宋体" w:hAnsi="宋体"/>
          <w:b/>
          <w:color w:val="000000"/>
          <w:szCs w:val="21"/>
          <w:highlight w:val="none"/>
        </w:rPr>
        <w:t>十</w:t>
      </w:r>
      <w:r>
        <w:rPr>
          <w:rFonts w:hint="eastAsia" w:ascii="宋体" w:hAnsi="宋体"/>
          <w:b/>
          <w:color w:val="000000"/>
          <w:szCs w:val="21"/>
          <w:highlight w:val="none"/>
          <w:lang w:val="en-US" w:eastAsia="zh-CN"/>
        </w:rPr>
        <w:t>五</w:t>
      </w:r>
      <w:r>
        <w:rPr>
          <w:rFonts w:hint="eastAsia" w:ascii="宋体" w:hAnsi="宋体"/>
          <w:b/>
          <w:color w:val="000000"/>
          <w:szCs w:val="21"/>
          <w:highlight w:val="none"/>
        </w:rPr>
        <w:t>、残疾人福利性单位声明函</w:t>
      </w:r>
      <w:bookmarkEnd w:id="959"/>
      <w:bookmarkEnd w:id="960"/>
      <w:bookmarkEnd w:id="961"/>
      <w:bookmarkEnd w:id="962"/>
      <w:bookmarkEnd w:id="963"/>
    </w:p>
    <w:p w14:paraId="2BD32C1F">
      <w:pPr>
        <w:widowControl/>
        <w:ind w:firstLine="562" w:firstLineChars="200"/>
        <w:rPr>
          <w:rFonts w:eastAsia="黑体"/>
          <w:b/>
          <w:bCs/>
          <w:color w:val="000000"/>
          <w:sz w:val="28"/>
          <w:szCs w:val="28"/>
          <w:highlight w:val="none"/>
        </w:rPr>
      </w:pPr>
    </w:p>
    <w:p w14:paraId="6B75C98D">
      <w:pPr>
        <w:widowControl/>
        <w:ind w:firstLine="562" w:firstLineChars="200"/>
        <w:jc w:val="center"/>
        <w:rPr>
          <w:color w:val="000000"/>
          <w:highlight w:val="none"/>
        </w:rPr>
      </w:pPr>
      <w:r>
        <w:rPr>
          <w:rFonts w:eastAsia="黑体"/>
          <w:b/>
          <w:bCs/>
          <w:color w:val="000000"/>
          <w:sz w:val="28"/>
          <w:szCs w:val="28"/>
          <w:highlight w:val="none"/>
        </w:rPr>
        <w:t>残疾人福利性单位声明函</w:t>
      </w:r>
    </w:p>
    <w:p w14:paraId="22E28845">
      <w:pPr>
        <w:ind w:firstLine="444" w:firstLineChars="200"/>
        <w:rPr>
          <w:rFonts w:hint="eastAsia"/>
          <w:color w:val="000000"/>
          <w:spacing w:val="6"/>
          <w:szCs w:val="21"/>
          <w:highlight w:val="none"/>
          <w:lang w:val="zh-CN"/>
        </w:rPr>
      </w:pPr>
      <w:r>
        <w:rPr>
          <w:rFonts w:hint="eastAsia"/>
          <w:color w:val="000000"/>
          <w:spacing w:val="6"/>
          <w:szCs w:val="21"/>
          <w:highlight w:val="none"/>
          <w:lang w:val="zh-CN"/>
        </w:rPr>
        <w:t>本单位郑重声明，根据《财政部 民政部 中国残疾人联合会关于促进残疾人就业政府采购政策的通知》（财库〔2017〕141号）的规定，本单位为</w:t>
      </w:r>
      <w:r>
        <w:rPr>
          <w:rFonts w:hint="eastAsia"/>
          <w:color w:val="000000"/>
          <w:spacing w:val="6"/>
          <w:szCs w:val="21"/>
          <w:highlight w:val="none"/>
          <w:u w:val="single"/>
          <w:lang w:val="zh-CN"/>
        </w:rPr>
        <w:t xml:space="preserve">        （符合/不符合）   </w:t>
      </w:r>
      <w:r>
        <w:rPr>
          <w:rFonts w:hint="eastAsia"/>
          <w:color w:val="000000"/>
          <w:spacing w:val="6"/>
          <w:szCs w:val="21"/>
          <w:highlight w:val="none"/>
          <w:lang w:val="zh-CN"/>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CD87A0">
      <w:pPr>
        <w:ind w:firstLine="444" w:firstLineChars="200"/>
        <w:rPr>
          <w:rFonts w:hint="eastAsia"/>
          <w:color w:val="000000"/>
          <w:spacing w:val="6"/>
          <w:szCs w:val="21"/>
          <w:highlight w:val="none"/>
          <w:lang w:val="zh-CN"/>
        </w:rPr>
      </w:pPr>
      <w:r>
        <w:rPr>
          <w:rFonts w:hint="eastAsia"/>
          <w:color w:val="000000"/>
          <w:spacing w:val="6"/>
          <w:szCs w:val="21"/>
          <w:highlight w:val="none"/>
          <w:lang w:val="zh-CN"/>
        </w:rPr>
        <w:t>本单位对上述声明的真实性负责。如有虚假，将依法承担相应责任。</w:t>
      </w:r>
    </w:p>
    <w:p w14:paraId="215AA46B">
      <w:pPr>
        <w:autoSpaceDE w:val="0"/>
        <w:autoSpaceDN w:val="0"/>
        <w:adjustRightInd w:val="0"/>
        <w:rPr>
          <w:rFonts w:hint="eastAsia"/>
          <w:color w:val="000000"/>
          <w:szCs w:val="21"/>
          <w:highlight w:val="none"/>
          <w:lang w:val="zh-CN"/>
        </w:rPr>
      </w:pPr>
    </w:p>
    <w:p w14:paraId="7827476C">
      <w:pPr>
        <w:wordWrap w:val="0"/>
        <w:autoSpaceDE w:val="0"/>
        <w:autoSpaceDN w:val="0"/>
        <w:adjustRightInd w:val="0"/>
        <w:jc w:val="right"/>
        <w:rPr>
          <w:color w:val="000000"/>
          <w:szCs w:val="21"/>
          <w:highlight w:val="none"/>
          <w:lang w:val="zh-CN"/>
        </w:rPr>
      </w:pPr>
      <w:r>
        <w:rPr>
          <w:color w:val="000000"/>
          <w:szCs w:val="21"/>
          <w:highlight w:val="none"/>
          <w:lang w:val="zh-CN"/>
        </w:rPr>
        <w:t>供应商</w:t>
      </w:r>
      <w:r>
        <w:rPr>
          <w:color w:val="000000"/>
          <w:szCs w:val="21"/>
          <w:highlight w:val="none"/>
        </w:rPr>
        <w:t xml:space="preserve">（盖章）：            </w:t>
      </w:r>
    </w:p>
    <w:p w14:paraId="6B8A468A">
      <w:pPr>
        <w:wordWrap w:val="0"/>
        <w:autoSpaceDE w:val="0"/>
        <w:autoSpaceDN w:val="0"/>
        <w:adjustRightInd w:val="0"/>
        <w:jc w:val="right"/>
        <w:rPr>
          <w:color w:val="000000"/>
          <w:szCs w:val="21"/>
          <w:highlight w:val="none"/>
          <w:lang w:val="zh-CN"/>
        </w:rPr>
      </w:pPr>
      <w:r>
        <w:rPr>
          <w:color w:val="000000"/>
          <w:szCs w:val="21"/>
          <w:highlight w:val="none"/>
          <w:lang w:val="zh-CN"/>
        </w:rPr>
        <w:t xml:space="preserve">授权代表签字：             </w:t>
      </w:r>
    </w:p>
    <w:p w14:paraId="2356435A">
      <w:pPr>
        <w:autoSpaceDE w:val="0"/>
        <w:autoSpaceDN w:val="0"/>
        <w:adjustRightInd w:val="0"/>
        <w:jc w:val="right"/>
        <w:rPr>
          <w:color w:val="000000"/>
          <w:szCs w:val="21"/>
          <w:highlight w:val="none"/>
          <w:lang w:val="zh-CN"/>
        </w:rPr>
      </w:pPr>
      <w:r>
        <w:rPr>
          <w:color w:val="000000"/>
          <w:szCs w:val="21"/>
          <w:highlight w:val="none"/>
          <w:lang w:val="zh-CN"/>
        </w:rPr>
        <w:t>日    期：    年    月   日</w:t>
      </w:r>
    </w:p>
    <w:p w14:paraId="71EC475E">
      <w:pPr>
        <w:pStyle w:val="173"/>
        <w:rPr>
          <w:rFonts w:ascii="楷体" w:hAnsi="楷体" w:eastAsia="楷体" w:cs="楷体"/>
        </w:rPr>
      </w:pPr>
    </w:p>
    <w:sectPr>
      <w:footerReference r:id="rId17" w:type="first"/>
      <w:headerReference r:id="rId15" w:type="default"/>
      <w:footerReference r:id="rId16" w:type="default"/>
      <w:pgSz w:w="11905" w:h="16838"/>
      <w:pgMar w:top="1417" w:right="1417" w:bottom="1417" w:left="1417" w:header="850"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Malgun Gothic"/>
    <w:panose1 w:val="020B0503020202020204"/>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Helvetica Neue">
    <w:altName w:val="Times New Roman"/>
    <w:panose1 w:val="020B0503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A920">
    <w:pPr>
      <w:pStyle w:val="115"/>
      <w:framePr w:wrap="around" w:vAnchor="text" w:hAnchor="margin" w:xAlign="center" w:y="1"/>
      <w:rPr>
        <w:rStyle w:val="135"/>
      </w:rPr>
    </w:pPr>
    <w:r>
      <w:rPr>
        <w:rStyle w:val="135"/>
      </w:rPr>
      <w:fldChar w:fldCharType="begin"/>
    </w:r>
    <w:r>
      <w:rPr>
        <w:rStyle w:val="135"/>
      </w:rPr>
      <w:instrText xml:space="preserve">PAGE  </w:instrText>
    </w:r>
    <w:r>
      <w:rPr>
        <w:rStyle w:val="135"/>
      </w:rPr>
      <w:fldChar w:fldCharType="end"/>
    </w:r>
  </w:p>
  <w:p w14:paraId="53DCA43B">
    <w:pPr>
      <w:pStyle w:val="1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900E">
    <w:pPr>
      <w:pStyle w:val="21"/>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739C986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C72KrZCAgAAfQQAAA4AAAAAAAAAAQAgAAAAHwEAAGRy&#10;cy9lMm9Eb2MueG1sUEsFBgAAAAAGAAYAWQEAANMFAAAAAA==&#10;">
              <v:fill on="f" focussize="0,0"/>
              <v:stroke on="f" weight="0.5pt"/>
              <v:imagedata o:title=""/>
              <o:lock v:ext="edit" aspectratio="f"/>
              <v:textbox inset="0mm,0mm,0mm,0mm" style="mso-fit-shape-to-text:t;">
                <w:txbxContent>
                  <w:p w14:paraId="739C986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3587">
    <w:pPr>
      <w:pStyle w:val="21"/>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690E7965">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fC+gpCAgAAfgQAAA4AAAAAAAAAAQAgAAAAHwEAAGRy&#10;cy9lMm9Eb2MueG1sUEsFBgAAAAAGAAYAWQEAANMFAAAAAA==&#10;">
              <v:fill on="f" focussize="0,0"/>
              <v:stroke on="f" weight="0.5pt"/>
              <v:imagedata o:title=""/>
              <o:lock v:ext="edit" aspectratio="f"/>
              <v:textbox inset="0mm,0mm,0mm,0mm" style="mso-fit-shape-to-text:t;">
                <w:txbxContent>
                  <w:p w14:paraId="690E7965">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D79A">
    <w:pPr>
      <w:pStyle w:val="1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3755D32D">
                          <w:pPr>
                            <w:pStyle w:val="115"/>
                            <w:jc w:val="center"/>
                          </w:pPr>
                          <w:r>
                            <w:rPr>
                              <w:lang w:val="zh-CN"/>
                            </w:rPr>
                            <w:fldChar w:fldCharType="begin"/>
                          </w:r>
                          <w:r>
                            <w:rPr>
                              <w:highlight w:val="white"/>
                              <w:lang w:val="zh-CN"/>
                            </w:rPr>
                            <w:instrText xml:space="preserve"> PAGE   \* MERGEFORMAT </w:instrText>
                          </w:r>
                          <w:r>
                            <w:rPr>
                              <w:lang w:val="zh-CN"/>
                            </w:rPr>
                            <w:fldChar w:fldCharType="separate"/>
                          </w:r>
                          <w:r>
                            <w:rPr>
                              <w:highlight w:val="white"/>
                              <w:lang w:val="zh-CN"/>
                            </w:rPr>
                            <w:t>74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McieqBCAgAAfgQAAA4AAAAAAAAAAQAgAAAAHwEAAGRy&#10;cy9lMm9Eb2MueG1sUEsFBgAAAAAGAAYAWQEAANMFAAAAAA==&#10;">
              <v:fill on="f" focussize="0,0"/>
              <v:stroke on="f" weight="0.5pt"/>
              <v:imagedata o:title=""/>
              <o:lock v:ext="edit" aspectratio="f"/>
              <v:textbox inset="0mm,0mm,0mm,0mm" style="mso-fit-shape-to-text:t;">
                <w:txbxContent>
                  <w:p w14:paraId="3755D32D">
                    <w:pPr>
                      <w:pStyle w:val="115"/>
                      <w:jc w:val="center"/>
                    </w:pPr>
                    <w:r>
                      <w:rPr>
                        <w:lang w:val="zh-CN"/>
                      </w:rPr>
                      <w:fldChar w:fldCharType="begin"/>
                    </w:r>
                    <w:r>
                      <w:rPr>
                        <w:highlight w:val="white"/>
                        <w:lang w:val="zh-CN"/>
                      </w:rPr>
                      <w:instrText xml:space="preserve"> PAGE   \* MERGEFORMAT </w:instrText>
                    </w:r>
                    <w:r>
                      <w:rPr>
                        <w:lang w:val="zh-CN"/>
                      </w:rPr>
                      <w:fldChar w:fldCharType="separate"/>
                    </w:r>
                    <w:r>
                      <w:rPr>
                        <w:highlight w:val="white"/>
                        <w:lang w:val="zh-CN"/>
                      </w:rPr>
                      <w:t>74</w:t>
                    </w:r>
                    <w:r>
                      <w:rPr>
                        <w:lang w:val="zh-CN"/>
                      </w:rPr>
                      <w:fldChar w:fldCharType="end"/>
                    </w:r>
                  </w:p>
                </w:txbxContent>
              </v:textbox>
            </v:shape>
          </w:pict>
        </mc:Fallback>
      </mc:AlternateContent>
    </w:r>
  </w:p>
  <w:p w14:paraId="2AD796CA">
    <w:pPr>
      <w:pStyle w:val="1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8B03">
    <w:pPr>
      <w:pStyle w:val="1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5174DC76">
                          <w:pPr>
                            <w:pStyle w:val="115"/>
                            <w:jc w:val="center"/>
                          </w:pPr>
                          <w:r>
                            <w:fldChar w:fldCharType="begin"/>
                          </w:r>
                          <w:r>
                            <w:rPr>
                              <w:rStyle w:val="135"/>
                              <w:highlight w:val="white"/>
                            </w:rPr>
                            <w:instrText xml:space="preserve"> PAGE </w:instrText>
                          </w:r>
                          <w:r>
                            <w:fldChar w:fldCharType="separate"/>
                          </w:r>
                          <w:r>
                            <w:rPr>
                              <w:rStyle w:val="135"/>
                              <w:highlight w:val="white"/>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N0CsvRCAgAAfQQAAA4AAAAAAAAAAQAgAAAAHwEAAGRy&#10;cy9lMm9Eb2MueG1sUEsFBgAAAAAGAAYAWQEAANMFAAAAAA==&#10;">
              <v:fill on="f" focussize="0,0"/>
              <v:stroke on="f" weight="0.5pt"/>
              <v:imagedata o:title=""/>
              <o:lock v:ext="edit" aspectratio="f"/>
              <v:textbox inset="0mm,0mm,0mm,0mm" style="mso-fit-shape-to-text:t;">
                <w:txbxContent>
                  <w:p w14:paraId="5174DC76">
                    <w:pPr>
                      <w:pStyle w:val="115"/>
                      <w:jc w:val="center"/>
                    </w:pPr>
                    <w:r>
                      <w:fldChar w:fldCharType="begin"/>
                    </w:r>
                    <w:r>
                      <w:rPr>
                        <w:rStyle w:val="135"/>
                        <w:highlight w:val="white"/>
                      </w:rPr>
                      <w:instrText xml:space="preserve"> PAGE </w:instrText>
                    </w:r>
                    <w:r>
                      <w:fldChar w:fldCharType="separate"/>
                    </w:r>
                    <w:r>
                      <w:rPr>
                        <w:rStyle w:val="135"/>
                        <w:highlight w:val="white"/>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F6C1">
    <w:pPr>
      <w:pStyle w:val="10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9782810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67005" cy="139700"/>
                      </a:xfrm>
                      <a:prstGeom prst="rect">
                        <a:avLst/>
                      </a:prstGeom>
                      <a:noFill/>
                      <a:ln>
                        <a:noFill/>
                      </a:ln>
                    </wps:spPr>
                    <wps:txbx>
                      <w:txbxContent>
                        <w:p w14:paraId="177FCDC0">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56</w:t>
                          </w:r>
                          <w:r>
                            <w:fldChar w:fldCharType="end"/>
                          </w:r>
                        </w:p>
                        <w:p w14:paraId="28879814"/>
                        <w:p w14:paraId="33226D8C"/>
                      </w:txbxContent>
                    </wps:txbx>
                    <wps:bodyPr wrap="square" lIns="0" tIns="0" rIns="0" bIns="0" upright="1"/>
                  </wps:wsp>
                </a:graphicData>
              </a:graphic>
            </wp:anchor>
          </w:drawing>
        </mc:Choice>
        <mc:Fallback>
          <w:pict>
            <v:shape id="_x0000_s1026" o:spid="_x0000_s1026" o:spt="202" type="#_x0000_t202" style="position:absolute;left:0pt;margin-left:291.05pt;margin-top:770.3pt;height:11pt;width:13.15pt;mso-position-horizontal-relative:page;mso-position-vertical-relative:page;z-index:-251657216;mso-width-relative:page;mso-height-relative:page;" filled="f" stroked="f" coordsize="21600,21600" o:gfxdata="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bBzDaAAAADQEAAA8AAAAAAAAAAQAgAAAAIgAA&#10;AGRycy9kb3ducmV2LnhtbFBLAQIUABQAAAAIAIdO4kDcUd+czQEAAI0DAAAOAAAAAAAAAAEAIAAA&#10;ACkBAABkcnMvZTJvRG9jLnhtbFBLBQYAAAAABgAGAFkBAABoBQAAAAA=&#10;">
              <v:fill on="f" focussize="0,0"/>
              <v:stroke on="f"/>
              <v:imagedata o:title=""/>
              <o:lock v:ext="edit" aspectratio="f"/>
              <v:textbox inset="0mm,0mm,0mm,0mm">
                <w:txbxContent>
                  <w:p w14:paraId="177FCDC0">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56</w:t>
                    </w:r>
                    <w:r>
                      <w:fldChar w:fldCharType="end"/>
                    </w:r>
                  </w:p>
                  <w:p w14:paraId="28879814"/>
                  <w:p w14:paraId="33226D8C"/>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4DD6">
    <w:pPr>
      <w:pStyle w:val="21"/>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F28DD">
                          <w:pPr>
                            <w:pStyle w:val="21"/>
                            <w:tabs>
                              <w:tab w:val="center" w:pos="4153"/>
                              <w:tab w:val="right" w:pos="8306"/>
                              <w:tab w:val="clear" w:pos="7143"/>
                              <w:tab w:val="clear" w:pos="14287"/>
                            </w:tabs>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95F28DD">
                    <w:pPr>
                      <w:pStyle w:val="21"/>
                      <w:tabs>
                        <w:tab w:val="center" w:pos="4153"/>
                        <w:tab w:val="right" w:pos="8306"/>
                        <w:tab w:val="clear" w:pos="7143"/>
                        <w:tab w:val="clear" w:pos="14287"/>
                      </w:tabs>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6D1B">
    <w:pPr>
      <w:pStyle w:val="115"/>
      <w:ind w:firstLine="39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2827ECA">
                          <w:pPr>
                            <w:pStyle w:val="115"/>
                            <w:tabs>
                              <w:tab w:val="clear" w:pos="4153"/>
                              <w:tab w:val="clear" w:pos="8306"/>
                            </w:tabs>
                            <w:jc w:val="center"/>
                          </w:pPr>
                          <w:r>
                            <w:fldChar w:fldCharType="begin"/>
                          </w:r>
                          <w:r>
                            <w:instrText xml:space="preserve"> PAGE   \* MERGEFORMAT </w:instrText>
                          </w:r>
                          <w:r>
                            <w:fldChar w:fldCharType="separate"/>
                          </w:r>
                          <w:r>
                            <w:rPr>
                              <w:lang w:val="zh-CN"/>
                            </w:rPr>
                            <w:t>69</w:t>
                          </w:r>
                          <w:r>
                            <w:rPr>
                              <w:lang w:val="zh-CN"/>
                            </w:rPr>
                            <w:fldChar w:fldCharType="end"/>
                          </w:r>
                        </w:p>
                        <w:p w14:paraId="0FDAC226"/>
                        <w:p w14:paraId="42D318D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62827ECA">
                    <w:pPr>
                      <w:pStyle w:val="115"/>
                      <w:tabs>
                        <w:tab w:val="clear" w:pos="4153"/>
                        <w:tab w:val="clear" w:pos="8306"/>
                      </w:tabs>
                      <w:jc w:val="center"/>
                    </w:pPr>
                    <w:r>
                      <w:fldChar w:fldCharType="begin"/>
                    </w:r>
                    <w:r>
                      <w:instrText xml:space="preserve"> PAGE   \* MERGEFORMAT </w:instrText>
                    </w:r>
                    <w:r>
                      <w:fldChar w:fldCharType="separate"/>
                    </w:r>
                    <w:r>
                      <w:rPr>
                        <w:lang w:val="zh-CN"/>
                      </w:rPr>
                      <w:t>69</w:t>
                    </w:r>
                    <w:r>
                      <w:rPr>
                        <w:lang w:val="zh-CN"/>
                      </w:rPr>
                      <w:fldChar w:fldCharType="end"/>
                    </w:r>
                  </w:p>
                  <w:p w14:paraId="0FDAC226"/>
                  <w:p w14:paraId="42D318DE"/>
                </w:txbxContent>
              </v:textbox>
            </v:shape>
          </w:pict>
        </mc:Fallback>
      </mc:AlternateContent>
    </w:r>
  </w:p>
  <w:p w14:paraId="013D795C">
    <w:pPr>
      <w:pStyle w:val="115"/>
      <w:ind w:firstLine="39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601B">
    <w:pPr>
      <w:pStyle w:val="115"/>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5FAFDE3">
                          <w:pPr>
                            <w:pStyle w:val="115"/>
                            <w:tabs>
                              <w:tab w:val="clear" w:pos="4153"/>
                              <w:tab w:val="clear" w:pos="8306"/>
                            </w:tabs>
                          </w:pPr>
                          <w:r>
                            <w:fldChar w:fldCharType="begin"/>
                          </w:r>
                          <w:r>
                            <w:instrText xml:space="preserve"> PAGE  \* MERGEFORMAT </w:instrText>
                          </w:r>
                          <w:r>
                            <w:fldChar w:fldCharType="separate"/>
                          </w:r>
                          <w:r>
                            <w:t>54</w:t>
                          </w:r>
                          <w:r>
                            <w:fldChar w:fldCharType="end"/>
                          </w:r>
                        </w:p>
                        <w:p w14:paraId="1DAC9F83"/>
                        <w:p w14:paraId="649E78A3"/>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14:paraId="55FAFDE3">
                    <w:pPr>
                      <w:pStyle w:val="115"/>
                      <w:tabs>
                        <w:tab w:val="clear" w:pos="4153"/>
                        <w:tab w:val="clear" w:pos="8306"/>
                      </w:tabs>
                    </w:pPr>
                    <w:r>
                      <w:fldChar w:fldCharType="begin"/>
                    </w:r>
                    <w:r>
                      <w:instrText xml:space="preserve"> PAGE  \* MERGEFORMAT </w:instrText>
                    </w:r>
                    <w:r>
                      <w:fldChar w:fldCharType="separate"/>
                    </w:r>
                    <w:r>
                      <w:t>54</w:t>
                    </w:r>
                    <w:r>
                      <w:fldChar w:fldCharType="end"/>
                    </w:r>
                  </w:p>
                  <w:p w14:paraId="1DAC9F83"/>
                  <w:p w14:paraId="649E78A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455B">
    <w:pPr>
      <w:pStyle w:val="117"/>
      <w:pBdr>
        <w:bottom w:val="none" w:color="000000" w:sz="0" w:space="0"/>
      </w:pBdr>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063D">
    <w:pPr>
      <w:pStyle w:val="117"/>
      <w:pBdr>
        <w:bottom w:val="none" w:color="000000" w:sz="0" w:space="1"/>
      </w:pBdr>
      <w:jc w:val="both"/>
      <w:rPr>
        <w:rFonts w:ascii="宋体" w:hAnsi="宋体"/>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7772">
    <w:pPr>
      <w:pStyle w:val="117"/>
      <w:pBdr>
        <w:bottom w:val="none" w:color="000000" w:sz="0" w:space="1"/>
      </w:pBdr>
      <w:jc w:val="left"/>
      <w:rPr>
        <w:rFonts w:ascii="宋体" w:hAnsi="宋体"/>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490">
    <w:pPr>
      <w:pStyle w:val="117"/>
      <w:pBdr>
        <w:bottom w:val="none" w:color="000000"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3BCE">
    <w:pPr>
      <w:pStyle w:val="22"/>
      <w:pBdr>
        <w:bottom w:val="none" w:color="auto" w:sz="0" w:space="0"/>
      </w:pBdr>
      <w:tabs>
        <w:tab w:val="center" w:pos="4153"/>
        <w:tab w:val="right" w:pos="8306"/>
        <w:tab w:val="clear" w:pos="7143"/>
        <w:tab w:val="clear" w:pos="1428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2ACE">
    <w:pPr>
      <w:pStyle w:val="117"/>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5"/>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E093A4B0"/>
    <w:multiLevelType w:val="multilevel"/>
    <w:tmpl w:val="E093A4B0"/>
    <w:lvl w:ilvl="0" w:tentative="0">
      <w:start w:val="36"/>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F7735DC9"/>
    <w:multiLevelType w:val="multilevel"/>
    <w:tmpl w:val="F7735DC9"/>
    <w:lvl w:ilvl="0" w:tentative="0">
      <w:start w:val="32"/>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243FCF68"/>
    <w:multiLevelType w:val="multilevel"/>
    <w:tmpl w:val="243FCF68"/>
    <w:lvl w:ilvl="0" w:tentative="0">
      <w:start w:val="21"/>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4D94DA66"/>
    <w:multiLevelType w:val="multilevel"/>
    <w:tmpl w:val="4D94DA66"/>
    <w:lvl w:ilvl="0" w:tentative="0">
      <w:start w:val="25"/>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7DEC2089"/>
    <w:multiLevelType w:val="multilevel"/>
    <w:tmpl w:val="7DEC2089"/>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4"/>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GFmNjAyYzc5MDc4YzJhMWFhY2I5NWE2MWJkMDkifQ=="/>
    <w:docVar w:name="KSO_WPS_MARK_KEY" w:val="6538f7bd-9258-465e-b301-7ea4b419757c"/>
  </w:docVars>
  <w:rsids>
    <w:rsidRoot w:val="00000000"/>
    <w:rsid w:val="006836D3"/>
    <w:rsid w:val="00E30FAC"/>
    <w:rsid w:val="026305F6"/>
    <w:rsid w:val="02C65EC2"/>
    <w:rsid w:val="03764359"/>
    <w:rsid w:val="03BA0D49"/>
    <w:rsid w:val="05461B09"/>
    <w:rsid w:val="05A131E3"/>
    <w:rsid w:val="06020126"/>
    <w:rsid w:val="06345E06"/>
    <w:rsid w:val="071E2D3E"/>
    <w:rsid w:val="07CF4038"/>
    <w:rsid w:val="08FD6983"/>
    <w:rsid w:val="09750EA6"/>
    <w:rsid w:val="09E11F77"/>
    <w:rsid w:val="0B736424"/>
    <w:rsid w:val="0BD6088D"/>
    <w:rsid w:val="0DED5CB3"/>
    <w:rsid w:val="0F864220"/>
    <w:rsid w:val="0F890F70"/>
    <w:rsid w:val="0FB26719"/>
    <w:rsid w:val="0FF54858"/>
    <w:rsid w:val="10482BD9"/>
    <w:rsid w:val="10545A22"/>
    <w:rsid w:val="10770523"/>
    <w:rsid w:val="12B427A8"/>
    <w:rsid w:val="13DF4038"/>
    <w:rsid w:val="140648E3"/>
    <w:rsid w:val="140C03C2"/>
    <w:rsid w:val="144162BD"/>
    <w:rsid w:val="15B462D2"/>
    <w:rsid w:val="15D66ED9"/>
    <w:rsid w:val="162B0FD3"/>
    <w:rsid w:val="165F6ECF"/>
    <w:rsid w:val="16A52AAB"/>
    <w:rsid w:val="16B03286"/>
    <w:rsid w:val="17824C23"/>
    <w:rsid w:val="17930C78"/>
    <w:rsid w:val="18BC5F12"/>
    <w:rsid w:val="18DF1716"/>
    <w:rsid w:val="19222611"/>
    <w:rsid w:val="195C76F5"/>
    <w:rsid w:val="1A2B6265"/>
    <w:rsid w:val="1A882CBF"/>
    <w:rsid w:val="1C654B13"/>
    <w:rsid w:val="1D4E37F9"/>
    <w:rsid w:val="1D6B7F07"/>
    <w:rsid w:val="1E2F53D8"/>
    <w:rsid w:val="1E764DB5"/>
    <w:rsid w:val="20C41479"/>
    <w:rsid w:val="21C83B7A"/>
    <w:rsid w:val="21C87DC5"/>
    <w:rsid w:val="22782B12"/>
    <w:rsid w:val="22F25862"/>
    <w:rsid w:val="237D7E80"/>
    <w:rsid w:val="23CC70E7"/>
    <w:rsid w:val="249064A5"/>
    <w:rsid w:val="24BC729A"/>
    <w:rsid w:val="24FE78B3"/>
    <w:rsid w:val="250D30E8"/>
    <w:rsid w:val="252235A1"/>
    <w:rsid w:val="2536704D"/>
    <w:rsid w:val="257162D7"/>
    <w:rsid w:val="2668592C"/>
    <w:rsid w:val="26E669B4"/>
    <w:rsid w:val="27127826"/>
    <w:rsid w:val="275F557D"/>
    <w:rsid w:val="27962024"/>
    <w:rsid w:val="28074CD0"/>
    <w:rsid w:val="285A5748"/>
    <w:rsid w:val="28761517"/>
    <w:rsid w:val="28C3509B"/>
    <w:rsid w:val="293B2E83"/>
    <w:rsid w:val="295959FF"/>
    <w:rsid w:val="29B13146"/>
    <w:rsid w:val="29C54E43"/>
    <w:rsid w:val="2B801021"/>
    <w:rsid w:val="2C682E02"/>
    <w:rsid w:val="2C7D37B3"/>
    <w:rsid w:val="2CB371D5"/>
    <w:rsid w:val="2DC378EB"/>
    <w:rsid w:val="2E0F48DF"/>
    <w:rsid w:val="2E262354"/>
    <w:rsid w:val="2F6910C6"/>
    <w:rsid w:val="307750E9"/>
    <w:rsid w:val="30973855"/>
    <w:rsid w:val="30A43A04"/>
    <w:rsid w:val="32AE20F5"/>
    <w:rsid w:val="3351308C"/>
    <w:rsid w:val="33B10912"/>
    <w:rsid w:val="33CB42D7"/>
    <w:rsid w:val="33FB393B"/>
    <w:rsid w:val="342D1AF4"/>
    <w:rsid w:val="34A83397"/>
    <w:rsid w:val="34B1102D"/>
    <w:rsid w:val="35BF6BEA"/>
    <w:rsid w:val="35DA3A24"/>
    <w:rsid w:val="360A194B"/>
    <w:rsid w:val="36973645"/>
    <w:rsid w:val="36FD166A"/>
    <w:rsid w:val="372907BF"/>
    <w:rsid w:val="38926838"/>
    <w:rsid w:val="38B62526"/>
    <w:rsid w:val="39663F4D"/>
    <w:rsid w:val="39677CC5"/>
    <w:rsid w:val="39BD1693"/>
    <w:rsid w:val="3A6A7A6C"/>
    <w:rsid w:val="3AAF4028"/>
    <w:rsid w:val="3ADC563A"/>
    <w:rsid w:val="3C237ED3"/>
    <w:rsid w:val="3CCE71EB"/>
    <w:rsid w:val="3CF43BFF"/>
    <w:rsid w:val="3DA05553"/>
    <w:rsid w:val="3DA9265A"/>
    <w:rsid w:val="3DAB4624"/>
    <w:rsid w:val="3DD60F75"/>
    <w:rsid w:val="3DFD29A6"/>
    <w:rsid w:val="3E587BDC"/>
    <w:rsid w:val="3ED97246"/>
    <w:rsid w:val="3F092439"/>
    <w:rsid w:val="3F2F4DE1"/>
    <w:rsid w:val="40E47938"/>
    <w:rsid w:val="40FA4F7A"/>
    <w:rsid w:val="423F17DF"/>
    <w:rsid w:val="42E45EE2"/>
    <w:rsid w:val="42E859D2"/>
    <w:rsid w:val="43615785"/>
    <w:rsid w:val="44C67F95"/>
    <w:rsid w:val="45AD699F"/>
    <w:rsid w:val="46024FFD"/>
    <w:rsid w:val="469A3487"/>
    <w:rsid w:val="46CA2EC8"/>
    <w:rsid w:val="46DA3884"/>
    <w:rsid w:val="46DA7D28"/>
    <w:rsid w:val="4740402F"/>
    <w:rsid w:val="4766336A"/>
    <w:rsid w:val="48CC36A0"/>
    <w:rsid w:val="48EC4B5A"/>
    <w:rsid w:val="49284D7B"/>
    <w:rsid w:val="49373210"/>
    <w:rsid w:val="498D72D3"/>
    <w:rsid w:val="49F71E86"/>
    <w:rsid w:val="4A6C0C97"/>
    <w:rsid w:val="4AAF6DD6"/>
    <w:rsid w:val="4AC86D9A"/>
    <w:rsid w:val="4D7607AF"/>
    <w:rsid w:val="4E263853"/>
    <w:rsid w:val="4E2A50F1"/>
    <w:rsid w:val="4EAB5A92"/>
    <w:rsid w:val="4F27387F"/>
    <w:rsid w:val="4F440434"/>
    <w:rsid w:val="4F493C9D"/>
    <w:rsid w:val="4FBC5CE0"/>
    <w:rsid w:val="500D4CCA"/>
    <w:rsid w:val="508A5EB8"/>
    <w:rsid w:val="516657C8"/>
    <w:rsid w:val="52943481"/>
    <w:rsid w:val="52C35B14"/>
    <w:rsid w:val="52F932E4"/>
    <w:rsid w:val="53507F3C"/>
    <w:rsid w:val="53FF2B7C"/>
    <w:rsid w:val="54B14C32"/>
    <w:rsid w:val="553D7E00"/>
    <w:rsid w:val="56E859FB"/>
    <w:rsid w:val="572A6162"/>
    <w:rsid w:val="577E78EA"/>
    <w:rsid w:val="57A23F4A"/>
    <w:rsid w:val="58705DF6"/>
    <w:rsid w:val="58D36385"/>
    <w:rsid w:val="5919648E"/>
    <w:rsid w:val="59367B5C"/>
    <w:rsid w:val="5943350B"/>
    <w:rsid w:val="59B166C6"/>
    <w:rsid w:val="5AF251E8"/>
    <w:rsid w:val="5B595267"/>
    <w:rsid w:val="5BE31546"/>
    <w:rsid w:val="5BEE20A9"/>
    <w:rsid w:val="5C881CAA"/>
    <w:rsid w:val="5EE557F6"/>
    <w:rsid w:val="5F555D46"/>
    <w:rsid w:val="5F856747"/>
    <w:rsid w:val="61A92379"/>
    <w:rsid w:val="627E55B4"/>
    <w:rsid w:val="64264155"/>
    <w:rsid w:val="65913297"/>
    <w:rsid w:val="66E0683D"/>
    <w:rsid w:val="66FB505F"/>
    <w:rsid w:val="679F1744"/>
    <w:rsid w:val="67D30150"/>
    <w:rsid w:val="67E549DC"/>
    <w:rsid w:val="68104F00"/>
    <w:rsid w:val="6948013B"/>
    <w:rsid w:val="6A3C022E"/>
    <w:rsid w:val="6B3E7FD6"/>
    <w:rsid w:val="6BAD2501"/>
    <w:rsid w:val="6C44161C"/>
    <w:rsid w:val="6D6D6950"/>
    <w:rsid w:val="6E70494A"/>
    <w:rsid w:val="6E8673A5"/>
    <w:rsid w:val="6F9208F0"/>
    <w:rsid w:val="6FD57315"/>
    <w:rsid w:val="6FE77F5A"/>
    <w:rsid w:val="70CA35FF"/>
    <w:rsid w:val="713559D7"/>
    <w:rsid w:val="71C64881"/>
    <w:rsid w:val="73677C34"/>
    <w:rsid w:val="739A5FC5"/>
    <w:rsid w:val="73D56FFD"/>
    <w:rsid w:val="74281823"/>
    <w:rsid w:val="74581611"/>
    <w:rsid w:val="74640AAD"/>
    <w:rsid w:val="74DC4AE7"/>
    <w:rsid w:val="75035923"/>
    <w:rsid w:val="75953045"/>
    <w:rsid w:val="75CB24B4"/>
    <w:rsid w:val="75DD7600"/>
    <w:rsid w:val="764C43BE"/>
    <w:rsid w:val="768947FB"/>
    <w:rsid w:val="7693567A"/>
    <w:rsid w:val="76DA32A9"/>
    <w:rsid w:val="76E5297B"/>
    <w:rsid w:val="77091498"/>
    <w:rsid w:val="77BE04D4"/>
    <w:rsid w:val="77D575CC"/>
    <w:rsid w:val="795D3150"/>
    <w:rsid w:val="7A41719B"/>
    <w:rsid w:val="7A715CD2"/>
    <w:rsid w:val="7AD711C5"/>
    <w:rsid w:val="7B072192"/>
    <w:rsid w:val="7B1448AF"/>
    <w:rsid w:val="7C550AD0"/>
    <w:rsid w:val="7C975798"/>
    <w:rsid w:val="7CD21208"/>
    <w:rsid w:val="7DF73605"/>
    <w:rsid w:val="7E1F77F3"/>
    <w:rsid w:val="7E6B6EDC"/>
    <w:rsid w:val="7EF02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7"/>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1"/>
    <w:qFormat/>
    <w:uiPriority w:val="0"/>
    <w:pPr>
      <w:ind w:firstLine="420"/>
    </w:pPr>
    <w:rPr>
      <w:szCs w:val="20"/>
    </w:rPr>
  </w:style>
  <w:style w:type="paragraph" w:styleId="12">
    <w:name w:val="toc 7"/>
    <w:basedOn w:val="1"/>
    <w:next w:val="1"/>
    <w:unhideWhenUsed/>
    <w:qFormat/>
    <w:uiPriority w:val="39"/>
    <w:pPr>
      <w:spacing w:after="57"/>
      <w:ind w:left="1701" w:right="0" w:firstLine="0"/>
    </w:pPr>
  </w:style>
  <w:style w:type="paragraph" w:styleId="13">
    <w:name w:val="Normal Indent"/>
    <w:basedOn w:val="1"/>
    <w:next w:val="1"/>
    <w:qFormat/>
    <w:uiPriority w:val="0"/>
    <w:pPr>
      <w:ind w:firstLine="420"/>
    </w:pPr>
    <w:rPr>
      <w:szCs w:val="20"/>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78"/>
    <w:semiHidden/>
    <w:unhideWhenUsed/>
    <w:qFormat/>
    <w:uiPriority w:val="99"/>
    <w:pPr>
      <w:spacing w:after="0" w:line="240" w:lineRule="auto"/>
    </w:pPr>
    <w:rPr>
      <w:sz w:val="20"/>
    </w:rPr>
  </w:style>
  <w:style w:type="paragraph" w:styleId="21">
    <w:name w:val="footer"/>
    <w:basedOn w:val="1"/>
    <w:link w:val="57"/>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77"/>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10"/>
    <w:pPr>
      <w:spacing w:before="300" w:after="200"/>
      <w:contextualSpacing/>
    </w:pPr>
    <w:rPr>
      <w:sz w:val="48"/>
      <w:szCs w:val="48"/>
    </w:rPr>
  </w:style>
  <w:style w:type="paragraph" w:styleId="33">
    <w:name w:val="Body Text First Indent 2"/>
    <w:basedOn w:val="16"/>
    <w:qFormat/>
    <w:uiPriority w:val="0"/>
    <w:pPr>
      <w:ind w:firstLine="420" w:firstLineChars="200"/>
    </w:p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basedOn w:val="36"/>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character" w:customStyle="1" w:styleId="40">
    <w:name w:val="Heading 1 Char"/>
    <w:link w:val="3"/>
    <w:qFormat/>
    <w:uiPriority w:val="9"/>
    <w:rPr>
      <w:rFonts w:ascii="Arial" w:hAnsi="Arial" w:eastAsia="Arial" w:cs="Arial"/>
      <w:sz w:val="40"/>
      <w:szCs w:val="40"/>
    </w:rPr>
  </w:style>
  <w:style w:type="character" w:customStyle="1" w:styleId="41">
    <w:name w:val="Heading 2 Char"/>
    <w:link w:val="4"/>
    <w:qFormat/>
    <w:uiPriority w:val="9"/>
    <w:rPr>
      <w:rFonts w:ascii="Arial" w:hAnsi="Arial" w:eastAsia="Arial" w:cs="Arial"/>
      <w:sz w:val="34"/>
    </w:rPr>
  </w:style>
  <w:style w:type="character" w:customStyle="1" w:styleId="42">
    <w:name w:val="Heading 3 Char"/>
    <w:link w:val="5"/>
    <w:qFormat/>
    <w:uiPriority w:val="9"/>
    <w:rPr>
      <w:rFonts w:ascii="Arial" w:hAnsi="Arial" w:eastAsia="Arial" w:cs="Arial"/>
      <w:sz w:val="30"/>
      <w:szCs w:val="30"/>
    </w:rPr>
  </w:style>
  <w:style w:type="character" w:customStyle="1" w:styleId="43">
    <w:name w:val="Heading 4 Char"/>
    <w:link w:val="6"/>
    <w:qFormat/>
    <w:uiPriority w:val="9"/>
    <w:rPr>
      <w:rFonts w:ascii="Arial" w:hAnsi="Arial" w:eastAsia="Arial" w:cs="Arial"/>
      <w:b/>
      <w:bCs/>
      <w:sz w:val="26"/>
      <w:szCs w:val="26"/>
    </w:rPr>
  </w:style>
  <w:style w:type="character" w:customStyle="1" w:styleId="44">
    <w:name w:val="Heading 5 Char"/>
    <w:link w:val="7"/>
    <w:qFormat/>
    <w:uiPriority w:val="9"/>
    <w:rPr>
      <w:rFonts w:ascii="Arial" w:hAnsi="Arial" w:eastAsia="Arial" w:cs="Arial"/>
      <w:b/>
      <w:bCs/>
      <w:sz w:val="24"/>
      <w:szCs w:val="24"/>
    </w:rPr>
  </w:style>
  <w:style w:type="character" w:customStyle="1" w:styleId="45">
    <w:name w:val="Heading 6 Char"/>
    <w:link w:val="8"/>
    <w:qFormat/>
    <w:uiPriority w:val="9"/>
    <w:rPr>
      <w:rFonts w:ascii="Arial" w:hAnsi="Arial" w:eastAsia="Arial" w:cs="Arial"/>
      <w:b/>
      <w:bCs/>
      <w:sz w:val="22"/>
      <w:szCs w:val="22"/>
    </w:rPr>
  </w:style>
  <w:style w:type="character" w:customStyle="1" w:styleId="46">
    <w:name w:val="Heading 7 Char"/>
    <w:link w:val="9"/>
    <w:qFormat/>
    <w:uiPriority w:val="9"/>
    <w:rPr>
      <w:rFonts w:ascii="Arial" w:hAnsi="Arial" w:eastAsia="Arial" w:cs="Arial"/>
      <w:b/>
      <w:bCs/>
      <w:i/>
      <w:iCs/>
      <w:sz w:val="22"/>
      <w:szCs w:val="22"/>
    </w:rPr>
  </w:style>
  <w:style w:type="character" w:customStyle="1" w:styleId="47">
    <w:name w:val="Heading 8 Char"/>
    <w:link w:val="10"/>
    <w:qFormat/>
    <w:uiPriority w:val="9"/>
    <w:rPr>
      <w:rFonts w:ascii="Arial" w:hAnsi="Arial" w:eastAsia="Arial" w:cs="Arial"/>
      <w:i/>
      <w:iCs/>
      <w:sz w:val="22"/>
      <w:szCs w:val="22"/>
    </w:rPr>
  </w:style>
  <w:style w:type="character" w:customStyle="1" w:styleId="48">
    <w:name w:val="Heading 9 Char"/>
    <w:link w:val="11"/>
    <w:qFormat/>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pPr>
      <w:spacing w:before="0" w:after="0" w:line="240" w:lineRule="auto"/>
    </w:pPr>
    <w:rPr>
      <w:rFonts w:hint="default" w:ascii="Times New Roman" w:hAnsi="Times New Roman" w:eastAsia="宋体" w:cs="Times New Roman"/>
    </w:rPr>
  </w:style>
  <w:style w:type="character" w:customStyle="1" w:styleId="51">
    <w:name w:val="Subtitle Char"/>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link w:val="22"/>
    <w:qFormat/>
    <w:uiPriority w:val="99"/>
  </w:style>
  <w:style w:type="character" w:customStyle="1" w:styleId="57">
    <w:name w:val="Caption Char"/>
    <w:link w:val="21"/>
    <w:qFormat/>
    <w:uiPriority w:val="99"/>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7">
    <w:name w:val="Footnote Text Char"/>
    <w:link w:val="26"/>
    <w:qFormat/>
    <w:uiPriority w:val="99"/>
    <w:rPr>
      <w:sz w:val="18"/>
    </w:rPr>
  </w:style>
  <w:style w:type="character" w:customStyle="1" w:styleId="78">
    <w:name w:val="Endnote Text Char"/>
    <w:link w:val="20"/>
    <w:qFormat/>
    <w:uiPriority w:val="99"/>
    <w:rPr>
      <w:sz w:val="20"/>
    </w:rPr>
  </w:style>
  <w:style w:type="paragraph" w:customStyle="1" w:styleId="79">
    <w:name w:val="TOC Heading"/>
    <w:unhideWhenUsed/>
    <w:qFormat/>
    <w:uiPriority w:val="39"/>
    <w:rPr>
      <w:rFonts w:hint="default" w:ascii="Times New Roman" w:hAnsi="Times New Roman" w:eastAsia="宋体" w:cs="Times New Roman"/>
    </w:rPr>
  </w:style>
  <w:style w:type="paragraph" w:customStyle="1" w:styleId="80">
    <w:name w:val="标题 11"/>
    <w:basedOn w:val="1"/>
    <w:next w:val="1"/>
    <w:link w:val="92"/>
    <w:qFormat/>
    <w:uiPriority w:val="0"/>
    <w:pPr>
      <w:keepNext/>
      <w:outlineLvl w:val="0"/>
    </w:pPr>
    <w:rPr>
      <w:rFonts w:ascii="楷体_GB2312" w:eastAsia="楷体_GB2312"/>
      <w:sz w:val="28"/>
      <w:szCs w:val="20"/>
    </w:rPr>
  </w:style>
  <w:style w:type="paragraph" w:customStyle="1" w:styleId="81">
    <w:name w:val="标题 21"/>
    <w:basedOn w:val="1"/>
    <w:next w:val="1"/>
    <w:link w:val="93"/>
    <w:qFormat/>
    <w:uiPriority w:val="0"/>
    <w:pPr>
      <w:keepNext/>
      <w:keepLines/>
      <w:spacing w:before="260" w:after="260" w:line="416" w:lineRule="auto"/>
      <w:jc w:val="center"/>
      <w:outlineLvl w:val="1"/>
    </w:pPr>
    <w:rPr>
      <w:rFonts w:ascii="幼圆" w:hAnsi="Arial" w:eastAsia="楷体_GB2312"/>
      <w:b/>
      <w:sz w:val="24"/>
      <w:szCs w:val="20"/>
    </w:rPr>
  </w:style>
  <w:style w:type="paragraph" w:customStyle="1" w:styleId="82">
    <w:name w:val="标题 31"/>
    <w:basedOn w:val="1"/>
    <w:next w:val="1"/>
    <w:link w:val="94"/>
    <w:qFormat/>
    <w:uiPriority w:val="0"/>
    <w:pPr>
      <w:keepNext/>
      <w:keepLines/>
      <w:spacing w:before="260" w:after="260" w:line="416" w:lineRule="auto"/>
      <w:outlineLvl w:val="2"/>
    </w:pPr>
    <w:rPr>
      <w:b/>
      <w:szCs w:val="20"/>
    </w:rPr>
  </w:style>
  <w:style w:type="paragraph" w:customStyle="1" w:styleId="83">
    <w:name w:val="标题 411"/>
    <w:basedOn w:val="1"/>
    <w:next w:val="1"/>
    <w:link w:val="95"/>
    <w:qFormat/>
    <w:uiPriority w:val="0"/>
    <w:pPr>
      <w:keepNext/>
      <w:keepLines/>
      <w:spacing w:before="280" w:after="290" w:line="372" w:lineRule="auto"/>
      <w:outlineLvl w:val="3"/>
    </w:pPr>
    <w:rPr>
      <w:rFonts w:ascii="Arial" w:hAnsi="Arial" w:eastAsia="黑体"/>
      <w:b/>
      <w:sz w:val="28"/>
      <w:szCs w:val="20"/>
    </w:rPr>
  </w:style>
  <w:style w:type="paragraph" w:customStyle="1" w:styleId="84">
    <w:name w:val="标题 51"/>
    <w:basedOn w:val="1"/>
    <w:next w:val="1"/>
    <w:link w:val="96"/>
    <w:qFormat/>
    <w:uiPriority w:val="0"/>
    <w:pPr>
      <w:keepNext/>
      <w:keepLines/>
      <w:numPr>
        <w:ilvl w:val="4"/>
        <w:numId w:val="1"/>
      </w:numPr>
      <w:spacing w:before="280" w:after="290" w:line="376" w:lineRule="auto"/>
      <w:outlineLvl w:val="4"/>
    </w:pPr>
    <w:rPr>
      <w:rFonts w:ascii="宋体"/>
      <w:b/>
      <w:spacing w:val="-2"/>
      <w:position w:val="-6"/>
      <w:sz w:val="28"/>
      <w:szCs w:val="20"/>
    </w:rPr>
  </w:style>
  <w:style w:type="paragraph" w:customStyle="1" w:styleId="85">
    <w:name w:val="标题 61"/>
    <w:basedOn w:val="1"/>
    <w:next w:val="1"/>
    <w:link w:val="97"/>
    <w:qFormat/>
    <w:uiPriority w:val="9"/>
    <w:pPr>
      <w:keepNext/>
      <w:keepLines/>
      <w:spacing w:before="320" w:after="200"/>
      <w:outlineLvl w:val="5"/>
    </w:pPr>
    <w:rPr>
      <w:rFonts w:ascii="Arial" w:hAnsi="Arial" w:eastAsia="Arial" w:cs="Arial"/>
      <w:b/>
      <w:bCs/>
      <w:sz w:val="22"/>
      <w:szCs w:val="22"/>
    </w:rPr>
  </w:style>
  <w:style w:type="paragraph" w:customStyle="1" w:styleId="86">
    <w:name w:val="标题 71"/>
    <w:basedOn w:val="1"/>
    <w:next w:val="1"/>
    <w:link w:val="98"/>
    <w:qFormat/>
    <w:uiPriority w:val="9"/>
    <w:pPr>
      <w:keepNext/>
      <w:keepLines/>
      <w:spacing w:before="320" w:after="200"/>
      <w:outlineLvl w:val="6"/>
    </w:pPr>
    <w:rPr>
      <w:rFonts w:ascii="Arial" w:hAnsi="Arial" w:eastAsia="Arial" w:cs="Arial"/>
      <w:b/>
      <w:bCs/>
      <w:i/>
      <w:iCs/>
      <w:sz w:val="22"/>
      <w:szCs w:val="22"/>
    </w:rPr>
  </w:style>
  <w:style w:type="paragraph" w:customStyle="1" w:styleId="87">
    <w:name w:val="标题 81"/>
    <w:basedOn w:val="1"/>
    <w:next w:val="1"/>
    <w:link w:val="99"/>
    <w:qFormat/>
    <w:uiPriority w:val="9"/>
    <w:pPr>
      <w:keepNext/>
      <w:keepLines/>
      <w:spacing w:before="320" w:after="200"/>
      <w:outlineLvl w:val="7"/>
    </w:pPr>
    <w:rPr>
      <w:rFonts w:ascii="Arial" w:hAnsi="Arial" w:eastAsia="Arial" w:cs="Arial"/>
      <w:i/>
      <w:iCs/>
      <w:sz w:val="22"/>
      <w:szCs w:val="22"/>
    </w:rPr>
  </w:style>
  <w:style w:type="paragraph" w:customStyle="1" w:styleId="88">
    <w:name w:val="标题 91"/>
    <w:basedOn w:val="1"/>
    <w:next w:val="1"/>
    <w:link w:val="100"/>
    <w:qFormat/>
    <w:uiPriority w:val="9"/>
    <w:pPr>
      <w:keepNext/>
      <w:keepLines/>
      <w:spacing w:before="320" w:after="200"/>
      <w:outlineLvl w:val="8"/>
    </w:pPr>
    <w:rPr>
      <w:rFonts w:ascii="Arial" w:hAnsi="Arial" w:eastAsia="Arial" w:cs="Arial"/>
      <w:i/>
      <w:iCs/>
      <w:szCs w:val="21"/>
    </w:rPr>
  </w:style>
  <w:style w:type="character" w:customStyle="1" w:styleId="89">
    <w:name w:val="默认段落字体1"/>
    <w:link w:val="1"/>
    <w:unhideWhenUsed/>
    <w:qFormat/>
    <w:uiPriority w:val="1"/>
  </w:style>
  <w:style w:type="table" w:customStyle="1" w:styleId="90">
    <w:name w:val="普通表格1"/>
    <w:unhideWhenUsed/>
    <w:qFormat/>
    <w:uiPriority w:val="99"/>
  </w:style>
  <w:style w:type="paragraph" w:customStyle="1" w:styleId="91">
    <w:name w:val="段"/>
    <w:next w:val="1"/>
    <w:qFormat/>
    <w:uiPriority w:val="0"/>
    <w:pPr>
      <w:ind w:firstLine="200"/>
      <w:jc w:val="both"/>
    </w:pPr>
    <w:rPr>
      <w:rFonts w:hint="default" w:ascii="宋体" w:hAnsi="Times New Roman" w:eastAsia="宋体" w:cs="Times New Roman"/>
      <w:sz w:val="21"/>
      <w:lang w:val="en-US" w:eastAsia="zh-CN" w:bidi="ar-SA"/>
    </w:rPr>
  </w:style>
  <w:style w:type="character" w:customStyle="1" w:styleId="92">
    <w:name w:val="标题 1 字符"/>
    <w:link w:val="80"/>
    <w:qFormat/>
    <w:uiPriority w:val="9"/>
    <w:rPr>
      <w:rFonts w:ascii="Arial" w:hAnsi="Arial" w:eastAsia="Arial" w:cs="Arial"/>
      <w:sz w:val="40"/>
      <w:szCs w:val="40"/>
    </w:rPr>
  </w:style>
  <w:style w:type="character" w:customStyle="1" w:styleId="93">
    <w:name w:val="标题 2 字符"/>
    <w:link w:val="81"/>
    <w:qFormat/>
    <w:uiPriority w:val="9"/>
    <w:rPr>
      <w:rFonts w:ascii="Arial" w:hAnsi="Arial" w:eastAsia="Arial" w:cs="Arial"/>
      <w:sz w:val="34"/>
    </w:rPr>
  </w:style>
  <w:style w:type="character" w:customStyle="1" w:styleId="94">
    <w:name w:val="标题 3 字符"/>
    <w:link w:val="82"/>
    <w:qFormat/>
    <w:uiPriority w:val="9"/>
    <w:rPr>
      <w:rFonts w:ascii="Arial" w:hAnsi="Arial" w:eastAsia="Arial" w:cs="Arial"/>
      <w:sz w:val="30"/>
      <w:szCs w:val="30"/>
    </w:rPr>
  </w:style>
  <w:style w:type="character" w:customStyle="1" w:styleId="95">
    <w:name w:val="标题 4 字符"/>
    <w:link w:val="83"/>
    <w:qFormat/>
    <w:uiPriority w:val="9"/>
    <w:rPr>
      <w:rFonts w:ascii="Arial" w:hAnsi="Arial" w:eastAsia="Arial" w:cs="Arial"/>
      <w:b/>
      <w:bCs/>
      <w:sz w:val="26"/>
      <w:szCs w:val="26"/>
    </w:rPr>
  </w:style>
  <w:style w:type="character" w:customStyle="1" w:styleId="96">
    <w:name w:val="标题 5 字符"/>
    <w:link w:val="84"/>
    <w:qFormat/>
    <w:uiPriority w:val="9"/>
    <w:rPr>
      <w:rFonts w:ascii="Arial" w:hAnsi="Arial" w:eastAsia="Arial" w:cs="Arial"/>
      <w:b/>
      <w:bCs/>
      <w:sz w:val="24"/>
      <w:szCs w:val="24"/>
    </w:rPr>
  </w:style>
  <w:style w:type="character" w:customStyle="1" w:styleId="97">
    <w:name w:val="标题 6 字符"/>
    <w:link w:val="85"/>
    <w:qFormat/>
    <w:uiPriority w:val="9"/>
    <w:rPr>
      <w:rFonts w:ascii="Arial" w:hAnsi="Arial" w:eastAsia="Arial" w:cs="Arial"/>
      <w:b/>
      <w:bCs/>
      <w:sz w:val="22"/>
      <w:szCs w:val="22"/>
    </w:rPr>
  </w:style>
  <w:style w:type="character" w:customStyle="1" w:styleId="98">
    <w:name w:val="标题 7 字符"/>
    <w:link w:val="86"/>
    <w:qFormat/>
    <w:uiPriority w:val="9"/>
    <w:rPr>
      <w:rFonts w:ascii="Arial" w:hAnsi="Arial" w:eastAsia="Arial" w:cs="Arial"/>
      <w:b/>
      <w:bCs/>
      <w:i/>
      <w:iCs/>
      <w:sz w:val="22"/>
      <w:szCs w:val="22"/>
    </w:rPr>
  </w:style>
  <w:style w:type="character" w:customStyle="1" w:styleId="99">
    <w:name w:val="标题 8 字符"/>
    <w:link w:val="87"/>
    <w:qFormat/>
    <w:uiPriority w:val="9"/>
    <w:rPr>
      <w:rFonts w:ascii="Arial" w:hAnsi="Arial" w:eastAsia="Arial" w:cs="Arial"/>
      <w:i/>
      <w:iCs/>
      <w:sz w:val="22"/>
      <w:szCs w:val="22"/>
    </w:rPr>
  </w:style>
  <w:style w:type="character" w:customStyle="1" w:styleId="100">
    <w:name w:val="标题 9 字符"/>
    <w:link w:val="88"/>
    <w:qFormat/>
    <w:uiPriority w:val="9"/>
    <w:rPr>
      <w:rFonts w:ascii="Arial" w:hAnsi="Arial" w:eastAsia="Arial" w:cs="Arial"/>
      <w:i/>
      <w:iCs/>
      <w:sz w:val="21"/>
      <w:szCs w:val="21"/>
    </w:rPr>
  </w:style>
  <w:style w:type="paragraph" w:customStyle="1" w:styleId="101">
    <w:name w:val="目录 71"/>
    <w:basedOn w:val="1"/>
    <w:next w:val="1"/>
    <w:unhideWhenUsed/>
    <w:qFormat/>
    <w:uiPriority w:val="39"/>
    <w:pPr>
      <w:spacing w:after="57"/>
      <w:ind w:left="1701"/>
    </w:pPr>
  </w:style>
  <w:style w:type="paragraph" w:customStyle="1" w:styleId="102">
    <w:name w:val="引文目录1"/>
    <w:basedOn w:val="1"/>
    <w:next w:val="1"/>
    <w:qFormat/>
    <w:uiPriority w:val="0"/>
    <w:pPr>
      <w:ind w:left="420"/>
    </w:pPr>
  </w:style>
  <w:style w:type="paragraph" w:customStyle="1" w:styleId="103">
    <w:name w:val="题注1"/>
    <w:basedOn w:val="1"/>
    <w:next w:val="1"/>
    <w:qFormat/>
    <w:uiPriority w:val="35"/>
    <w:pPr>
      <w:spacing w:line="276" w:lineRule="auto"/>
    </w:pPr>
    <w:rPr>
      <w:b/>
      <w:bCs/>
      <w:color w:val="4F81BD"/>
      <w:sz w:val="18"/>
      <w:szCs w:val="18"/>
    </w:rPr>
  </w:style>
  <w:style w:type="paragraph" w:customStyle="1" w:styleId="104">
    <w:name w:val="正文文本1"/>
    <w:basedOn w:val="1"/>
    <w:next w:val="105"/>
    <w:qFormat/>
    <w:uiPriority w:val="0"/>
    <w:rPr>
      <w:rFonts w:ascii="楷体_GB2312" w:hAnsi="Arial" w:eastAsia="楷体_GB2312"/>
      <w:sz w:val="28"/>
      <w:szCs w:val="20"/>
    </w:rPr>
  </w:style>
  <w:style w:type="paragraph" w:customStyle="1" w:styleId="105">
    <w:name w:val="正文首行缩进1"/>
    <w:basedOn w:val="104"/>
    <w:qFormat/>
    <w:uiPriority w:val="0"/>
    <w:pPr>
      <w:spacing w:line="360" w:lineRule="auto"/>
      <w:ind w:firstLine="200"/>
    </w:pPr>
    <w:rPr>
      <w:rFonts w:ascii="仿宋_GB2312" w:eastAsia="仿宋_GB2312"/>
      <w:sz w:val="30"/>
      <w:szCs w:val="30"/>
    </w:rPr>
  </w:style>
  <w:style w:type="paragraph" w:customStyle="1" w:styleId="106">
    <w:name w:val="正文文本缩进1"/>
    <w:basedOn w:val="1"/>
    <w:next w:val="107"/>
    <w:qFormat/>
    <w:uiPriority w:val="0"/>
    <w:pPr>
      <w:ind w:firstLine="645"/>
    </w:pPr>
    <w:rPr>
      <w:rFonts w:ascii="楷体_GB2312" w:eastAsia="楷体_GB2312"/>
      <w:sz w:val="32"/>
      <w:szCs w:val="20"/>
    </w:rPr>
  </w:style>
  <w:style w:type="paragraph" w:customStyle="1" w:styleId="107">
    <w:name w:val="寄信人地址1"/>
    <w:basedOn w:val="1"/>
    <w:unhideWhenUsed/>
    <w:qFormat/>
    <w:uiPriority w:val="99"/>
    <w:rPr>
      <w:rFonts w:ascii="Arial" w:hAnsi="Arial"/>
    </w:rPr>
  </w:style>
  <w:style w:type="paragraph" w:customStyle="1" w:styleId="108">
    <w:name w:val="目录 51"/>
    <w:basedOn w:val="1"/>
    <w:next w:val="1"/>
    <w:unhideWhenUsed/>
    <w:qFormat/>
    <w:uiPriority w:val="39"/>
    <w:pPr>
      <w:spacing w:after="57"/>
      <w:ind w:left="1134"/>
    </w:pPr>
  </w:style>
  <w:style w:type="paragraph" w:customStyle="1" w:styleId="109">
    <w:name w:val="目录 31"/>
    <w:basedOn w:val="1"/>
    <w:next w:val="1"/>
    <w:qFormat/>
    <w:uiPriority w:val="39"/>
    <w:pPr>
      <w:ind w:left="840"/>
    </w:pPr>
  </w:style>
  <w:style w:type="paragraph" w:customStyle="1" w:styleId="110">
    <w:name w:val="目录 81"/>
    <w:basedOn w:val="1"/>
    <w:next w:val="1"/>
    <w:unhideWhenUsed/>
    <w:qFormat/>
    <w:uiPriority w:val="39"/>
    <w:pPr>
      <w:spacing w:after="57"/>
      <w:ind w:left="1984"/>
    </w:pPr>
  </w:style>
  <w:style w:type="paragraph" w:customStyle="1" w:styleId="111">
    <w:name w:val="尾注文本1"/>
    <w:basedOn w:val="1"/>
    <w:link w:val="112"/>
    <w:unhideWhenUsed/>
    <w:qFormat/>
    <w:uiPriority w:val="99"/>
    <w:rPr>
      <w:sz w:val="20"/>
    </w:rPr>
  </w:style>
  <w:style w:type="character" w:customStyle="1" w:styleId="112">
    <w:name w:val="尾注文本 字符"/>
    <w:link w:val="111"/>
    <w:qFormat/>
    <w:uiPriority w:val="99"/>
    <w:rPr>
      <w:sz w:val="20"/>
    </w:rPr>
  </w:style>
  <w:style w:type="paragraph" w:customStyle="1" w:styleId="113">
    <w:name w:val="批注框文本1"/>
    <w:basedOn w:val="1"/>
    <w:link w:val="114"/>
    <w:unhideWhenUsed/>
    <w:qFormat/>
    <w:uiPriority w:val="99"/>
    <w:rPr>
      <w:sz w:val="18"/>
      <w:szCs w:val="18"/>
    </w:rPr>
  </w:style>
  <w:style w:type="character" w:customStyle="1" w:styleId="114">
    <w:name w:val="批注框文本 字符"/>
    <w:link w:val="113"/>
    <w:semiHidden/>
    <w:qFormat/>
    <w:uiPriority w:val="99"/>
    <w:rPr>
      <w:sz w:val="18"/>
      <w:szCs w:val="18"/>
    </w:rPr>
  </w:style>
  <w:style w:type="paragraph" w:customStyle="1" w:styleId="115">
    <w:name w:val="页脚1"/>
    <w:basedOn w:val="1"/>
    <w:link w:val="116"/>
    <w:qFormat/>
    <w:uiPriority w:val="99"/>
    <w:pPr>
      <w:tabs>
        <w:tab w:val="center" w:pos="4153"/>
        <w:tab w:val="right" w:pos="8306"/>
      </w:tabs>
      <w:jc w:val="left"/>
    </w:pPr>
    <w:rPr>
      <w:sz w:val="18"/>
      <w:szCs w:val="20"/>
    </w:rPr>
  </w:style>
  <w:style w:type="character" w:customStyle="1" w:styleId="116">
    <w:name w:val="页脚 字符"/>
    <w:link w:val="115"/>
    <w:qFormat/>
    <w:uiPriority w:val="99"/>
  </w:style>
  <w:style w:type="paragraph" w:customStyle="1" w:styleId="117">
    <w:name w:val="页眉1"/>
    <w:basedOn w:val="1"/>
    <w:link w:val="118"/>
    <w:qFormat/>
    <w:uiPriority w:val="0"/>
    <w:pPr>
      <w:pBdr>
        <w:bottom w:val="single" w:color="000000" w:sz="6" w:space="1"/>
      </w:pBdr>
      <w:tabs>
        <w:tab w:val="center" w:pos="4153"/>
        <w:tab w:val="right" w:pos="8306"/>
      </w:tabs>
      <w:jc w:val="center"/>
    </w:pPr>
    <w:rPr>
      <w:sz w:val="18"/>
      <w:szCs w:val="18"/>
    </w:rPr>
  </w:style>
  <w:style w:type="character" w:customStyle="1" w:styleId="118">
    <w:name w:val="页眉 字符"/>
    <w:link w:val="117"/>
    <w:qFormat/>
    <w:uiPriority w:val="99"/>
  </w:style>
  <w:style w:type="paragraph" w:customStyle="1" w:styleId="119">
    <w:name w:val="目录 111"/>
    <w:basedOn w:val="1"/>
    <w:next w:val="1"/>
    <w:qFormat/>
    <w:uiPriority w:val="39"/>
  </w:style>
  <w:style w:type="paragraph" w:customStyle="1" w:styleId="120">
    <w:name w:val="目录 41"/>
    <w:basedOn w:val="1"/>
    <w:next w:val="1"/>
    <w:unhideWhenUsed/>
    <w:qFormat/>
    <w:uiPriority w:val="39"/>
    <w:pPr>
      <w:spacing w:after="57"/>
      <w:ind w:left="850"/>
    </w:pPr>
  </w:style>
  <w:style w:type="paragraph" w:customStyle="1" w:styleId="121">
    <w:name w:val="副标题1"/>
    <w:basedOn w:val="25"/>
    <w:link w:val="122"/>
    <w:qFormat/>
    <w:uiPriority w:val="11"/>
    <w:pPr>
      <w:spacing w:before="200" w:after="200"/>
    </w:pPr>
    <w:rPr>
      <w:sz w:val="24"/>
    </w:rPr>
  </w:style>
  <w:style w:type="character" w:customStyle="1" w:styleId="122">
    <w:name w:val="副标题 字符"/>
    <w:link w:val="121"/>
    <w:qFormat/>
    <w:uiPriority w:val="11"/>
    <w:rPr>
      <w:sz w:val="24"/>
      <w:szCs w:val="24"/>
    </w:rPr>
  </w:style>
  <w:style w:type="paragraph" w:customStyle="1" w:styleId="123">
    <w:name w:val="脚注文本1"/>
    <w:basedOn w:val="1"/>
    <w:link w:val="124"/>
    <w:unhideWhenUsed/>
    <w:qFormat/>
    <w:uiPriority w:val="99"/>
    <w:pPr>
      <w:spacing w:after="40"/>
    </w:pPr>
    <w:rPr>
      <w:sz w:val="18"/>
    </w:rPr>
  </w:style>
  <w:style w:type="character" w:customStyle="1" w:styleId="124">
    <w:name w:val="脚注文本 字符"/>
    <w:link w:val="123"/>
    <w:qFormat/>
    <w:uiPriority w:val="99"/>
    <w:rPr>
      <w:sz w:val="18"/>
    </w:rPr>
  </w:style>
  <w:style w:type="paragraph" w:customStyle="1" w:styleId="125">
    <w:name w:val="目录 61"/>
    <w:basedOn w:val="1"/>
    <w:next w:val="1"/>
    <w:unhideWhenUsed/>
    <w:qFormat/>
    <w:uiPriority w:val="39"/>
    <w:pPr>
      <w:spacing w:after="57"/>
      <w:ind w:left="1417"/>
    </w:pPr>
  </w:style>
  <w:style w:type="paragraph" w:customStyle="1" w:styleId="126">
    <w:name w:val="图表目录1"/>
    <w:basedOn w:val="1"/>
    <w:next w:val="1"/>
    <w:unhideWhenUsed/>
    <w:qFormat/>
    <w:uiPriority w:val="99"/>
  </w:style>
  <w:style w:type="paragraph" w:customStyle="1" w:styleId="127">
    <w:name w:val="目录 21"/>
    <w:basedOn w:val="1"/>
    <w:next w:val="1"/>
    <w:qFormat/>
    <w:uiPriority w:val="39"/>
    <w:pPr>
      <w:ind w:left="420"/>
    </w:pPr>
  </w:style>
  <w:style w:type="paragraph" w:customStyle="1" w:styleId="128">
    <w:name w:val="目录 91"/>
    <w:basedOn w:val="1"/>
    <w:next w:val="1"/>
    <w:unhideWhenUsed/>
    <w:qFormat/>
    <w:uiPriority w:val="39"/>
    <w:pPr>
      <w:spacing w:after="57"/>
      <w:ind w:left="2268"/>
    </w:pPr>
  </w:style>
  <w:style w:type="paragraph" w:customStyle="1" w:styleId="129">
    <w:name w:val="普通(网站)1"/>
    <w:basedOn w:val="1"/>
    <w:qFormat/>
    <w:uiPriority w:val="0"/>
    <w:pPr>
      <w:widowControl/>
      <w:spacing w:before="100" w:beforeAutospacing="1" w:after="100" w:afterAutospacing="1"/>
      <w:jc w:val="left"/>
    </w:pPr>
    <w:rPr>
      <w:rFonts w:ascii="宋体" w:hAnsi="宋体"/>
      <w:color w:val="000000"/>
      <w:sz w:val="24"/>
    </w:rPr>
  </w:style>
  <w:style w:type="paragraph" w:customStyle="1" w:styleId="130">
    <w:name w:val="标题1"/>
    <w:basedOn w:val="1"/>
    <w:link w:val="131"/>
    <w:qFormat/>
    <w:uiPriority w:val="0"/>
    <w:pPr>
      <w:spacing w:before="240" w:after="60"/>
      <w:jc w:val="center"/>
      <w:outlineLvl w:val="0"/>
    </w:pPr>
    <w:rPr>
      <w:rFonts w:ascii="Arial" w:hAnsi="Arial" w:eastAsia="黑体" w:cs="Arial"/>
      <w:b/>
      <w:bCs/>
      <w:sz w:val="44"/>
      <w:szCs w:val="32"/>
    </w:rPr>
  </w:style>
  <w:style w:type="character" w:customStyle="1" w:styleId="131">
    <w:name w:val="标题 字符"/>
    <w:link w:val="130"/>
    <w:qFormat/>
    <w:uiPriority w:val="0"/>
    <w:rPr>
      <w:rFonts w:ascii="Arial" w:hAnsi="Arial" w:eastAsia="黑体" w:cs="Arial"/>
      <w:b/>
      <w:bCs/>
      <w:sz w:val="44"/>
      <w:szCs w:val="32"/>
    </w:rPr>
  </w:style>
  <w:style w:type="table" w:customStyle="1" w:styleId="132">
    <w:name w:val="网格型1"/>
    <w:basedOn w:val="90"/>
    <w:qFormat/>
    <w:uiPriority w:val="0"/>
    <w:pPr>
      <w:widowControl w:val="0"/>
      <w:jc w:val="both"/>
    </w:pPr>
  </w:style>
  <w:style w:type="character" w:customStyle="1" w:styleId="133">
    <w:name w:val="要点1"/>
    <w:link w:val="1"/>
    <w:qFormat/>
    <w:uiPriority w:val="0"/>
  </w:style>
  <w:style w:type="character" w:customStyle="1" w:styleId="134">
    <w:name w:val="尾注引用1"/>
    <w:link w:val="1"/>
    <w:unhideWhenUsed/>
    <w:qFormat/>
    <w:uiPriority w:val="99"/>
    <w:rPr>
      <w:vertAlign w:val="superscript"/>
    </w:rPr>
  </w:style>
  <w:style w:type="character" w:customStyle="1" w:styleId="135">
    <w:name w:val="页码1"/>
    <w:basedOn w:val="89"/>
    <w:link w:val="1"/>
    <w:qFormat/>
    <w:uiPriority w:val="0"/>
  </w:style>
  <w:style w:type="character" w:customStyle="1" w:styleId="136">
    <w:name w:val="强调1"/>
    <w:link w:val="1"/>
    <w:qFormat/>
    <w:uiPriority w:val="0"/>
  </w:style>
  <w:style w:type="character" w:customStyle="1" w:styleId="137">
    <w:name w:val="HTML 定义1"/>
    <w:link w:val="1"/>
    <w:qFormat/>
    <w:uiPriority w:val="0"/>
  </w:style>
  <w:style w:type="character" w:customStyle="1" w:styleId="138">
    <w:name w:val="HTML 打字机1"/>
    <w:link w:val="1"/>
    <w:qFormat/>
    <w:uiPriority w:val="0"/>
    <w:rPr>
      <w:rFonts w:ascii="monospace" w:hAnsi="monospace" w:eastAsia="monospace" w:cs="monospace"/>
      <w:sz w:val="20"/>
    </w:rPr>
  </w:style>
  <w:style w:type="character" w:customStyle="1" w:styleId="139">
    <w:name w:val="HTML 缩写1"/>
    <w:link w:val="1"/>
    <w:qFormat/>
    <w:uiPriority w:val="0"/>
  </w:style>
  <w:style w:type="character" w:customStyle="1" w:styleId="140">
    <w:name w:val="HTML 变量1"/>
    <w:link w:val="1"/>
    <w:qFormat/>
    <w:uiPriority w:val="0"/>
  </w:style>
  <w:style w:type="character" w:customStyle="1" w:styleId="141">
    <w:name w:val="超链接1"/>
    <w:link w:val="1"/>
    <w:qFormat/>
    <w:uiPriority w:val="99"/>
    <w:rPr>
      <w:color w:val="000000"/>
      <w:u w:val="none"/>
    </w:rPr>
  </w:style>
  <w:style w:type="character" w:customStyle="1" w:styleId="142">
    <w:name w:val="HTML 代码1"/>
    <w:link w:val="1"/>
    <w:qFormat/>
    <w:uiPriority w:val="0"/>
    <w:rPr>
      <w:rFonts w:ascii="monospace" w:hAnsi="monospace" w:eastAsia="monospace" w:cs="monospace"/>
      <w:sz w:val="20"/>
    </w:rPr>
  </w:style>
  <w:style w:type="character" w:customStyle="1" w:styleId="143">
    <w:name w:val="HTML 引文1"/>
    <w:link w:val="1"/>
    <w:qFormat/>
    <w:uiPriority w:val="0"/>
  </w:style>
  <w:style w:type="character" w:customStyle="1" w:styleId="144">
    <w:name w:val="脚注引用1"/>
    <w:link w:val="1"/>
    <w:unhideWhenUsed/>
    <w:qFormat/>
    <w:uiPriority w:val="99"/>
    <w:rPr>
      <w:vertAlign w:val="superscript"/>
    </w:rPr>
  </w:style>
  <w:style w:type="character" w:customStyle="1" w:styleId="145">
    <w:name w:val="HTML 键盘1"/>
    <w:link w:val="1"/>
    <w:qFormat/>
    <w:uiPriority w:val="0"/>
    <w:rPr>
      <w:rFonts w:ascii="monospace" w:hAnsi="monospace" w:eastAsia="monospace" w:cs="monospace"/>
      <w:sz w:val="20"/>
    </w:rPr>
  </w:style>
  <w:style w:type="character" w:customStyle="1" w:styleId="146">
    <w:name w:val="HTML 样本1"/>
    <w:link w:val="1"/>
    <w:qFormat/>
    <w:uiPriority w:val="0"/>
    <w:rPr>
      <w:rFonts w:ascii="monospace" w:hAnsi="monospace" w:eastAsia="monospace" w:cs="monospace"/>
    </w:rPr>
  </w:style>
  <w:style w:type="character" w:customStyle="1" w:styleId="147">
    <w:name w:val="Title Char"/>
    <w:link w:val="1"/>
    <w:qFormat/>
    <w:uiPriority w:val="10"/>
    <w:rPr>
      <w:sz w:val="48"/>
      <w:szCs w:val="48"/>
    </w:rPr>
  </w:style>
  <w:style w:type="character" w:customStyle="1" w:styleId="148">
    <w:name w:val="引用 字符"/>
    <w:link w:val="149"/>
    <w:qFormat/>
    <w:uiPriority w:val="29"/>
    <w:rPr>
      <w:i/>
    </w:rPr>
  </w:style>
  <w:style w:type="paragraph" w:customStyle="1" w:styleId="149">
    <w:name w:val="引用"/>
    <w:basedOn w:val="1"/>
    <w:next w:val="1"/>
    <w:link w:val="148"/>
    <w:qFormat/>
    <w:uiPriority w:val="29"/>
    <w:pPr>
      <w:ind w:left="720" w:right="720"/>
    </w:pPr>
    <w:rPr>
      <w:i/>
    </w:rPr>
  </w:style>
  <w:style w:type="character" w:customStyle="1" w:styleId="150">
    <w:name w:val="明显引用 字符"/>
    <w:link w:val="151"/>
    <w:qFormat/>
    <w:uiPriority w:val="30"/>
    <w:rPr>
      <w:i/>
    </w:rPr>
  </w:style>
  <w:style w:type="paragraph" w:customStyle="1" w:styleId="151">
    <w:name w:val="明显引用"/>
    <w:basedOn w:val="1"/>
    <w:next w:val="1"/>
    <w:link w:val="1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52">
    <w:name w:val="Footer Char"/>
    <w:link w:val="1"/>
    <w:qFormat/>
    <w:uiPriority w:val="99"/>
  </w:style>
  <w:style w:type="character" w:customStyle="1" w:styleId="153">
    <w:name w:val="已访问的超链接1"/>
    <w:link w:val="1"/>
    <w:qFormat/>
    <w:uiPriority w:val="0"/>
    <w:rPr>
      <w:color w:val="000000"/>
      <w:u w:val="none"/>
    </w:rPr>
  </w:style>
  <w:style w:type="character" w:customStyle="1" w:styleId="154">
    <w:name w:val="htd0"/>
    <w:link w:val="1"/>
    <w:qFormat/>
    <w:uiPriority w:val="0"/>
  </w:style>
  <w:style w:type="character" w:customStyle="1" w:styleId="155">
    <w:name w:val="font191"/>
    <w:link w:val="1"/>
    <w:qFormat/>
    <w:uiPriority w:val="0"/>
    <w:rPr>
      <w:rFonts w:hint="eastAsia" w:ascii="黑体" w:hAnsi="宋体" w:eastAsia="黑体" w:cs="黑体"/>
      <w:b/>
      <w:bCs/>
      <w:color w:val="FFFFFF"/>
      <w:sz w:val="32"/>
      <w:szCs w:val="32"/>
      <w:u w:val="none"/>
    </w:rPr>
  </w:style>
  <w:style w:type="character" w:customStyle="1" w:styleId="156">
    <w:name w:val="font51"/>
    <w:link w:val="1"/>
    <w:qFormat/>
    <w:uiPriority w:val="0"/>
    <w:rPr>
      <w:rFonts w:hint="eastAsia" w:ascii="仿宋" w:hAnsi="仿宋" w:eastAsia="仿宋" w:cs="仿宋"/>
      <w:color w:val="000000"/>
      <w:sz w:val="18"/>
      <w:szCs w:val="18"/>
      <w:u w:val="none"/>
    </w:rPr>
  </w:style>
  <w:style w:type="character" w:customStyle="1" w:styleId="157">
    <w:name w:val="font61"/>
    <w:link w:val="1"/>
    <w:qFormat/>
    <w:uiPriority w:val="0"/>
    <w:rPr>
      <w:rFonts w:hint="eastAsia" w:ascii="宋体" w:hAnsi="宋体" w:eastAsia="宋体" w:cs="宋体"/>
      <w:color w:val="000000"/>
      <w:sz w:val="18"/>
      <w:szCs w:val="18"/>
      <w:u w:val="none"/>
    </w:rPr>
  </w:style>
  <w:style w:type="character" w:customStyle="1" w:styleId="158">
    <w:name w:val="font201"/>
    <w:link w:val="1"/>
    <w:qFormat/>
    <w:uiPriority w:val="0"/>
    <w:rPr>
      <w:rFonts w:hint="eastAsia" w:ascii="仿宋" w:hAnsi="仿宋" w:eastAsia="仿宋" w:cs="仿宋"/>
      <w:b/>
      <w:bCs/>
      <w:color w:val="000000"/>
      <w:sz w:val="18"/>
      <w:szCs w:val="18"/>
      <w:u w:val="none"/>
    </w:rPr>
  </w:style>
  <w:style w:type="character" w:customStyle="1" w:styleId="159">
    <w:name w:val="font212"/>
    <w:link w:val="1"/>
    <w:qFormat/>
    <w:uiPriority w:val="0"/>
    <w:rPr>
      <w:rFonts w:hint="eastAsia" w:ascii="仿宋" w:hAnsi="仿宋" w:eastAsia="仿宋" w:cs="仿宋"/>
      <w:color w:val="000000"/>
      <w:sz w:val="20"/>
      <w:szCs w:val="20"/>
      <w:u w:val="none"/>
    </w:rPr>
  </w:style>
  <w:style w:type="character" w:customStyle="1" w:styleId="160">
    <w:name w:val="font131"/>
    <w:link w:val="1"/>
    <w:qFormat/>
    <w:uiPriority w:val="0"/>
    <w:rPr>
      <w:rFonts w:hint="eastAsia" w:ascii="黑体" w:hAnsi="宋体" w:eastAsia="黑体" w:cs="黑体"/>
      <w:b/>
      <w:bCs/>
      <w:color w:val="000000"/>
      <w:sz w:val="32"/>
      <w:szCs w:val="32"/>
      <w:u w:val="none"/>
    </w:rPr>
  </w:style>
  <w:style w:type="character" w:customStyle="1" w:styleId="161">
    <w:name w:val="font121"/>
    <w:link w:val="1"/>
    <w:qFormat/>
    <w:uiPriority w:val="0"/>
    <w:rPr>
      <w:rFonts w:hint="eastAsia" w:ascii="宋体" w:hAnsi="宋体" w:eastAsia="宋体" w:cs="宋体"/>
      <w:color w:val="000000"/>
      <w:sz w:val="18"/>
      <w:szCs w:val="18"/>
      <w:u w:val="none"/>
    </w:rPr>
  </w:style>
  <w:style w:type="character" w:customStyle="1" w:styleId="162">
    <w:name w:val="font81"/>
    <w:link w:val="1"/>
    <w:qFormat/>
    <w:uiPriority w:val="0"/>
    <w:rPr>
      <w:rFonts w:hint="eastAsia" w:ascii="仿宋" w:hAnsi="仿宋" w:eastAsia="仿宋" w:cs="仿宋"/>
      <w:color w:val="000000"/>
      <w:sz w:val="18"/>
      <w:szCs w:val="18"/>
      <w:u w:val="none"/>
    </w:rPr>
  </w:style>
  <w:style w:type="character" w:customStyle="1" w:styleId="163">
    <w:name w:val="font221"/>
    <w:link w:val="1"/>
    <w:qFormat/>
    <w:uiPriority w:val="0"/>
    <w:rPr>
      <w:rFonts w:ascii="Calibri" w:hAnsi="Calibri" w:cs="Calibri"/>
      <w:color w:val="000000"/>
      <w:sz w:val="18"/>
      <w:szCs w:val="18"/>
      <w:u w:val="none"/>
    </w:rPr>
  </w:style>
  <w:style w:type="character" w:customStyle="1" w:styleId="164">
    <w:name w:val="font161"/>
    <w:link w:val="1"/>
    <w:qFormat/>
    <w:uiPriority w:val="0"/>
    <w:rPr>
      <w:rFonts w:hint="eastAsia" w:ascii="黑体" w:hAnsi="宋体" w:eastAsia="黑体" w:cs="黑体"/>
      <w:b/>
      <w:bCs/>
      <w:color w:val="FFFFFF"/>
      <w:sz w:val="32"/>
      <w:szCs w:val="32"/>
      <w:u w:val="none"/>
    </w:rPr>
  </w:style>
  <w:style w:type="character" w:customStyle="1" w:styleId="165">
    <w:name w:val="font171"/>
    <w:link w:val="1"/>
    <w:qFormat/>
    <w:uiPriority w:val="0"/>
    <w:rPr>
      <w:rFonts w:hint="eastAsia" w:ascii="仿宋" w:hAnsi="仿宋" w:eastAsia="仿宋" w:cs="仿宋"/>
      <w:color w:val="000000"/>
      <w:sz w:val="20"/>
      <w:szCs w:val="20"/>
      <w:u w:val="none"/>
    </w:rPr>
  </w:style>
  <w:style w:type="character" w:customStyle="1" w:styleId="166">
    <w:name w:val="font181"/>
    <w:link w:val="1"/>
    <w:qFormat/>
    <w:uiPriority w:val="0"/>
    <w:rPr>
      <w:rFonts w:hint="eastAsia" w:ascii="仿宋" w:hAnsi="仿宋" w:eastAsia="仿宋" w:cs="仿宋"/>
      <w:b/>
      <w:bCs/>
      <w:color w:val="000000"/>
      <w:sz w:val="18"/>
      <w:szCs w:val="18"/>
      <w:u w:val="none"/>
    </w:rPr>
  </w:style>
  <w:style w:type="character" w:customStyle="1" w:styleId="167">
    <w:name w:val="font101"/>
    <w:link w:val="1"/>
    <w:qFormat/>
    <w:uiPriority w:val="0"/>
    <w:rPr>
      <w:rFonts w:hint="eastAsia" w:ascii="仿宋" w:hAnsi="仿宋" w:eastAsia="仿宋" w:cs="仿宋"/>
      <w:color w:val="000000"/>
      <w:sz w:val="18"/>
      <w:szCs w:val="18"/>
      <w:u w:val="none"/>
    </w:rPr>
  </w:style>
  <w:style w:type="paragraph" w:customStyle="1" w:styleId="168">
    <w:name w:val="列表段落"/>
    <w:basedOn w:val="1"/>
    <w:qFormat/>
    <w:uiPriority w:val="34"/>
    <w:pPr>
      <w:ind w:firstLine="420"/>
    </w:pPr>
  </w:style>
  <w:style w:type="paragraph" w:customStyle="1" w:styleId="169">
    <w:name w:val="无间隔"/>
    <w:qFormat/>
    <w:uiPriority w:val="1"/>
    <w:rPr>
      <w:rFonts w:hint="default" w:ascii="Times New Roman" w:hAnsi="Times New Roman" w:eastAsia="宋体" w:cs="Times New Roman"/>
      <w:lang w:val="en-US" w:eastAsia="zh-CN" w:bidi="ar-SA"/>
    </w:rPr>
  </w:style>
  <w:style w:type="paragraph" w:customStyle="1" w:styleId="170">
    <w:name w:val="正文12"/>
    <w:next w:val="171"/>
    <w:qFormat/>
    <w:uiPriority w:val="0"/>
    <w:rPr>
      <w:rFonts w:hint="default" w:ascii="Times New Roman" w:hAnsi="Times New Roman" w:eastAsia="宋体" w:cs="Times New Roman"/>
      <w:lang w:val="en-US" w:eastAsia="zh-CN" w:bidi="ar-SA"/>
    </w:rPr>
  </w:style>
  <w:style w:type="paragraph" w:customStyle="1" w:styleId="171">
    <w:name w:val="文本块11"/>
    <w:basedOn w:val="172"/>
    <w:qFormat/>
    <w:uiPriority w:val="0"/>
    <w:pPr>
      <w:spacing w:after="120"/>
      <w:ind w:left="1440" w:right="1440"/>
    </w:pPr>
  </w:style>
  <w:style w:type="paragraph" w:customStyle="1" w:styleId="172">
    <w:name w:val="正文121"/>
    <w:next w:val="17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3">
    <w:name w:val="正文1"/>
    <w:next w:val="174"/>
    <w:qFormat/>
    <w:uiPriority w:val="0"/>
    <w:pPr>
      <w:spacing w:line="460" w:lineRule="exact"/>
    </w:pPr>
    <w:rPr>
      <w:rFonts w:hint="default" w:ascii="Helvetica Neue" w:hAnsi="Helvetica Neue" w:eastAsia="宋体" w:cs="Arial Unicode MS"/>
      <w:color w:val="000000"/>
      <w:sz w:val="22"/>
      <w:szCs w:val="22"/>
      <w:lang w:val="en-US" w:eastAsia="zh-CN" w:bidi="ar-SA"/>
    </w:rPr>
  </w:style>
  <w:style w:type="paragraph" w:customStyle="1" w:styleId="174">
    <w:name w:val="目录 11"/>
    <w:basedOn w:val="170"/>
    <w:next w:val="170"/>
    <w:qFormat/>
    <w:uiPriority w:val="0"/>
    <w:pPr>
      <w:spacing w:before="120" w:after="120"/>
    </w:pPr>
    <w:rPr>
      <w:rFonts w:ascii="Calibri" w:hAnsi="Calibri"/>
      <w:b/>
      <w:bCs/>
      <w:caps/>
    </w:rPr>
  </w:style>
  <w:style w:type="paragraph" w:customStyle="1" w:styleId="175">
    <w:name w:val="Table Paragraph"/>
    <w:basedOn w:val="1"/>
    <w:qFormat/>
    <w:uiPriority w:val="1"/>
    <w:rPr>
      <w:rFonts w:ascii="宋体" w:hAnsi="宋体" w:cs="宋体"/>
      <w:lang w:val="zh-CN" w:bidi="zh-CN"/>
    </w:rPr>
  </w:style>
  <w:style w:type="paragraph" w:customStyle="1" w:styleId="176">
    <w:name w:val="TOC 标题1"/>
    <w:basedOn w:val="80"/>
    <w:next w:val="1"/>
    <w:unhideWhenUsed/>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177">
    <w:name w:val="纯文本1"/>
    <w:basedOn w:val="178"/>
    <w:qFormat/>
    <w:uiPriority w:val="0"/>
    <w:rPr>
      <w:rFonts w:ascii="宋体" w:hAnsi="Courier New" w:eastAsia="楷体_GB2312"/>
      <w:sz w:val="28"/>
    </w:rPr>
  </w:style>
  <w:style w:type="paragraph" w:customStyle="1" w:styleId="178">
    <w:name w:val="正文11"/>
    <w:next w:val="179"/>
    <w:qFormat/>
    <w:uiPriority w:val="0"/>
    <w:pPr>
      <w:widowControl w:val="0"/>
      <w:jc w:val="both"/>
    </w:pPr>
    <w:rPr>
      <w:rFonts w:hint="default" w:ascii="Times New Roman" w:hAnsi="Times New Roman" w:eastAsia="Arial" w:cs="Times New Roman"/>
      <w:lang w:val="en-US" w:eastAsia="zh-CN" w:bidi="ar-SA"/>
    </w:rPr>
  </w:style>
  <w:style w:type="paragraph" w:customStyle="1" w:styleId="179">
    <w:name w:val="文本块1"/>
    <w:basedOn w:val="178"/>
    <w:next w:val="180"/>
    <w:qFormat/>
    <w:uiPriority w:val="0"/>
    <w:pPr>
      <w:widowControl/>
      <w:ind w:left="567" w:right="454" w:firstLine="498"/>
      <w:jc w:val="left"/>
    </w:pPr>
    <w:rPr>
      <w:rFonts w:ascii="仿宋_GB2312" w:eastAsia="仿宋_GB2312"/>
      <w:sz w:val="30"/>
    </w:rPr>
  </w:style>
  <w:style w:type="paragraph" w:customStyle="1" w:styleId="180">
    <w:name w:val="标题 41"/>
    <w:basedOn w:val="173"/>
    <w:next w:val="178"/>
    <w:qFormat/>
    <w:uiPriority w:val="0"/>
    <w:pPr>
      <w:keepNext/>
      <w:keepLines/>
      <w:spacing w:before="280" w:after="290" w:line="372" w:lineRule="auto"/>
      <w:outlineLvl w:val="3"/>
    </w:pPr>
    <w:rPr>
      <w:rFonts w:ascii="Cambria" w:hAnsi="Cambria"/>
      <w:b/>
      <w:bCs/>
      <w:sz w:val="28"/>
      <w:szCs w:val="28"/>
    </w:rPr>
  </w:style>
  <w:style w:type="paragraph" w:customStyle="1" w:styleId="181">
    <w:name w:val="1.标题式样"/>
    <w:basedOn w:val="82"/>
    <w:qFormat/>
    <w:uiPriority w:val="0"/>
    <w:pPr>
      <w:spacing w:before="0" w:after="0" w:line="240" w:lineRule="auto"/>
    </w:pPr>
    <w:rPr>
      <w:rFonts w:ascii="楷体" w:hAnsi="楷体"/>
      <w:sz w:val="30"/>
      <w:szCs w:val="30"/>
    </w:rPr>
  </w:style>
  <w:style w:type="paragraph" w:customStyle="1" w:styleId="182">
    <w:name w:val="标题3"/>
    <w:basedOn w:val="82"/>
    <w:qFormat/>
    <w:uiPriority w:val="0"/>
    <w:pPr>
      <w:keepNext w:val="0"/>
      <w:keepLines w:val="0"/>
      <w:spacing w:before="0" w:after="0" w:line="360" w:lineRule="auto"/>
    </w:pPr>
    <w:rPr>
      <w:rFonts w:eastAsia="仿宋_GB2312"/>
      <w:b w:val="0"/>
      <w:bCs/>
      <w:sz w:val="30"/>
      <w:szCs w:val="32"/>
    </w:rPr>
  </w:style>
  <w:style w:type="paragraph" w:customStyle="1" w:styleId="183">
    <w:name w:val="Default"/>
    <w:qFormat/>
    <w:uiPriority w:val="0"/>
    <w:pPr>
      <w:widowControl w:val="0"/>
    </w:pPr>
    <w:rPr>
      <w:rFonts w:hint="default" w:ascii="华文细黑" w:hAnsi="Times New Roman" w:eastAsia="华文细黑" w:cs="华文细黑"/>
      <w:color w:val="000000"/>
      <w:sz w:val="24"/>
      <w:szCs w:val="24"/>
      <w:lang w:val="en-US" w:eastAsia="zh-CN" w:bidi="ar-SA"/>
    </w:rPr>
  </w:style>
  <w:style w:type="paragraph" w:customStyle="1" w:styleId="184">
    <w:name w:val="Normal_13"/>
    <w:qFormat/>
    <w:uiPriority w:val="0"/>
    <w:rPr>
      <w:rFonts w:hint="default" w:ascii="Times New Roman" w:hAnsi="Times New Roman" w:eastAsia="Times New Roman" w:cs="Times New Roman"/>
      <w:sz w:val="24"/>
      <w:szCs w:val="24"/>
      <w:lang w:val="en-US" w:eastAsia="zh-CN" w:bidi="ar-SA"/>
    </w:rPr>
  </w:style>
  <w:style w:type="paragraph" w:customStyle="1" w:styleId="185">
    <w:name w:val="正文_7_0"/>
    <w:qFormat/>
    <w:uiPriority w:val="0"/>
    <w:pPr>
      <w:widowControl w:val="0"/>
      <w:jc w:val="both"/>
    </w:pPr>
    <w:rPr>
      <w:rFonts w:hint="default" w:ascii="Calibri" w:hAnsi="Calibri" w:eastAsia="宋体" w:cs="Times New Roman"/>
      <w:sz w:val="21"/>
      <w:szCs w:val="22"/>
      <w:lang w:val="en-US" w:eastAsia="zh-CN" w:bidi="ar-SA"/>
    </w:rPr>
  </w:style>
  <w:style w:type="table" w:customStyle="1" w:styleId="186">
    <w:name w:val="Grid Table 6 Colorful - Accent 2"/>
    <w:qFormat/>
    <w:uiPriority w:val="99"/>
    <w:rPr>
      <w:lang w:val="en-US" w:eastAsia="zh-CN" w:bidi="ar-SA"/>
    </w:rPr>
  </w:style>
  <w:style w:type="table" w:customStyle="1" w:styleId="187">
    <w:name w:val="Grid Table 3 - Accent 5"/>
    <w:qFormat/>
    <w:uiPriority w:val="99"/>
    <w:rPr>
      <w:lang w:val="en-US" w:eastAsia="zh-CN" w:bidi="ar-SA"/>
    </w:rPr>
  </w:style>
  <w:style w:type="table" w:customStyle="1" w:styleId="188">
    <w:name w:val="Grid Table 7 Colorful - Accent 4"/>
    <w:qFormat/>
    <w:uiPriority w:val="99"/>
    <w:rPr>
      <w:lang w:val="en-US" w:eastAsia="zh-CN" w:bidi="ar-SA"/>
    </w:rPr>
  </w:style>
  <w:style w:type="table" w:customStyle="1" w:styleId="189">
    <w:name w:val="网格表 5 深色1"/>
    <w:qFormat/>
    <w:uiPriority w:val="99"/>
    <w:rPr>
      <w:lang w:val="en-US" w:eastAsia="zh-CN" w:bidi="ar-SA"/>
    </w:rPr>
  </w:style>
  <w:style w:type="table" w:customStyle="1" w:styleId="190">
    <w:name w:val="无格式表格 21"/>
    <w:qFormat/>
    <w:uiPriority w:val="59"/>
    <w:rPr>
      <w:lang w:val="en-US" w:eastAsia="zh-CN" w:bidi="ar-SA"/>
    </w:rPr>
  </w:style>
  <w:style w:type="table" w:customStyle="1" w:styleId="191">
    <w:name w:val="List Table 1 Light - Accent 4"/>
    <w:qFormat/>
    <w:uiPriority w:val="99"/>
    <w:rPr>
      <w:lang w:val="en-US" w:eastAsia="zh-CN" w:bidi="ar-SA"/>
    </w:rPr>
  </w:style>
  <w:style w:type="table" w:customStyle="1" w:styleId="192">
    <w:name w:val="Grid Table 2 - Accent 1"/>
    <w:qFormat/>
    <w:uiPriority w:val="99"/>
    <w:rPr>
      <w:lang w:val="en-US" w:eastAsia="zh-CN" w:bidi="ar-SA"/>
    </w:rPr>
  </w:style>
  <w:style w:type="table" w:customStyle="1" w:styleId="193">
    <w:name w:val="List Table 1 Light - Accent 6"/>
    <w:qFormat/>
    <w:uiPriority w:val="99"/>
    <w:rPr>
      <w:lang w:val="en-US" w:eastAsia="zh-CN" w:bidi="ar-SA"/>
    </w:rPr>
  </w:style>
  <w:style w:type="table" w:customStyle="1" w:styleId="194">
    <w:name w:val="Grid Table 4 - Accent 4"/>
    <w:qFormat/>
    <w:uiPriority w:val="59"/>
    <w:rPr>
      <w:lang w:val="en-US" w:eastAsia="zh-CN" w:bidi="ar-SA"/>
    </w:rPr>
  </w:style>
  <w:style w:type="table" w:customStyle="1" w:styleId="195">
    <w:name w:val="Grid Table 6 Colorful - Accent 5"/>
    <w:qFormat/>
    <w:uiPriority w:val="99"/>
    <w:rPr>
      <w:lang w:val="en-US" w:eastAsia="zh-CN" w:bidi="ar-SA"/>
    </w:rPr>
  </w:style>
  <w:style w:type="table" w:customStyle="1" w:styleId="196">
    <w:name w:val="Grid Table 2 - Accent 3"/>
    <w:qFormat/>
    <w:uiPriority w:val="99"/>
    <w:rPr>
      <w:lang w:val="en-US" w:eastAsia="zh-CN" w:bidi="ar-SA"/>
    </w:rPr>
  </w:style>
  <w:style w:type="table" w:customStyle="1" w:styleId="197">
    <w:name w:val="List Table 1 Light - Accent 5"/>
    <w:qFormat/>
    <w:uiPriority w:val="99"/>
    <w:rPr>
      <w:lang w:val="en-US" w:eastAsia="zh-CN" w:bidi="ar-SA"/>
    </w:rPr>
  </w:style>
  <w:style w:type="table" w:customStyle="1" w:styleId="198">
    <w:name w:val="Grid Table 1 Light - Accent 4"/>
    <w:qFormat/>
    <w:uiPriority w:val="99"/>
    <w:rPr>
      <w:lang w:val="en-US" w:eastAsia="zh-CN" w:bidi="ar-SA"/>
    </w:rPr>
  </w:style>
  <w:style w:type="table" w:customStyle="1" w:styleId="199">
    <w:name w:val="Grid Table 7 Colorful - Accent 6"/>
    <w:qFormat/>
    <w:uiPriority w:val="99"/>
    <w:rPr>
      <w:lang w:val="en-US" w:eastAsia="zh-CN" w:bidi="ar-SA"/>
    </w:rPr>
  </w:style>
  <w:style w:type="table" w:customStyle="1" w:styleId="200">
    <w:name w:val="Grid Table 5 Dark- Accent 4"/>
    <w:qFormat/>
    <w:uiPriority w:val="99"/>
    <w:rPr>
      <w:lang w:val="en-US" w:eastAsia="zh-CN" w:bidi="ar-SA"/>
    </w:rPr>
  </w:style>
  <w:style w:type="table" w:customStyle="1" w:styleId="201">
    <w:name w:val="List Table 3 - Accent 1"/>
    <w:qFormat/>
    <w:uiPriority w:val="99"/>
    <w:rPr>
      <w:lang w:val="en-US" w:eastAsia="zh-CN" w:bidi="ar-SA"/>
    </w:rPr>
  </w:style>
  <w:style w:type="table" w:customStyle="1" w:styleId="202">
    <w:name w:val="Grid Table 1 Light - Accent 3"/>
    <w:qFormat/>
    <w:uiPriority w:val="99"/>
    <w:rPr>
      <w:lang w:val="en-US" w:eastAsia="zh-CN" w:bidi="ar-SA"/>
    </w:rPr>
  </w:style>
  <w:style w:type="table" w:customStyle="1" w:styleId="203">
    <w:name w:val="Grid Table 6 Colorful - Accent 3"/>
    <w:qFormat/>
    <w:uiPriority w:val="99"/>
    <w:rPr>
      <w:lang w:val="en-US" w:eastAsia="zh-CN" w:bidi="ar-SA"/>
    </w:rPr>
  </w:style>
  <w:style w:type="table" w:customStyle="1" w:styleId="204">
    <w:name w:val="Grid Table 5 Dark - Accent 5"/>
    <w:qFormat/>
    <w:uiPriority w:val="99"/>
    <w:rPr>
      <w:lang w:val="en-US" w:eastAsia="zh-CN" w:bidi="ar-SA"/>
    </w:rPr>
  </w:style>
  <w:style w:type="table" w:customStyle="1" w:styleId="205">
    <w:name w:val="Grid Table 6 Colorful - Accent 4"/>
    <w:qFormat/>
    <w:uiPriority w:val="99"/>
    <w:rPr>
      <w:lang w:val="en-US" w:eastAsia="zh-CN" w:bidi="ar-SA"/>
    </w:rPr>
  </w:style>
  <w:style w:type="table" w:customStyle="1" w:styleId="206">
    <w:name w:val="网格表 31"/>
    <w:qFormat/>
    <w:uiPriority w:val="99"/>
    <w:rPr>
      <w:lang w:val="en-US" w:eastAsia="zh-CN" w:bidi="ar-SA"/>
    </w:rPr>
  </w:style>
  <w:style w:type="table" w:customStyle="1" w:styleId="207">
    <w:name w:val="网格表 1 浅色1"/>
    <w:qFormat/>
    <w:uiPriority w:val="99"/>
    <w:rPr>
      <w:lang w:val="en-US" w:eastAsia="zh-CN" w:bidi="ar-SA"/>
    </w:rPr>
  </w:style>
  <w:style w:type="table" w:customStyle="1" w:styleId="208">
    <w:name w:val="List Table 3 - Accent 2"/>
    <w:qFormat/>
    <w:uiPriority w:val="99"/>
    <w:rPr>
      <w:lang w:val="en-US" w:eastAsia="zh-CN" w:bidi="ar-SA"/>
    </w:rPr>
  </w:style>
  <w:style w:type="table" w:customStyle="1" w:styleId="209">
    <w:name w:val="Grid Table 3 - Accent 3"/>
    <w:qFormat/>
    <w:uiPriority w:val="99"/>
    <w:rPr>
      <w:lang w:val="en-US" w:eastAsia="zh-CN" w:bidi="ar-SA"/>
    </w:rPr>
  </w:style>
  <w:style w:type="table" w:customStyle="1" w:styleId="210">
    <w:name w:val="无格式表格 31"/>
    <w:qFormat/>
    <w:uiPriority w:val="99"/>
    <w:rPr>
      <w:lang w:val="en-US" w:eastAsia="zh-CN" w:bidi="ar-SA"/>
    </w:rPr>
  </w:style>
  <w:style w:type="table" w:customStyle="1" w:styleId="211">
    <w:name w:val="Grid Table 7 Colorful - Accent 3"/>
    <w:qFormat/>
    <w:uiPriority w:val="99"/>
    <w:rPr>
      <w:lang w:val="en-US" w:eastAsia="zh-CN" w:bidi="ar-SA"/>
    </w:rPr>
  </w:style>
  <w:style w:type="table" w:customStyle="1" w:styleId="212">
    <w:name w:val="Grid Table 2 - Accent 2"/>
    <w:qFormat/>
    <w:uiPriority w:val="99"/>
    <w:rPr>
      <w:lang w:val="en-US" w:eastAsia="zh-CN" w:bidi="ar-SA"/>
    </w:rPr>
  </w:style>
  <w:style w:type="table" w:customStyle="1" w:styleId="213">
    <w:name w:val="清单表 1 浅色1"/>
    <w:qFormat/>
    <w:uiPriority w:val="99"/>
    <w:rPr>
      <w:lang w:val="en-US" w:eastAsia="zh-CN" w:bidi="ar-SA"/>
    </w:rPr>
  </w:style>
  <w:style w:type="table" w:customStyle="1" w:styleId="214">
    <w:name w:val="Grid Table 4 - Accent 5"/>
    <w:qFormat/>
    <w:uiPriority w:val="59"/>
    <w:rPr>
      <w:lang w:val="en-US" w:eastAsia="zh-CN" w:bidi="ar-SA"/>
    </w:rPr>
  </w:style>
  <w:style w:type="table" w:customStyle="1" w:styleId="215">
    <w:name w:val="List Table 2 - Accent 3"/>
    <w:qFormat/>
    <w:uiPriority w:val="99"/>
    <w:rPr>
      <w:lang w:val="en-US" w:eastAsia="zh-CN" w:bidi="ar-SA"/>
    </w:rPr>
  </w:style>
  <w:style w:type="table" w:customStyle="1" w:styleId="216">
    <w:name w:val="Grid Table 2 - Accent 5"/>
    <w:qFormat/>
    <w:uiPriority w:val="99"/>
    <w:rPr>
      <w:lang w:val="en-US" w:eastAsia="zh-CN" w:bidi="ar-SA"/>
    </w:rPr>
  </w:style>
  <w:style w:type="table" w:customStyle="1" w:styleId="217">
    <w:name w:val="Table Grid Light"/>
    <w:qFormat/>
    <w:uiPriority w:val="59"/>
    <w:rPr>
      <w:lang w:val="en-US" w:eastAsia="zh-CN" w:bidi="ar-SA"/>
    </w:rPr>
  </w:style>
  <w:style w:type="table" w:customStyle="1" w:styleId="218">
    <w:name w:val="List Table 2 - Accent 6"/>
    <w:qFormat/>
    <w:uiPriority w:val="99"/>
    <w:rPr>
      <w:lang w:val="en-US" w:eastAsia="zh-CN" w:bidi="ar-SA"/>
    </w:rPr>
  </w:style>
  <w:style w:type="table" w:customStyle="1" w:styleId="219">
    <w:name w:val="Grid Table 3 - Accent 2"/>
    <w:qFormat/>
    <w:uiPriority w:val="99"/>
    <w:rPr>
      <w:lang w:val="en-US" w:eastAsia="zh-CN" w:bidi="ar-SA"/>
    </w:rPr>
  </w:style>
  <w:style w:type="table" w:customStyle="1" w:styleId="220">
    <w:name w:val="无格式表格 11"/>
    <w:qFormat/>
    <w:uiPriority w:val="59"/>
    <w:rPr>
      <w:lang w:val="en-US" w:eastAsia="zh-CN" w:bidi="ar-SA"/>
    </w:rPr>
  </w:style>
  <w:style w:type="table" w:customStyle="1" w:styleId="221">
    <w:name w:val="Grid Table 7 Colorful - Accent 1"/>
    <w:qFormat/>
    <w:uiPriority w:val="99"/>
    <w:rPr>
      <w:lang w:val="en-US" w:eastAsia="zh-CN" w:bidi="ar-SA"/>
    </w:rPr>
  </w:style>
  <w:style w:type="table" w:customStyle="1" w:styleId="222">
    <w:name w:val="Grid Table 3 - Accent 6"/>
    <w:qFormat/>
    <w:uiPriority w:val="99"/>
    <w:rPr>
      <w:lang w:val="en-US" w:eastAsia="zh-CN" w:bidi="ar-SA"/>
    </w:rPr>
  </w:style>
  <w:style w:type="table" w:customStyle="1" w:styleId="223">
    <w:name w:val="无格式表格 41"/>
    <w:qFormat/>
    <w:uiPriority w:val="99"/>
    <w:rPr>
      <w:lang w:val="en-US" w:eastAsia="zh-CN" w:bidi="ar-SA"/>
    </w:rPr>
  </w:style>
  <w:style w:type="table" w:customStyle="1" w:styleId="224">
    <w:name w:val="Grid Table 7 Colorful - Accent 2"/>
    <w:qFormat/>
    <w:uiPriority w:val="99"/>
    <w:rPr>
      <w:lang w:val="en-US" w:eastAsia="zh-CN" w:bidi="ar-SA"/>
    </w:rPr>
  </w:style>
  <w:style w:type="table" w:customStyle="1" w:styleId="225">
    <w:name w:val="Grid Table 4 - Accent 1"/>
    <w:qFormat/>
    <w:uiPriority w:val="59"/>
    <w:rPr>
      <w:lang w:val="en-US" w:eastAsia="zh-CN" w:bidi="ar-SA"/>
    </w:rPr>
  </w:style>
  <w:style w:type="table" w:customStyle="1" w:styleId="226">
    <w:name w:val="无格式表格 51"/>
    <w:qFormat/>
    <w:uiPriority w:val="99"/>
    <w:rPr>
      <w:lang w:val="en-US" w:eastAsia="zh-CN" w:bidi="ar-SA"/>
    </w:rPr>
  </w:style>
  <w:style w:type="table" w:customStyle="1" w:styleId="227">
    <w:name w:val="Grid Table 5 Dark - Accent 6"/>
    <w:qFormat/>
    <w:uiPriority w:val="99"/>
    <w:rPr>
      <w:lang w:val="en-US" w:eastAsia="zh-CN" w:bidi="ar-SA"/>
    </w:rPr>
  </w:style>
  <w:style w:type="table" w:customStyle="1" w:styleId="228">
    <w:name w:val="Grid Table 3 - Accent 1"/>
    <w:qFormat/>
    <w:uiPriority w:val="99"/>
    <w:rPr>
      <w:lang w:val="en-US" w:eastAsia="zh-CN" w:bidi="ar-SA"/>
    </w:rPr>
  </w:style>
  <w:style w:type="table" w:customStyle="1" w:styleId="229">
    <w:name w:val="Grid Table 1 Light - Accent 1"/>
    <w:qFormat/>
    <w:uiPriority w:val="99"/>
    <w:rPr>
      <w:lang w:val="en-US" w:eastAsia="zh-CN" w:bidi="ar-SA"/>
    </w:rPr>
  </w:style>
  <w:style w:type="table" w:customStyle="1" w:styleId="230">
    <w:name w:val="Grid Table 6 Colorful - Accent 6"/>
    <w:qFormat/>
    <w:uiPriority w:val="99"/>
    <w:rPr>
      <w:lang w:val="en-US" w:eastAsia="zh-CN" w:bidi="ar-SA"/>
    </w:rPr>
  </w:style>
  <w:style w:type="table" w:customStyle="1" w:styleId="231">
    <w:name w:val="Grid Table 1 Light - Accent 2"/>
    <w:qFormat/>
    <w:uiPriority w:val="99"/>
    <w:rPr>
      <w:lang w:val="en-US" w:eastAsia="zh-CN" w:bidi="ar-SA"/>
    </w:rPr>
  </w:style>
  <w:style w:type="table" w:customStyle="1" w:styleId="232">
    <w:name w:val="List Table 1 Light - Accent 3"/>
    <w:qFormat/>
    <w:uiPriority w:val="99"/>
    <w:rPr>
      <w:lang w:val="en-US" w:eastAsia="zh-CN" w:bidi="ar-SA"/>
    </w:rPr>
  </w:style>
  <w:style w:type="table" w:customStyle="1" w:styleId="233">
    <w:name w:val="Grid Table 1 Light - Accent 5"/>
    <w:qFormat/>
    <w:uiPriority w:val="99"/>
    <w:rPr>
      <w:lang w:val="en-US" w:eastAsia="zh-CN" w:bidi="ar-SA"/>
    </w:rPr>
  </w:style>
  <w:style w:type="table" w:customStyle="1" w:styleId="234">
    <w:name w:val="List Table 2 - Accent 5"/>
    <w:qFormat/>
    <w:uiPriority w:val="99"/>
    <w:rPr>
      <w:lang w:val="en-US" w:eastAsia="zh-CN" w:bidi="ar-SA"/>
    </w:rPr>
  </w:style>
  <w:style w:type="table" w:customStyle="1" w:styleId="235">
    <w:name w:val="Grid Table 1 Light - Accent 6"/>
    <w:qFormat/>
    <w:uiPriority w:val="99"/>
    <w:rPr>
      <w:lang w:val="en-US" w:eastAsia="zh-CN" w:bidi="ar-SA"/>
    </w:rPr>
  </w:style>
  <w:style w:type="table" w:customStyle="1" w:styleId="236">
    <w:name w:val="Grid Table 7 Colorful - Accent 5"/>
    <w:qFormat/>
    <w:uiPriority w:val="99"/>
    <w:rPr>
      <w:lang w:val="en-US" w:eastAsia="zh-CN" w:bidi="ar-SA"/>
    </w:rPr>
  </w:style>
  <w:style w:type="table" w:customStyle="1" w:styleId="237">
    <w:name w:val="网格表 21"/>
    <w:qFormat/>
    <w:uiPriority w:val="99"/>
    <w:rPr>
      <w:lang w:val="en-US" w:eastAsia="zh-CN" w:bidi="ar-SA"/>
    </w:rPr>
  </w:style>
  <w:style w:type="table" w:customStyle="1" w:styleId="238">
    <w:name w:val="网格表 6 彩色1"/>
    <w:qFormat/>
    <w:uiPriority w:val="99"/>
    <w:rPr>
      <w:lang w:val="en-US" w:eastAsia="zh-CN" w:bidi="ar-SA"/>
    </w:rPr>
  </w:style>
  <w:style w:type="table" w:customStyle="1" w:styleId="239">
    <w:name w:val="Grid Table 2 - Accent 4"/>
    <w:qFormat/>
    <w:uiPriority w:val="99"/>
    <w:rPr>
      <w:lang w:val="en-US" w:eastAsia="zh-CN" w:bidi="ar-SA"/>
    </w:rPr>
  </w:style>
  <w:style w:type="table" w:customStyle="1" w:styleId="240">
    <w:name w:val="List Table 2 - Accent 2"/>
    <w:qFormat/>
    <w:uiPriority w:val="99"/>
    <w:rPr>
      <w:lang w:val="en-US" w:eastAsia="zh-CN" w:bidi="ar-SA"/>
    </w:rPr>
  </w:style>
  <w:style w:type="table" w:customStyle="1" w:styleId="241">
    <w:name w:val="Grid Table 2 - Accent 6"/>
    <w:qFormat/>
    <w:uiPriority w:val="99"/>
    <w:rPr>
      <w:lang w:val="en-US" w:eastAsia="zh-CN" w:bidi="ar-SA"/>
    </w:rPr>
  </w:style>
  <w:style w:type="table" w:customStyle="1" w:styleId="242">
    <w:name w:val="Grid Table 6 Colorful - Accent 1"/>
    <w:qFormat/>
    <w:uiPriority w:val="99"/>
    <w:rPr>
      <w:lang w:val="en-US" w:eastAsia="zh-CN" w:bidi="ar-SA"/>
    </w:rPr>
  </w:style>
  <w:style w:type="table" w:customStyle="1" w:styleId="243">
    <w:name w:val="Grid Table 3 - Accent 4"/>
    <w:qFormat/>
    <w:uiPriority w:val="99"/>
    <w:rPr>
      <w:lang w:val="en-US" w:eastAsia="zh-CN" w:bidi="ar-SA"/>
    </w:rPr>
  </w:style>
  <w:style w:type="table" w:customStyle="1" w:styleId="244">
    <w:name w:val="List Table 2 - Accent 1"/>
    <w:qFormat/>
    <w:uiPriority w:val="99"/>
    <w:rPr>
      <w:lang w:val="en-US" w:eastAsia="zh-CN" w:bidi="ar-SA"/>
    </w:rPr>
  </w:style>
  <w:style w:type="table" w:customStyle="1" w:styleId="245">
    <w:name w:val="网格表 41"/>
    <w:qFormat/>
    <w:uiPriority w:val="59"/>
    <w:rPr>
      <w:lang w:val="en-US" w:eastAsia="zh-CN" w:bidi="ar-SA"/>
    </w:rPr>
  </w:style>
  <w:style w:type="table" w:customStyle="1" w:styleId="246">
    <w:name w:val="List Table 1 Light - Accent 2"/>
    <w:qFormat/>
    <w:uiPriority w:val="99"/>
    <w:rPr>
      <w:lang w:val="en-US" w:eastAsia="zh-CN" w:bidi="ar-SA"/>
    </w:rPr>
  </w:style>
  <w:style w:type="table" w:customStyle="1" w:styleId="247">
    <w:name w:val="Grid Table 4 - Accent 2"/>
    <w:qFormat/>
    <w:uiPriority w:val="59"/>
    <w:rPr>
      <w:lang w:val="en-US" w:eastAsia="zh-CN" w:bidi="ar-SA"/>
    </w:rPr>
  </w:style>
  <w:style w:type="table" w:customStyle="1" w:styleId="248">
    <w:name w:val="List Table 1 Light - Accent 1"/>
    <w:qFormat/>
    <w:uiPriority w:val="99"/>
    <w:rPr>
      <w:lang w:val="en-US" w:eastAsia="zh-CN" w:bidi="ar-SA"/>
    </w:rPr>
  </w:style>
  <w:style w:type="table" w:customStyle="1" w:styleId="249">
    <w:name w:val="Grid Table 4 - Accent 3"/>
    <w:qFormat/>
    <w:uiPriority w:val="59"/>
    <w:rPr>
      <w:lang w:val="en-US" w:eastAsia="zh-CN" w:bidi="ar-SA"/>
    </w:rPr>
  </w:style>
  <w:style w:type="table" w:customStyle="1" w:styleId="250">
    <w:name w:val="List Table 2 - Accent 4"/>
    <w:qFormat/>
    <w:uiPriority w:val="99"/>
    <w:rPr>
      <w:lang w:val="en-US" w:eastAsia="zh-CN" w:bidi="ar-SA"/>
    </w:rPr>
  </w:style>
  <w:style w:type="table" w:customStyle="1" w:styleId="251">
    <w:name w:val="Grid Table 4 - Accent 6"/>
    <w:qFormat/>
    <w:uiPriority w:val="59"/>
    <w:rPr>
      <w:lang w:val="en-US" w:eastAsia="zh-CN" w:bidi="ar-SA"/>
    </w:rPr>
  </w:style>
  <w:style w:type="table" w:customStyle="1" w:styleId="252">
    <w:name w:val="清单表 21"/>
    <w:qFormat/>
    <w:uiPriority w:val="99"/>
    <w:rPr>
      <w:lang w:val="en-US" w:eastAsia="zh-CN" w:bidi="ar-SA"/>
    </w:rPr>
  </w:style>
  <w:style w:type="table" w:customStyle="1" w:styleId="253">
    <w:name w:val="Grid Table 5 Dark- Accent 1"/>
    <w:qFormat/>
    <w:uiPriority w:val="99"/>
    <w:rPr>
      <w:lang w:val="en-US" w:eastAsia="zh-CN" w:bidi="ar-SA"/>
    </w:rPr>
  </w:style>
  <w:style w:type="table" w:customStyle="1" w:styleId="254">
    <w:name w:val="清单表 31"/>
    <w:qFormat/>
    <w:uiPriority w:val="99"/>
    <w:rPr>
      <w:lang w:val="en-US" w:eastAsia="zh-CN" w:bidi="ar-SA"/>
    </w:rPr>
  </w:style>
  <w:style w:type="table" w:customStyle="1" w:styleId="255">
    <w:name w:val="Grid Table 5 Dark - Accent 2"/>
    <w:qFormat/>
    <w:uiPriority w:val="99"/>
    <w:rPr>
      <w:lang w:val="en-US" w:eastAsia="zh-CN" w:bidi="ar-SA"/>
    </w:rPr>
  </w:style>
  <w:style w:type="table" w:customStyle="1" w:styleId="256">
    <w:name w:val="网格表 7 彩色1"/>
    <w:qFormat/>
    <w:uiPriority w:val="99"/>
    <w:rPr>
      <w:lang w:val="en-US" w:eastAsia="zh-CN" w:bidi="ar-SA"/>
    </w:rPr>
  </w:style>
  <w:style w:type="table" w:customStyle="1" w:styleId="257">
    <w:name w:val="Grid Table 5 Dark - Accent 3"/>
    <w:qFormat/>
    <w:uiPriority w:val="99"/>
    <w:rPr>
      <w:lang w:val="en-US" w:eastAsia="zh-CN" w:bidi="ar-SA"/>
    </w:rPr>
  </w:style>
  <w:style w:type="table" w:customStyle="1" w:styleId="258">
    <w:name w:val="Bordered &amp; Lined - Accent"/>
    <w:qFormat/>
    <w:uiPriority w:val="99"/>
    <w:rPr>
      <w:color w:val="404040"/>
      <w:lang w:val="en-US" w:eastAsia="zh-CN" w:bidi="ar-SA"/>
    </w:rPr>
  </w:style>
  <w:style w:type="table" w:customStyle="1" w:styleId="259">
    <w:name w:val="List Table 3 - Accent 3"/>
    <w:qFormat/>
    <w:uiPriority w:val="99"/>
    <w:rPr>
      <w:lang w:val="en-US" w:eastAsia="zh-CN" w:bidi="ar-SA"/>
    </w:rPr>
  </w:style>
  <w:style w:type="table" w:customStyle="1" w:styleId="260">
    <w:name w:val="Bordered"/>
    <w:qFormat/>
    <w:uiPriority w:val="99"/>
    <w:rPr>
      <w:lang w:val="en-US" w:eastAsia="zh-CN" w:bidi="ar-SA"/>
    </w:rPr>
  </w:style>
  <w:style w:type="table" w:customStyle="1" w:styleId="261">
    <w:name w:val="List Table 3 - Accent 4"/>
    <w:qFormat/>
    <w:uiPriority w:val="99"/>
    <w:rPr>
      <w:lang w:val="en-US" w:eastAsia="zh-CN" w:bidi="ar-SA"/>
    </w:rPr>
  </w:style>
  <w:style w:type="table" w:customStyle="1" w:styleId="262">
    <w:name w:val="List Table 3 - Accent 5"/>
    <w:qFormat/>
    <w:uiPriority w:val="99"/>
    <w:rPr>
      <w:lang w:val="en-US" w:eastAsia="zh-CN" w:bidi="ar-SA"/>
    </w:rPr>
  </w:style>
  <w:style w:type="table" w:customStyle="1" w:styleId="263">
    <w:name w:val="List Table 3 - Accent 6"/>
    <w:qFormat/>
    <w:uiPriority w:val="99"/>
    <w:rPr>
      <w:lang w:val="en-US" w:eastAsia="zh-CN" w:bidi="ar-SA"/>
    </w:rPr>
  </w:style>
  <w:style w:type="table" w:customStyle="1" w:styleId="264">
    <w:name w:val="Bordered - Accent 5"/>
    <w:qFormat/>
    <w:uiPriority w:val="99"/>
    <w:rPr>
      <w:lang w:val="en-US" w:eastAsia="zh-CN" w:bidi="ar-SA"/>
    </w:rPr>
  </w:style>
  <w:style w:type="table" w:customStyle="1" w:styleId="265">
    <w:name w:val="清单表 41"/>
    <w:qFormat/>
    <w:uiPriority w:val="99"/>
    <w:rPr>
      <w:lang w:val="en-US" w:eastAsia="zh-CN" w:bidi="ar-SA"/>
    </w:rPr>
  </w:style>
  <w:style w:type="table" w:customStyle="1" w:styleId="266">
    <w:name w:val="List Table 4 - Accent 1"/>
    <w:qFormat/>
    <w:uiPriority w:val="99"/>
    <w:rPr>
      <w:lang w:val="en-US" w:eastAsia="zh-CN" w:bidi="ar-SA"/>
    </w:rPr>
  </w:style>
  <w:style w:type="table" w:customStyle="1" w:styleId="267">
    <w:name w:val="Lined - Accent 2"/>
    <w:qFormat/>
    <w:uiPriority w:val="99"/>
    <w:rPr>
      <w:color w:val="404040"/>
      <w:lang w:val="en-US" w:eastAsia="zh-CN" w:bidi="ar-SA"/>
    </w:rPr>
  </w:style>
  <w:style w:type="table" w:customStyle="1" w:styleId="268">
    <w:name w:val="List Table 4 - Accent 2"/>
    <w:qFormat/>
    <w:uiPriority w:val="99"/>
    <w:rPr>
      <w:lang w:val="en-US" w:eastAsia="zh-CN" w:bidi="ar-SA"/>
    </w:rPr>
  </w:style>
  <w:style w:type="table" w:customStyle="1" w:styleId="269">
    <w:name w:val="Bordered &amp; Lined - Accent 3"/>
    <w:qFormat/>
    <w:uiPriority w:val="99"/>
    <w:rPr>
      <w:color w:val="404040"/>
      <w:lang w:val="en-US" w:eastAsia="zh-CN" w:bidi="ar-SA"/>
    </w:rPr>
  </w:style>
  <w:style w:type="table" w:customStyle="1" w:styleId="270">
    <w:name w:val="List Table 4 - Accent 3"/>
    <w:qFormat/>
    <w:uiPriority w:val="99"/>
    <w:rPr>
      <w:lang w:val="en-US" w:eastAsia="zh-CN" w:bidi="ar-SA"/>
    </w:rPr>
  </w:style>
  <w:style w:type="table" w:customStyle="1" w:styleId="271">
    <w:name w:val="List Table 4 - Accent 4"/>
    <w:qFormat/>
    <w:uiPriority w:val="99"/>
    <w:rPr>
      <w:lang w:val="en-US" w:eastAsia="zh-CN" w:bidi="ar-SA"/>
    </w:rPr>
  </w:style>
  <w:style w:type="table" w:customStyle="1" w:styleId="272">
    <w:name w:val="Bordered - Accent 4"/>
    <w:qFormat/>
    <w:uiPriority w:val="99"/>
    <w:rPr>
      <w:lang w:val="en-US" w:eastAsia="zh-CN" w:bidi="ar-SA"/>
    </w:rPr>
  </w:style>
  <w:style w:type="table" w:customStyle="1" w:styleId="273">
    <w:name w:val="List Table 4 - Accent 5"/>
    <w:qFormat/>
    <w:uiPriority w:val="99"/>
    <w:rPr>
      <w:lang w:val="en-US" w:eastAsia="zh-CN" w:bidi="ar-SA"/>
    </w:rPr>
  </w:style>
  <w:style w:type="table" w:customStyle="1" w:styleId="274">
    <w:name w:val="List Table 4 - Accent 6"/>
    <w:qFormat/>
    <w:uiPriority w:val="99"/>
    <w:rPr>
      <w:lang w:val="en-US" w:eastAsia="zh-CN" w:bidi="ar-SA"/>
    </w:rPr>
  </w:style>
  <w:style w:type="table" w:customStyle="1" w:styleId="275">
    <w:name w:val="Bordered - Accent 6"/>
    <w:qFormat/>
    <w:uiPriority w:val="99"/>
    <w:rPr>
      <w:lang w:val="en-US" w:eastAsia="zh-CN" w:bidi="ar-SA"/>
    </w:rPr>
  </w:style>
  <w:style w:type="table" w:customStyle="1" w:styleId="276">
    <w:name w:val="清单表 5 深色1"/>
    <w:qFormat/>
    <w:uiPriority w:val="99"/>
    <w:rPr>
      <w:lang w:val="en-US" w:eastAsia="zh-CN" w:bidi="ar-SA"/>
    </w:rPr>
  </w:style>
  <w:style w:type="table" w:customStyle="1" w:styleId="277">
    <w:name w:val="Lined - Accent"/>
    <w:qFormat/>
    <w:uiPriority w:val="99"/>
    <w:rPr>
      <w:color w:val="404040"/>
      <w:lang w:val="en-US" w:eastAsia="zh-CN" w:bidi="ar-SA"/>
    </w:rPr>
  </w:style>
  <w:style w:type="table" w:customStyle="1" w:styleId="278">
    <w:name w:val="List Table 5 Dark - Accent 1"/>
    <w:qFormat/>
    <w:uiPriority w:val="99"/>
    <w:rPr>
      <w:lang w:val="en-US" w:eastAsia="zh-CN" w:bidi="ar-SA"/>
    </w:rPr>
  </w:style>
  <w:style w:type="table" w:customStyle="1" w:styleId="279">
    <w:name w:val="Lined - Accent 4"/>
    <w:qFormat/>
    <w:uiPriority w:val="99"/>
    <w:rPr>
      <w:color w:val="404040"/>
      <w:lang w:val="en-US" w:eastAsia="zh-CN" w:bidi="ar-SA"/>
    </w:rPr>
  </w:style>
  <w:style w:type="table" w:customStyle="1" w:styleId="280">
    <w:name w:val="List Table 5 Dark - Accent 2"/>
    <w:qFormat/>
    <w:uiPriority w:val="99"/>
    <w:rPr>
      <w:lang w:val="en-US" w:eastAsia="zh-CN" w:bidi="ar-SA"/>
    </w:rPr>
  </w:style>
  <w:style w:type="table" w:customStyle="1" w:styleId="281">
    <w:name w:val="Bordered &amp; Lined - Accent 2"/>
    <w:qFormat/>
    <w:uiPriority w:val="99"/>
    <w:rPr>
      <w:color w:val="404040"/>
      <w:lang w:val="en-US" w:eastAsia="zh-CN" w:bidi="ar-SA"/>
    </w:rPr>
  </w:style>
  <w:style w:type="table" w:customStyle="1" w:styleId="282">
    <w:name w:val="List Table 5 Dark - Accent 3"/>
    <w:qFormat/>
    <w:uiPriority w:val="99"/>
    <w:rPr>
      <w:lang w:val="en-US" w:eastAsia="zh-CN" w:bidi="ar-SA"/>
    </w:rPr>
  </w:style>
  <w:style w:type="table" w:customStyle="1" w:styleId="283">
    <w:name w:val="List Table 5 Dark - Accent 4"/>
    <w:qFormat/>
    <w:uiPriority w:val="99"/>
    <w:rPr>
      <w:lang w:val="en-US" w:eastAsia="zh-CN" w:bidi="ar-SA"/>
    </w:rPr>
  </w:style>
  <w:style w:type="table" w:customStyle="1" w:styleId="284">
    <w:name w:val="Lined - Accent 6"/>
    <w:qFormat/>
    <w:uiPriority w:val="99"/>
    <w:rPr>
      <w:color w:val="404040"/>
      <w:lang w:val="en-US" w:eastAsia="zh-CN" w:bidi="ar-SA"/>
    </w:rPr>
  </w:style>
  <w:style w:type="table" w:customStyle="1" w:styleId="285">
    <w:name w:val="List Table 5 Dark - Accent 5"/>
    <w:qFormat/>
    <w:uiPriority w:val="99"/>
    <w:rPr>
      <w:lang w:val="en-US" w:eastAsia="zh-CN" w:bidi="ar-SA"/>
    </w:rPr>
  </w:style>
  <w:style w:type="table" w:customStyle="1" w:styleId="286">
    <w:name w:val="Bordered - Accent 3"/>
    <w:qFormat/>
    <w:uiPriority w:val="99"/>
    <w:rPr>
      <w:lang w:val="en-US" w:eastAsia="zh-CN" w:bidi="ar-SA"/>
    </w:rPr>
  </w:style>
  <w:style w:type="table" w:customStyle="1" w:styleId="287">
    <w:name w:val="List Table 5 Dark - Accent 6"/>
    <w:qFormat/>
    <w:uiPriority w:val="99"/>
    <w:rPr>
      <w:lang w:val="en-US" w:eastAsia="zh-CN" w:bidi="ar-SA"/>
    </w:rPr>
  </w:style>
  <w:style w:type="table" w:customStyle="1" w:styleId="288">
    <w:name w:val="清单表 6 彩色1"/>
    <w:qFormat/>
    <w:uiPriority w:val="99"/>
    <w:rPr>
      <w:lang w:val="en-US" w:eastAsia="zh-CN" w:bidi="ar-SA"/>
    </w:rPr>
  </w:style>
  <w:style w:type="table" w:customStyle="1" w:styleId="289">
    <w:name w:val="List Table 6 Colorful - Accent 1"/>
    <w:qFormat/>
    <w:uiPriority w:val="99"/>
    <w:rPr>
      <w:lang w:val="en-US" w:eastAsia="zh-CN" w:bidi="ar-SA"/>
    </w:rPr>
  </w:style>
  <w:style w:type="table" w:customStyle="1" w:styleId="290">
    <w:name w:val="Lined - Accent 5"/>
    <w:qFormat/>
    <w:uiPriority w:val="99"/>
    <w:rPr>
      <w:color w:val="404040"/>
      <w:lang w:val="en-US" w:eastAsia="zh-CN" w:bidi="ar-SA"/>
    </w:rPr>
  </w:style>
  <w:style w:type="table" w:customStyle="1" w:styleId="291">
    <w:name w:val="List Table 6 Colorful - Accent 2"/>
    <w:qFormat/>
    <w:uiPriority w:val="99"/>
    <w:rPr>
      <w:lang w:val="en-US" w:eastAsia="zh-CN" w:bidi="ar-SA"/>
    </w:rPr>
  </w:style>
  <w:style w:type="table" w:customStyle="1" w:styleId="292">
    <w:name w:val="List Table 6 Colorful - Accent 3"/>
    <w:qFormat/>
    <w:uiPriority w:val="99"/>
    <w:rPr>
      <w:lang w:val="en-US" w:eastAsia="zh-CN" w:bidi="ar-SA"/>
    </w:rPr>
  </w:style>
  <w:style w:type="table" w:customStyle="1" w:styleId="293">
    <w:name w:val="Lined - Accent 1"/>
    <w:qFormat/>
    <w:uiPriority w:val="99"/>
    <w:rPr>
      <w:color w:val="404040"/>
      <w:lang w:val="en-US" w:eastAsia="zh-CN" w:bidi="ar-SA"/>
    </w:rPr>
  </w:style>
  <w:style w:type="table" w:customStyle="1" w:styleId="294">
    <w:name w:val="List Table 6 Colorful - Accent 4"/>
    <w:qFormat/>
    <w:uiPriority w:val="99"/>
    <w:rPr>
      <w:lang w:val="en-US" w:eastAsia="zh-CN" w:bidi="ar-SA"/>
    </w:rPr>
  </w:style>
  <w:style w:type="table" w:customStyle="1" w:styleId="295">
    <w:name w:val="Bordered &amp; Lined - Accent 4"/>
    <w:qFormat/>
    <w:uiPriority w:val="99"/>
    <w:rPr>
      <w:color w:val="404040"/>
      <w:lang w:val="en-US" w:eastAsia="zh-CN" w:bidi="ar-SA"/>
    </w:rPr>
  </w:style>
  <w:style w:type="table" w:customStyle="1" w:styleId="296">
    <w:name w:val="List Table 6 Colorful - Accent 5"/>
    <w:qFormat/>
    <w:uiPriority w:val="99"/>
    <w:rPr>
      <w:lang w:val="en-US" w:eastAsia="zh-CN" w:bidi="ar-SA"/>
    </w:rPr>
  </w:style>
  <w:style w:type="table" w:customStyle="1" w:styleId="297">
    <w:name w:val="Bordered &amp; Lined - Accent 5"/>
    <w:qFormat/>
    <w:uiPriority w:val="99"/>
    <w:rPr>
      <w:color w:val="404040"/>
      <w:lang w:val="en-US" w:eastAsia="zh-CN" w:bidi="ar-SA"/>
    </w:rPr>
  </w:style>
  <w:style w:type="table" w:customStyle="1" w:styleId="298">
    <w:name w:val="List Table 6 Colorful - Accent 6"/>
    <w:qFormat/>
    <w:uiPriority w:val="99"/>
    <w:rPr>
      <w:lang w:val="en-US" w:eastAsia="zh-CN" w:bidi="ar-SA"/>
    </w:rPr>
  </w:style>
  <w:style w:type="table" w:customStyle="1" w:styleId="299">
    <w:name w:val="Bordered - Accent 2"/>
    <w:qFormat/>
    <w:uiPriority w:val="99"/>
    <w:rPr>
      <w:lang w:val="en-US" w:eastAsia="zh-CN" w:bidi="ar-SA"/>
    </w:rPr>
  </w:style>
  <w:style w:type="table" w:customStyle="1" w:styleId="300">
    <w:name w:val="清单表 7 彩色1"/>
    <w:qFormat/>
    <w:uiPriority w:val="99"/>
    <w:rPr>
      <w:lang w:val="en-US" w:eastAsia="zh-CN" w:bidi="ar-SA"/>
    </w:rPr>
  </w:style>
  <w:style w:type="table" w:customStyle="1" w:styleId="301">
    <w:name w:val="Bordered &amp; Lined - Accent 6"/>
    <w:qFormat/>
    <w:uiPriority w:val="99"/>
    <w:rPr>
      <w:color w:val="404040"/>
      <w:lang w:val="en-US" w:eastAsia="zh-CN" w:bidi="ar-SA"/>
    </w:rPr>
  </w:style>
  <w:style w:type="table" w:customStyle="1" w:styleId="302">
    <w:name w:val="List Table 7 Colorful - Accent 1"/>
    <w:qFormat/>
    <w:uiPriority w:val="99"/>
    <w:rPr>
      <w:lang w:val="en-US" w:eastAsia="zh-CN" w:bidi="ar-SA"/>
    </w:rPr>
  </w:style>
  <w:style w:type="table" w:customStyle="1" w:styleId="303">
    <w:name w:val="List Table 7 Colorful - Accent 2"/>
    <w:qFormat/>
    <w:uiPriority w:val="99"/>
    <w:rPr>
      <w:lang w:val="en-US" w:eastAsia="zh-CN" w:bidi="ar-SA"/>
    </w:rPr>
  </w:style>
  <w:style w:type="table" w:customStyle="1" w:styleId="304">
    <w:name w:val="List Table 7 Colorful - Accent 3"/>
    <w:qFormat/>
    <w:uiPriority w:val="99"/>
    <w:rPr>
      <w:lang w:val="en-US" w:eastAsia="zh-CN" w:bidi="ar-SA"/>
    </w:rPr>
  </w:style>
  <w:style w:type="table" w:customStyle="1" w:styleId="305">
    <w:name w:val="Bordered &amp; Lined - Accent 1"/>
    <w:qFormat/>
    <w:uiPriority w:val="99"/>
    <w:rPr>
      <w:color w:val="404040"/>
      <w:lang w:val="en-US" w:eastAsia="zh-CN" w:bidi="ar-SA"/>
    </w:rPr>
  </w:style>
  <w:style w:type="table" w:customStyle="1" w:styleId="306">
    <w:name w:val="List Table 7 Colorful - Accent 4"/>
    <w:qFormat/>
    <w:uiPriority w:val="99"/>
    <w:rPr>
      <w:lang w:val="en-US" w:eastAsia="zh-CN" w:bidi="ar-SA"/>
    </w:rPr>
  </w:style>
  <w:style w:type="table" w:customStyle="1" w:styleId="307">
    <w:name w:val="Bordered - Accent 1"/>
    <w:qFormat/>
    <w:uiPriority w:val="99"/>
    <w:rPr>
      <w:lang w:val="en-US" w:eastAsia="zh-CN" w:bidi="ar-SA"/>
    </w:rPr>
  </w:style>
  <w:style w:type="table" w:customStyle="1" w:styleId="308">
    <w:name w:val="List Table 7 Colorful - Accent 5"/>
    <w:qFormat/>
    <w:uiPriority w:val="99"/>
    <w:rPr>
      <w:lang w:val="en-US" w:eastAsia="zh-CN" w:bidi="ar-SA"/>
    </w:rPr>
  </w:style>
  <w:style w:type="table" w:customStyle="1" w:styleId="309">
    <w:name w:val="Lined - Accent 3"/>
    <w:qFormat/>
    <w:uiPriority w:val="99"/>
    <w:rPr>
      <w:color w:val="404040"/>
      <w:lang w:val="en-US" w:eastAsia="zh-CN" w:bidi="ar-SA"/>
    </w:rPr>
  </w:style>
  <w:style w:type="table" w:customStyle="1" w:styleId="310">
    <w:name w:val="List Table 7 Colorful - Accent 6"/>
    <w:qFormat/>
    <w:uiPriority w:val="99"/>
    <w:rPr>
      <w:lang w:val="en-US" w:eastAsia="zh-CN" w:bidi="ar-SA"/>
    </w:rPr>
  </w:style>
  <w:style w:type="paragraph" w:customStyle="1" w:styleId="311">
    <w:name w:val="首行缩进"/>
    <w:basedOn w:val="1"/>
    <w:qFormat/>
    <w:uiPriority w:val="0"/>
    <w:pPr>
      <w:ind w:firstLine="480" w:firstLineChars="200"/>
    </w:pPr>
    <w:rPr>
      <w:lang w:val="zh-CN"/>
    </w:rPr>
  </w:style>
  <w:style w:type="paragraph" w:customStyle="1" w:styleId="312">
    <w:name w:val="标题（小）"/>
    <w:basedOn w:val="121"/>
    <w:qFormat/>
    <w:uiPriority w:val="0"/>
    <w:pPr>
      <w:ind w:firstLine="402"/>
    </w:pPr>
    <w:rPr>
      <w:rFonts w:ascii="宋体" w:hAnsi="宋体"/>
    </w:rPr>
  </w:style>
  <w:style w:type="paragraph" w:customStyle="1" w:styleId="313">
    <w:name w:val="Table Text"/>
    <w:basedOn w:val="1"/>
    <w:semiHidden/>
    <w:qFormat/>
    <w:uiPriority w:val="0"/>
    <w:rPr>
      <w:rFonts w:ascii="宋体" w:hAnsi="宋体" w:eastAsia="宋体" w:cs="宋体"/>
      <w:sz w:val="21"/>
      <w:szCs w:val="21"/>
      <w:lang w:val="en-US" w:eastAsia="en-US" w:bidi="ar-SA"/>
    </w:rPr>
  </w:style>
  <w:style w:type="character" w:customStyle="1" w:styleId="314">
    <w:name w:val="NormalCharacter"/>
    <w:qFormat/>
    <w:uiPriority w:val="0"/>
  </w:style>
  <w:style w:type="paragraph" w:customStyle="1" w:styleId="315">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6">
    <w:name w:val="正文文本缩进_0"/>
    <w:basedOn w:val="315"/>
    <w:unhideWhenUsed/>
    <w:qFormat/>
    <w:uiPriority w:val="99"/>
    <w:pPr>
      <w:spacing w:after="120"/>
      <w:ind w:left="420"/>
    </w:pPr>
  </w:style>
  <w:style w:type="paragraph" w:customStyle="1" w:styleId="317">
    <w:name w:val="正文_1"/>
    <w:qFormat/>
    <w:uiPriority w:val="0"/>
    <w:pPr>
      <w:widowControl w:val="0"/>
      <w:jc w:val="both"/>
    </w:pPr>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94</Pages>
  <Words>20274</Words>
  <Characters>21383</Characters>
  <TotalTime>375</TotalTime>
  <ScaleCrop>false</ScaleCrop>
  <LinksUpToDate>false</LinksUpToDate>
  <CharactersWithSpaces>23435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2024-09-17T02:33:00Z</dcterms:created>
  <dc:creator>Adminis</dc:creator>
  <cp:lastModifiedBy>zhongjun</cp:lastModifiedBy>
  <dcterms:modified xsi:type="dcterms:W3CDTF">2025-05-28T06:36:43Z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949A1CEB84F44B17913A77A6E0B1E2A1_13</vt:lpwstr>
  </property>
  <property fmtid="{D5CDD505-2E9C-101B-9397-08002B2CF9AE}" pid="4" name="KSOTemplateDocerSaveRecord">
    <vt:lpwstr>eyJoZGlkIjoiNGM4YzEzMjdlOGVlNjhlODdiMDhkNTAwMWZkZWFkODciLCJ1c2VySWQiOiI1MDA3MDU4MDMifQ==</vt:lpwstr>
  </property>
</Properties>
</file>