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olor w:val="auto"/>
          <w:sz w:val="64"/>
          <w:szCs w:val="64"/>
          <w:highlight w:val="none"/>
        </w:rPr>
      </w:pPr>
    </w:p>
    <w:p>
      <w:pPr>
        <w:jc w:val="center"/>
        <w:rPr>
          <w:rFonts w:hint="eastAsia" w:ascii="宋体" w:hAnsi="宋体" w:eastAsia="宋体"/>
          <w:color w:val="auto"/>
          <w:sz w:val="64"/>
          <w:szCs w:val="64"/>
          <w:highlight w:val="none"/>
        </w:rPr>
      </w:pPr>
    </w:p>
    <w:p>
      <w:pPr>
        <w:jc w:val="center"/>
        <w:rPr>
          <w:rFonts w:hint="eastAsia" w:ascii="宋体" w:hAnsi="宋体" w:eastAsia="宋体"/>
          <w:b/>
          <w:bCs/>
          <w:color w:val="auto"/>
          <w:sz w:val="72"/>
          <w:szCs w:val="72"/>
          <w:highlight w:val="none"/>
        </w:rPr>
      </w:pPr>
      <w:bookmarkStart w:id="0" w:name="_Toc5539"/>
      <w:r>
        <w:rPr>
          <w:rFonts w:hint="eastAsia" w:ascii="宋体" w:hAnsi="宋体" w:eastAsia="宋体"/>
          <w:b/>
          <w:bCs/>
          <w:color w:val="auto"/>
          <w:sz w:val="72"/>
          <w:szCs w:val="72"/>
          <w:highlight w:val="none"/>
          <w:lang w:val="en-US" w:eastAsia="zh-CN"/>
        </w:rPr>
        <w:t>公开招标</w:t>
      </w:r>
      <w:r>
        <w:rPr>
          <w:rFonts w:hint="eastAsia" w:ascii="宋体" w:hAnsi="宋体" w:eastAsia="宋体"/>
          <w:b/>
          <w:bCs/>
          <w:color w:val="auto"/>
          <w:sz w:val="72"/>
          <w:szCs w:val="72"/>
          <w:highlight w:val="none"/>
        </w:rPr>
        <w:t>文件</w:t>
      </w:r>
      <w:bookmarkEnd w:id="0"/>
    </w:p>
    <w:p>
      <w:pPr>
        <w:jc w:val="center"/>
        <w:rPr>
          <w:rFonts w:hint="eastAsia" w:ascii="宋体" w:hAnsi="宋体" w:eastAsia="宋体"/>
          <w:color w:val="auto"/>
          <w:sz w:val="36"/>
          <w:szCs w:val="36"/>
          <w:highlight w:val="none"/>
          <w:lang w:eastAsia="zh-CN"/>
        </w:rPr>
      </w:pPr>
    </w:p>
    <w:p>
      <w:pPr>
        <w:pStyle w:val="12"/>
        <w:rPr>
          <w:rFonts w:hint="eastAsia" w:ascii="宋体" w:hAnsi="宋体" w:eastAsia="宋体"/>
          <w:color w:val="auto"/>
          <w:highlight w:val="none"/>
        </w:rPr>
      </w:pPr>
    </w:p>
    <w:p>
      <w:pPr>
        <w:rPr>
          <w:rFonts w:hint="eastAsia" w:ascii="宋体" w:hAnsi="宋体" w:eastAsia="宋体"/>
          <w:color w:val="auto"/>
          <w:highlight w:val="none"/>
        </w:rPr>
      </w:pPr>
    </w:p>
    <w:p>
      <w:pPr>
        <w:pStyle w:val="12"/>
        <w:rPr>
          <w:rFonts w:hint="eastAsia" w:ascii="宋体" w:hAnsi="宋体" w:eastAsia="宋体"/>
          <w:color w:val="auto"/>
          <w:highlight w:val="none"/>
        </w:rPr>
      </w:pPr>
    </w:p>
    <w:p>
      <w:pPr>
        <w:rPr>
          <w:rFonts w:hint="eastAsia" w:ascii="宋体" w:hAnsi="宋体" w:eastAsia="宋体"/>
          <w:color w:val="auto"/>
          <w:highlight w:val="none"/>
        </w:rPr>
      </w:pPr>
    </w:p>
    <w:p>
      <w:pPr>
        <w:pStyle w:val="2"/>
        <w:rPr>
          <w:rFonts w:hint="default" w:eastAsia="Calibri"/>
          <w:color w:val="auto"/>
          <w:highlight w:val="none"/>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jc w:val="center"/>
        </w:trPr>
        <w:tc>
          <w:tcPr>
            <w:tcW w:w="8140" w:type="dxa"/>
            <w:tcBorders>
              <w:top w:val="nil"/>
              <w:left w:val="nil"/>
              <w:bottom w:val="nil"/>
              <w:right w:val="nil"/>
            </w:tcBorders>
            <w:noWrap w:val="0"/>
            <w:vAlign w:val="top"/>
          </w:tcPr>
          <w:p>
            <w:pPr>
              <w:keepNext w:val="0"/>
              <w:keepLines w:val="0"/>
              <w:suppressLineNumbers w:val="0"/>
              <w:adjustRightInd w:val="0"/>
              <w:snapToGrid w:val="0"/>
              <w:spacing w:before="0" w:beforeAutospacing="0" w:after="0" w:afterAutospacing="0" w:line="360" w:lineRule="auto"/>
              <w:ind w:left="1800" w:right="0" w:hanging="1800" w:hangingChars="500"/>
              <w:jc w:val="left"/>
              <w:rPr>
                <w:rFonts w:hint="default" w:ascii="宋体" w:hAnsi="宋体" w:eastAsia="宋体"/>
                <w:color w:val="auto"/>
                <w:sz w:val="36"/>
                <w:szCs w:val="36"/>
                <w:highlight w:val="none"/>
                <w:lang w:val="en-US" w:eastAsia="zh-CN"/>
              </w:rPr>
            </w:pPr>
            <w:bookmarkStart w:id="1" w:name="OLE_LINK1"/>
            <w:r>
              <w:rPr>
                <w:rFonts w:hint="eastAsia" w:ascii="宋体" w:hAnsi="宋体" w:eastAsia="宋体"/>
                <w:color w:val="auto"/>
                <w:sz w:val="36"/>
                <w:szCs w:val="36"/>
                <w:highlight w:val="none"/>
              </w:rPr>
              <w:t>项目编号：高淳监狱-JY-2025-087</w:t>
            </w:r>
            <w:r>
              <w:rPr>
                <w:rFonts w:hint="eastAsia" w:ascii="宋体" w:hAnsi="宋体" w:eastAsia="宋体"/>
                <w:color w:val="auto"/>
                <w:sz w:val="36"/>
                <w:szCs w:val="36"/>
                <w:highlight w:val="none"/>
                <w:lang w:eastAsia="zh-CN"/>
              </w:rPr>
              <w:t>、</w:t>
            </w:r>
          </w:p>
          <w:bookmarkEnd w:id="1"/>
          <w:p>
            <w:pPr>
              <w:keepNext w:val="0"/>
              <w:keepLines w:val="0"/>
              <w:suppressLineNumbers w:val="0"/>
              <w:adjustRightInd w:val="0"/>
              <w:snapToGrid w:val="0"/>
              <w:spacing w:before="0" w:beforeAutospacing="0" w:after="0" w:afterAutospacing="0" w:line="360" w:lineRule="auto"/>
              <w:ind w:left="1440" w:right="0" w:hanging="1440" w:hangingChars="400"/>
              <w:rPr>
                <w:rFonts w:hint="eastAsia" w:ascii="宋体" w:hAnsi="宋体" w:eastAsia="宋体"/>
                <w:color w:val="auto"/>
                <w:sz w:val="36"/>
                <w:szCs w:val="36"/>
                <w:highlight w:val="none"/>
              </w:rPr>
            </w:pPr>
            <w:r>
              <w:rPr>
                <w:rFonts w:hint="eastAsia" w:ascii="宋体" w:hAnsi="宋体" w:eastAsia="宋体"/>
                <w:color w:val="auto"/>
                <w:sz w:val="36"/>
                <w:szCs w:val="36"/>
                <w:highlight w:val="none"/>
              </w:rPr>
              <w:t>项目名称：</w:t>
            </w:r>
            <w:r>
              <w:rPr>
                <w:rFonts w:hint="eastAsia" w:ascii="宋体" w:hAnsi="宋体" w:eastAsia="宋体"/>
                <w:color w:val="auto"/>
                <w:sz w:val="36"/>
                <w:szCs w:val="36"/>
                <w:highlight w:val="none"/>
                <w:lang w:eastAsia="zh-CN"/>
              </w:rPr>
              <w:t>江苏省高淳监狱大伙房6个月蔬菜水果采购项目</w:t>
            </w:r>
          </w:p>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olor w:val="auto"/>
                <w:sz w:val="36"/>
                <w:szCs w:val="36"/>
                <w:highlight w:val="none"/>
                <w:lang w:eastAsia="zh-CN"/>
              </w:rPr>
            </w:pPr>
            <w:r>
              <w:rPr>
                <w:rFonts w:hint="eastAsia" w:ascii="宋体" w:hAnsi="宋体" w:eastAsia="宋体"/>
                <w:color w:val="auto"/>
                <w:sz w:val="36"/>
                <w:szCs w:val="36"/>
                <w:highlight w:val="none"/>
              </w:rPr>
              <w:t>采购单位：</w:t>
            </w:r>
            <w:r>
              <w:rPr>
                <w:rFonts w:hint="eastAsia" w:ascii="宋体" w:hAnsi="宋体" w:eastAsia="宋体"/>
                <w:color w:val="auto"/>
                <w:sz w:val="36"/>
                <w:szCs w:val="36"/>
                <w:highlight w:val="none"/>
                <w:lang w:eastAsia="zh-CN"/>
              </w:rPr>
              <w:t>江苏省高淳监狱</w:t>
            </w:r>
          </w:p>
          <w:p>
            <w:pPr>
              <w:keepNext w:val="0"/>
              <w:keepLines w:val="0"/>
              <w:suppressLineNumbers w:val="0"/>
              <w:adjustRightInd w:val="0"/>
              <w:snapToGrid w:val="0"/>
              <w:spacing w:before="0" w:beforeAutospacing="0" w:after="0" w:afterAutospacing="0" w:line="360" w:lineRule="auto"/>
              <w:ind w:left="0" w:right="0"/>
              <w:rPr>
                <w:rFonts w:hint="eastAsia" w:ascii="宋体" w:hAnsi="宋体" w:eastAsia="宋体"/>
                <w:color w:val="auto"/>
                <w:sz w:val="36"/>
                <w:szCs w:val="36"/>
                <w:highlight w:val="none"/>
                <w:lang w:eastAsia="zh-CN"/>
              </w:rPr>
            </w:pPr>
            <w:r>
              <w:rPr>
                <w:rFonts w:hint="eastAsia" w:ascii="宋体" w:hAnsi="宋体" w:eastAsia="宋体"/>
                <w:color w:val="auto"/>
                <w:sz w:val="36"/>
                <w:szCs w:val="36"/>
                <w:highlight w:val="none"/>
              </w:rPr>
              <w:t>采购类别：</w:t>
            </w:r>
            <w:r>
              <w:rPr>
                <w:rFonts w:hint="eastAsia" w:ascii="宋体" w:hAnsi="宋体" w:eastAsia="宋体"/>
                <w:color w:val="auto"/>
                <w:sz w:val="36"/>
                <w:szCs w:val="36"/>
                <w:highlight w:val="none"/>
                <w:lang w:val="en-US" w:eastAsia="zh-CN"/>
              </w:rPr>
              <w:t>服务</w:t>
            </w:r>
            <w:r>
              <w:rPr>
                <w:rFonts w:hint="eastAsia" w:ascii="宋体" w:hAnsi="宋体" w:eastAsia="宋体"/>
                <w:color w:val="auto"/>
                <w:sz w:val="36"/>
                <w:szCs w:val="36"/>
                <w:highlight w:val="none"/>
                <w:lang w:eastAsia="zh-CN"/>
              </w:rPr>
              <w:t>类</w:t>
            </w:r>
          </w:p>
        </w:tc>
      </w:tr>
    </w:tbl>
    <w:p>
      <w:pPr>
        <w:jc w:val="center"/>
        <w:rPr>
          <w:rFonts w:hint="eastAsia" w:ascii="宋体" w:hAnsi="宋体" w:eastAsia="宋体"/>
          <w:color w:val="auto"/>
          <w:sz w:val="32"/>
          <w:szCs w:val="32"/>
          <w:highlight w:val="none"/>
        </w:rPr>
      </w:pPr>
      <w:r>
        <w:rPr>
          <w:rFonts w:hint="eastAsia" w:ascii="宋体" w:hAnsi="宋体" w:eastAsia="宋体"/>
          <w:color w:val="auto"/>
          <w:sz w:val="32"/>
          <w:szCs w:val="32"/>
          <w:highlight w:val="none"/>
        </w:rPr>
        <w:t xml:space="preserve"> </w:t>
      </w:r>
    </w:p>
    <w:p>
      <w:pPr>
        <w:rPr>
          <w:rFonts w:hint="eastAsia" w:ascii="宋体" w:hAnsi="宋体" w:eastAsia="宋体"/>
          <w:b/>
          <w:bCs/>
          <w:color w:val="auto"/>
          <w:sz w:val="32"/>
          <w:szCs w:val="32"/>
          <w:highlight w:val="none"/>
        </w:rPr>
      </w:pPr>
      <w:r>
        <w:rPr>
          <w:rFonts w:hint="eastAsia" w:ascii="宋体" w:hAnsi="宋体" w:eastAsia="宋体"/>
          <w:b/>
          <w:bCs/>
          <w:color w:val="auto"/>
          <w:sz w:val="32"/>
          <w:szCs w:val="32"/>
          <w:highlight w:val="none"/>
        </w:rPr>
        <w:t xml:space="preserve"> </w:t>
      </w:r>
    </w:p>
    <w:p>
      <w:pPr>
        <w:pStyle w:val="51"/>
        <w:rPr>
          <w:rFonts w:hint="eastAsia" w:ascii="宋体" w:hAnsi="宋体"/>
          <w:b/>
          <w:bCs/>
          <w:color w:val="auto"/>
          <w:sz w:val="32"/>
          <w:szCs w:val="32"/>
          <w:highlight w:val="none"/>
        </w:rPr>
      </w:pPr>
    </w:p>
    <w:p>
      <w:pPr>
        <w:pStyle w:val="51"/>
        <w:rPr>
          <w:rFonts w:hint="eastAsia" w:ascii="宋体" w:hAnsi="宋体"/>
          <w:b/>
          <w:bCs/>
          <w:color w:val="auto"/>
          <w:sz w:val="32"/>
          <w:szCs w:val="32"/>
          <w:highlight w:val="none"/>
        </w:rPr>
      </w:pPr>
    </w:p>
    <w:p>
      <w:pPr>
        <w:pStyle w:val="51"/>
        <w:rPr>
          <w:rFonts w:hint="eastAsia" w:ascii="宋体" w:hAnsi="宋体"/>
          <w:b/>
          <w:bCs/>
          <w:color w:val="auto"/>
          <w:sz w:val="32"/>
          <w:szCs w:val="32"/>
          <w:highlight w:val="none"/>
        </w:rPr>
      </w:pPr>
    </w:p>
    <w:p>
      <w:pPr>
        <w:pStyle w:val="51"/>
        <w:rPr>
          <w:rFonts w:hint="eastAsia" w:ascii="宋体" w:hAnsi="宋体"/>
          <w:b/>
          <w:bCs/>
          <w:color w:val="auto"/>
          <w:sz w:val="32"/>
          <w:szCs w:val="32"/>
          <w:highlight w:val="none"/>
        </w:rPr>
      </w:pPr>
    </w:p>
    <w:p>
      <w:pPr>
        <w:autoSpaceDE w:val="0"/>
        <w:autoSpaceDN w:val="0"/>
        <w:adjustRightInd w:val="0"/>
        <w:spacing w:line="360" w:lineRule="auto"/>
        <w:jc w:val="center"/>
        <w:outlineLvl w:val="0"/>
        <w:rPr>
          <w:rFonts w:hint="eastAsia" w:ascii="宋体" w:hAnsi="宋体" w:eastAsia="宋体"/>
          <w:color w:val="auto"/>
          <w:sz w:val="36"/>
          <w:szCs w:val="36"/>
          <w:highlight w:val="none"/>
          <w:lang w:eastAsia="zh-CN"/>
        </w:rPr>
      </w:pPr>
      <w:bookmarkStart w:id="2" w:name="_Toc14839"/>
      <w:bookmarkStart w:id="3" w:name="_Toc27493"/>
      <w:bookmarkStart w:id="4" w:name="_Toc6790"/>
      <w:r>
        <w:rPr>
          <w:rFonts w:hint="eastAsia" w:ascii="宋体" w:hAnsi="宋体" w:eastAsia="宋体"/>
          <w:color w:val="auto"/>
          <w:sz w:val="36"/>
          <w:szCs w:val="36"/>
          <w:highlight w:val="none"/>
          <w:lang w:eastAsia="zh-CN"/>
        </w:rPr>
        <w:t>江苏省高淳监狱</w:t>
      </w:r>
      <w:bookmarkEnd w:id="2"/>
      <w:bookmarkEnd w:id="3"/>
      <w:bookmarkEnd w:id="4"/>
    </w:p>
    <w:p>
      <w:pPr>
        <w:autoSpaceDE w:val="0"/>
        <w:autoSpaceDN w:val="0"/>
        <w:adjustRightInd w:val="0"/>
        <w:spacing w:line="360" w:lineRule="auto"/>
        <w:jc w:val="center"/>
        <w:rPr>
          <w:rFonts w:hint="eastAsia" w:ascii="宋体" w:hAnsi="宋体" w:eastAsia="宋体"/>
          <w:color w:val="auto"/>
          <w:highlight w:val="none"/>
        </w:rPr>
      </w:pPr>
      <w:r>
        <w:rPr>
          <w:rFonts w:hint="eastAsia" w:ascii="宋体" w:hAnsi="宋体" w:eastAsia="宋体"/>
          <w:color w:val="auto"/>
          <w:sz w:val="36"/>
          <w:szCs w:val="36"/>
          <w:highlight w:val="none"/>
        </w:rPr>
        <w:t>二○二</w:t>
      </w:r>
      <w:r>
        <w:rPr>
          <w:rFonts w:hint="eastAsia" w:ascii="宋体" w:hAnsi="宋体" w:eastAsia="宋体"/>
          <w:color w:val="auto"/>
          <w:sz w:val="36"/>
          <w:szCs w:val="36"/>
          <w:highlight w:val="none"/>
          <w:lang w:val="en-US" w:eastAsia="zh-CN"/>
        </w:rPr>
        <w:t>五</w:t>
      </w:r>
      <w:r>
        <w:rPr>
          <w:rFonts w:hint="eastAsia" w:ascii="宋体" w:hAnsi="宋体" w:eastAsia="宋体"/>
          <w:color w:val="auto"/>
          <w:sz w:val="36"/>
          <w:szCs w:val="36"/>
          <w:highlight w:val="none"/>
        </w:rPr>
        <w:t>年</w:t>
      </w:r>
      <w:r>
        <w:rPr>
          <w:rFonts w:hint="eastAsia" w:ascii="宋体" w:hAnsi="宋体" w:eastAsia="宋体"/>
          <w:color w:val="auto"/>
          <w:sz w:val="36"/>
          <w:szCs w:val="36"/>
          <w:highlight w:val="none"/>
          <w:lang w:val="en-US" w:eastAsia="zh-CN"/>
        </w:rPr>
        <w:t>七</w:t>
      </w:r>
      <w:r>
        <w:rPr>
          <w:rFonts w:hint="eastAsia" w:ascii="宋体" w:hAnsi="宋体" w:eastAsia="宋体"/>
          <w:color w:val="auto"/>
          <w:sz w:val="36"/>
          <w:szCs w:val="36"/>
          <w:highlight w:val="none"/>
        </w:rPr>
        <w:t>月</w:t>
      </w:r>
    </w:p>
    <w:p>
      <w:pPr>
        <w:spacing w:before="100" w:beforeAutospacing="1" w:after="100" w:afterAutospacing="1"/>
        <w:jc w:val="center"/>
        <w:rPr>
          <w:rFonts w:hint="eastAsia" w:ascii="宋体" w:hAnsi="宋体" w:eastAsia="宋体"/>
          <w:bCs/>
          <w:color w:val="auto"/>
          <w:sz w:val="32"/>
          <w:szCs w:val="32"/>
          <w:highlight w:val="none"/>
        </w:rPr>
      </w:pPr>
    </w:p>
    <w:p>
      <w:pPr>
        <w:pStyle w:val="22"/>
        <w:spacing w:line="400" w:lineRule="exact"/>
        <w:outlineLvl w:val="9"/>
        <w:rPr>
          <w:rFonts w:hint="eastAsia" w:ascii="宋体" w:hAnsi="宋体" w:eastAsia="宋体" w:cs="宋体"/>
          <w:color w:val="auto"/>
          <w:highlight w:val="none"/>
          <w:lang w:val="zh-CN"/>
        </w:rPr>
        <w:sectPr>
          <w:headerReference r:id="rId3" w:type="default"/>
          <w:pgSz w:w="11907" w:h="16840"/>
          <w:pgMar w:top="1134" w:right="1418" w:bottom="1134" w:left="1418" w:header="567" w:footer="567" w:gutter="0"/>
          <w:cols w:space="720" w:num="1"/>
        </w:sectPr>
      </w:pPr>
    </w:p>
    <w:p>
      <w:pPr>
        <w:pStyle w:val="58"/>
        <w:jc w:val="center"/>
        <w:outlineLvl w:val="0"/>
        <w:rPr>
          <w:rFonts w:hint="eastAsia" w:ascii="宋体" w:hAnsi="宋体" w:cs="宋体"/>
          <w:color w:val="auto"/>
          <w:sz w:val="44"/>
          <w:szCs w:val="44"/>
          <w:highlight w:val="none"/>
          <w:lang w:val="zh-CN"/>
        </w:rPr>
      </w:pPr>
      <w:bookmarkStart w:id="5" w:name="_Toc20893"/>
      <w:bookmarkStart w:id="6" w:name="_Toc5018"/>
    </w:p>
    <w:p>
      <w:pPr>
        <w:pStyle w:val="58"/>
        <w:jc w:val="center"/>
        <w:outlineLvl w:val="0"/>
        <w:rPr>
          <w:rFonts w:hint="eastAsia" w:ascii="宋体" w:hAnsi="宋体" w:cs="宋体"/>
          <w:color w:val="auto"/>
          <w:sz w:val="44"/>
          <w:szCs w:val="44"/>
          <w:highlight w:val="none"/>
          <w:lang w:val="zh-CN"/>
        </w:rPr>
      </w:pPr>
      <w:bookmarkStart w:id="7" w:name="_Toc6218"/>
      <w:bookmarkStart w:id="8" w:name="_Toc26349"/>
      <w:bookmarkStart w:id="9" w:name="_Toc11699"/>
      <w:bookmarkStart w:id="10" w:name="_Toc25646"/>
      <w:r>
        <w:rPr>
          <w:rFonts w:hint="eastAsia" w:ascii="宋体" w:hAnsi="宋体" w:cs="宋体"/>
          <w:color w:val="auto"/>
          <w:sz w:val="44"/>
          <w:szCs w:val="44"/>
          <w:highlight w:val="none"/>
          <w:lang w:val="zh-CN"/>
        </w:rPr>
        <w:t>目  录</w:t>
      </w:r>
      <w:bookmarkEnd w:id="5"/>
      <w:bookmarkEnd w:id="6"/>
      <w:bookmarkEnd w:id="7"/>
      <w:bookmarkEnd w:id="8"/>
      <w:bookmarkEnd w:id="9"/>
      <w:bookmarkEnd w:id="10"/>
    </w:p>
    <w:p>
      <w:pPr>
        <w:pStyle w:val="18"/>
        <w:tabs>
          <w:tab w:val="right" w:leader="dot" w:pos="8306"/>
        </w:tabs>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TOC \o "1-1" \h \u </w:instrText>
      </w:r>
      <w:r>
        <w:rPr>
          <w:rFonts w:hint="eastAsia" w:ascii="宋体" w:hAnsi="宋体" w:eastAsia="宋体"/>
          <w:color w:val="auto"/>
          <w:highlight w:val="none"/>
        </w:rPr>
        <w:fldChar w:fldCharType="separate"/>
      </w:r>
    </w:p>
    <w:p>
      <w:pPr>
        <w:pStyle w:val="18"/>
        <w:tabs>
          <w:tab w:val="right" w:leader="dot" w:pos="8306"/>
        </w:tabs>
        <w:spacing w:line="360" w:lineRule="auto"/>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_Toc32586 </w:instrText>
      </w:r>
      <w:r>
        <w:rPr>
          <w:rFonts w:hint="eastAsia" w:ascii="宋体" w:hAnsi="宋体" w:eastAsia="宋体"/>
          <w:color w:val="auto"/>
          <w:highlight w:val="none"/>
        </w:rPr>
        <w:fldChar w:fldCharType="separate"/>
      </w:r>
      <w:r>
        <w:rPr>
          <w:rFonts w:hint="eastAsia" w:ascii="宋体" w:hAnsi="宋体" w:eastAsia="宋体" w:cs="宋体"/>
          <w:bCs/>
          <w:color w:val="auto"/>
          <w:szCs w:val="24"/>
          <w:highlight w:val="none"/>
          <w:lang w:val="zh-CN"/>
        </w:rPr>
        <w:t xml:space="preserve">第一章  </w:t>
      </w:r>
      <w:r>
        <w:rPr>
          <w:rFonts w:hint="eastAsia" w:ascii="宋体" w:hAnsi="宋体" w:eastAsia="宋体" w:cs="宋体"/>
          <w:bCs/>
          <w:color w:val="auto"/>
          <w:szCs w:val="24"/>
          <w:highlight w:val="none"/>
          <w:lang w:val="en-US" w:eastAsia="zh-CN"/>
        </w:rPr>
        <w:t>招标</w:t>
      </w:r>
      <w:r>
        <w:rPr>
          <w:rFonts w:hint="eastAsia" w:ascii="宋体" w:hAnsi="宋体" w:eastAsia="宋体" w:cs="宋体"/>
          <w:bCs/>
          <w:color w:val="auto"/>
          <w:szCs w:val="24"/>
          <w:highlight w:val="none"/>
          <w:lang w:val="zh-CN"/>
        </w:rPr>
        <w:t>公告</w:t>
      </w:r>
      <w:r>
        <w:rPr>
          <w:color w:val="auto"/>
          <w:highlight w:val="none"/>
        </w:rPr>
        <w:tab/>
      </w:r>
      <w:r>
        <w:rPr>
          <w:color w:val="auto"/>
          <w:highlight w:val="none"/>
        </w:rPr>
        <w:fldChar w:fldCharType="begin"/>
      </w:r>
      <w:r>
        <w:rPr>
          <w:color w:val="auto"/>
          <w:highlight w:val="none"/>
        </w:rPr>
        <w:instrText xml:space="preserve"> PAGEREF _Toc32586 \h </w:instrText>
      </w:r>
      <w:r>
        <w:rPr>
          <w:color w:val="auto"/>
          <w:highlight w:val="none"/>
        </w:rPr>
        <w:fldChar w:fldCharType="separate"/>
      </w:r>
      <w:r>
        <w:rPr>
          <w:color w:val="auto"/>
          <w:highlight w:val="none"/>
        </w:rPr>
        <w:t>1</w:t>
      </w:r>
      <w:r>
        <w:rPr>
          <w:color w:val="auto"/>
          <w:highlight w:val="none"/>
        </w:rPr>
        <w:fldChar w:fldCharType="end"/>
      </w:r>
      <w:r>
        <w:rPr>
          <w:rFonts w:hint="eastAsia" w:ascii="宋体" w:hAnsi="宋体" w:eastAsia="宋体"/>
          <w:color w:val="auto"/>
          <w:highlight w:val="none"/>
        </w:rPr>
        <w:fldChar w:fldCharType="end"/>
      </w:r>
    </w:p>
    <w:p>
      <w:pPr>
        <w:pStyle w:val="18"/>
        <w:tabs>
          <w:tab w:val="right" w:leader="dot" w:pos="8306"/>
        </w:tabs>
        <w:spacing w:line="360" w:lineRule="auto"/>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_Toc32720 </w:instrText>
      </w:r>
      <w:r>
        <w:rPr>
          <w:rFonts w:hint="eastAsia" w:ascii="宋体" w:hAnsi="宋体" w:eastAsia="宋体"/>
          <w:color w:val="auto"/>
          <w:highlight w:val="none"/>
        </w:rPr>
        <w:fldChar w:fldCharType="separate"/>
      </w:r>
      <w:r>
        <w:rPr>
          <w:rFonts w:hint="eastAsia" w:ascii="宋体" w:hAnsi="宋体" w:eastAsia="宋体" w:cs="宋体"/>
          <w:bCs/>
          <w:color w:val="auto"/>
          <w:szCs w:val="24"/>
          <w:highlight w:val="none"/>
          <w:lang w:val="zh-CN"/>
        </w:rPr>
        <w:t>第二章  供应商须知</w:t>
      </w:r>
      <w:r>
        <w:rPr>
          <w:color w:val="auto"/>
          <w:highlight w:val="none"/>
        </w:rPr>
        <w:tab/>
      </w:r>
      <w:r>
        <w:rPr>
          <w:color w:val="auto"/>
          <w:highlight w:val="none"/>
        </w:rPr>
        <w:fldChar w:fldCharType="begin"/>
      </w:r>
      <w:r>
        <w:rPr>
          <w:color w:val="auto"/>
          <w:highlight w:val="none"/>
        </w:rPr>
        <w:instrText xml:space="preserve"> PAGEREF _Toc32720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olor w:val="auto"/>
          <w:highlight w:val="none"/>
        </w:rPr>
        <w:fldChar w:fldCharType="end"/>
      </w:r>
    </w:p>
    <w:p>
      <w:pPr>
        <w:pStyle w:val="18"/>
        <w:tabs>
          <w:tab w:val="right" w:leader="dot" w:pos="8306"/>
        </w:tabs>
        <w:spacing w:line="360" w:lineRule="auto"/>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_Toc27479 </w:instrText>
      </w:r>
      <w:r>
        <w:rPr>
          <w:rFonts w:hint="eastAsia" w:ascii="宋体" w:hAnsi="宋体" w:eastAsia="宋体"/>
          <w:color w:val="auto"/>
          <w:highlight w:val="none"/>
        </w:rPr>
        <w:fldChar w:fldCharType="separate"/>
      </w:r>
      <w:r>
        <w:rPr>
          <w:rFonts w:hint="eastAsia" w:ascii="宋体" w:hAnsi="宋体" w:eastAsia="宋体" w:cs="宋体"/>
          <w:bCs/>
          <w:color w:val="auto"/>
          <w:szCs w:val="24"/>
          <w:highlight w:val="none"/>
          <w:lang w:val="zh-CN"/>
        </w:rPr>
        <w:t xml:space="preserve">第三章  </w:t>
      </w:r>
      <w:r>
        <w:rPr>
          <w:rFonts w:hint="eastAsia" w:ascii="宋体" w:hAnsi="宋体" w:eastAsia="宋体" w:cs="宋体"/>
          <w:bCs/>
          <w:color w:val="auto"/>
          <w:szCs w:val="24"/>
          <w:highlight w:val="none"/>
        </w:rPr>
        <w:t>评标</w:t>
      </w:r>
      <w:r>
        <w:rPr>
          <w:rFonts w:hint="eastAsia" w:ascii="宋体" w:hAnsi="宋体" w:eastAsia="宋体" w:cs="宋体"/>
          <w:bCs/>
          <w:color w:val="auto"/>
          <w:szCs w:val="24"/>
          <w:highlight w:val="none"/>
          <w:lang w:val="zh-CN"/>
        </w:rPr>
        <w:t>标准</w:t>
      </w:r>
      <w:r>
        <w:rPr>
          <w:color w:val="auto"/>
          <w:highlight w:val="none"/>
        </w:rPr>
        <w:tab/>
      </w:r>
      <w:r>
        <w:rPr>
          <w:color w:val="auto"/>
          <w:highlight w:val="none"/>
        </w:rPr>
        <w:fldChar w:fldCharType="begin"/>
      </w:r>
      <w:r>
        <w:rPr>
          <w:color w:val="auto"/>
          <w:highlight w:val="none"/>
        </w:rPr>
        <w:instrText xml:space="preserve"> PAGEREF _Toc27479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eastAsia="宋体"/>
          <w:color w:val="auto"/>
          <w:highlight w:val="none"/>
        </w:rPr>
        <w:fldChar w:fldCharType="end"/>
      </w:r>
    </w:p>
    <w:p>
      <w:pPr>
        <w:pStyle w:val="18"/>
        <w:tabs>
          <w:tab w:val="right" w:leader="dot" w:pos="8306"/>
        </w:tabs>
        <w:spacing w:line="360" w:lineRule="auto"/>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_Toc30824 </w:instrText>
      </w:r>
      <w:r>
        <w:rPr>
          <w:rFonts w:hint="eastAsia" w:ascii="宋体" w:hAnsi="宋体" w:eastAsia="宋体"/>
          <w:color w:val="auto"/>
          <w:highlight w:val="none"/>
        </w:rPr>
        <w:fldChar w:fldCharType="separate"/>
      </w:r>
      <w:r>
        <w:rPr>
          <w:rFonts w:hint="eastAsia" w:ascii="宋体" w:hAnsi="宋体" w:eastAsia="宋体" w:cs="宋体"/>
          <w:bCs/>
          <w:color w:val="auto"/>
          <w:szCs w:val="24"/>
          <w:highlight w:val="none"/>
        </w:rPr>
        <w:t>第四章  采购项目需求</w:t>
      </w:r>
      <w:r>
        <w:rPr>
          <w:color w:val="auto"/>
          <w:highlight w:val="none"/>
        </w:rPr>
        <w:tab/>
      </w:r>
      <w:r>
        <w:rPr>
          <w:color w:val="auto"/>
          <w:highlight w:val="none"/>
        </w:rPr>
        <w:fldChar w:fldCharType="begin"/>
      </w:r>
      <w:r>
        <w:rPr>
          <w:color w:val="auto"/>
          <w:highlight w:val="none"/>
        </w:rPr>
        <w:instrText xml:space="preserve"> PAGEREF _Toc30824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olor w:val="auto"/>
          <w:highlight w:val="none"/>
        </w:rPr>
        <w:fldChar w:fldCharType="end"/>
      </w:r>
    </w:p>
    <w:p>
      <w:pPr>
        <w:pStyle w:val="18"/>
        <w:tabs>
          <w:tab w:val="right" w:leader="dot" w:pos="8306"/>
        </w:tabs>
        <w:spacing w:line="360" w:lineRule="auto"/>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_Toc16406 </w:instrText>
      </w:r>
      <w:r>
        <w:rPr>
          <w:rFonts w:hint="eastAsia" w:ascii="宋体" w:hAnsi="宋体" w:eastAsia="宋体"/>
          <w:color w:val="auto"/>
          <w:highlight w:val="none"/>
        </w:rPr>
        <w:fldChar w:fldCharType="separate"/>
      </w:r>
      <w:r>
        <w:rPr>
          <w:rFonts w:hint="eastAsia" w:ascii="宋体" w:hAnsi="宋体" w:eastAsia="宋体"/>
          <w:color w:val="auto"/>
          <w:szCs w:val="24"/>
          <w:highlight w:val="none"/>
        </w:rPr>
        <w:t>第五章  合同草案条款及格式</w:t>
      </w:r>
      <w:r>
        <w:rPr>
          <w:color w:val="auto"/>
          <w:highlight w:val="none"/>
        </w:rPr>
        <w:tab/>
      </w:r>
      <w:r>
        <w:rPr>
          <w:color w:val="auto"/>
          <w:highlight w:val="none"/>
        </w:rPr>
        <w:fldChar w:fldCharType="begin"/>
      </w:r>
      <w:r>
        <w:rPr>
          <w:color w:val="auto"/>
          <w:highlight w:val="none"/>
        </w:rPr>
        <w:instrText xml:space="preserve"> PAGEREF _Toc16406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eastAsia="宋体"/>
          <w:color w:val="auto"/>
          <w:highlight w:val="none"/>
        </w:rPr>
        <w:fldChar w:fldCharType="end"/>
      </w:r>
    </w:p>
    <w:p>
      <w:pPr>
        <w:pStyle w:val="18"/>
        <w:tabs>
          <w:tab w:val="right" w:leader="dot" w:pos="8306"/>
        </w:tabs>
        <w:spacing w:line="360" w:lineRule="auto"/>
        <w:rPr>
          <w:color w:val="auto"/>
          <w:highlight w:val="none"/>
        </w:rPr>
      </w:pPr>
      <w:r>
        <w:rPr>
          <w:rFonts w:hint="eastAsia" w:ascii="宋体" w:hAnsi="宋体" w:eastAsia="宋体"/>
          <w:color w:val="auto"/>
          <w:highlight w:val="none"/>
        </w:rPr>
        <w:fldChar w:fldCharType="begin"/>
      </w:r>
      <w:r>
        <w:rPr>
          <w:rFonts w:hint="eastAsia" w:ascii="宋体" w:hAnsi="宋体" w:eastAsia="宋体"/>
          <w:color w:val="auto"/>
          <w:highlight w:val="none"/>
        </w:rPr>
        <w:instrText xml:space="preserve"> HYPERLINK \l _Toc17083 </w:instrText>
      </w:r>
      <w:r>
        <w:rPr>
          <w:rFonts w:hint="eastAsia" w:ascii="宋体" w:hAnsi="宋体" w:eastAsia="宋体"/>
          <w:color w:val="auto"/>
          <w:highlight w:val="none"/>
        </w:rPr>
        <w:fldChar w:fldCharType="separate"/>
      </w:r>
      <w:r>
        <w:rPr>
          <w:rFonts w:hint="eastAsia" w:ascii="宋体" w:hAnsi="宋体" w:eastAsia="宋体" w:cs="Times New Roman"/>
          <w:color w:val="auto"/>
          <w:szCs w:val="24"/>
          <w:highlight w:val="none"/>
        </w:rPr>
        <w:t xml:space="preserve">第六章 </w:t>
      </w:r>
      <w:r>
        <w:rPr>
          <w:rFonts w:hint="eastAsia" w:ascii="宋体" w:hAnsi="宋体" w:eastAsia="宋体" w:cs="Times New Roman"/>
          <w:color w:val="auto"/>
          <w:szCs w:val="24"/>
          <w:highlight w:val="none"/>
          <w:lang w:val="en-US" w:eastAsia="zh-CN"/>
        </w:rPr>
        <w:t xml:space="preserve"> 投标</w:t>
      </w:r>
      <w:r>
        <w:rPr>
          <w:rFonts w:hint="eastAsia" w:ascii="宋体" w:hAnsi="宋体" w:eastAsia="宋体" w:cs="Times New Roman"/>
          <w:color w:val="auto"/>
          <w:szCs w:val="24"/>
          <w:highlight w:val="none"/>
        </w:rPr>
        <w:t>文件格式</w:t>
      </w:r>
      <w:r>
        <w:rPr>
          <w:color w:val="auto"/>
          <w:highlight w:val="none"/>
        </w:rPr>
        <w:tab/>
      </w:r>
      <w:r>
        <w:rPr>
          <w:color w:val="auto"/>
          <w:highlight w:val="none"/>
        </w:rPr>
        <w:fldChar w:fldCharType="begin"/>
      </w:r>
      <w:r>
        <w:rPr>
          <w:color w:val="auto"/>
          <w:highlight w:val="none"/>
        </w:rPr>
        <w:instrText xml:space="preserve"> PAGEREF _Toc17083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eastAsia="宋体"/>
          <w:color w:val="auto"/>
          <w:highlight w:val="none"/>
        </w:rPr>
        <w:fldChar w:fldCharType="end"/>
      </w:r>
    </w:p>
    <w:p>
      <w:pPr>
        <w:pStyle w:val="18"/>
        <w:tabs>
          <w:tab w:val="right" w:leader="dot" w:pos="8306"/>
        </w:tabs>
        <w:rPr>
          <w:color w:val="auto"/>
          <w:highlight w:val="none"/>
        </w:rPr>
      </w:pPr>
    </w:p>
    <w:p>
      <w:pPr>
        <w:rPr>
          <w:rFonts w:hint="eastAsia" w:ascii="宋体" w:hAnsi="宋体" w:eastAsia="宋体"/>
          <w:color w:val="auto"/>
          <w:highlight w:val="none"/>
        </w:rPr>
      </w:pPr>
      <w:r>
        <w:rPr>
          <w:rFonts w:hint="eastAsia" w:ascii="宋体" w:hAnsi="宋体" w:eastAsia="宋体"/>
          <w:color w:val="auto"/>
          <w:highlight w:val="none"/>
        </w:rPr>
        <w:fldChar w:fldCharType="end"/>
      </w:r>
    </w:p>
    <w:p>
      <w:pPr>
        <w:spacing w:line="360" w:lineRule="auto"/>
        <w:jc w:val="center"/>
        <w:outlineLvl w:val="0"/>
        <w:rPr>
          <w:rFonts w:hint="eastAsia" w:ascii="宋体" w:hAnsi="宋体" w:eastAsia="宋体" w:cs="宋体"/>
          <w:b/>
          <w:bCs/>
          <w:color w:val="auto"/>
          <w:sz w:val="32"/>
          <w:szCs w:val="32"/>
          <w:highlight w:val="none"/>
          <w:lang w:val="zh-CN"/>
        </w:rPr>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bookmarkStart w:id="11" w:name="_Toc791"/>
      <w:bookmarkStart w:id="12" w:name="_Toc2401"/>
      <w:bookmarkStart w:id="13" w:name="_Toc15332_WPSOffice_Level1"/>
    </w:p>
    <w:p>
      <w:pPr>
        <w:spacing w:line="360" w:lineRule="auto"/>
        <w:jc w:val="center"/>
        <w:outlineLvl w:val="0"/>
        <w:rPr>
          <w:rFonts w:hint="eastAsia" w:ascii="宋体" w:hAnsi="宋体" w:eastAsia="宋体" w:cs="宋体"/>
          <w:b/>
          <w:bCs/>
          <w:color w:val="auto"/>
          <w:sz w:val="36"/>
          <w:szCs w:val="36"/>
          <w:highlight w:val="none"/>
          <w:lang w:val="zh-CN"/>
        </w:rPr>
      </w:pPr>
      <w:bookmarkStart w:id="14" w:name="_Toc32586"/>
      <w:bookmarkStart w:id="15" w:name="_Toc3056"/>
      <w:bookmarkStart w:id="16" w:name="_Toc10616"/>
      <w:bookmarkStart w:id="17" w:name="_Toc27623"/>
      <w:r>
        <w:rPr>
          <w:rFonts w:hint="eastAsia" w:ascii="宋体" w:hAnsi="宋体" w:eastAsia="宋体" w:cs="宋体"/>
          <w:b/>
          <w:bCs/>
          <w:color w:val="auto"/>
          <w:sz w:val="36"/>
          <w:szCs w:val="36"/>
          <w:highlight w:val="none"/>
          <w:lang w:val="zh-CN"/>
        </w:rPr>
        <w:t xml:space="preserve">第一章  </w:t>
      </w:r>
      <w:r>
        <w:rPr>
          <w:rFonts w:hint="eastAsia" w:ascii="宋体" w:hAnsi="宋体" w:eastAsia="宋体" w:cs="宋体"/>
          <w:b/>
          <w:bCs/>
          <w:color w:val="auto"/>
          <w:sz w:val="36"/>
          <w:szCs w:val="36"/>
          <w:highlight w:val="none"/>
          <w:lang w:val="en-US" w:eastAsia="zh-CN"/>
        </w:rPr>
        <w:t>招标</w:t>
      </w:r>
      <w:r>
        <w:rPr>
          <w:rFonts w:hint="eastAsia" w:ascii="宋体" w:hAnsi="宋体" w:eastAsia="宋体" w:cs="宋体"/>
          <w:b/>
          <w:bCs/>
          <w:color w:val="auto"/>
          <w:sz w:val="36"/>
          <w:szCs w:val="36"/>
          <w:highlight w:val="none"/>
          <w:lang w:val="zh-CN"/>
        </w:rPr>
        <w:t>公告</w:t>
      </w:r>
      <w:bookmarkEnd w:id="11"/>
      <w:bookmarkEnd w:id="12"/>
      <w:bookmarkEnd w:id="13"/>
      <w:bookmarkEnd w:id="14"/>
      <w:bookmarkEnd w:id="15"/>
      <w:bookmarkEnd w:id="16"/>
      <w:bookmarkEnd w:id="17"/>
      <w:bookmarkStart w:id="18" w:name="_Toc28359081"/>
      <w:bookmarkEnd w:id="18"/>
    </w:p>
    <w:p>
      <w:pPr>
        <w:widowControl/>
        <w:shd w:val="clear" w:color="auto" w:fill="FFFFFF"/>
        <w:spacing w:line="400" w:lineRule="exact"/>
        <w:ind w:firstLine="370"/>
        <w:rPr>
          <w:rFonts w:hint="eastAsia" w:ascii="宋体" w:hAnsi="宋体" w:eastAsia="宋体"/>
          <w:color w:val="auto"/>
          <w:spacing w:val="8"/>
          <w:highlight w:val="none"/>
        </w:rPr>
      </w:pPr>
    </w:p>
    <w:p>
      <w:pPr>
        <w:pBdr>
          <w:top w:val="single" w:color="auto" w:sz="4" w:space="1"/>
          <w:left w:val="single" w:color="auto" w:sz="4" w:space="4"/>
          <w:bottom w:val="single" w:color="auto" w:sz="4" w:space="1"/>
          <w:right w:val="single" w:color="auto" w:sz="4" w:space="4"/>
        </w:pBdr>
        <w:tabs>
          <w:tab w:val="left" w:pos="390"/>
          <w:tab w:val="center" w:pos="4404"/>
        </w:tabs>
        <w:spacing w:line="400" w:lineRule="exact"/>
        <w:jc w:val="left"/>
        <w:rPr>
          <w:rFonts w:hint="eastAsia" w:ascii="宋体" w:hAnsi="宋体" w:eastAsia="宋体"/>
          <w:b/>
          <w:bCs/>
          <w:color w:val="auto"/>
          <w:spacing w:val="8"/>
          <w:highlight w:val="none"/>
        </w:rPr>
      </w:pPr>
      <w:r>
        <w:rPr>
          <w:rFonts w:hint="eastAsia" w:ascii="宋体" w:hAnsi="宋体" w:eastAsia="宋体"/>
          <w:b/>
          <w:bCs/>
          <w:color w:val="auto"/>
          <w:spacing w:val="8"/>
          <w:highlight w:val="none"/>
        </w:rPr>
        <w:t>项目概况</w:t>
      </w:r>
    </w:p>
    <w:p>
      <w:pPr>
        <w:pBdr>
          <w:top w:val="single" w:color="auto" w:sz="4" w:space="1"/>
          <w:left w:val="single" w:color="auto" w:sz="4" w:space="4"/>
          <w:bottom w:val="single" w:color="auto" w:sz="4" w:space="1"/>
          <w:right w:val="single" w:color="auto" w:sz="4" w:space="4"/>
        </w:pBdr>
        <w:tabs>
          <w:tab w:val="left" w:pos="390"/>
          <w:tab w:val="center" w:pos="4404"/>
        </w:tabs>
        <w:spacing w:line="400" w:lineRule="exact"/>
        <w:ind w:firstLine="482"/>
        <w:jc w:val="left"/>
        <w:rPr>
          <w:rFonts w:hint="eastAsia" w:ascii="宋体" w:hAnsi="宋体" w:eastAsia="宋体"/>
          <w:b/>
          <w:bCs/>
          <w:color w:val="auto"/>
          <w:spacing w:val="8"/>
          <w:highlight w:val="none"/>
          <w:u w:val="single"/>
        </w:rPr>
      </w:pPr>
      <w:r>
        <w:rPr>
          <w:rFonts w:hint="eastAsia" w:ascii="宋体" w:hAnsi="宋体" w:eastAsia="宋体"/>
          <w:b/>
          <w:bCs/>
          <w:color w:val="auto"/>
          <w:highlight w:val="none"/>
          <w:u w:val="single"/>
          <w:lang w:eastAsia="zh-CN"/>
        </w:rPr>
        <w:t>江苏省高淳监狱大伙房6个月蔬菜水果采购项目</w:t>
      </w:r>
      <w:r>
        <w:rPr>
          <w:rFonts w:hint="eastAsia" w:ascii="宋体" w:hAnsi="宋体" w:eastAsia="宋体"/>
          <w:b/>
          <w:bCs/>
          <w:color w:val="auto"/>
          <w:highlight w:val="none"/>
          <w:u w:val="single"/>
        </w:rPr>
        <w:t>的潜在供应商应在南京市鼓楼区水佑岗6号京东产业园8F获取采购文件，并于202</w:t>
      </w:r>
      <w:r>
        <w:rPr>
          <w:rFonts w:hint="eastAsia" w:ascii="宋体" w:hAnsi="宋体" w:eastAsia="宋体"/>
          <w:b/>
          <w:bCs/>
          <w:color w:val="auto"/>
          <w:highlight w:val="none"/>
          <w:u w:val="single"/>
          <w:lang w:val="en-US" w:eastAsia="zh-CN"/>
        </w:rPr>
        <w:t>5</w:t>
      </w:r>
      <w:r>
        <w:rPr>
          <w:rFonts w:hint="eastAsia" w:ascii="宋体" w:hAnsi="宋体" w:eastAsia="宋体"/>
          <w:b/>
          <w:bCs/>
          <w:color w:val="auto"/>
          <w:highlight w:val="none"/>
          <w:u w:val="single"/>
        </w:rPr>
        <w:t>年</w:t>
      </w:r>
      <w:r>
        <w:rPr>
          <w:rFonts w:hint="eastAsia" w:ascii="宋体" w:hAnsi="宋体" w:eastAsia="宋体"/>
          <w:b/>
          <w:bCs/>
          <w:color w:val="auto"/>
          <w:highlight w:val="none"/>
          <w:u w:val="single"/>
          <w:lang w:val="en-US" w:eastAsia="zh-CN"/>
        </w:rPr>
        <w:t xml:space="preserve">  </w:t>
      </w:r>
      <w:r>
        <w:rPr>
          <w:rFonts w:hint="eastAsia" w:ascii="宋体" w:hAnsi="宋体" w:eastAsia="宋体"/>
          <w:b/>
          <w:bCs/>
          <w:color w:val="auto"/>
          <w:highlight w:val="none"/>
          <w:u w:val="single"/>
        </w:rPr>
        <w:t>月</w:t>
      </w:r>
      <w:r>
        <w:rPr>
          <w:rFonts w:hint="eastAsia" w:ascii="宋体" w:hAnsi="宋体" w:eastAsia="宋体"/>
          <w:b/>
          <w:bCs/>
          <w:color w:val="auto"/>
          <w:highlight w:val="none"/>
          <w:u w:val="single"/>
          <w:lang w:val="en-US" w:eastAsia="zh-CN"/>
        </w:rPr>
        <w:t xml:space="preserve">  </w:t>
      </w:r>
      <w:r>
        <w:rPr>
          <w:rFonts w:hint="eastAsia" w:ascii="宋体" w:hAnsi="宋体" w:eastAsia="宋体"/>
          <w:b/>
          <w:bCs/>
          <w:color w:val="auto"/>
          <w:highlight w:val="none"/>
          <w:u w:val="single"/>
        </w:rPr>
        <w:t>日</w:t>
      </w:r>
      <w:r>
        <w:rPr>
          <w:rFonts w:hint="eastAsia" w:ascii="宋体" w:hAnsi="宋体" w:eastAsia="宋体"/>
          <w:b/>
          <w:bCs/>
          <w:color w:val="auto"/>
          <w:highlight w:val="none"/>
          <w:u w:val="single"/>
          <w:lang w:val="en-US" w:eastAsia="zh-CN"/>
        </w:rPr>
        <w:t>9</w:t>
      </w:r>
      <w:r>
        <w:rPr>
          <w:rFonts w:hint="eastAsia" w:ascii="宋体" w:hAnsi="宋体" w:eastAsia="宋体"/>
          <w:b/>
          <w:bCs/>
          <w:color w:val="auto"/>
          <w:highlight w:val="none"/>
          <w:u w:val="single"/>
        </w:rPr>
        <w:t>点30分（北京时间）前提交</w:t>
      </w:r>
      <w:r>
        <w:rPr>
          <w:rFonts w:hint="eastAsia" w:ascii="宋体" w:hAnsi="宋体" w:eastAsia="宋体"/>
          <w:b/>
          <w:bCs/>
          <w:color w:val="auto"/>
          <w:highlight w:val="none"/>
          <w:u w:val="single"/>
          <w:lang w:eastAsia="zh-CN"/>
        </w:rPr>
        <w:t>投标文件</w:t>
      </w:r>
      <w:r>
        <w:rPr>
          <w:rFonts w:hint="eastAsia" w:ascii="宋体" w:hAnsi="宋体" w:eastAsia="宋体"/>
          <w:b/>
          <w:bCs/>
          <w:color w:val="auto"/>
          <w:highlight w:val="none"/>
          <w:u w:val="single"/>
        </w:rPr>
        <w:t>。</w:t>
      </w:r>
    </w:p>
    <w:p>
      <w:pPr>
        <w:widowControl/>
        <w:shd w:val="clear" w:color="auto" w:fill="FFFFFF"/>
        <w:spacing w:line="400" w:lineRule="exact"/>
        <w:ind w:firstLine="370"/>
        <w:rPr>
          <w:rFonts w:hint="eastAsia" w:ascii="宋体" w:hAnsi="宋体" w:eastAsia="宋体"/>
          <w:color w:val="auto"/>
          <w:spacing w:val="8"/>
          <w:highlight w:val="none"/>
        </w:rPr>
      </w:pPr>
    </w:p>
    <w:p>
      <w:pPr>
        <w:widowControl/>
        <w:shd w:val="clear" w:color="auto" w:fill="FFFFFF"/>
        <w:spacing w:line="400" w:lineRule="exact"/>
        <w:outlineLvl w:val="1"/>
        <w:rPr>
          <w:rFonts w:hint="eastAsia" w:ascii="宋体" w:hAnsi="宋体" w:eastAsia="宋体"/>
          <w:b/>
          <w:color w:val="auto"/>
          <w:spacing w:val="8"/>
          <w:highlight w:val="none"/>
        </w:rPr>
      </w:pPr>
      <w:bookmarkStart w:id="19" w:name="_Toc5287"/>
      <w:r>
        <w:rPr>
          <w:rFonts w:hint="eastAsia" w:ascii="宋体" w:hAnsi="宋体" w:eastAsia="宋体"/>
          <w:b/>
          <w:color w:val="auto"/>
          <w:spacing w:val="8"/>
          <w:highlight w:val="none"/>
        </w:rPr>
        <w:t>一、项目基本情况</w:t>
      </w:r>
      <w:bookmarkEnd w:id="19"/>
    </w:p>
    <w:p>
      <w:pPr>
        <w:widowControl/>
        <w:shd w:val="clear" w:color="auto" w:fill="FFFFFF"/>
        <w:spacing w:line="400" w:lineRule="exact"/>
        <w:ind w:firstLine="370"/>
        <w:rPr>
          <w:rFonts w:hint="eastAsia" w:ascii="宋体" w:hAnsi="宋体" w:eastAsia="宋体"/>
          <w:color w:val="auto"/>
          <w:spacing w:val="8"/>
          <w:highlight w:val="none"/>
          <w:lang w:eastAsia="zh-CN"/>
        </w:rPr>
      </w:pPr>
      <w:r>
        <w:rPr>
          <w:rFonts w:hint="eastAsia" w:ascii="宋体" w:hAnsi="宋体" w:eastAsia="宋体"/>
          <w:b/>
          <w:bCs/>
          <w:color w:val="auto"/>
          <w:spacing w:val="8"/>
          <w:highlight w:val="none"/>
        </w:rPr>
        <w:t>项目编号：高淳监狱-JY-2025-087</w:t>
      </w:r>
      <w:r>
        <w:rPr>
          <w:rFonts w:hint="eastAsia" w:ascii="宋体" w:hAnsi="宋体" w:eastAsia="宋体"/>
          <w:b/>
          <w:bCs/>
          <w:color w:val="auto"/>
          <w:spacing w:val="8"/>
          <w:highlight w:val="none"/>
          <w:lang w:eastAsia="zh-CN"/>
        </w:rPr>
        <w:t>、</w:t>
      </w:r>
    </w:p>
    <w:p>
      <w:pPr>
        <w:widowControl/>
        <w:shd w:val="clear" w:color="auto" w:fill="FFFFFF"/>
        <w:spacing w:line="400" w:lineRule="exact"/>
        <w:ind w:firstLine="370"/>
        <w:outlineLvl w:val="2"/>
        <w:rPr>
          <w:rFonts w:hint="eastAsia" w:ascii="宋体" w:hAnsi="宋体" w:eastAsia="宋体"/>
          <w:color w:val="auto"/>
          <w:spacing w:val="8"/>
          <w:highlight w:val="none"/>
          <w:lang w:eastAsia="zh-CN"/>
        </w:rPr>
      </w:pPr>
      <w:r>
        <w:rPr>
          <w:rFonts w:hint="eastAsia" w:ascii="宋体" w:hAnsi="宋体" w:eastAsia="宋体"/>
          <w:b/>
          <w:bCs/>
          <w:color w:val="auto"/>
          <w:spacing w:val="8"/>
          <w:highlight w:val="none"/>
        </w:rPr>
        <w:t>项目名称：</w:t>
      </w:r>
      <w:r>
        <w:rPr>
          <w:rFonts w:hint="eastAsia" w:ascii="宋体" w:hAnsi="宋体" w:eastAsia="宋体"/>
          <w:b/>
          <w:bCs/>
          <w:color w:val="auto"/>
          <w:spacing w:val="8"/>
          <w:highlight w:val="none"/>
          <w:lang w:eastAsia="zh-CN"/>
        </w:rPr>
        <w:t>江苏省高淳监狱大伙房6个月蔬菜水果采购</w:t>
      </w:r>
      <w:r>
        <w:rPr>
          <w:rFonts w:hint="eastAsia" w:ascii="宋体" w:hAnsi="宋体" w:eastAsia="宋体" w:cs="宋体"/>
          <w:b/>
          <w:bCs/>
          <w:color w:val="auto"/>
          <w:spacing w:val="8"/>
          <w:highlight w:val="none"/>
          <w:lang w:eastAsia="zh-CN"/>
        </w:rPr>
        <w:t>项目</w:t>
      </w:r>
    </w:p>
    <w:p>
      <w:pPr>
        <w:widowControl/>
        <w:shd w:val="clear" w:color="auto" w:fill="FFFFFF"/>
        <w:spacing w:line="400" w:lineRule="exact"/>
        <w:ind w:firstLine="370"/>
        <w:rPr>
          <w:rFonts w:hint="eastAsia" w:ascii="宋体" w:hAnsi="宋体" w:eastAsia="宋体"/>
          <w:color w:val="auto"/>
          <w:spacing w:val="8"/>
          <w:highlight w:val="none"/>
        </w:rPr>
      </w:pPr>
      <w:r>
        <w:rPr>
          <w:rFonts w:hint="eastAsia" w:ascii="宋体" w:hAnsi="宋体" w:eastAsia="宋体"/>
          <w:b/>
          <w:bCs/>
          <w:color w:val="auto"/>
          <w:spacing w:val="8"/>
          <w:highlight w:val="none"/>
        </w:rPr>
        <w:t>采购方式：</w:t>
      </w:r>
      <w:r>
        <w:rPr>
          <w:rFonts w:hint="eastAsia" w:ascii="宋体" w:hAnsi="宋体" w:eastAsia="宋体"/>
          <w:b/>
          <w:bCs/>
          <w:color w:val="auto"/>
          <w:spacing w:val="8"/>
          <w:highlight w:val="none"/>
          <w:lang w:val="en-US" w:eastAsia="zh-CN"/>
        </w:rPr>
        <w:t>公开招标</w:t>
      </w:r>
    </w:p>
    <w:p>
      <w:pPr>
        <w:widowControl/>
        <w:shd w:val="clear" w:color="auto" w:fill="FFFFFF"/>
        <w:spacing w:line="400" w:lineRule="exact"/>
        <w:ind w:firstLine="370"/>
        <w:rPr>
          <w:rFonts w:hint="eastAsia" w:ascii="宋体" w:hAnsi="宋体" w:eastAsia="宋体"/>
          <w:color w:val="auto"/>
          <w:spacing w:val="8"/>
          <w:highlight w:val="none"/>
        </w:rPr>
      </w:pPr>
      <w:bookmarkStart w:id="20" w:name="OLE_LINK21"/>
      <w:r>
        <w:rPr>
          <w:rFonts w:hint="eastAsia" w:ascii="宋体" w:hAnsi="宋体" w:eastAsia="宋体"/>
          <w:b/>
          <w:bCs/>
          <w:color w:val="auto"/>
          <w:spacing w:val="8"/>
          <w:highlight w:val="none"/>
        </w:rPr>
        <w:t>预算金额：</w:t>
      </w:r>
      <w:bookmarkEnd w:id="20"/>
      <w:r>
        <w:rPr>
          <w:rFonts w:hint="eastAsia" w:ascii="宋体" w:hAnsi="宋体" w:eastAsia="宋体"/>
          <w:color w:val="auto"/>
          <w:spacing w:val="8"/>
          <w:highlight w:val="none"/>
          <w:lang w:eastAsia="zh-CN"/>
        </w:rPr>
        <w:t>180万元</w:t>
      </w:r>
    </w:p>
    <w:p>
      <w:pPr>
        <w:widowControl/>
        <w:shd w:val="clear" w:color="auto" w:fill="FFFFFF"/>
        <w:spacing w:line="400" w:lineRule="exact"/>
        <w:ind w:firstLine="370"/>
        <w:rPr>
          <w:rFonts w:hint="eastAsia" w:ascii="宋体" w:hAnsi="宋体" w:eastAsia="宋体"/>
          <w:color w:val="auto"/>
          <w:spacing w:val="8"/>
          <w:highlight w:val="none"/>
        </w:rPr>
      </w:pPr>
      <w:r>
        <w:rPr>
          <w:rFonts w:hint="eastAsia" w:ascii="宋体" w:hAnsi="宋体" w:eastAsia="宋体"/>
          <w:b/>
          <w:bCs/>
          <w:color w:val="auto"/>
          <w:spacing w:val="8"/>
          <w:highlight w:val="none"/>
        </w:rPr>
        <w:t>最高限价（如有）</w:t>
      </w:r>
      <w:r>
        <w:rPr>
          <w:rFonts w:hint="eastAsia" w:ascii="宋体" w:hAnsi="宋体" w:eastAsia="宋体"/>
          <w:color w:val="auto"/>
          <w:spacing w:val="8"/>
          <w:highlight w:val="none"/>
        </w:rPr>
        <w:t>：</w:t>
      </w:r>
      <w:r>
        <w:rPr>
          <w:rFonts w:hint="eastAsia" w:ascii="宋体" w:hAnsi="宋体" w:eastAsia="宋体" w:cs="宋体"/>
          <w:b w:val="0"/>
          <w:color w:val="auto"/>
          <w:kern w:val="0"/>
          <w:sz w:val="24"/>
          <w:szCs w:val="21"/>
          <w:highlight w:val="none"/>
          <w:lang w:val="en-US" w:eastAsia="zh-CN" w:bidi="ar-SA"/>
        </w:rPr>
        <w:t>折扣率最高为100%</w:t>
      </w:r>
    </w:p>
    <w:p>
      <w:pPr>
        <w:widowControl/>
        <w:shd w:val="clear" w:color="auto" w:fill="FFFFFF"/>
        <w:spacing w:line="400" w:lineRule="exact"/>
        <w:ind w:firstLine="370"/>
        <w:rPr>
          <w:rFonts w:hint="eastAsia" w:ascii="宋体" w:hAnsi="宋体" w:eastAsia="宋体"/>
          <w:color w:val="auto"/>
          <w:spacing w:val="8"/>
          <w:highlight w:val="none"/>
          <w:lang w:val="en-US" w:eastAsia="zh-CN"/>
        </w:rPr>
      </w:pPr>
      <w:r>
        <w:rPr>
          <w:rFonts w:hint="eastAsia" w:ascii="宋体" w:hAnsi="宋体" w:eastAsia="宋体"/>
          <w:b/>
          <w:bCs/>
          <w:color w:val="auto"/>
          <w:spacing w:val="8"/>
          <w:highlight w:val="none"/>
        </w:rPr>
        <w:t>采购需求：</w:t>
      </w:r>
      <w:bookmarkStart w:id="21" w:name="OLE_LINK8"/>
      <w:r>
        <w:rPr>
          <w:rFonts w:hint="eastAsia" w:ascii="宋体" w:hAnsi="宋体" w:eastAsia="宋体"/>
          <w:color w:val="auto"/>
          <w:spacing w:val="8"/>
          <w:highlight w:val="none"/>
          <w:lang w:eastAsia="zh-CN"/>
        </w:rPr>
        <w:t>为建立江苏省高淳监狱系统标准化、规范化的食材采购供应管理体系，加强成本核算，维护工作人员的利益，根据《中华人民共和国食品安全法》、《食品安全法实施条例》、</w:t>
      </w:r>
      <w:r>
        <w:rPr>
          <w:rFonts w:hint="eastAsia" w:ascii="宋体" w:hAnsi="宋体" w:eastAsia="宋体"/>
          <w:color w:val="auto"/>
          <w:szCs w:val="21"/>
          <w:highlight w:val="none"/>
        </w:rPr>
        <w:t>《农产品质量安全法》</w:t>
      </w:r>
      <w:r>
        <w:rPr>
          <w:rFonts w:hint="eastAsia" w:ascii="宋体" w:hAnsi="宋体" w:eastAsia="宋体"/>
          <w:color w:val="auto"/>
          <w:spacing w:val="8"/>
          <w:highlight w:val="none"/>
          <w:lang w:eastAsia="zh-CN"/>
        </w:rPr>
        <w:t>等相关文件要求，</w:t>
      </w:r>
      <w:r>
        <w:rPr>
          <w:rFonts w:hint="eastAsia" w:ascii="宋体" w:hAnsi="宋体" w:eastAsia="宋体"/>
          <w:color w:val="auto"/>
          <w:spacing w:val="8"/>
          <w:highlight w:val="none"/>
          <w:lang w:val="en-US" w:eastAsia="zh-CN"/>
        </w:rPr>
        <w:t>确定相关</w:t>
      </w:r>
      <w:r>
        <w:rPr>
          <w:rFonts w:hint="eastAsia" w:ascii="宋体" w:hAnsi="宋体" w:eastAsia="宋体"/>
          <w:color w:val="auto"/>
          <w:spacing w:val="8"/>
          <w:highlight w:val="none"/>
          <w:lang w:eastAsia="zh-CN"/>
        </w:rPr>
        <w:t>供应商</w:t>
      </w:r>
      <w:r>
        <w:rPr>
          <w:rFonts w:hint="eastAsia" w:ascii="宋体" w:hAnsi="宋体" w:eastAsia="宋体"/>
          <w:color w:val="auto"/>
          <w:spacing w:val="8"/>
          <w:highlight w:val="none"/>
          <w:lang w:val="en-US" w:eastAsia="zh-CN"/>
        </w:rPr>
        <w:t>提供相关服务</w:t>
      </w:r>
      <w:r>
        <w:rPr>
          <w:rFonts w:hint="eastAsia" w:ascii="宋体" w:hAnsi="宋体" w:eastAsia="宋体"/>
          <w:color w:val="auto"/>
          <w:spacing w:val="8"/>
          <w:highlight w:val="none"/>
          <w:lang w:eastAsia="zh-CN"/>
        </w:rPr>
        <w:t>。</w:t>
      </w:r>
      <w:bookmarkEnd w:id="21"/>
      <w:r>
        <w:rPr>
          <w:rFonts w:hint="eastAsia" w:ascii="宋体" w:hAnsi="宋体" w:eastAsia="宋体"/>
          <w:color w:val="auto"/>
          <w:spacing w:val="8"/>
          <w:highlight w:val="none"/>
          <w:lang w:val="en-US" w:eastAsia="zh-CN"/>
        </w:rPr>
        <w:t>服务期限为自2025年11月起6个月。具体详见采购项目需求。</w:t>
      </w:r>
    </w:p>
    <w:p>
      <w:pPr>
        <w:widowControl/>
        <w:shd w:val="clear" w:color="auto" w:fill="FFFFFF"/>
        <w:spacing w:line="400" w:lineRule="exact"/>
        <w:ind w:firstLine="370"/>
        <w:rPr>
          <w:rFonts w:hint="eastAsia" w:ascii="宋体" w:hAnsi="宋体" w:eastAsia="宋体"/>
          <w:color w:val="auto"/>
          <w:spacing w:val="8"/>
          <w:highlight w:val="none"/>
        </w:rPr>
      </w:pPr>
      <w:bookmarkStart w:id="22" w:name="OLE_LINK14"/>
      <w:r>
        <w:rPr>
          <w:rFonts w:hint="eastAsia" w:ascii="宋体" w:hAnsi="宋体" w:eastAsia="宋体"/>
          <w:b/>
          <w:bCs/>
          <w:color w:val="auto"/>
          <w:spacing w:val="8"/>
          <w:highlight w:val="none"/>
        </w:rPr>
        <w:t>合同履行期限：</w:t>
      </w:r>
      <w:bookmarkStart w:id="23" w:name="OLE_LINK18"/>
      <w:r>
        <w:rPr>
          <w:rFonts w:hint="eastAsia" w:ascii="宋体" w:hAnsi="宋体" w:eastAsia="宋体"/>
          <w:color w:val="auto"/>
          <w:spacing w:val="8"/>
          <w:highlight w:val="none"/>
          <w:lang w:eastAsia="zh-CN"/>
        </w:rPr>
        <w:t>6个</w:t>
      </w:r>
      <w:r>
        <w:rPr>
          <w:rFonts w:hint="eastAsia" w:ascii="宋体" w:hAnsi="宋体" w:eastAsia="宋体"/>
          <w:color w:val="auto"/>
          <w:spacing w:val="8"/>
          <w:highlight w:val="none"/>
          <w:lang w:val="en-US" w:eastAsia="zh-CN"/>
        </w:rPr>
        <w:t>月</w:t>
      </w:r>
      <w:bookmarkEnd w:id="23"/>
      <w:r>
        <w:rPr>
          <w:rFonts w:hint="eastAsia" w:ascii="宋体" w:hAnsi="宋体" w:eastAsia="宋体"/>
          <w:color w:val="auto"/>
          <w:spacing w:val="8"/>
          <w:highlight w:val="none"/>
          <w:lang w:val="en-US" w:eastAsia="zh-CN"/>
        </w:rPr>
        <w:t>或采购金额达到预算止</w:t>
      </w:r>
      <w:bookmarkEnd w:id="22"/>
      <w:r>
        <w:rPr>
          <w:rFonts w:hint="eastAsia" w:ascii="宋体" w:hAnsi="宋体" w:eastAsia="宋体"/>
          <w:color w:val="auto"/>
          <w:spacing w:val="8"/>
          <w:highlight w:val="none"/>
        </w:rPr>
        <w:t>。</w:t>
      </w:r>
    </w:p>
    <w:p>
      <w:pPr>
        <w:widowControl/>
        <w:shd w:val="clear" w:color="auto" w:fill="FFFFFF"/>
        <w:spacing w:line="400" w:lineRule="exact"/>
        <w:ind w:firstLine="370"/>
        <w:rPr>
          <w:rFonts w:hint="eastAsia" w:ascii="宋体" w:hAnsi="宋体" w:eastAsia="宋体"/>
          <w:color w:val="auto"/>
          <w:spacing w:val="8"/>
          <w:highlight w:val="none"/>
        </w:rPr>
      </w:pPr>
      <w:r>
        <w:rPr>
          <w:rFonts w:hint="eastAsia" w:ascii="宋体" w:hAnsi="宋体" w:eastAsia="宋体"/>
          <w:b/>
          <w:bCs/>
          <w:color w:val="auto"/>
          <w:spacing w:val="8"/>
          <w:highlight w:val="none"/>
        </w:rPr>
        <w:t>本项目（是/否）接受联合体：</w:t>
      </w:r>
      <w:r>
        <w:rPr>
          <w:rFonts w:hint="eastAsia" w:ascii="宋体" w:hAnsi="宋体" w:eastAsia="宋体"/>
          <w:color w:val="auto"/>
          <w:spacing w:val="8"/>
          <w:highlight w:val="none"/>
        </w:rPr>
        <w:t>不接受联合体。</w:t>
      </w:r>
    </w:p>
    <w:p>
      <w:pPr>
        <w:widowControl/>
        <w:shd w:val="clear" w:color="auto" w:fill="FFFFFF"/>
        <w:spacing w:line="400" w:lineRule="exact"/>
        <w:outlineLvl w:val="1"/>
        <w:rPr>
          <w:rFonts w:hint="eastAsia" w:ascii="宋体" w:hAnsi="宋体" w:eastAsia="宋体"/>
          <w:b/>
          <w:color w:val="auto"/>
          <w:spacing w:val="8"/>
          <w:highlight w:val="none"/>
        </w:rPr>
      </w:pPr>
      <w:bookmarkStart w:id="24" w:name="_Toc32112"/>
      <w:r>
        <w:rPr>
          <w:rFonts w:hint="eastAsia" w:ascii="宋体" w:hAnsi="宋体" w:eastAsia="宋体"/>
          <w:b/>
          <w:color w:val="auto"/>
          <w:spacing w:val="8"/>
          <w:highlight w:val="none"/>
        </w:rPr>
        <w:t>二、申请人的资格要求：</w:t>
      </w:r>
      <w:bookmarkEnd w:id="24"/>
    </w:p>
    <w:p>
      <w:pPr>
        <w:widowControl/>
        <w:shd w:val="clear" w:color="auto" w:fill="FFFFFF"/>
        <w:spacing w:line="400" w:lineRule="exact"/>
        <w:ind w:firstLine="370"/>
        <w:outlineLvl w:val="2"/>
        <w:rPr>
          <w:rFonts w:hint="eastAsia" w:ascii="宋体" w:hAnsi="宋体" w:eastAsia="宋体"/>
          <w:b/>
          <w:bCs/>
          <w:color w:val="auto"/>
          <w:spacing w:val="8"/>
          <w:highlight w:val="none"/>
        </w:rPr>
      </w:pPr>
      <w:r>
        <w:rPr>
          <w:rFonts w:hint="eastAsia" w:ascii="宋体" w:hAnsi="宋体" w:eastAsia="宋体"/>
          <w:b/>
          <w:bCs/>
          <w:color w:val="auto"/>
          <w:spacing w:val="8"/>
          <w:highlight w:val="none"/>
        </w:rPr>
        <w:t>（一）满足《中华人民共和国政府采购法》第二十二条规定；</w:t>
      </w:r>
    </w:p>
    <w:p>
      <w:pPr>
        <w:widowControl/>
        <w:shd w:val="clear" w:color="auto" w:fill="FFFFFF"/>
        <w:spacing w:line="400" w:lineRule="exact"/>
        <w:ind w:firstLine="370"/>
        <w:rPr>
          <w:rFonts w:hint="eastAsia" w:ascii="宋体" w:hAnsi="宋体" w:eastAsia="宋体"/>
          <w:color w:val="auto"/>
          <w:spacing w:val="8"/>
          <w:highlight w:val="none"/>
        </w:rPr>
      </w:pPr>
      <w:r>
        <w:rPr>
          <w:rFonts w:hint="eastAsia" w:ascii="宋体" w:hAnsi="宋体" w:eastAsia="宋体"/>
          <w:color w:val="auto"/>
          <w:spacing w:val="8"/>
          <w:highlight w:val="none"/>
        </w:rPr>
        <w:t>1.具有独立承担民事责任的能力（提供法人或者其他组织的营业执照等证明材料，自然人的身份证明）；</w:t>
      </w:r>
    </w:p>
    <w:p>
      <w:pPr>
        <w:widowControl/>
        <w:shd w:val="clear" w:color="auto" w:fill="FFFFFF"/>
        <w:spacing w:line="400" w:lineRule="exact"/>
        <w:ind w:firstLine="370"/>
        <w:rPr>
          <w:rFonts w:hint="eastAsia" w:ascii="宋体" w:hAnsi="宋体" w:eastAsia="宋体"/>
          <w:color w:val="auto"/>
          <w:spacing w:val="8"/>
          <w:highlight w:val="none"/>
        </w:rPr>
      </w:pPr>
      <w:r>
        <w:rPr>
          <w:rFonts w:hint="eastAsia" w:ascii="宋体" w:hAnsi="宋体" w:eastAsia="宋体"/>
          <w:color w:val="auto"/>
          <w:spacing w:val="8"/>
          <w:highlight w:val="none"/>
        </w:rPr>
        <w:t>2.具有良好的商业信誉和健全的财务会计制度（提供参加本次政府采购活动前经审计的财务报告或银行出具的资信证明或提供202</w:t>
      </w:r>
      <w:r>
        <w:rPr>
          <w:rFonts w:hint="eastAsia" w:ascii="宋体" w:hAnsi="宋体" w:eastAsia="宋体"/>
          <w:color w:val="auto"/>
          <w:spacing w:val="8"/>
          <w:highlight w:val="none"/>
          <w:lang w:val="en-US" w:eastAsia="zh-CN"/>
        </w:rPr>
        <w:t>4</w:t>
      </w:r>
      <w:r>
        <w:rPr>
          <w:rFonts w:hint="eastAsia" w:ascii="宋体" w:hAnsi="宋体" w:eastAsia="宋体"/>
          <w:color w:val="auto"/>
          <w:spacing w:val="8"/>
          <w:highlight w:val="none"/>
        </w:rPr>
        <w:t>年财务审计报告，成立不满一个月不需提供）；</w:t>
      </w:r>
    </w:p>
    <w:p>
      <w:pPr>
        <w:widowControl/>
        <w:shd w:val="clear" w:color="auto" w:fill="FFFFFF"/>
        <w:spacing w:line="400" w:lineRule="exact"/>
        <w:ind w:firstLine="370"/>
        <w:rPr>
          <w:rFonts w:hint="eastAsia" w:ascii="宋体" w:hAnsi="宋体" w:eastAsia="宋体"/>
          <w:color w:val="auto"/>
          <w:spacing w:val="8"/>
          <w:highlight w:val="none"/>
        </w:rPr>
      </w:pPr>
      <w:r>
        <w:rPr>
          <w:rFonts w:hint="eastAsia" w:ascii="宋体" w:hAnsi="宋体" w:eastAsia="宋体"/>
          <w:color w:val="auto"/>
          <w:spacing w:val="8"/>
          <w:highlight w:val="none"/>
        </w:rPr>
        <w:t xml:space="preserve">3.具有履行合同所必需的设备和专业技术能力（根据项目需求提供履行合同所必需的设备和专业技术能力的证明材料或相关加盖公章的承诺函）； </w:t>
      </w:r>
    </w:p>
    <w:p>
      <w:pPr>
        <w:widowControl/>
        <w:shd w:val="clear" w:color="auto" w:fill="FFFFFF"/>
        <w:spacing w:line="400" w:lineRule="exact"/>
        <w:ind w:firstLine="370"/>
        <w:rPr>
          <w:rFonts w:hint="eastAsia" w:ascii="宋体" w:hAnsi="宋体" w:eastAsia="宋体"/>
          <w:color w:val="auto"/>
          <w:spacing w:val="8"/>
          <w:highlight w:val="none"/>
        </w:rPr>
      </w:pPr>
      <w:r>
        <w:rPr>
          <w:rFonts w:hint="eastAsia" w:ascii="宋体" w:hAnsi="宋体" w:eastAsia="宋体"/>
          <w:color w:val="auto"/>
          <w:spacing w:val="8"/>
          <w:highlight w:val="none"/>
        </w:rPr>
        <w:t>4.有依法缴纳税收和社会保障资金的良好记录（提供参加本次政府采购活动前（至少一个月）依法缴纳税收和社会保障资金的相关材料）；</w:t>
      </w:r>
    </w:p>
    <w:p>
      <w:pPr>
        <w:widowControl/>
        <w:shd w:val="clear" w:color="auto" w:fill="FFFFFF"/>
        <w:spacing w:line="400" w:lineRule="exact"/>
        <w:ind w:firstLine="370"/>
        <w:rPr>
          <w:rFonts w:hint="eastAsia" w:ascii="宋体" w:hAnsi="宋体" w:eastAsia="宋体"/>
          <w:color w:val="auto"/>
          <w:spacing w:val="8"/>
          <w:highlight w:val="none"/>
        </w:rPr>
      </w:pPr>
      <w:r>
        <w:rPr>
          <w:rFonts w:hint="eastAsia" w:ascii="宋体" w:hAnsi="宋体" w:eastAsia="宋体"/>
          <w:color w:val="auto"/>
          <w:spacing w:val="8"/>
          <w:highlight w:val="none"/>
        </w:rPr>
        <w:t>5.参加政府采购活动前三年内，在经营活动中没有重大违法记录（提供参加本次政府采购活动前3年内在经营活动中没有重大违法记录的书面声明）；</w:t>
      </w:r>
    </w:p>
    <w:p>
      <w:pPr>
        <w:widowControl/>
        <w:shd w:val="clear" w:color="auto" w:fill="FFFFFF"/>
        <w:spacing w:line="400" w:lineRule="exact"/>
        <w:ind w:firstLine="370"/>
        <w:outlineLvl w:val="3"/>
        <w:rPr>
          <w:rFonts w:hint="eastAsia" w:ascii="宋体" w:hAnsi="宋体" w:eastAsia="宋体"/>
          <w:color w:val="auto"/>
          <w:spacing w:val="8"/>
          <w:highlight w:val="none"/>
        </w:rPr>
      </w:pPr>
      <w:r>
        <w:rPr>
          <w:rFonts w:hint="eastAsia" w:ascii="宋体" w:hAnsi="宋体" w:eastAsia="宋体"/>
          <w:color w:val="auto"/>
          <w:spacing w:val="8"/>
          <w:highlight w:val="none"/>
        </w:rPr>
        <w:t>6.法律、行政法规规定的其他条件：无。</w:t>
      </w:r>
    </w:p>
    <w:p>
      <w:pPr>
        <w:widowControl/>
        <w:shd w:val="clear" w:color="auto" w:fill="FFFFFF"/>
        <w:spacing w:line="400" w:lineRule="exact"/>
        <w:ind w:firstLine="370"/>
        <w:outlineLvl w:val="2"/>
        <w:rPr>
          <w:rFonts w:hint="eastAsia" w:ascii="宋体" w:hAnsi="宋体" w:eastAsia="宋体"/>
          <w:b/>
          <w:bCs/>
          <w:color w:val="auto"/>
          <w:spacing w:val="8"/>
          <w:highlight w:val="none"/>
        </w:rPr>
      </w:pPr>
      <w:r>
        <w:rPr>
          <w:rFonts w:hint="eastAsia" w:ascii="宋体" w:hAnsi="宋体" w:eastAsia="宋体"/>
          <w:b/>
          <w:bCs/>
          <w:color w:val="auto"/>
          <w:spacing w:val="8"/>
          <w:highlight w:val="none"/>
        </w:rPr>
        <w:t>（二）落实政府采购政策需满足的资格要求：</w:t>
      </w:r>
    </w:p>
    <w:p>
      <w:pPr>
        <w:widowControl/>
        <w:shd w:val="clear" w:color="auto" w:fill="FFFFFF"/>
        <w:spacing w:line="400" w:lineRule="exact"/>
        <w:ind w:firstLine="370"/>
        <w:rPr>
          <w:rFonts w:hint="eastAsia" w:ascii="宋体" w:hAnsi="宋体" w:eastAsia="宋体"/>
          <w:color w:val="auto"/>
          <w:spacing w:val="8"/>
          <w:highlight w:val="none"/>
        </w:rPr>
      </w:pPr>
      <w:r>
        <w:rPr>
          <w:rFonts w:hint="eastAsia" w:ascii="宋体" w:hAnsi="宋体" w:eastAsia="宋体"/>
          <w:color w:val="auto"/>
          <w:spacing w:val="8"/>
          <w:highlight w:val="none"/>
        </w:rPr>
        <w:t>本项目按照采用以下第(</w:t>
      </w:r>
      <w:r>
        <w:rPr>
          <w:rFonts w:hint="eastAsia" w:ascii="宋体" w:hAnsi="宋体" w:eastAsia="宋体"/>
          <w:color w:val="auto"/>
          <w:spacing w:val="8"/>
          <w:highlight w:val="none"/>
          <w:lang w:val="en-US" w:eastAsia="zh-CN"/>
        </w:rPr>
        <w:t>1</w:t>
      </w:r>
      <w:r>
        <w:rPr>
          <w:rFonts w:hint="eastAsia" w:ascii="宋体" w:hAnsi="宋体" w:eastAsia="宋体"/>
          <w:color w:val="auto"/>
          <w:spacing w:val="8"/>
          <w:highlight w:val="none"/>
        </w:rPr>
        <w:t>)</w:t>
      </w:r>
      <w:bookmarkStart w:id="25" w:name="OLE_LINK10"/>
      <w:r>
        <w:rPr>
          <w:rFonts w:hint="eastAsia" w:ascii="宋体" w:hAnsi="宋体" w:eastAsia="宋体"/>
          <w:color w:val="auto"/>
          <w:spacing w:val="8"/>
          <w:highlight w:val="none"/>
        </w:rPr>
        <w:t>种方式落实政府采购促进中小</w:t>
      </w:r>
      <w:bookmarkEnd w:id="25"/>
      <w:r>
        <w:rPr>
          <w:rFonts w:hint="eastAsia" w:ascii="宋体" w:hAnsi="宋体" w:eastAsia="宋体"/>
          <w:color w:val="auto"/>
          <w:spacing w:val="8"/>
          <w:highlight w:val="none"/>
        </w:rPr>
        <w:t>企业发展的要求:</w:t>
      </w:r>
    </w:p>
    <w:p>
      <w:pPr>
        <w:widowControl/>
        <w:shd w:val="clear" w:color="auto" w:fill="FFFFFF"/>
        <w:spacing w:line="400" w:lineRule="exact"/>
        <w:ind w:firstLine="370"/>
        <w:rPr>
          <w:rFonts w:hint="eastAsia" w:ascii="宋体" w:hAnsi="宋体" w:eastAsia="宋体"/>
          <w:color w:val="auto"/>
          <w:spacing w:val="8"/>
          <w:highlight w:val="none"/>
        </w:rPr>
      </w:pPr>
      <w:r>
        <w:rPr>
          <w:rFonts w:hint="eastAsia" w:ascii="宋体" w:hAnsi="宋体" w:eastAsia="宋体"/>
          <w:color w:val="auto"/>
          <w:spacing w:val="8"/>
          <w:highlight w:val="none"/>
        </w:rPr>
        <w:t>(1)本项目整体专门面向中小企业采购服务</w:t>
      </w:r>
    </w:p>
    <w:p>
      <w:pPr>
        <w:widowControl/>
        <w:shd w:val="clear" w:color="auto" w:fill="FFFFFF"/>
        <w:spacing w:line="400" w:lineRule="exact"/>
        <w:ind w:firstLine="370"/>
        <w:rPr>
          <w:rFonts w:hint="eastAsia" w:ascii="宋体" w:hAnsi="宋体" w:eastAsia="宋体"/>
          <w:color w:val="auto"/>
          <w:spacing w:val="8"/>
          <w:highlight w:val="none"/>
        </w:rPr>
      </w:pPr>
      <w:r>
        <w:rPr>
          <w:rFonts w:hint="eastAsia" w:ascii="宋体" w:hAnsi="宋体" w:eastAsia="宋体"/>
          <w:color w:val="auto"/>
          <w:spacing w:val="8"/>
          <w:highlight w:val="none"/>
        </w:rPr>
        <w:t>(2)本项目整体专门面向小微企业采购服务。</w:t>
      </w:r>
    </w:p>
    <w:p>
      <w:pPr>
        <w:widowControl/>
        <w:shd w:val="clear" w:color="auto" w:fill="FFFFFF"/>
        <w:spacing w:line="400" w:lineRule="exact"/>
        <w:ind w:firstLine="370"/>
        <w:rPr>
          <w:rFonts w:hint="eastAsia" w:ascii="宋体" w:hAnsi="宋体" w:eastAsia="宋体"/>
          <w:color w:val="auto"/>
          <w:spacing w:val="8"/>
          <w:highlight w:val="none"/>
        </w:rPr>
      </w:pPr>
      <w:r>
        <w:rPr>
          <w:rFonts w:hint="eastAsia" w:ascii="宋体" w:hAnsi="宋体" w:eastAsia="宋体"/>
          <w:color w:val="auto"/>
          <w:spacing w:val="8"/>
          <w:highlight w:val="none"/>
        </w:rPr>
        <w:t>(3)本项目通过以下第种方式预留部分采购份额采购中小企业服务:①本项目要求供应商以联合体形式参加，企业合同金额应当达到的比例为%。②本项目要求供应商进行合同分包，企业合同金额应当达到的比例为%。</w:t>
      </w:r>
    </w:p>
    <w:p>
      <w:pPr>
        <w:widowControl/>
        <w:shd w:val="clear" w:color="auto" w:fill="FFFFFF"/>
        <w:spacing w:line="400" w:lineRule="exact"/>
        <w:ind w:firstLine="370"/>
        <w:rPr>
          <w:rFonts w:hint="eastAsia" w:ascii="宋体" w:hAnsi="宋体" w:eastAsia="宋体"/>
          <w:color w:val="auto"/>
          <w:spacing w:val="8"/>
          <w:highlight w:val="none"/>
        </w:rPr>
      </w:pPr>
      <w:r>
        <w:rPr>
          <w:rFonts w:hint="eastAsia" w:ascii="宋体" w:hAnsi="宋体" w:eastAsia="宋体"/>
          <w:color w:val="auto"/>
          <w:spacing w:val="8"/>
          <w:highlight w:val="none"/>
        </w:rPr>
        <w:t>(4)本项目为非预留份额的采购项目或采购包，执行价格扣除优惠政策，具体详见采购文件。</w:t>
      </w:r>
    </w:p>
    <w:p>
      <w:pPr>
        <w:widowControl/>
        <w:shd w:val="clear" w:color="auto" w:fill="FFFFFF"/>
        <w:spacing w:line="400" w:lineRule="exact"/>
        <w:ind w:firstLine="370"/>
        <w:outlineLvl w:val="2"/>
        <w:rPr>
          <w:rFonts w:hint="eastAsia" w:ascii="宋体" w:hAnsi="宋体" w:eastAsia="宋体"/>
          <w:b/>
          <w:bCs/>
          <w:color w:val="auto"/>
          <w:spacing w:val="8"/>
          <w:highlight w:val="none"/>
          <w:lang w:val="en-US" w:eastAsia="zh-CN"/>
        </w:rPr>
      </w:pPr>
      <w:r>
        <w:rPr>
          <w:rFonts w:hint="eastAsia" w:ascii="宋体" w:hAnsi="宋体" w:eastAsia="宋体"/>
          <w:b/>
          <w:bCs/>
          <w:color w:val="auto"/>
          <w:spacing w:val="8"/>
          <w:highlight w:val="none"/>
        </w:rPr>
        <w:t>（三）</w:t>
      </w:r>
      <w:bookmarkStart w:id="26" w:name="OLE_LINK4"/>
      <w:bookmarkStart w:id="27" w:name="OLE_LINK9"/>
      <w:r>
        <w:rPr>
          <w:rFonts w:hint="eastAsia" w:ascii="宋体" w:hAnsi="宋体" w:eastAsia="宋体"/>
          <w:b/>
          <w:bCs/>
          <w:color w:val="auto"/>
          <w:spacing w:val="8"/>
          <w:highlight w:val="none"/>
        </w:rPr>
        <w:t>本项目的特定资格要求：</w:t>
      </w:r>
      <w:bookmarkEnd w:id="26"/>
      <w:r>
        <w:rPr>
          <w:rFonts w:hint="eastAsia" w:ascii="宋体" w:hAnsi="宋体" w:eastAsia="宋体"/>
          <w:b/>
          <w:bCs/>
          <w:color w:val="auto"/>
          <w:spacing w:val="8"/>
          <w:highlight w:val="none"/>
        </w:rPr>
        <w:t>投标供应商</w:t>
      </w:r>
      <w:r>
        <w:rPr>
          <w:rFonts w:hint="eastAsia" w:ascii="宋体" w:hAnsi="宋体" w:eastAsia="宋体"/>
          <w:b/>
          <w:bCs/>
          <w:color w:val="auto"/>
          <w:spacing w:val="8"/>
          <w:highlight w:val="none"/>
          <w:lang w:val="en-US" w:eastAsia="zh-CN"/>
        </w:rPr>
        <w:t>提供</w:t>
      </w:r>
      <w:bookmarkStart w:id="28" w:name="OLE_LINK13"/>
      <w:r>
        <w:rPr>
          <w:rFonts w:hint="eastAsia" w:ascii="宋体" w:hAnsi="宋体" w:eastAsia="宋体"/>
          <w:b/>
          <w:bCs/>
          <w:color w:val="auto"/>
          <w:spacing w:val="8"/>
          <w:highlight w:val="none"/>
          <w:lang w:val="en-US" w:eastAsia="zh-CN"/>
        </w:rPr>
        <w:t>有效期内的食品生产许可证或食品经营许可证</w:t>
      </w:r>
      <w:bookmarkEnd w:id="28"/>
      <w:r>
        <w:rPr>
          <w:rFonts w:hint="eastAsia" w:ascii="宋体" w:hAnsi="宋体" w:eastAsia="宋体"/>
          <w:b/>
          <w:bCs/>
          <w:color w:val="auto"/>
          <w:spacing w:val="8"/>
          <w:highlight w:val="none"/>
          <w:lang w:val="en-US" w:eastAsia="zh-CN"/>
        </w:rPr>
        <w:t>。</w:t>
      </w:r>
      <w:bookmarkEnd w:id="27"/>
    </w:p>
    <w:p>
      <w:pPr>
        <w:widowControl/>
        <w:shd w:val="clear" w:color="auto" w:fill="FFFFFF"/>
        <w:spacing w:line="400" w:lineRule="exact"/>
        <w:outlineLvl w:val="1"/>
        <w:rPr>
          <w:rFonts w:hint="eastAsia" w:ascii="宋体" w:hAnsi="宋体" w:eastAsia="宋体"/>
          <w:b/>
          <w:color w:val="auto"/>
          <w:spacing w:val="8"/>
          <w:highlight w:val="none"/>
        </w:rPr>
      </w:pPr>
      <w:bookmarkStart w:id="29" w:name="_Toc31834"/>
      <w:r>
        <w:rPr>
          <w:rFonts w:hint="eastAsia" w:ascii="宋体" w:hAnsi="宋体" w:eastAsia="宋体"/>
          <w:b/>
          <w:color w:val="auto"/>
          <w:spacing w:val="8"/>
          <w:highlight w:val="none"/>
        </w:rPr>
        <w:t>三、获取采购文件</w:t>
      </w:r>
      <w:bookmarkEnd w:id="29"/>
    </w:p>
    <w:p>
      <w:pPr>
        <w:widowControl/>
        <w:shd w:val="clear" w:color="auto" w:fill="FFFFFF"/>
        <w:spacing w:line="400" w:lineRule="exact"/>
        <w:ind w:firstLine="514" w:firstLineChars="200"/>
        <w:rPr>
          <w:rFonts w:hint="eastAsia" w:ascii="宋体" w:hAnsi="宋体" w:eastAsia="宋体"/>
          <w:color w:val="auto"/>
          <w:spacing w:val="8"/>
          <w:highlight w:val="none"/>
        </w:rPr>
      </w:pPr>
      <w:r>
        <w:rPr>
          <w:rFonts w:hint="eastAsia" w:ascii="宋体" w:hAnsi="宋体" w:eastAsia="宋体"/>
          <w:b/>
          <w:bCs/>
          <w:color w:val="auto"/>
          <w:spacing w:val="8"/>
          <w:highlight w:val="none"/>
        </w:rPr>
        <w:t>时间：</w:t>
      </w:r>
      <w:r>
        <w:rPr>
          <w:rFonts w:hint="eastAsia" w:ascii="宋体" w:hAnsi="宋体" w:eastAsia="宋体"/>
          <w:color w:val="auto"/>
          <w:spacing w:val="8"/>
          <w:highlight w:val="none"/>
          <w:u w:val="single"/>
          <w:lang w:eastAsia="zh-CN"/>
        </w:rPr>
        <w:t>2025</w:t>
      </w:r>
      <w:r>
        <w:rPr>
          <w:rFonts w:hint="eastAsia" w:ascii="宋体" w:hAnsi="宋体" w:eastAsia="宋体"/>
          <w:color w:val="auto"/>
          <w:spacing w:val="8"/>
          <w:highlight w:val="none"/>
          <w:u w:val="single"/>
        </w:rPr>
        <w:t>年</w:t>
      </w:r>
      <w:r>
        <w:rPr>
          <w:rFonts w:hint="eastAsia" w:ascii="宋体" w:hAnsi="宋体" w:eastAsia="宋体"/>
          <w:color w:val="auto"/>
          <w:spacing w:val="8"/>
          <w:highlight w:val="none"/>
          <w:u w:val="single"/>
          <w:lang w:val="en-US" w:eastAsia="zh-CN"/>
        </w:rPr>
        <w:t xml:space="preserve"> </w:t>
      </w:r>
      <w:r>
        <w:rPr>
          <w:rFonts w:hint="eastAsia" w:ascii="宋体" w:hAnsi="宋体" w:eastAsia="宋体"/>
          <w:color w:val="auto"/>
          <w:spacing w:val="8"/>
          <w:highlight w:val="none"/>
          <w:u w:val="single"/>
        </w:rPr>
        <w:t>月</w:t>
      </w:r>
      <w:r>
        <w:rPr>
          <w:rFonts w:hint="eastAsia" w:ascii="宋体" w:hAnsi="宋体" w:eastAsia="宋体"/>
          <w:color w:val="auto"/>
          <w:spacing w:val="8"/>
          <w:highlight w:val="none"/>
          <w:u w:val="single"/>
          <w:lang w:val="en-US" w:eastAsia="zh-CN"/>
        </w:rPr>
        <w:t xml:space="preserve">  </w:t>
      </w:r>
      <w:r>
        <w:rPr>
          <w:rFonts w:hint="eastAsia" w:ascii="宋体" w:hAnsi="宋体" w:eastAsia="宋体"/>
          <w:color w:val="auto"/>
          <w:spacing w:val="8"/>
          <w:highlight w:val="none"/>
          <w:u w:val="single"/>
        </w:rPr>
        <w:t>日至</w:t>
      </w:r>
      <w:r>
        <w:rPr>
          <w:rFonts w:hint="eastAsia" w:ascii="宋体" w:hAnsi="宋体" w:eastAsia="宋体"/>
          <w:color w:val="auto"/>
          <w:spacing w:val="8"/>
          <w:highlight w:val="none"/>
          <w:u w:val="single"/>
          <w:lang w:eastAsia="zh-CN"/>
        </w:rPr>
        <w:t>2025</w:t>
      </w:r>
      <w:r>
        <w:rPr>
          <w:rFonts w:hint="eastAsia" w:ascii="宋体" w:hAnsi="宋体" w:eastAsia="宋体"/>
          <w:color w:val="auto"/>
          <w:spacing w:val="8"/>
          <w:highlight w:val="none"/>
          <w:u w:val="single"/>
        </w:rPr>
        <w:t>年</w:t>
      </w:r>
      <w:r>
        <w:rPr>
          <w:rFonts w:hint="eastAsia" w:ascii="宋体" w:hAnsi="宋体" w:eastAsia="宋体"/>
          <w:color w:val="auto"/>
          <w:spacing w:val="8"/>
          <w:highlight w:val="none"/>
          <w:u w:val="single"/>
          <w:lang w:val="en-US" w:eastAsia="zh-CN"/>
        </w:rPr>
        <w:t xml:space="preserve">  </w:t>
      </w:r>
      <w:r>
        <w:rPr>
          <w:rFonts w:hint="eastAsia" w:ascii="宋体" w:hAnsi="宋体" w:eastAsia="宋体"/>
          <w:color w:val="auto"/>
          <w:spacing w:val="8"/>
          <w:highlight w:val="none"/>
          <w:u w:val="single"/>
        </w:rPr>
        <w:t>月</w:t>
      </w:r>
      <w:r>
        <w:rPr>
          <w:rFonts w:hint="eastAsia" w:ascii="宋体" w:hAnsi="宋体" w:eastAsia="宋体"/>
          <w:color w:val="auto"/>
          <w:spacing w:val="8"/>
          <w:highlight w:val="none"/>
          <w:u w:val="single"/>
          <w:lang w:val="en-US" w:eastAsia="zh-CN"/>
        </w:rPr>
        <w:t xml:space="preserve">  </w:t>
      </w:r>
      <w:r>
        <w:rPr>
          <w:rFonts w:hint="eastAsia" w:ascii="宋体" w:hAnsi="宋体" w:eastAsia="宋体"/>
          <w:color w:val="auto"/>
          <w:spacing w:val="8"/>
          <w:highlight w:val="none"/>
          <w:u w:val="single"/>
        </w:rPr>
        <w:t>日</w:t>
      </w:r>
      <w:r>
        <w:rPr>
          <w:rFonts w:hint="eastAsia" w:ascii="宋体" w:hAnsi="宋体" w:eastAsia="宋体"/>
          <w:color w:val="auto"/>
          <w:spacing w:val="8"/>
          <w:highlight w:val="none"/>
        </w:rPr>
        <w:t>（北京时间，法定节假日除外 ）</w:t>
      </w:r>
    </w:p>
    <w:p>
      <w:pPr>
        <w:widowControl/>
        <w:shd w:val="clear" w:color="auto" w:fill="FFFFFF"/>
        <w:spacing w:line="400" w:lineRule="exact"/>
        <w:ind w:firstLine="514" w:firstLineChars="200"/>
        <w:rPr>
          <w:rFonts w:hint="eastAsia" w:ascii="宋体" w:hAnsi="宋体" w:eastAsia="宋体"/>
          <w:color w:val="auto"/>
          <w:spacing w:val="8"/>
          <w:highlight w:val="none"/>
        </w:rPr>
      </w:pPr>
      <w:r>
        <w:rPr>
          <w:rFonts w:hint="eastAsia" w:ascii="宋体" w:hAnsi="宋体" w:eastAsia="宋体"/>
          <w:b/>
          <w:bCs/>
          <w:color w:val="auto"/>
          <w:spacing w:val="8"/>
          <w:highlight w:val="none"/>
        </w:rPr>
        <w:t>地点：</w:t>
      </w:r>
      <w:r>
        <w:rPr>
          <w:rFonts w:hint="eastAsia" w:ascii="宋体" w:hAnsi="宋体" w:eastAsia="宋体"/>
          <w:color w:val="auto"/>
          <w:spacing w:val="8"/>
          <w:highlight w:val="none"/>
        </w:rPr>
        <w:t>南京市鼓楼区水佑岗6号京东产业园8楼；</w:t>
      </w:r>
    </w:p>
    <w:p>
      <w:pPr>
        <w:widowControl/>
        <w:shd w:val="clear" w:color="auto" w:fill="FFFFFF"/>
        <w:spacing w:line="400" w:lineRule="exact"/>
        <w:ind w:firstLine="514" w:firstLineChars="200"/>
        <w:rPr>
          <w:rFonts w:hint="eastAsia" w:ascii="宋体" w:hAnsi="宋体" w:eastAsia="宋体"/>
          <w:color w:val="auto"/>
          <w:spacing w:val="8"/>
          <w:highlight w:val="none"/>
        </w:rPr>
      </w:pPr>
      <w:r>
        <w:rPr>
          <w:rFonts w:hint="eastAsia" w:ascii="宋体" w:hAnsi="宋体" w:eastAsia="宋体"/>
          <w:b/>
          <w:bCs/>
          <w:color w:val="auto"/>
          <w:spacing w:val="8"/>
          <w:highlight w:val="none"/>
        </w:rPr>
        <w:t>方式：</w:t>
      </w:r>
      <w:r>
        <w:rPr>
          <w:rFonts w:hint="eastAsia" w:ascii="宋体" w:hAnsi="宋体" w:eastAsia="宋体"/>
          <w:color w:val="auto"/>
          <w:spacing w:val="8"/>
          <w:highlight w:val="none"/>
        </w:rPr>
        <w:t>凡符合资格要求且自愿参加本项目的供应商应于规定时间内将《报名确认函》（详见附件）、法人授权委托书及营业执照(复印件加盖公章）提交至南京市鼓楼区水佑岗6号万谷硅巷8F进行现场报名（联系人：赵工；联系电话：18912930658）；或通过电子邮件方式发送至邮箱：gx18912930658@126.com。（注：报名邮件、附件资料请以“项目编号+单位名称+联系人+手机号码”命名，资料递交之后请联系代理机构确认报名资料是否递交成功，确认报名成功后的供应商将会收到本项目的电子版采购文件）。</w:t>
      </w:r>
    </w:p>
    <w:p>
      <w:pPr>
        <w:widowControl/>
        <w:shd w:val="clear" w:color="auto" w:fill="FFFFFF"/>
        <w:spacing w:line="400" w:lineRule="exact"/>
        <w:ind w:firstLine="514" w:firstLineChars="200"/>
        <w:rPr>
          <w:rFonts w:hint="eastAsia" w:ascii="宋体" w:hAnsi="宋体" w:eastAsia="宋体"/>
          <w:color w:val="auto"/>
          <w:spacing w:val="8"/>
          <w:highlight w:val="none"/>
          <w:lang w:val="en-US" w:eastAsia="zh-CN"/>
        </w:rPr>
      </w:pPr>
      <w:r>
        <w:rPr>
          <w:rFonts w:hint="eastAsia" w:ascii="宋体" w:hAnsi="宋体" w:eastAsia="宋体"/>
          <w:b/>
          <w:bCs/>
          <w:color w:val="auto"/>
          <w:spacing w:val="8"/>
          <w:highlight w:val="none"/>
        </w:rPr>
        <w:t>售价：</w:t>
      </w:r>
      <w:r>
        <w:rPr>
          <w:rFonts w:hint="eastAsia" w:ascii="宋体" w:hAnsi="宋体" w:eastAsia="宋体"/>
          <w:color w:val="auto"/>
          <w:spacing w:val="8"/>
          <w:highlight w:val="none"/>
        </w:rPr>
        <w:t>300元/</w:t>
      </w:r>
      <w:r>
        <w:rPr>
          <w:rFonts w:hint="eastAsia" w:ascii="宋体" w:hAnsi="宋体" w:eastAsia="宋体"/>
          <w:color w:val="auto"/>
          <w:spacing w:val="8"/>
          <w:highlight w:val="none"/>
          <w:lang w:val="en-US" w:eastAsia="zh-CN"/>
        </w:rPr>
        <w:t>份</w:t>
      </w:r>
      <w:r>
        <w:rPr>
          <w:rFonts w:hint="eastAsia" w:ascii="宋体" w:hAnsi="宋体" w:eastAsia="宋体"/>
          <w:color w:val="auto"/>
          <w:spacing w:val="8"/>
          <w:highlight w:val="none"/>
        </w:rPr>
        <w:t>，售后不退。</w:t>
      </w:r>
    </w:p>
    <w:p>
      <w:pPr>
        <w:widowControl/>
        <w:shd w:val="clear" w:color="auto" w:fill="FFFFFF"/>
        <w:spacing w:line="400" w:lineRule="exact"/>
        <w:outlineLvl w:val="1"/>
        <w:rPr>
          <w:rFonts w:hint="eastAsia" w:ascii="宋体" w:hAnsi="宋体" w:eastAsia="宋体"/>
          <w:b/>
          <w:color w:val="auto"/>
          <w:spacing w:val="8"/>
          <w:highlight w:val="none"/>
        </w:rPr>
      </w:pPr>
      <w:bookmarkStart w:id="30" w:name="_Toc24250"/>
      <w:r>
        <w:rPr>
          <w:rFonts w:hint="eastAsia" w:ascii="宋体" w:hAnsi="宋体" w:eastAsia="宋体"/>
          <w:b/>
          <w:color w:val="auto"/>
          <w:spacing w:val="8"/>
          <w:highlight w:val="none"/>
        </w:rPr>
        <w:t>四、</w:t>
      </w:r>
      <w:r>
        <w:rPr>
          <w:rFonts w:hint="eastAsia" w:ascii="宋体" w:hAnsi="宋体" w:cs="宋体"/>
          <w:b/>
          <w:color w:val="auto"/>
          <w:sz w:val="24"/>
          <w:szCs w:val="24"/>
          <w:highlight w:val="none"/>
        </w:rPr>
        <w:t>提交投标文件截止时间、开标时间和地点</w:t>
      </w:r>
      <w:bookmarkEnd w:id="30"/>
    </w:p>
    <w:p>
      <w:pPr>
        <w:widowControl/>
        <w:shd w:val="clear" w:color="auto" w:fill="FFFFFF"/>
        <w:spacing w:line="400" w:lineRule="exact"/>
        <w:ind w:firstLine="514" w:firstLineChars="200"/>
        <w:rPr>
          <w:rFonts w:hint="eastAsia" w:ascii="宋体" w:hAnsi="宋体" w:eastAsia="宋体"/>
          <w:color w:val="auto"/>
          <w:spacing w:val="8"/>
          <w:highlight w:val="none"/>
        </w:rPr>
      </w:pPr>
      <w:r>
        <w:rPr>
          <w:rFonts w:hint="eastAsia" w:ascii="宋体" w:hAnsi="宋体" w:eastAsia="宋体"/>
          <w:b/>
          <w:bCs/>
          <w:color w:val="auto"/>
          <w:spacing w:val="8"/>
          <w:highlight w:val="none"/>
        </w:rPr>
        <w:t>截止时间：</w:t>
      </w:r>
      <w:r>
        <w:rPr>
          <w:rFonts w:hint="eastAsia" w:ascii="宋体" w:hAnsi="宋体" w:eastAsia="宋体"/>
          <w:color w:val="auto"/>
          <w:spacing w:val="8"/>
          <w:highlight w:val="none"/>
          <w:u w:val="single"/>
          <w:lang w:eastAsia="zh-CN"/>
        </w:rPr>
        <w:t>2025</w:t>
      </w:r>
      <w:r>
        <w:rPr>
          <w:rFonts w:hint="eastAsia" w:ascii="宋体" w:hAnsi="宋体" w:eastAsia="宋体"/>
          <w:color w:val="auto"/>
          <w:spacing w:val="8"/>
          <w:highlight w:val="none"/>
          <w:u w:val="single"/>
        </w:rPr>
        <w:t>年</w:t>
      </w:r>
      <w:r>
        <w:rPr>
          <w:rFonts w:hint="eastAsia" w:ascii="宋体" w:hAnsi="宋体" w:eastAsia="宋体"/>
          <w:color w:val="auto"/>
          <w:spacing w:val="8"/>
          <w:highlight w:val="none"/>
          <w:u w:val="single"/>
          <w:lang w:val="en-US" w:eastAsia="zh-CN"/>
        </w:rPr>
        <w:t xml:space="preserve"> </w:t>
      </w:r>
      <w:r>
        <w:rPr>
          <w:rFonts w:hint="eastAsia" w:ascii="宋体" w:hAnsi="宋体" w:eastAsia="宋体"/>
          <w:color w:val="auto"/>
          <w:spacing w:val="8"/>
          <w:highlight w:val="none"/>
          <w:u w:val="single"/>
        </w:rPr>
        <w:t>月</w:t>
      </w:r>
      <w:r>
        <w:rPr>
          <w:rFonts w:hint="eastAsia" w:ascii="宋体" w:hAnsi="宋体" w:eastAsia="宋体"/>
          <w:color w:val="auto"/>
          <w:spacing w:val="8"/>
          <w:highlight w:val="none"/>
          <w:u w:val="single"/>
          <w:lang w:val="en-US" w:eastAsia="zh-CN"/>
        </w:rPr>
        <w:t xml:space="preserve">  </w:t>
      </w:r>
      <w:r>
        <w:rPr>
          <w:rFonts w:hint="eastAsia" w:ascii="宋体" w:hAnsi="宋体" w:eastAsia="宋体"/>
          <w:color w:val="auto"/>
          <w:spacing w:val="8"/>
          <w:highlight w:val="none"/>
          <w:u w:val="single"/>
        </w:rPr>
        <w:t>日</w:t>
      </w:r>
      <w:r>
        <w:rPr>
          <w:rFonts w:hint="eastAsia" w:ascii="宋体" w:hAnsi="宋体" w:eastAsia="宋体"/>
          <w:color w:val="auto"/>
          <w:spacing w:val="8"/>
          <w:highlight w:val="none"/>
          <w:u w:val="single"/>
          <w:lang w:val="en-US" w:eastAsia="zh-CN"/>
        </w:rPr>
        <w:t xml:space="preserve">  </w:t>
      </w:r>
      <w:r>
        <w:rPr>
          <w:rFonts w:hint="eastAsia" w:ascii="宋体" w:hAnsi="宋体" w:eastAsia="宋体"/>
          <w:color w:val="auto"/>
          <w:spacing w:val="8"/>
          <w:highlight w:val="none"/>
          <w:u w:val="single"/>
        </w:rPr>
        <w:t xml:space="preserve">点 </w:t>
      </w:r>
      <w:r>
        <w:rPr>
          <w:rFonts w:hint="eastAsia" w:ascii="宋体" w:hAnsi="宋体" w:eastAsia="宋体"/>
          <w:color w:val="auto"/>
          <w:spacing w:val="8"/>
          <w:highlight w:val="none"/>
          <w:u w:val="single"/>
          <w:lang w:val="en-US" w:eastAsia="zh-CN"/>
        </w:rPr>
        <w:t xml:space="preserve">  </w:t>
      </w:r>
      <w:r>
        <w:rPr>
          <w:rFonts w:hint="eastAsia" w:ascii="宋体" w:hAnsi="宋体" w:eastAsia="宋体"/>
          <w:color w:val="auto"/>
          <w:spacing w:val="8"/>
          <w:highlight w:val="none"/>
          <w:u w:val="single"/>
        </w:rPr>
        <w:t>分</w:t>
      </w:r>
      <w:r>
        <w:rPr>
          <w:rFonts w:hint="eastAsia" w:ascii="宋体" w:hAnsi="宋体" w:eastAsia="宋体"/>
          <w:color w:val="auto"/>
          <w:spacing w:val="8"/>
          <w:highlight w:val="none"/>
        </w:rPr>
        <w:t>（北京时间）</w:t>
      </w:r>
    </w:p>
    <w:p>
      <w:pPr>
        <w:widowControl/>
        <w:shd w:val="clear" w:color="auto" w:fill="FFFFFF"/>
        <w:spacing w:line="400" w:lineRule="exact"/>
        <w:ind w:firstLine="514" w:firstLineChars="200"/>
        <w:outlineLvl w:val="2"/>
        <w:rPr>
          <w:rFonts w:hint="eastAsia" w:ascii="宋体" w:hAnsi="宋体" w:eastAsia="宋体"/>
          <w:color w:val="auto"/>
          <w:spacing w:val="8"/>
          <w:highlight w:val="none"/>
        </w:rPr>
      </w:pPr>
      <w:bookmarkStart w:id="31" w:name="OLE_LINK12"/>
      <w:r>
        <w:rPr>
          <w:rFonts w:hint="eastAsia" w:ascii="宋体" w:hAnsi="宋体" w:eastAsia="宋体"/>
          <w:b/>
          <w:bCs/>
          <w:color w:val="auto"/>
          <w:spacing w:val="8"/>
          <w:highlight w:val="none"/>
        </w:rPr>
        <w:t>文件接收地点：</w:t>
      </w:r>
      <w:r>
        <w:rPr>
          <w:rFonts w:hint="eastAsia" w:ascii="宋体" w:hAnsi="宋体" w:eastAsia="宋体"/>
          <w:color w:val="auto"/>
          <w:spacing w:val="8"/>
          <w:highlight w:val="none"/>
        </w:rPr>
        <w:t>南京市鼓楼区水佑岗6号负一楼第二会议室</w:t>
      </w:r>
    </w:p>
    <w:bookmarkEnd w:id="31"/>
    <w:p>
      <w:pPr>
        <w:widowControl/>
        <w:shd w:val="clear" w:color="auto" w:fill="FFFFFF"/>
        <w:spacing w:line="400" w:lineRule="exact"/>
        <w:outlineLvl w:val="1"/>
        <w:rPr>
          <w:rFonts w:hint="eastAsia" w:ascii="宋体" w:hAnsi="宋体" w:eastAsia="宋体"/>
          <w:b/>
          <w:color w:val="auto"/>
          <w:spacing w:val="8"/>
          <w:highlight w:val="none"/>
        </w:rPr>
      </w:pPr>
      <w:bookmarkStart w:id="32" w:name="_Toc1593"/>
      <w:r>
        <w:rPr>
          <w:rFonts w:hint="eastAsia" w:ascii="宋体" w:hAnsi="宋体" w:eastAsia="宋体"/>
          <w:b/>
          <w:color w:val="auto"/>
          <w:spacing w:val="8"/>
          <w:highlight w:val="none"/>
          <w:lang w:val="en-US" w:eastAsia="zh-CN"/>
        </w:rPr>
        <w:t>五</w:t>
      </w:r>
      <w:r>
        <w:rPr>
          <w:rFonts w:hint="eastAsia" w:ascii="宋体" w:hAnsi="宋体" w:eastAsia="宋体"/>
          <w:b/>
          <w:color w:val="auto"/>
          <w:spacing w:val="8"/>
          <w:highlight w:val="none"/>
        </w:rPr>
        <w:t>、公告期限</w:t>
      </w:r>
      <w:bookmarkEnd w:id="32"/>
    </w:p>
    <w:p>
      <w:pPr>
        <w:widowControl/>
        <w:shd w:val="clear" w:color="auto" w:fill="FFFFFF"/>
        <w:spacing w:line="400" w:lineRule="exact"/>
        <w:ind w:firstLine="512" w:firstLineChars="200"/>
        <w:rPr>
          <w:rFonts w:hint="eastAsia" w:ascii="宋体" w:hAnsi="宋体" w:eastAsia="宋体"/>
          <w:color w:val="auto"/>
          <w:spacing w:val="8"/>
          <w:highlight w:val="none"/>
        </w:rPr>
      </w:pPr>
      <w:r>
        <w:rPr>
          <w:rFonts w:hint="eastAsia" w:ascii="宋体" w:hAnsi="宋体" w:eastAsia="宋体"/>
          <w:color w:val="auto"/>
          <w:spacing w:val="8"/>
          <w:highlight w:val="none"/>
        </w:rPr>
        <w:t>自本公告发布之日起</w:t>
      </w:r>
      <w:r>
        <w:rPr>
          <w:rFonts w:hint="eastAsia" w:ascii="宋体" w:hAnsi="宋体" w:eastAsia="宋体"/>
          <w:color w:val="auto"/>
          <w:spacing w:val="8"/>
          <w:highlight w:val="none"/>
          <w:lang w:val="en-US" w:eastAsia="zh-CN"/>
        </w:rPr>
        <w:t>5</w:t>
      </w:r>
      <w:r>
        <w:rPr>
          <w:rFonts w:hint="eastAsia" w:ascii="宋体" w:hAnsi="宋体" w:eastAsia="宋体"/>
          <w:color w:val="auto"/>
          <w:spacing w:val="8"/>
          <w:highlight w:val="none"/>
        </w:rPr>
        <w:t>个工作日。</w:t>
      </w:r>
    </w:p>
    <w:p>
      <w:pPr>
        <w:widowControl/>
        <w:shd w:val="clear" w:color="auto" w:fill="FFFFFF"/>
        <w:spacing w:line="400" w:lineRule="exact"/>
        <w:outlineLvl w:val="1"/>
        <w:rPr>
          <w:rFonts w:hint="eastAsia" w:ascii="宋体" w:hAnsi="宋体" w:eastAsia="宋体"/>
          <w:b/>
          <w:color w:val="auto"/>
          <w:spacing w:val="8"/>
          <w:highlight w:val="none"/>
        </w:rPr>
      </w:pPr>
      <w:bookmarkStart w:id="33" w:name="_Toc8647"/>
      <w:r>
        <w:rPr>
          <w:rFonts w:hint="eastAsia" w:ascii="宋体" w:hAnsi="宋体" w:eastAsia="宋体"/>
          <w:b/>
          <w:color w:val="auto"/>
          <w:spacing w:val="8"/>
          <w:highlight w:val="none"/>
          <w:lang w:val="en-US" w:eastAsia="zh-CN"/>
        </w:rPr>
        <w:t>六</w:t>
      </w:r>
      <w:r>
        <w:rPr>
          <w:rFonts w:hint="eastAsia" w:ascii="宋体" w:hAnsi="宋体" w:eastAsia="宋体"/>
          <w:b/>
          <w:color w:val="auto"/>
          <w:spacing w:val="8"/>
          <w:highlight w:val="none"/>
        </w:rPr>
        <w:t>、其他补充事宜</w:t>
      </w:r>
      <w:bookmarkEnd w:id="33"/>
    </w:p>
    <w:p>
      <w:pPr>
        <w:widowControl/>
        <w:shd w:val="clear" w:color="auto" w:fill="FFFFFF"/>
        <w:spacing w:line="400" w:lineRule="exact"/>
        <w:ind w:firstLine="512" w:firstLineChars="200"/>
        <w:outlineLvl w:val="2"/>
        <w:rPr>
          <w:rFonts w:hint="eastAsia" w:ascii="宋体" w:hAnsi="宋体" w:eastAsia="宋体"/>
          <w:color w:val="auto"/>
          <w:spacing w:val="8"/>
          <w:highlight w:val="none"/>
        </w:rPr>
      </w:pPr>
      <w:r>
        <w:rPr>
          <w:rFonts w:hint="eastAsia" w:ascii="宋体" w:hAnsi="宋体" w:eastAsia="宋体"/>
          <w:color w:val="auto"/>
          <w:spacing w:val="8"/>
          <w:highlight w:val="none"/>
        </w:rPr>
        <w:t>1.本项目是否接受进口产品：否。</w:t>
      </w:r>
    </w:p>
    <w:p>
      <w:pPr>
        <w:widowControl/>
        <w:shd w:val="clear" w:color="auto" w:fill="FFFFFF"/>
        <w:spacing w:line="400" w:lineRule="exact"/>
        <w:ind w:firstLine="512" w:firstLineChars="200"/>
        <w:rPr>
          <w:rFonts w:hint="eastAsia" w:ascii="宋体" w:hAnsi="宋体" w:eastAsia="宋体"/>
          <w:color w:val="auto"/>
          <w:spacing w:val="8"/>
          <w:highlight w:val="none"/>
        </w:rPr>
      </w:pPr>
      <w:r>
        <w:rPr>
          <w:rFonts w:hint="eastAsia" w:ascii="宋体" w:hAnsi="宋体" w:eastAsia="宋体"/>
          <w:color w:val="auto"/>
          <w:spacing w:val="8"/>
          <w:highlight w:val="none"/>
        </w:rPr>
        <w:t>2.资格要求第（5）条重大违法记录，是指供应商因违法经营受到刑事处罚或者责令停产停业、吊销许可证或者执照、较大数额罚款等行政处罚。</w:t>
      </w:r>
    </w:p>
    <w:p>
      <w:pPr>
        <w:widowControl/>
        <w:shd w:val="clear" w:color="auto" w:fill="FFFFFF"/>
        <w:spacing w:line="400" w:lineRule="exact"/>
        <w:ind w:firstLine="512" w:firstLineChars="200"/>
        <w:rPr>
          <w:rFonts w:hint="eastAsia" w:ascii="宋体" w:hAnsi="宋体" w:eastAsia="宋体"/>
          <w:color w:val="auto"/>
          <w:spacing w:val="8"/>
          <w:highlight w:val="none"/>
        </w:rPr>
      </w:pPr>
      <w:r>
        <w:rPr>
          <w:rFonts w:hint="eastAsia" w:ascii="宋体" w:hAnsi="宋体" w:eastAsia="宋体"/>
          <w:color w:val="auto"/>
          <w:spacing w:val="8"/>
          <w:highlight w:val="none"/>
        </w:rPr>
        <w:t>3.供应商单位负责人为同一人或者存在直接控股、管理关系的不同供应商，不得参加本项目的采购活动。</w:t>
      </w:r>
    </w:p>
    <w:p>
      <w:pPr>
        <w:widowControl/>
        <w:shd w:val="clear" w:color="auto" w:fill="FFFFFF"/>
        <w:spacing w:line="400" w:lineRule="exact"/>
        <w:ind w:firstLine="512" w:firstLineChars="200"/>
        <w:jc w:val="left"/>
        <w:rPr>
          <w:rFonts w:hint="eastAsia" w:ascii="宋体" w:hAnsi="宋体" w:eastAsia="宋体"/>
          <w:color w:val="auto"/>
          <w:spacing w:val="8"/>
          <w:highlight w:val="none"/>
        </w:rPr>
      </w:pPr>
      <w:r>
        <w:rPr>
          <w:rFonts w:hint="eastAsia" w:ascii="宋体" w:hAnsi="宋体" w:eastAsia="宋体"/>
          <w:color w:val="auto"/>
          <w:spacing w:val="8"/>
          <w:highlight w:val="none"/>
          <w:lang w:val="en-US" w:eastAsia="zh-CN"/>
        </w:rPr>
        <w:t>4</w:t>
      </w:r>
      <w:r>
        <w:rPr>
          <w:rFonts w:hint="eastAsia" w:ascii="宋体" w:hAnsi="宋体" w:eastAsia="宋体"/>
          <w:color w:val="auto"/>
          <w:spacing w:val="8"/>
          <w:highlight w:val="none"/>
        </w:rPr>
        <w:t xml:space="preserve">.拒绝以下供应商参与本项目：被“信用中国”网站（www.creditchina.gov.cn）、“中国政府采购网”(www.ccgp.gov.cn)列入失信被执行人、重大税收违法案件当事人名单、政府采购严重违法失信行为记录名单。 </w:t>
      </w:r>
    </w:p>
    <w:p>
      <w:pPr>
        <w:widowControl/>
        <w:shd w:val="clear" w:color="auto" w:fill="FFFFFF"/>
        <w:spacing w:line="400" w:lineRule="exact"/>
        <w:ind w:firstLine="512" w:firstLineChars="200"/>
        <w:outlineLvl w:val="2"/>
        <w:rPr>
          <w:rFonts w:hint="eastAsia" w:ascii="宋体" w:hAnsi="宋体" w:eastAsia="宋体"/>
          <w:color w:val="auto"/>
          <w:spacing w:val="8"/>
          <w:highlight w:val="none"/>
        </w:rPr>
      </w:pPr>
      <w:r>
        <w:rPr>
          <w:rFonts w:hint="eastAsia" w:ascii="宋体" w:hAnsi="宋体" w:eastAsia="宋体"/>
          <w:color w:val="auto"/>
          <w:spacing w:val="8"/>
          <w:highlight w:val="none"/>
          <w:lang w:val="en-US" w:eastAsia="zh-CN"/>
        </w:rPr>
        <w:t>5</w:t>
      </w:r>
      <w:r>
        <w:rPr>
          <w:rFonts w:hint="eastAsia" w:ascii="宋体" w:hAnsi="宋体" w:eastAsia="宋体"/>
          <w:color w:val="auto"/>
          <w:spacing w:val="8"/>
          <w:highlight w:val="none"/>
        </w:rPr>
        <w:t>.项目所属行业：本项目所属行业为“</w:t>
      </w:r>
      <w:r>
        <w:rPr>
          <w:rFonts w:hint="eastAsia" w:ascii="宋体" w:hAnsi="宋体" w:eastAsia="宋体"/>
          <w:color w:val="auto"/>
          <w:spacing w:val="8"/>
          <w:highlight w:val="none"/>
          <w:lang w:val="en-US" w:eastAsia="zh-CN"/>
        </w:rPr>
        <w:t>批发业</w:t>
      </w:r>
      <w:r>
        <w:rPr>
          <w:rFonts w:hint="eastAsia" w:ascii="宋体" w:hAnsi="宋体" w:eastAsia="宋体"/>
          <w:color w:val="auto"/>
          <w:spacing w:val="8"/>
          <w:highlight w:val="none"/>
        </w:rPr>
        <w:t>‌”。</w:t>
      </w:r>
    </w:p>
    <w:p>
      <w:pPr>
        <w:widowControl/>
        <w:shd w:val="clear" w:color="auto" w:fill="FFFFFF"/>
        <w:spacing w:line="400" w:lineRule="exact"/>
        <w:ind w:firstLine="512" w:firstLineChars="200"/>
        <w:rPr>
          <w:rFonts w:hint="eastAsia" w:ascii="宋体" w:hAnsi="宋体" w:eastAsia="宋体"/>
          <w:color w:val="auto"/>
          <w:spacing w:val="8"/>
          <w:highlight w:val="none"/>
        </w:rPr>
      </w:pPr>
      <w:r>
        <w:rPr>
          <w:rFonts w:hint="eastAsia" w:ascii="宋体" w:hAnsi="宋体" w:eastAsia="宋体"/>
          <w:color w:val="auto"/>
          <w:spacing w:val="8"/>
          <w:highlight w:val="none"/>
          <w:lang w:val="en-US" w:eastAsia="zh-CN"/>
        </w:rPr>
        <w:t>6</w:t>
      </w:r>
      <w:r>
        <w:rPr>
          <w:rFonts w:hint="eastAsia" w:ascii="宋体" w:hAnsi="宋体" w:eastAsia="宋体"/>
          <w:color w:val="auto"/>
          <w:spacing w:val="8"/>
          <w:highlight w:val="none"/>
        </w:rPr>
        <w:t>.文件递交份数：正本1份，副本4份。副本可为正本的复印件。电子版</w:t>
      </w:r>
      <w:r>
        <w:rPr>
          <w:rFonts w:hint="eastAsia" w:ascii="宋体" w:hAnsi="宋体" w:eastAsia="宋体"/>
          <w:color w:val="auto"/>
          <w:spacing w:val="8"/>
          <w:highlight w:val="none"/>
          <w:lang w:eastAsia="zh-CN"/>
        </w:rPr>
        <w:t>投标文件</w:t>
      </w:r>
      <w:r>
        <w:rPr>
          <w:rFonts w:hint="eastAsia" w:ascii="宋体" w:hAnsi="宋体" w:eastAsia="宋体"/>
          <w:color w:val="auto"/>
          <w:spacing w:val="8"/>
          <w:highlight w:val="none"/>
        </w:rPr>
        <w:t>壹份[所提供的投标文件电子档为PDF格式，内容为正本加盖公章的扫描件、U盘形式（单独封装）]。当纸质正本文件与副本、电子版文件不一致时，以纸质正本文件为准。电子版文件用于辅助评审和存档，供应商须承担前述不一致造成的不利后果。每份纸质文件须清楚标明“正本”或“副本”字样。</w:t>
      </w:r>
    </w:p>
    <w:p>
      <w:pPr>
        <w:widowControl/>
        <w:shd w:val="clear" w:color="auto" w:fill="FFFFFF"/>
        <w:spacing w:line="400" w:lineRule="exact"/>
        <w:ind w:firstLine="512" w:firstLineChars="200"/>
        <w:outlineLvl w:val="2"/>
        <w:rPr>
          <w:rFonts w:hint="eastAsia" w:ascii="宋体" w:hAnsi="宋体" w:eastAsia="宋体"/>
          <w:color w:val="auto"/>
          <w:spacing w:val="8"/>
          <w:highlight w:val="none"/>
        </w:rPr>
      </w:pPr>
      <w:r>
        <w:rPr>
          <w:rFonts w:hint="eastAsia" w:ascii="宋体" w:hAnsi="宋体" w:eastAsia="宋体"/>
          <w:color w:val="auto"/>
          <w:spacing w:val="8"/>
          <w:highlight w:val="none"/>
          <w:lang w:val="en-US" w:eastAsia="zh-CN"/>
        </w:rPr>
        <w:t>7</w:t>
      </w:r>
      <w:r>
        <w:rPr>
          <w:rFonts w:hint="eastAsia" w:ascii="宋体" w:hAnsi="宋体" w:eastAsia="宋体"/>
          <w:color w:val="auto"/>
          <w:spacing w:val="8"/>
          <w:highlight w:val="none"/>
        </w:rPr>
        <w:t>.本项目以“江苏政府采购网”的具体公告内容为准。</w:t>
      </w:r>
    </w:p>
    <w:p>
      <w:pPr>
        <w:widowControl/>
        <w:shd w:val="clear" w:color="auto" w:fill="FFFFFF"/>
        <w:spacing w:line="400" w:lineRule="exact"/>
        <w:ind w:firstLine="512" w:firstLineChars="200"/>
        <w:outlineLvl w:val="2"/>
        <w:rPr>
          <w:rFonts w:hint="eastAsia" w:ascii="宋体" w:hAnsi="宋体" w:eastAsia="宋体"/>
          <w:color w:val="auto"/>
          <w:spacing w:val="8"/>
          <w:highlight w:val="none"/>
          <w:lang w:val="en-US" w:eastAsia="zh-CN"/>
        </w:rPr>
      </w:pPr>
      <w:r>
        <w:rPr>
          <w:rFonts w:hint="eastAsia" w:ascii="宋体" w:hAnsi="宋体" w:eastAsia="宋体"/>
          <w:color w:val="auto"/>
          <w:spacing w:val="8"/>
          <w:highlight w:val="none"/>
          <w:lang w:val="en-US" w:eastAsia="zh-CN"/>
        </w:rPr>
        <w:t>8.本项目专门面向中小企业，必须提供中小企业声明函。</w:t>
      </w:r>
    </w:p>
    <w:p>
      <w:pPr>
        <w:widowControl/>
        <w:shd w:val="clear" w:color="auto" w:fill="FFFFFF"/>
        <w:spacing w:line="400" w:lineRule="exact"/>
        <w:outlineLvl w:val="1"/>
        <w:rPr>
          <w:rFonts w:hint="eastAsia" w:ascii="宋体" w:hAnsi="宋体" w:eastAsia="宋体"/>
          <w:b/>
          <w:color w:val="auto"/>
          <w:spacing w:val="8"/>
          <w:highlight w:val="none"/>
        </w:rPr>
      </w:pPr>
      <w:bookmarkStart w:id="34" w:name="_Toc16221"/>
      <w:r>
        <w:rPr>
          <w:rFonts w:hint="eastAsia" w:ascii="宋体" w:hAnsi="宋体" w:eastAsia="宋体"/>
          <w:b/>
          <w:color w:val="auto"/>
          <w:spacing w:val="8"/>
          <w:highlight w:val="none"/>
        </w:rPr>
        <w:t>八、凡对本次采购提出询问，请按以下方式联系。</w:t>
      </w:r>
      <w:bookmarkEnd w:id="34"/>
    </w:p>
    <w:p>
      <w:pPr>
        <w:widowControl/>
        <w:shd w:val="clear" w:color="auto" w:fill="FFFFFF"/>
        <w:spacing w:line="400" w:lineRule="exact"/>
        <w:ind w:firstLine="514" w:firstLineChars="200"/>
        <w:outlineLvl w:val="2"/>
        <w:rPr>
          <w:rFonts w:hint="eastAsia" w:ascii="宋体" w:hAnsi="宋体" w:eastAsia="宋体"/>
          <w:b/>
          <w:bCs/>
          <w:color w:val="auto"/>
          <w:spacing w:val="8"/>
          <w:highlight w:val="none"/>
        </w:rPr>
      </w:pPr>
      <w:r>
        <w:rPr>
          <w:rFonts w:hint="eastAsia" w:ascii="宋体" w:hAnsi="宋体" w:eastAsia="宋体"/>
          <w:b/>
          <w:bCs/>
          <w:color w:val="auto"/>
          <w:spacing w:val="8"/>
          <w:highlight w:val="none"/>
        </w:rPr>
        <w:t>1.采购人信息</w:t>
      </w:r>
    </w:p>
    <w:p>
      <w:pPr>
        <w:widowControl/>
        <w:shd w:val="clear" w:color="auto" w:fill="FFFFFF"/>
        <w:spacing w:line="400" w:lineRule="exact"/>
        <w:ind w:firstLine="512" w:firstLineChars="200"/>
        <w:rPr>
          <w:rFonts w:hint="eastAsia" w:ascii="宋体" w:hAnsi="宋体" w:eastAsia="宋体"/>
          <w:color w:val="auto"/>
          <w:spacing w:val="8"/>
          <w:highlight w:val="none"/>
          <w:lang w:eastAsia="zh-CN"/>
        </w:rPr>
      </w:pPr>
      <w:r>
        <w:rPr>
          <w:rFonts w:hint="eastAsia" w:ascii="宋体" w:hAnsi="宋体" w:eastAsia="宋体"/>
          <w:color w:val="auto"/>
          <w:spacing w:val="8"/>
          <w:highlight w:val="none"/>
        </w:rPr>
        <w:t>名称：</w:t>
      </w:r>
      <w:r>
        <w:rPr>
          <w:rFonts w:hint="eastAsia" w:ascii="宋体" w:hAnsi="宋体" w:eastAsia="宋体"/>
          <w:color w:val="auto"/>
          <w:spacing w:val="8"/>
          <w:highlight w:val="none"/>
          <w:lang w:eastAsia="zh-CN"/>
        </w:rPr>
        <w:t>江苏省高淳监狱</w:t>
      </w:r>
    </w:p>
    <w:p>
      <w:pPr>
        <w:widowControl/>
        <w:shd w:val="clear" w:color="auto" w:fill="FFFFFF"/>
        <w:spacing w:line="400" w:lineRule="exact"/>
        <w:ind w:firstLine="512" w:firstLineChars="200"/>
        <w:rPr>
          <w:rFonts w:hint="eastAsia" w:ascii="宋体" w:hAnsi="宋体" w:eastAsia="宋体"/>
          <w:color w:val="auto"/>
          <w:spacing w:val="8"/>
          <w:highlight w:val="none"/>
        </w:rPr>
      </w:pPr>
      <w:r>
        <w:rPr>
          <w:rFonts w:hint="eastAsia" w:ascii="宋体" w:hAnsi="宋体" w:eastAsia="宋体"/>
          <w:color w:val="auto"/>
          <w:spacing w:val="8"/>
          <w:highlight w:val="none"/>
        </w:rPr>
        <w:t>地址：</w:t>
      </w:r>
      <w:r>
        <w:rPr>
          <w:rFonts w:hint="eastAsia" w:ascii="宋体" w:hAnsi="宋体" w:eastAsia="宋体" w:cs="宋体"/>
          <w:color w:val="auto"/>
          <w:sz w:val="24"/>
          <w:szCs w:val="24"/>
          <w:highlight w:val="none"/>
          <w:shd w:val="clear" w:color="auto" w:fill="FFFFFF"/>
          <w:lang w:eastAsia="zh-CN"/>
        </w:rPr>
        <w:t>南京市高淳区</w:t>
      </w:r>
    </w:p>
    <w:p>
      <w:pPr>
        <w:widowControl/>
        <w:shd w:val="clear" w:color="auto" w:fill="FFFFFF"/>
        <w:spacing w:line="400" w:lineRule="exact"/>
        <w:ind w:firstLine="512" w:firstLineChars="200"/>
        <w:rPr>
          <w:rFonts w:hint="eastAsia" w:ascii="宋体" w:hAnsi="宋体" w:eastAsia="宋体"/>
          <w:color w:val="auto"/>
          <w:spacing w:val="8"/>
          <w:highlight w:val="none"/>
        </w:rPr>
      </w:pPr>
      <w:r>
        <w:rPr>
          <w:rFonts w:hint="eastAsia" w:ascii="宋体" w:hAnsi="宋体" w:eastAsia="宋体"/>
          <w:color w:val="auto"/>
          <w:spacing w:val="8"/>
          <w:highlight w:val="none"/>
        </w:rPr>
        <w:t>联系人：</w:t>
      </w:r>
      <w:r>
        <w:rPr>
          <w:rFonts w:hint="eastAsia" w:ascii="宋体" w:hAnsi="宋体" w:eastAsia="宋体"/>
          <w:color w:val="auto"/>
          <w:spacing w:val="8"/>
          <w:highlight w:val="none"/>
          <w:lang w:val="en-US" w:eastAsia="zh-CN"/>
        </w:rPr>
        <w:t>孔良良</w:t>
      </w:r>
    </w:p>
    <w:p>
      <w:pPr>
        <w:widowControl/>
        <w:shd w:val="clear" w:color="auto" w:fill="FFFFFF"/>
        <w:spacing w:line="400" w:lineRule="exact"/>
        <w:ind w:firstLine="512" w:firstLineChars="200"/>
        <w:rPr>
          <w:rFonts w:hint="eastAsia" w:ascii="宋体" w:hAnsi="宋体" w:eastAsia="宋体"/>
          <w:color w:val="auto"/>
          <w:spacing w:val="8"/>
          <w:highlight w:val="none"/>
          <w:lang w:val="en-US"/>
        </w:rPr>
      </w:pPr>
      <w:r>
        <w:rPr>
          <w:rFonts w:hint="eastAsia" w:ascii="宋体" w:hAnsi="宋体" w:eastAsia="宋体"/>
          <w:color w:val="auto"/>
          <w:spacing w:val="8"/>
          <w:highlight w:val="none"/>
        </w:rPr>
        <w:t>联系电话：</w:t>
      </w:r>
      <w:bookmarkStart w:id="35" w:name="OLE_LINK17"/>
      <w:r>
        <w:rPr>
          <w:rFonts w:hint="eastAsia" w:ascii="宋体" w:hAnsi="宋体" w:eastAsia="宋体" w:cs="宋体"/>
          <w:color w:val="auto"/>
          <w:szCs w:val="24"/>
          <w:highlight w:val="none"/>
          <w:shd w:val="clear" w:color="auto" w:fill="FFFFFF"/>
          <w:lang w:eastAsia="zh-CN"/>
        </w:rPr>
        <w:t>025-</w:t>
      </w:r>
      <w:bookmarkEnd w:id="35"/>
      <w:r>
        <w:rPr>
          <w:rFonts w:hint="eastAsia" w:ascii="宋体" w:hAnsi="宋体" w:eastAsia="宋体" w:cs="宋体"/>
          <w:color w:val="auto"/>
          <w:szCs w:val="24"/>
          <w:highlight w:val="none"/>
          <w:shd w:val="clear" w:color="auto" w:fill="FFFFFF"/>
          <w:lang w:eastAsia="zh-CN"/>
        </w:rPr>
        <w:t>573757</w:t>
      </w:r>
      <w:r>
        <w:rPr>
          <w:rFonts w:hint="eastAsia" w:ascii="宋体" w:hAnsi="宋体" w:eastAsia="宋体" w:cs="宋体"/>
          <w:color w:val="auto"/>
          <w:szCs w:val="24"/>
          <w:highlight w:val="none"/>
          <w:shd w:val="clear" w:color="auto" w:fill="FFFFFF"/>
          <w:lang w:val="en-US" w:eastAsia="zh-CN"/>
        </w:rPr>
        <w:t>30</w:t>
      </w:r>
    </w:p>
    <w:p>
      <w:pPr>
        <w:widowControl/>
        <w:shd w:val="clear" w:color="auto" w:fill="FFFFFF"/>
        <w:spacing w:line="400" w:lineRule="exact"/>
        <w:ind w:firstLine="514" w:firstLineChars="200"/>
        <w:outlineLvl w:val="2"/>
        <w:rPr>
          <w:rFonts w:hint="eastAsia" w:ascii="宋体" w:hAnsi="宋体" w:eastAsia="宋体"/>
          <w:b/>
          <w:bCs/>
          <w:color w:val="auto"/>
          <w:spacing w:val="8"/>
          <w:highlight w:val="none"/>
        </w:rPr>
      </w:pPr>
      <w:r>
        <w:rPr>
          <w:rFonts w:hint="eastAsia" w:ascii="宋体" w:hAnsi="宋体" w:eastAsia="宋体"/>
          <w:b/>
          <w:bCs/>
          <w:color w:val="auto"/>
          <w:spacing w:val="8"/>
          <w:highlight w:val="none"/>
        </w:rPr>
        <w:t>2.采购代理机构信息</w:t>
      </w:r>
    </w:p>
    <w:p>
      <w:pPr>
        <w:widowControl/>
        <w:shd w:val="clear" w:color="auto" w:fill="FFFFFF"/>
        <w:spacing w:line="400" w:lineRule="exact"/>
        <w:ind w:firstLine="512" w:firstLineChars="200"/>
        <w:rPr>
          <w:rFonts w:hint="eastAsia" w:ascii="宋体" w:hAnsi="宋体" w:eastAsia="宋体"/>
          <w:color w:val="auto"/>
          <w:spacing w:val="8"/>
          <w:highlight w:val="none"/>
        </w:rPr>
      </w:pPr>
      <w:r>
        <w:rPr>
          <w:rFonts w:hint="eastAsia" w:ascii="宋体" w:hAnsi="宋体" w:eastAsia="宋体"/>
          <w:color w:val="auto"/>
          <w:spacing w:val="8"/>
          <w:highlight w:val="none"/>
        </w:rPr>
        <w:t>名称：</w:t>
      </w:r>
      <w:bookmarkStart w:id="36" w:name="OLE_LINK5"/>
      <w:r>
        <w:rPr>
          <w:rFonts w:hint="eastAsia" w:ascii="宋体" w:hAnsi="宋体" w:eastAsia="宋体"/>
          <w:color w:val="auto"/>
          <w:spacing w:val="8"/>
          <w:highlight w:val="none"/>
        </w:rPr>
        <w:t>江苏国信政府采购服务中心有限公司</w:t>
      </w:r>
      <w:bookmarkEnd w:id="36"/>
    </w:p>
    <w:p>
      <w:pPr>
        <w:widowControl/>
        <w:shd w:val="clear" w:color="auto" w:fill="FFFFFF"/>
        <w:spacing w:line="400" w:lineRule="exact"/>
        <w:ind w:firstLine="512" w:firstLineChars="200"/>
        <w:rPr>
          <w:rFonts w:hint="eastAsia" w:ascii="宋体" w:hAnsi="宋体" w:eastAsia="宋体"/>
          <w:color w:val="auto"/>
          <w:spacing w:val="8"/>
          <w:highlight w:val="none"/>
        </w:rPr>
      </w:pPr>
      <w:r>
        <w:rPr>
          <w:rFonts w:hint="eastAsia" w:ascii="宋体" w:hAnsi="宋体" w:eastAsia="宋体"/>
          <w:color w:val="auto"/>
          <w:spacing w:val="8"/>
          <w:highlight w:val="none"/>
        </w:rPr>
        <w:t>地址：南京市鼓楼区水佑岗6号京东产业园8F</w:t>
      </w:r>
    </w:p>
    <w:p>
      <w:pPr>
        <w:widowControl/>
        <w:shd w:val="clear" w:color="auto" w:fill="FFFFFF"/>
        <w:spacing w:line="400" w:lineRule="exact"/>
        <w:ind w:firstLine="512" w:firstLineChars="200"/>
        <w:rPr>
          <w:rFonts w:hint="eastAsia" w:ascii="宋体" w:hAnsi="宋体" w:eastAsia="宋体"/>
          <w:color w:val="auto"/>
          <w:spacing w:val="8"/>
          <w:highlight w:val="none"/>
        </w:rPr>
      </w:pPr>
      <w:r>
        <w:rPr>
          <w:rFonts w:hint="eastAsia" w:ascii="宋体" w:hAnsi="宋体" w:eastAsia="宋体"/>
          <w:color w:val="auto"/>
          <w:spacing w:val="8"/>
          <w:highlight w:val="none"/>
        </w:rPr>
        <w:t>联系人：赵工</w:t>
      </w:r>
    </w:p>
    <w:p>
      <w:pPr>
        <w:widowControl/>
        <w:shd w:val="clear" w:color="auto" w:fill="FFFFFF"/>
        <w:spacing w:line="400" w:lineRule="exact"/>
        <w:ind w:firstLine="512" w:firstLineChars="200"/>
        <w:rPr>
          <w:rFonts w:hint="eastAsia" w:ascii="宋体" w:hAnsi="宋体" w:eastAsia="宋体"/>
          <w:color w:val="auto"/>
          <w:spacing w:val="8"/>
          <w:highlight w:val="none"/>
        </w:rPr>
      </w:pPr>
      <w:r>
        <w:rPr>
          <w:rFonts w:hint="eastAsia" w:ascii="宋体" w:hAnsi="宋体" w:eastAsia="宋体"/>
          <w:color w:val="auto"/>
          <w:spacing w:val="8"/>
          <w:highlight w:val="none"/>
        </w:rPr>
        <w:t>联系电话：18912930658、025-58615188</w:t>
      </w:r>
    </w:p>
    <w:p>
      <w:pPr>
        <w:widowControl/>
        <w:shd w:val="clear" w:color="auto" w:fill="FFFFFF"/>
        <w:spacing w:line="400" w:lineRule="exact"/>
        <w:ind w:firstLine="514" w:firstLineChars="200"/>
        <w:outlineLvl w:val="2"/>
        <w:rPr>
          <w:rFonts w:hint="eastAsia" w:ascii="宋体" w:hAnsi="宋体" w:eastAsia="宋体"/>
          <w:b/>
          <w:bCs/>
          <w:color w:val="auto"/>
          <w:spacing w:val="8"/>
          <w:highlight w:val="none"/>
        </w:rPr>
      </w:pPr>
      <w:r>
        <w:rPr>
          <w:rFonts w:hint="eastAsia" w:ascii="宋体" w:hAnsi="宋体" w:eastAsia="宋体"/>
          <w:b/>
          <w:bCs/>
          <w:color w:val="auto"/>
          <w:spacing w:val="8"/>
          <w:highlight w:val="none"/>
        </w:rPr>
        <w:t>3.项目联系方式</w:t>
      </w:r>
    </w:p>
    <w:p>
      <w:pPr>
        <w:widowControl/>
        <w:shd w:val="clear" w:color="auto" w:fill="FFFFFF"/>
        <w:spacing w:line="400" w:lineRule="exact"/>
        <w:ind w:firstLine="512" w:firstLineChars="200"/>
        <w:rPr>
          <w:rFonts w:hint="eastAsia" w:ascii="宋体" w:hAnsi="宋体" w:eastAsia="宋体"/>
          <w:color w:val="auto"/>
          <w:spacing w:val="8"/>
          <w:highlight w:val="none"/>
        </w:rPr>
      </w:pPr>
      <w:r>
        <w:rPr>
          <w:rFonts w:hint="eastAsia" w:ascii="宋体" w:hAnsi="宋体" w:eastAsia="宋体"/>
          <w:color w:val="auto"/>
          <w:spacing w:val="8"/>
          <w:highlight w:val="none"/>
        </w:rPr>
        <w:t>项目联系人：赵工</w:t>
      </w:r>
    </w:p>
    <w:p>
      <w:pPr>
        <w:widowControl/>
        <w:shd w:val="clear" w:color="auto" w:fill="FFFFFF"/>
        <w:spacing w:line="400" w:lineRule="exact"/>
        <w:ind w:firstLine="512" w:firstLineChars="200"/>
        <w:rPr>
          <w:rFonts w:hint="eastAsia" w:ascii="宋体" w:hAnsi="宋体" w:eastAsia="宋体"/>
          <w:color w:val="auto"/>
          <w:spacing w:val="8"/>
          <w:highlight w:val="none"/>
        </w:rPr>
      </w:pPr>
      <w:r>
        <w:rPr>
          <w:rFonts w:hint="eastAsia" w:ascii="宋体" w:hAnsi="宋体" w:eastAsia="宋体"/>
          <w:color w:val="auto"/>
          <w:spacing w:val="8"/>
          <w:highlight w:val="none"/>
        </w:rPr>
        <w:t>电话：18912930658、025-58615188</w:t>
      </w:r>
    </w:p>
    <w:p>
      <w:pPr>
        <w:widowControl/>
        <w:shd w:val="clear" w:color="auto" w:fill="FFFFFF"/>
        <w:spacing w:line="400" w:lineRule="exact"/>
        <w:outlineLvl w:val="1"/>
        <w:rPr>
          <w:rFonts w:hint="eastAsia" w:ascii="宋体" w:hAnsi="宋体" w:eastAsia="宋体"/>
          <w:b/>
          <w:color w:val="auto"/>
          <w:spacing w:val="8"/>
          <w:highlight w:val="none"/>
          <w:lang w:val="zh-CN"/>
        </w:rPr>
      </w:pPr>
      <w:bookmarkStart w:id="37" w:name="_Toc7959"/>
      <w:bookmarkStart w:id="38" w:name="_Toc17578"/>
      <w:r>
        <w:rPr>
          <w:rFonts w:hint="eastAsia" w:ascii="宋体" w:hAnsi="宋体" w:eastAsia="宋体"/>
          <w:b/>
          <w:color w:val="auto"/>
          <w:spacing w:val="8"/>
          <w:highlight w:val="none"/>
        </w:rPr>
        <w:br w:type="page"/>
      </w:r>
      <w:bookmarkStart w:id="39" w:name="_Toc29702"/>
      <w:r>
        <w:rPr>
          <w:rFonts w:hint="eastAsia" w:ascii="宋体" w:hAnsi="宋体" w:eastAsia="宋体"/>
          <w:b/>
          <w:color w:val="auto"/>
          <w:spacing w:val="8"/>
          <w:highlight w:val="none"/>
        </w:rPr>
        <w:t>九、</w:t>
      </w:r>
      <w:r>
        <w:rPr>
          <w:rFonts w:hint="eastAsia" w:ascii="宋体" w:hAnsi="宋体" w:eastAsia="宋体"/>
          <w:b/>
          <w:color w:val="auto"/>
          <w:spacing w:val="8"/>
          <w:highlight w:val="none"/>
          <w:lang w:val="zh-CN"/>
        </w:rPr>
        <w:t>附件</w:t>
      </w:r>
      <w:bookmarkEnd w:id="37"/>
      <w:bookmarkEnd w:id="38"/>
      <w:r>
        <w:rPr>
          <w:rFonts w:hint="eastAsia" w:ascii="宋体" w:hAnsi="宋体" w:eastAsia="宋体"/>
          <w:b/>
          <w:color w:val="auto"/>
          <w:spacing w:val="8"/>
          <w:highlight w:val="none"/>
          <w:lang w:val="zh-CN"/>
        </w:rPr>
        <w:t>：投标报名确认函</w:t>
      </w:r>
      <w:bookmarkEnd w:id="39"/>
    </w:p>
    <w:p>
      <w:pPr>
        <w:autoSpaceDE w:val="0"/>
        <w:autoSpaceDN w:val="0"/>
        <w:adjustRightInd w:val="0"/>
        <w:spacing w:before="50" w:after="50"/>
        <w:jc w:val="center"/>
        <w:rPr>
          <w:rFonts w:hint="eastAsia" w:ascii="宋体" w:hAnsi="宋体" w:eastAsia="宋体"/>
          <w:color w:val="auto"/>
          <w:spacing w:val="8"/>
          <w:highlight w:val="none"/>
        </w:rPr>
      </w:pPr>
      <w:r>
        <w:rPr>
          <w:rFonts w:hint="eastAsia" w:ascii="宋体" w:hAnsi="宋体" w:eastAsia="宋体"/>
          <w:b/>
          <w:bCs/>
          <w:color w:val="auto"/>
          <w:sz w:val="32"/>
          <w:szCs w:val="32"/>
          <w:highlight w:val="none"/>
          <w:lang w:val="zh-CN"/>
        </w:rPr>
        <w:t>投标报名确认函</w:t>
      </w:r>
    </w:p>
    <w:p>
      <w:pPr>
        <w:spacing w:line="400" w:lineRule="exact"/>
        <w:rPr>
          <w:rFonts w:hint="eastAsia" w:ascii="宋体" w:hAnsi="宋体" w:eastAsia="宋体"/>
          <w:color w:val="auto"/>
          <w:highlight w:val="none"/>
        </w:rPr>
      </w:pPr>
      <w:r>
        <w:rPr>
          <w:rFonts w:hint="eastAsia" w:ascii="宋体" w:hAnsi="宋体" w:eastAsia="宋体"/>
          <w:color w:val="auto"/>
          <w:highlight w:val="none"/>
          <w:u w:val="single"/>
        </w:rPr>
        <w:t xml:space="preserve">江苏国信政府采购服务中心有限公司 </w:t>
      </w:r>
      <w:r>
        <w:rPr>
          <w:rFonts w:hint="eastAsia" w:ascii="宋体" w:hAnsi="宋体" w:eastAsia="宋体"/>
          <w:color w:val="auto"/>
          <w:highlight w:val="none"/>
        </w:rPr>
        <w:t>：</w:t>
      </w:r>
    </w:p>
    <w:p>
      <w:pPr>
        <w:spacing w:line="400" w:lineRule="exact"/>
        <w:ind w:right="-94" w:firstLine="420" w:firstLineChars="175"/>
        <w:rPr>
          <w:rFonts w:hint="eastAsia" w:ascii="宋体" w:hAnsi="宋体" w:eastAsia="宋体"/>
          <w:color w:val="auto"/>
          <w:highlight w:val="none"/>
        </w:rPr>
      </w:pPr>
      <w:r>
        <w:rPr>
          <w:rFonts w:hint="eastAsia" w:ascii="宋体" w:hAnsi="宋体" w:eastAsia="宋体"/>
          <w:color w:val="auto"/>
          <w:highlight w:val="none"/>
        </w:rPr>
        <w:t>我公司在</w:t>
      </w:r>
      <w:r>
        <w:rPr>
          <w:rFonts w:hint="eastAsia" w:ascii="宋体" w:hAnsi="宋体" w:eastAsia="宋体"/>
          <w:color w:val="auto"/>
          <w:highlight w:val="none"/>
          <w:u w:val="single"/>
        </w:rPr>
        <w:t xml:space="preserve">                         </w:t>
      </w:r>
      <w:r>
        <w:rPr>
          <w:rFonts w:hint="eastAsia" w:ascii="宋体" w:hAnsi="宋体" w:eastAsia="宋体"/>
          <w:color w:val="auto"/>
          <w:highlight w:val="none"/>
        </w:rPr>
        <w:t>浏览到</w:t>
      </w:r>
      <w:r>
        <w:rPr>
          <w:rFonts w:hint="eastAsia" w:ascii="宋体" w:hAnsi="宋体" w:eastAsia="宋体"/>
          <w:color w:val="auto"/>
          <w:highlight w:val="none"/>
          <w:u w:val="single"/>
          <w:lang w:eastAsia="zh-CN"/>
        </w:rPr>
        <w:t>江苏省高淳监狱大伙房6个月蔬菜水果采购</w:t>
      </w:r>
      <w:r>
        <w:rPr>
          <w:rFonts w:hint="eastAsia" w:ascii="宋体" w:hAnsi="宋体" w:eastAsia="宋体" w:cs="宋体"/>
          <w:color w:val="auto"/>
          <w:highlight w:val="none"/>
          <w:u w:val="single"/>
          <w:lang w:eastAsia="zh-CN"/>
        </w:rPr>
        <w:t>项目</w:t>
      </w:r>
      <w:r>
        <w:rPr>
          <w:rFonts w:hint="eastAsia" w:ascii="宋体" w:hAnsi="宋体" w:eastAsia="宋体"/>
          <w:color w:val="auto"/>
          <w:highlight w:val="none"/>
        </w:rPr>
        <w:t>（项目名称）项目分包</w:t>
      </w:r>
      <w:r>
        <w:rPr>
          <w:rFonts w:hint="eastAsia" w:ascii="宋体" w:hAnsi="宋体" w:eastAsia="宋体"/>
          <w:color w:val="auto"/>
          <w:highlight w:val="none"/>
          <w:u w:val="single"/>
        </w:rPr>
        <w:t>/</w:t>
      </w:r>
      <w:r>
        <w:rPr>
          <w:rFonts w:hint="eastAsia" w:ascii="宋体" w:hAnsi="宋体" w:eastAsia="宋体"/>
          <w:color w:val="auto"/>
          <w:highlight w:val="none"/>
        </w:rPr>
        <w:t>（仅有一个分包的可不填）的</w:t>
      </w:r>
      <w:r>
        <w:rPr>
          <w:rFonts w:hint="eastAsia" w:ascii="宋体" w:hAnsi="宋体" w:eastAsia="宋体"/>
          <w:color w:val="auto"/>
          <w:highlight w:val="none"/>
          <w:lang w:val="en-US" w:eastAsia="zh-CN"/>
        </w:rPr>
        <w:t>采购</w:t>
      </w:r>
      <w:r>
        <w:rPr>
          <w:rFonts w:hint="eastAsia" w:ascii="宋体" w:hAnsi="宋体" w:eastAsia="宋体"/>
          <w:color w:val="auto"/>
          <w:highlight w:val="none"/>
        </w:rPr>
        <w:t>信息，经公司研究决定于</w:t>
      </w:r>
      <w:r>
        <w:rPr>
          <w:rFonts w:hint="eastAsia" w:ascii="宋体" w:hAnsi="宋体" w:eastAsia="宋体"/>
          <w:color w:val="auto"/>
          <w:highlight w:val="none"/>
          <w:u w:val="single"/>
        </w:rPr>
        <w:t xml:space="preserve">    </w:t>
      </w:r>
      <w:r>
        <w:rPr>
          <w:rFonts w:hint="eastAsia" w:ascii="宋体" w:hAnsi="宋体" w:eastAsia="宋体"/>
          <w:color w:val="auto"/>
          <w:highlight w:val="none"/>
        </w:rPr>
        <w:t>年</w:t>
      </w:r>
      <w:r>
        <w:rPr>
          <w:rFonts w:hint="eastAsia" w:ascii="宋体" w:hAnsi="宋体" w:eastAsia="宋体"/>
          <w:color w:val="auto"/>
          <w:highlight w:val="none"/>
          <w:u w:val="single"/>
        </w:rPr>
        <w:t xml:space="preserve">    </w:t>
      </w:r>
      <w:r>
        <w:rPr>
          <w:rFonts w:hint="eastAsia" w:ascii="宋体" w:hAnsi="宋体" w:eastAsia="宋体"/>
          <w:color w:val="auto"/>
          <w:highlight w:val="none"/>
        </w:rPr>
        <w:t>月</w:t>
      </w:r>
      <w:r>
        <w:rPr>
          <w:rFonts w:hint="eastAsia" w:ascii="宋体" w:hAnsi="宋体" w:eastAsia="宋体"/>
          <w:color w:val="auto"/>
          <w:highlight w:val="none"/>
          <w:u w:val="single"/>
        </w:rPr>
        <w:t xml:space="preserve">    </w:t>
      </w:r>
      <w:r>
        <w:rPr>
          <w:rFonts w:hint="eastAsia" w:ascii="宋体" w:hAnsi="宋体" w:eastAsia="宋体"/>
          <w:color w:val="auto"/>
          <w:highlight w:val="none"/>
        </w:rPr>
        <w:t>日参加该项目的投标报名。联系方式如下：</w:t>
      </w:r>
    </w:p>
    <w:tbl>
      <w:tblPr>
        <w:tblStyle w:val="25"/>
        <w:tblW w:w="86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296"/>
        <w:gridCol w:w="2565"/>
        <w:gridCol w:w="1246"/>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4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投标</w:t>
            </w:r>
            <w:r>
              <w:rPr>
                <w:rFonts w:hint="eastAsia" w:ascii="宋体" w:hAnsi="宋体" w:eastAsia="宋体"/>
                <w:color w:val="auto"/>
                <w:highlight w:val="none"/>
                <w:lang w:val="en-US" w:eastAsia="zh-CN"/>
              </w:rPr>
              <w:t>供应商</w:t>
            </w:r>
            <w:r>
              <w:rPr>
                <w:rFonts w:hint="eastAsia" w:ascii="宋体" w:hAnsi="宋体" w:eastAsia="宋体"/>
                <w:color w:val="auto"/>
                <w:highlight w:val="none"/>
              </w:rPr>
              <w:t>名称</w:t>
            </w:r>
          </w:p>
        </w:tc>
        <w:tc>
          <w:tcPr>
            <w:tcW w:w="6121" w:type="dxa"/>
            <w:gridSpan w:val="3"/>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2491" w:type="dxa"/>
            <w:gridSpan w:val="2"/>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法定代表人</w:t>
            </w:r>
          </w:p>
        </w:tc>
        <w:tc>
          <w:tcPr>
            <w:tcW w:w="25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身份证号</w:t>
            </w:r>
          </w:p>
        </w:tc>
        <w:tc>
          <w:tcPr>
            <w:tcW w:w="231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195" w:type="dxa"/>
            <w:vMerge w:val="restart"/>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报名人</w:t>
            </w:r>
          </w:p>
        </w:tc>
        <w:tc>
          <w:tcPr>
            <w:tcW w:w="12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姓    名</w:t>
            </w:r>
          </w:p>
        </w:tc>
        <w:tc>
          <w:tcPr>
            <w:tcW w:w="25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身份证号</w:t>
            </w:r>
          </w:p>
        </w:tc>
        <w:tc>
          <w:tcPr>
            <w:tcW w:w="231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19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c>
          <w:tcPr>
            <w:tcW w:w="12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办公电话</w:t>
            </w:r>
          </w:p>
        </w:tc>
        <w:tc>
          <w:tcPr>
            <w:tcW w:w="25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sz w:val="28"/>
                <w:szCs w:val="28"/>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手    机</w:t>
            </w:r>
          </w:p>
        </w:tc>
        <w:tc>
          <w:tcPr>
            <w:tcW w:w="231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195" w:type="dxa"/>
            <w:vMerge w:val="continue"/>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c>
          <w:tcPr>
            <w:tcW w:w="129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联系邮箱</w:t>
            </w:r>
          </w:p>
        </w:tc>
        <w:tc>
          <w:tcPr>
            <w:tcW w:w="256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c>
          <w:tcPr>
            <w:tcW w:w="1246"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联系地址</w:t>
            </w:r>
          </w:p>
        </w:tc>
        <w:tc>
          <w:tcPr>
            <w:tcW w:w="2310"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5" w:hRule="atLeast"/>
          <w:jc w:val="center"/>
        </w:trPr>
        <w:tc>
          <w:tcPr>
            <w:tcW w:w="11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投标</w:t>
            </w:r>
            <w:r>
              <w:rPr>
                <w:rFonts w:hint="eastAsia" w:ascii="宋体" w:hAnsi="宋体" w:eastAsia="宋体"/>
                <w:color w:val="auto"/>
                <w:highlight w:val="none"/>
                <w:lang w:val="en-US" w:eastAsia="zh-CN"/>
              </w:rPr>
              <w:t>供应商</w:t>
            </w:r>
            <w:r>
              <w:rPr>
                <w:rFonts w:hint="eastAsia" w:ascii="宋体" w:hAnsi="宋体" w:eastAsia="宋体"/>
                <w:color w:val="auto"/>
                <w:highlight w:val="none"/>
              </w:rPr>
              <w:t>承诺</w:t>
            </w:r>
          </w:p>
        </w:tc>
        <w:tc>
          <w:tcPr>
            <w:tcW w:w="7417" w:type="dxa"/>
            <w:gridSpan w:val="4"/>
            <w:noWrap w:val="0"/>
            <w:vAlign w:val="center"/>
          </w:tcPr>
          <w:p>
            <w:pPr>
              <w:keepNext w:val="0"/>
              <w:keepLines w:val="0"/>
              <w:suppressLineNumbers w:val="0"/>
              <w:spacing w:before="0" w:beforeAutospacing="0" w:after="0" w:afterAutospacing="0" w:line="400" w:lineRule="exact"/>
              <w:ind w:left="0" w:right="0" w:firstLine="470" w:firstLineChars="196"/>
              <w:rPr>
                <w:rFonts w:hint="eastAsia" w:ascii="宋体" w:hAnsi="宋体" w:eastAsia="宋体"/>
                <w:color w:val="auto"/>
                <w:highlight w:val="none"/>
              </w:rPr>
            </w:pPr>
            <w:r>
              <w:rPr>
                <w:rFonts w:hint="eastAsia" w:ascii="宋体" w:hAnsi="宋体" w:eastAsia="宋体"/>
                <w:color w:val="auto"/>
                <w:highlight w:val="none"/>
              </w:rPr>
              <w:t>1、我单位完全符合采购公告中的投标</w:t>
            </w:r>
            <w:r>
              <w:rPr>
                <w:rFonts w:hint="eastAsia" w:ascii="宋体" w:hAnsi="宋体" w:eastAsia="宋体"/>
                <w:color w:val="auto"/>
                <w:highlight w:val="none"/>
                <w:lang w:val="en-US" w:eastAsia="zh-CN"/>
              </w:rPr>
              <w:t>供应商</w:t>
            </w:r>
            <w:r>
              <w:rPr>
                <w:rFonts w:hint="eastAsia" w:ascii="宋体" w:hAnsi="宋体" w:eastAsia="宋体"/>
                <w:color w:val="auto"/>
                <w:highlight w:val="none"/>
              </w:rPr>
              <w:t>资质要求及具备响应本次采购的基本能力；</w:t>
            </w:r>
          </w:p>
          <w:p>
            <w:pPr>
              <w:keepNext w:val="0"/>
              <w:keepLines w:val="0"/>
              <w:suppressLineNumbers w:val="0"/>
              <w:spacing w:before="0" w:beforeAutospacing="0" w:after="0" w:afterAutospacing="0" w:line="400" w:lineRule="exact"/>
              <w:ind w:left="0" w:right="0" w:firstLine="470" w:firstLineChars="196"/>
              <w:rPr>
                <w:rFonts w:hint="eastAsia" w:ascii="宋体" w:hAnsi="宋体" w:eastAsia="宋体"/>
                <w:color w:val="auto"/>
                <w:highlight w:val="none"/>
              </w:rPr>
            </w:pPr>
            <w:r>
              <w:rPr>
                <w:rFonts w:hint="eastAsia" w:ascii="宋体" w:hAnsi="宋体" w:eastAsia="宋体"/>
                <w:color w:val="auto"/>
                <w:highlight w:val="none"/>
              </w:rPr>
              <w:t>2、我单位在获取采购文件后，严格按采购文件的约定编制投标文件并准时参加本次采购的投标。如我单位不参加本次投标，将在</w:t>
            </w:r>
            <w:r>
              <w:rPr>
                <w:rFonts w:hint="eastAsia" w:ascii="宋体" w:hAnsi="宋体" w:eastAsia="宋体"/>
                <w:color w:val="auto"/>
                <w:highlight w:val="none"/>
                <w:lang w:val="en-US" w:eastAsia="zh-CN"/>
              </w:rPr>
              <w:t>招标文件</w:t>
            </w:r>
            <w:r>
              <w:rPr>
                <w:rFonts w:hint="eastAsia" w:ascii="宋体" w:hAnsi="宋体" w:eastAsia="宋体"/>
                <w:color w:val="auto"/>
                <w:highlight w:val="none"/>
              </w:rPr>
              <w:t>中约定的时间内以书面方式（盖章，可通过电邮方式）告知贵司。</w:t>
            </w:r>
          </w:p>
          <w:p>
            <w:pPr>
              <w:keepNext w:val="0"/>
              <w:keepLines w:val="0"/>
              <w:suppressLineNumbers w:val="0"/>
              <w:spacing w:before="0" w:beforeAutospacing="0" w:after="0" w:afterAutospacing="0" w:line="400" w:lineRule="exact"/>
              <w:ind w:left="0" w:right="0" w:firstLine="470" w:firstLineChars="196"/>
              <w:rPr>
                <w:rFonts w:hint="eastAsia" w:ascii="宋体" w:hAnsi="宋体" w:eastAsia="宋体"/>
                <w:color w:val="auto"/>
                <w:highlight w:val="none"/>
              </w:rPr>
            </w:pPr>
            <w:r>
              <w:rPr>
                <w:rFonts w:hint="eastAsia" w:ascii="宋体" w:hAnsi="宋体" w:eastAsia="宋体"/>
                <w:color w:val="auto"/>
                <w:highlight w:val="none"/>
              </w:rPr>
              <w:t>3、我单位对政府采购活动事项有疑问的，将仅以电子邮件方式向贵司提出询问，我单位(电子邮箱：</w:t>
            </w:r>
            <w:r>
              <w:rPr>
                <w:rFonts w:hint="eastAsia" w:ascii="宋体" w:hAnsi="宋体" w:eastAsia="宋体"/>
                <w:color w:val="auto"/>
                <w:highlight w:val="none"/>
                <w:u w:val="single"/>
              </w:rPr>
              <w:t xml:space="preserve">                  </w:t>
            </w:r>
            <w:r>
              <w:rPr>
                <w:rFonts w:hint="eastAsia" w:ascii="宋体" w:hAnsi="宋体" w:eastAsia="宋体"/>
                <w:color w:val="auto"/>
                <w:highlight w:val="none"/>
              </w:rPr>
              <w:t>)与贵司的电子邮件</w:t>
            </w:r>
            <w:r>
              <w:rPr>
                <w:rFonts w:hint="eastAsia" w:ascii="宋体" w:hAnsi="宋体" w:eastAsia="宋体"/>
                <w:color w:val="auto"/>
                <w:highlight w:val="none"/>
                <w:u w:val="single"/>
              </w:rPr>
              <w:t>（gx18912930658@126.com）</w:t>
            </w:r>
            <w:r>
              <w:rPr>
                <w:rFonts w:hint="eastAsia" w:ascii="宋体" w:hAnsi="宋体" w:eastAsia="宋体"/>
                <w:color w:val="auto"/>
                <w:highlight w:val="none"/>
              </w:rPr>
              <w:t>来往作为我单位询问及贵司答复的唯一有效依据，并认可贵司不承担电话问答的有效性。</w:t>
            </w:r>
          </w:p>
          <w:p>
            <w:pPr>
              <w:keepNext w:val="0"/>
              <w:keepLines w:val="0"/>
              <w:suppressLineNumbers w:val="0"/>
              <w:spacing w:before="0" w:beforeAutospacing="0" w:after="0" w:afterAutospacing="0" w:line="400" w:lineRule="exact"/>
              <w:ind w:left="0" w:right="0" w:firstLine="470" w:firstLineChars="196"/>
              <w:rPr>
                <w:rFonts w:hint="eastAsia" w:ascii="宋体" w:hAnsi="宋体" w:eastAsia="宋体"/>
                <w:color w:val="auto"/>
                <w:highlight w:val="none"/>
              </w:rPr>
            </w:pPr>
            <w:r>
              <w:rPr>
                <w:rFonts w:hint="eastAsia" w:ascii="宋体" w:hAnsi="宋体" w:eastAsia="宋体"/>
                <w:color w:val="auto"/>
                <w:highlight w:val="none"/>
              </w:rPr>
              <w:t>4、我单位在投标前，将及时登陆“江苏省招标投标公共服务平台”及与贵司联系的邮箱，并会完全知道本次采购的所有信息（补充公告等）。</w:t>
            </w:r>
          </w:p>
          <w:p>
            <w:pPr>
              <w:keepNext w:val="0"/>
              <w:keepLines w:val="0"/>
              <w:suppressLineNumbers w:val="0"/>
              <w:spacing w:before="0" w:beforeAutospacing="0" w:after="0" w:afterAutospacing="0" w:line="400" w:lineRule="exact"/>
              <w:ind w:left="0" w:right="0" w:firstLine="480" w:firstLineChars="200"/>
              <w:rPr>
                <w:rFonts w:hint="eastAsia" w:ascii="宋体" w:hAnsi="宋体" w:eastAsia="宋体"/>
                <w:color w:val="auto"/>
                <w:highlight w:val="none"/>
              </w:rPr>
            </w:pPr>
            <w:r>
              <w:rPr>
                <w:rFonts w:hint="eastAsia" w:ascii="宋体" w:hAnsi="宋体" w:eastAsia="宋体"/>
                <w:color w:val="auto"/>
                <w:highlight w:val="none"/>
              </w:rPr>
              <w:t>如我单位提供虚假信息或未履行以上承诺，视同我单位自愿放弃，并承担由此产生的一切后果。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195" w:type="dxa"/>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备注</w:t>
            </w:r>
          </w:p>
        </w:tc>
        <w:tc>
          <w:tcPr>
            <w:tcW w:w="7417" w:type="dxa"/>
            <w:gridSpan w:val="4"/>
            <w:noWrap w:val="0"/>
            <w:vAlign w:val="center"/>
          </w:tcPr>
          <w:p>
            <w:pPr>
              <w:keepNext w:val="0"/>
              <w:keepLines w:val="0"/>
              <w:suppressLineNumbers w:val="0"/>
              <w:spacing w:before="0" w:beforeAutospacing="0" w:after="0" w:afterAutospacing="0"/>
              <w:ind w:left="0" w:right="0" w:firstLine="470" w:firstLineChars="196"/>
              <w:rPr>
                <w:rFonts w:hint="eastAsia" w:ascii="宋体" w:hAnsi="宋体" w:eastAsia="宋体"/>
                <w:color w:val="auto"/>
                <w:highlight w:val="none"/>
              </w:rPr>
            </w:pPr>
          </w:p>
        </w:tc>
      </w:tr>
    </w:tbl>
    <w:p>
      <w:pPr>
        <w:autoSpaceDE w:val="0"/>
        <w:autoSpaceDN w:val="0"/>
        <w:adjustRightInd w:val="0"/>
        <w:spacing w:line="400" w:lineRule="exact"/>
        <w:ind w:right="0" w:firstLine="0" w:firstLineChars="0"/>
        <w:jc w:val="left"/>
        <w:rPr>
          <w:rFonts w:hint="eastAsia" w:ascii="宋体" w:hAnsi="宋体" w:eastAsia="宋体"/>
          <w:color w:val="auto"/>
          <w:highlight w:val="none"/>
        </w:rPr>
      </w:pPr>
      <w:r>
        <w:rPr>
          <w:rFonts w:hint="eastAsia" w:ascii="宋体" w:hAnsi="宋体" w:eastAsia="宋体"/>
          <w:color w:val="auto"/>
          <w:highlight w:val="none"/>
        </w:rPr>
        <w:t>　　特别说明：本表是本次采购与投标人联系（通知等）的重要途径，请务必准确填写。如投标人未能提供准确信息，因此产生的后果由投标人承担。</w:t>
      </w:r>
    </w:p>
    <w:p>
      <w:pPr>
        <w:spacing w:line="360" w:lineRule="auto"/>
        <w:ind w:right="480" w:firstLine="5880" w:firstLineChars="2450"/>
        <w:rPr>
          <w:rFonts w:hint="eastAsia" w:ascii="宋体" w:hAnsi="宋体" w:eastAsia="宋体"/>
          <w:color w:val="auto"/>
          <w:highlight w:val="none"/>
        </w:rPr>
      </w:pPr>
      <w:r>
        <w:rPr>
          <w:rFonts w:hint="eastAsia" w:ascii="宋体" w:hAnsi="宋体" w:eastAsia="宋体"/>
          <w:color w:val="auto"/>
          <w:highlight w:val="none"/>
        </w:rPr>
        <w:t xml:space="preserve">投标人（盖章）： </w:t>
      </w:r>
    </w:p>
    <w:p>
      <w:pPr>
        <w:rPr>
          <w:rFonts w:hint="eastAsia" w:ascii="宋体" w:hAnsi="宋体" w:eastAsia="宋体"/>
          <w:color w:val="auto"/>
          <w:highlight w:val="none"/>
        </w:rPr>
      </w:pPr>
      <w:r>
        <w:rPr>
          <w:rFonts w:hint="eastAsia" w:ascii="宋体" w:hAnsi="宋体" w:eastAsia="宋体"/>
          <w:color w:val="auto"/>
          <w:highlight w:val="none"/>
        </w:rPr>
        <w:t xml:space="preserve">                                             </w:t>
      </w:r>
    </w:p>
    <w:p>
      <w:pPr>
        <w:ind w:firstLine="5760" w:firstLineChars="2400"/>
        <w:rPr>
          <w:rFonts w:hint="eastAsia" w:ascii="宋体" w:hAnsi="宋体" w:eastAsia="宋体"/>
          <w:color w:val="auto"/>
          <w:spacing w:val="8"/>
          <w:highlight w:val="none"/>
        </w:rPr>
      </w:pPr>
      <w:r>
        <w:rPr>
          <w:rFonts w:hint="eastAsia" w:ascii="宋体" w:hAnsi="宋体" w:eastAsia="宋体"/>
          <w:color w:val="auto"/>
          <w:highlight w:val="none"/>
        </w:rPr>
        <w:t xml:space="preserve"> </w:t>
      </w:r>
      <w:bookmarkStart w:id="40" w:name="_Toc8993"/>
      <w:bookmarkStart w:id="41" w:name="_Toc29835"/>
      <w:r>
        <w:rPr>
          <w:rFonts w:hint="eastAsia" w:ascii="宋体" w:hAnsi="宋体" w:eastAsia="宋体"/>
          <w:color w:val="auto"/>
          <w:highlight w:val="none"/>
        </w:rPr>
        <w:t>日期：    年   月  日</w:t>
      </w:r>
      <w:bookmarkEnd w:id="40"/>
      <w:bookmarkEnd w:id="41"/>
    </w:p>
    <w:p>
      <w:pPr>
        <w:spacing w:line="360" w:lineRule="auto"/>
        <w:jc w:val="center"/>
        <w:outlineLvl w:val="0"/>
        <w:rPr>
          <w:rFonts w:hint="eastAsia" w:ascii="宋体" w:hAnsi="宋体" w:eastAsia="宋体" w:cs="宋体"/>
          <w:b/>
          <w:bCs/>
          <w:color w:val="auto"/>
          <w:sz w:val="32"/>
          <w:szCs w:val="32"/>
          <w:highlight w:val="none"/>
          <w:lang w:val="zh-CN"/>
        </w:rPr>
      </w:pPr>
      <w:r>
        <w:rPr>
          <w:rStyle w:val="32"/>
          <w:rFonts w:hint="eastAsia" w:ascii="宋体" w:hAnsi="宋体" w:eastAsia="宋体"/>
          <w:color w:val="auto"/>
          <w:sz w:val="28"/>
          <w:szCs w:val="28"/>
          <w:highlight w:val="none"/>
        </w:rPr>
        <w:br w:type="page"/>
      </w:r>
      <w:bookmarkStart w:id="42" w:name="_Toc24426"/>
      <w:bookmarkStart w:id="43" w:name="_Toc20151"/>
      <w:bookmarkStart w:id="44" w:name="_Toc21307"/>
      <w:bookmarkStart w:id="45" w:name="_Toc15668"/>
      <w:bookmarkStart w:id="46" w:name="_Toc20318_WPSOffice_Level1"/>
      <w:bookmarkStart w:id="47" w:name="_Toc2564"/>
      <w:bookmarkStart w:id="48" w:name="_Toc22083"/>
      <w:bookmarkStart w:id="49" w:name="_Toc32720"/>
      <w:r>
        <w:rPr>
          <w:rFonts w:hint="eastAsia" w:ascii="宋体" w:hAnsi="宋体" w:eastAsia="宋体" w:cs="宋体"/>
          <w:b/>
          <w:bCs/>
          <w:color w:val="auto"/>
          <w:sz w:val="36"/>
          <w:szCs w:val="36"/>
          <w:highlight w:val="none"/>
          <w:lang w:val="zh-CN"/>
        </w:rPr>
        <w:t xml:space="preserve">第二章  </w:t>
      </w:r>
      <w:bookmarkEnd w:id="42"/>
      <w:bookmarkEnd w:id="43"/>
      <w:bookmarkEnd w:id="44"/>
      <w:bookmarkEnd w:id="45"/>
      <w:bookmarkEnd w:id="46"/>
      <w:r>
        <w:rPr>
          <w:rFonts w:hint="eastAsia" w:ascii="宋体" w:hAnsi="宋体" w:eastAsia="宋体" w:cs="宋体"/>
          <w:b/>
          <w:bCs/>
          <w:color w:val="auto"/>
          <w:sz w:val="36"/>
          <w:szCs w:val="36"/>
          <w:highlight w:val="none"/>
          <w:lang w:val="zh-CN"/>
        </w:rPr>
        <w:t>供应商须知</w:t>
      </w:r>
      <w:bookmarkEnd w:id="47"/>
      <w:bookmarkEnd w:id="48"/>
      <w:bookmarkEnd w:id="49"/>
    </w:p>
    <w:p>
      <w:pPr>
        <w:widowControl/>
        <w:spacing w:line="360" w:lineRule="auto"/>
        <w:jc w:val="center"/>
        <w:rPr>
          <w:rFonts w:hint="eastAsia" w:ascii="宋体" w:hAnsi="宋体" w:eastAsia="宋体"/>
          <w:b/>
          <w:bCs/>
          <w:color w:val="auto"/>
          <w:highlight w:val="none"/>
        </w:rPr>
      </w:pPr>
      <w:r>
        <w:rPr>
          <w:rFonts w:hint="eastAsia" w:ascii="宋体" w:hAnsi="宋体" w:eastAsia="宋体"/>
          <w:b/>
          <w:bCs/>
          <w:color w:val="auto"/>
          <w:highlight w:val="none"/>
        </w:rPr>
        <w:t>供应商须知前附表</w:t>
      </w:r>
    </w:p>
    <w:tbl>
      <w:tblPr>
        <w:tblStyle w:val="25"/>
        <w:tblW w:w="8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143"/>
        <w:gridCol w:w="6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tblHeader/>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b/>
                <w:bCs/>
                <w:color w:val="auto"/>
                <w:highlight w:val="none"/>
              </w:rPr>
            </w:pPr>
            <w:r>
              <w:rPr>
                <w:rFonts w:hint="eastAsia" w:ascii="宋体" w:hAnsi="宋体" w:eastAsia="宋体"/>
                <w:b/>
                <w:bCs/>
                <w:color w:val="auto"/>
                <w:highlight w:val="none"/>
              </w:rPr>
              <w:t>序号</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b/>
                <w:bCs/>
                <w:color w:val="auto"/>
                <w:highlight w:val="none"/>
              </w:rPr>
            </w:pPr>
            <w:r>
              <w:rPr>
                <w:rFonts w:hint="eastAsia" w:ascii="宋体" w:hAnsi="宋体" w:eastAsia="宋体"/>
                <w:b/>
                <w:bCs/>
                <w:color w:val="auto"/>
                <w:highlight w:val="none"/>
              </w:rPr>
              <w:t>名  称</w:t>
            </w:r>
          </w:p>
        </w:tc>
        <w:tc>
          <w:tcPr>
            <w:tcW w:w="6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b/>
                <w:bCs/>
                <w:color w:val="auto"/>
                <w:highlight w:val="none"/>
              </w:rPr>
            </w:pPr>
            <w:r>
              <w:rPr>
                <w:rFonts w:hint="eastAsia" w:ascii="宋体" w:hAnsi="宋体" w:eastAsia="宋体"/>
                <w:b/>
                <w:bCs/>
                <w:color w:val="auto"/>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1</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采购人</w:t>
            </w:r>
          </w:p>
        </w:tc>
        <w:tc>
          <w:tcPr>
            <w:tcW w:w="6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olor w:val="auto"/>
                <w:highlight w:val="none"/>
                <w:lang w:eastAsia="zh-CN"/>
              </w:rPr>
            </w:pPr>
            <w:r>
              <w:rPr>
                <w:rFonts w:hint="eastAsia" w:ascii="宋体" w:hAnsi="宋体" w:eastAsia="宋体"/>
                <w:color w:val="auto"/>
                <w:highlight w:val="none"/>
              </w:rPr>
              <w:t>名称：</w:t>
            </w:r>
            <w:r>
              <w:rPr>
                <w:rFonts w:hint="eastAsia" w:ascii="宋体" w:hAnsi="宋体" w:eastAsia="宋体"/>
                <w:color w:val="auto"/>
                <w:highlight w:val="none"/>
                <w:lang w:eastAsia="zh-CN"/>
              </w:rPr>
              <w:t>江苏省高淳监狱</w:t>
            </w:r>
          </w:p>
          <w:p>
            <w:pPr>
              <w:keepNext w:val="0"/>
              <w:keepLines w:val="0"/>
              <w:suppressLineNumbers w:val="0"/>
              <w:spacing w:before="0" w:beforeAutospacing="0" w:after="0" w:afterAutospacing="0" w:line="400" w:lineRule="exact"/>
              <w:ind w:left="0" w:right="0"/>
              <w:rPr>
                <w:rFonts w:hint="eastAsia" w:ascii="宋体" w:hAnsi="宋体" w:eastAsia="宋体"/>
                <w:color w:val="auto"/>
                <w:highlight w:val="none"/>
                <w:lang w:eastAsia="zh-CN"/>
              </w:rPr>
            </w:pPr>
            <w:r>
              <w:rPr>
                <w:rFonts w:hint="eastAsia" w:ascii="宋体" w:hAnsi="宋体" w:eastAsia="宋体"/>
                <w:color w:val="auto"/>
                <w:highlight w:val="none"/>
              </w:rPr>
              <w:t>地址：</w:t>
            </w:r>
            <w:r>
              <w:rPr>
                <w:rFonts w:hint="eastAsia" w:ascii="宋体" w:hAnsi="宋体" w:eastAsia="宋体"/>
                <w:color w:val="auto"/>
                <w:highlight w:val="none"/>
                <w:lang w:eastAsia="zh-CN"/>
              </w:rPr>
              <w:t>南京市高淳区</w:t>
            </w:r>
          </w:p>
          <w:p>
            <w:pPr>
              <w:keepNext w:val="0"/>
              <w:keepLines w:val="0"/>
              <w:widowControl/>
              <w:suppressLineNumbers w:val="0"/>
              <w:shd w:val="clear" w:color="auto" w:fill="FFFFFF"/>
              <w:spacing w:before="0" w:beforeAutospacing="0" w:after="0" w:afterAutospacing="0" w:line="400" w:lineRule="exact"/>
              <w:ind w:left="0" w:right="0"/>
              <w:rPr>
                <w:rFonts w:hint="default" w:ascii="宋体" w:hAnsi="宋体" w:eastAsia="宋体"/>
                <w:color w:val="auto"/>
                <w:spacing w:val="8"/>
                <w:highlight w:val="none"/>
              </w:rPr>
            </w:pPr>
            <w:r>
              <w:rPr>
                <w:rFonts w:hint="eastAsia" w:ascii="宋体" w:hAnsi="宋体" w:eastAsia="宋体"/>
                <w:color w:val="auto"/>
                <w:spacing w:val="8"/>
                <w:highlight w:val="none"/>
              </w:rPr>
              <w:t>联系人：</w:t>
            </w:r>
            <w:r>
              <w:rPr>
                <w:rFonts w:hint="eastAsia" w:ascii="宋体" w:hAnsi="宋体" w:eastAsia="宋体"/>
                <w:color w:val="auto"/>
                <w:spacing w:val="8"/>
                <w:highlight w:val="none"/>
                <w:lang w:val="en-US" w:eastAsia="zh-CN"/>
              </w:rPr>
              <w:t>孔良良</w:t>
            </w:r>
          </w:p>
          <w:p>
            <w:pPr>
              <w:keepNext w:val="0"/>
              <w:keepLines w:val="0"/>
              <w:widowControl/>
              <w:suppressLineNumbers w:val="0"/>
              <w:shd w:val="clear" w:color="auto" w:fill="FFFFFF"/>
              <w:spacing w:before="0" w:beforeAutospacing="0" w:after="0" w:afterAutospacing="0" w:line="400" w:lineRule="exact"/>
              <w:ind w:left="0" w:right="0"/>
              <w:rPr>
                <w:rFonts w:hint="eastAsia" w:ascii="宋体" w:hAnsi="宋体" w:eastAsia="宋体"/>
                <w:color w:val="auto"/>
                <w:highlight w:val="none"/>
              </w:rPr>
            </w:pPr>
            <w:r>
              <w:rPr>
                <w:rFonts w:hint="eastAsia" w:ascii="宋体" w:hAnsi="宋体" w:eastAsia="宋体"/>
                <w:color w:val="auto"/>
                <w:spacing w:val="8"/>
                <w:highlight w:val="none"/>
              </w:rPr>
              <w:t>联系电话：</w:t>
            </w:r>
            <w:r>
              <w:rPr>
                <w:rFonts w:hint="eastAsia" w:ascii="宋体" w:hAnsi="宋体" w:eastAsia="宋体" w:cs="宋体"/>
                <w:color w:val="auto"/>
                <w:szCs w:val="24"/>
                <w:highlight w:val="none"/>
                <w:shd w:val="clear" w:color="auto" w:fill="FFFFFF"/>
                <w:lang w:eastAsia="zh-CN"/>
              </w:rPr>
              <w:t>025-573757</w:t>
            </w:r>
            <w:r>
              <w:rPr>
                <w:rFonts w:hint="eastAsia" w:ascii="宋体" w:hAnsi="宋体" w:eastAsia="宋体" w:cs="宋体"/>
                <w:color w:val="auto"/>
                <w:szCs w:val="24"/>
                <w:highlight w:val="none"/>
                <w:shd w:val="clear" w:color="auto" w:fill="FFFFFF"/>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2</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采购代理机构</w:t>
            </w:r>
          </w:p>
        </w:tc>
        <w:tc>
          <w:tcPr>
            <w:tcW w:w="6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olor w:val="auto"/>
                <w:highlight w:val="none"/>
              </w:rPr>
            </w:pPr>
            <w:r>
              <w:rPr>
                <w:rFonts w:hint="eastAsia" w:ascii="宋体" w:hAnsi="宋体" w:eastAsia="宋体"/>
                <w:color w:val="auto"/>
                <w:highlight w:val="none"/>
              </w:rPr>
              <w:t>名称：江苏国信政府采购服务中心有限公司</w:t>
            </w:r>
          </w:p>
          <w:p>
            <w:pPr>
              <w:keepNext w:val="0"/>
              <w:keepLines w:val="0"/>
              <w:suppressLineNumbers w:val="0"/>
              <w:spacing w:before="0" w:beforeAutospacing="0" w:after="0" w:afterAutospacing="0" w:line="400" w:lineRule="exact"/>
              <w:ind w:left="0" w:right="0"/>
              <w:rPr>
                <w:rFonts w:hint="eastAsia" w:ascii="宋体" w:hAnsi="宋体" w:eastAsia="宋体"/>
                <w:color w:val="auto"/>
                <w:highlight w:val="none"/>
              </w:rPr>
            </w:pPr>
            <w:r>
              <w:rPr>
                <w:rFonts w:hint="eastAsia" w:ascii="宋体" w:hAnsi="宋体" w:eastAsia="宋体"/>
                <w:color w:val="auto"/>
                <w:highlight w:val="none"/>
              </w:rPr>
              <w:t>地址：南京市鼓楼区水佑岗6号京东产业园8F</w:t>
            </w:r>
          </w:p>
          <w:p>
            <w:pPr>
              <w:keepNext w:val="0"/>
              <w:keepLines w:val="0"/>
              <w:suppressLineNumbers w:val="0"/>
              <w:spacing w:before="0" w:beforeAutospacing="0" w:after="0" w:afterAutospacing="0" w:line="400" w:lineRule="exact"/>
              <w:ind w:left="0" w:right="0"/>
              <w:rPr>
                <w:rFonts w:hint="eastAsia" w:ascii="宋体" w:hAnsi="宋体" w:eastAsia="宋体"/>
                <w:color w:val="auto"/>
                <w:highlight w:val="none"/>
              </w:rPr>
            </w:pPr>
            <w:r>
              <w:rPr>
                <w:rFonts w:hint="eastAsia" w:ascii="宋体" w:hAnsi="宋体" w:eastAsia="宋体"/>
                <w:color w:val="auto"/>
                <w:highlight w:val="none"/>
              </w:rPr>
              <w:t>联系人：赵工</w:t>
            </w:r>
          </w:p>
          <w:p>
            <w:pPr>
              <w:keepNext w:val="0"/>
              <w:keepLines w:val="0"/>
              <w:suppressLineNumbers w:val="0"/>
              <w:spacing w:before="0" w:beforeAutospacing="0" w:after="0" w:afterAutospacing="0" w:line="400" w:lineRule="exact"/>
              <w:ind w:left="0" w:right="0"/>
              <w:rPr>
                <w:rFonts w:hint="eastAsia" w:ascii="宋体" w:hAnsi="宋体" w:eastAsia="宋体"/>
                <w:color w:val="auto"/>
                <w:highlight w:val="none"/>
              </w:rPr>
            </w:pPr>
            <w:r>
              <w:rPr>
                <w:rFonts w:hint="eastAsia" w:ascii="宋体" w:hAnsi="宋体" w:eastAsia="宋体"/>
                <w:color w:val="auto"/>
                <w:highlight w:val="none"/>
              </w:rPr>
              <w:t>联系方式：18912930658、025-58615188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3</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采购项目名称</w:t>
            </w:r>
          </w:p>
        </w:tc>
        <w:tc>
          <w:tcPr>
            <w:tcW w:w="6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olor w:val="auto"/>
                <w:highlight w:val="none"/>
              </w:rPr>
            </w:pPr>
            <w:r>
              <w:rPr>
                <w:rFonts w:hint="eastAsia" w:ascii="宋体" w:hAnsi="宋体" w:eastAsia="宋体"/>
                <w:color w:val="auto"/>
                <w:highlight w:val="none"/>
                <w:lang w:eastAsia="zh-CN"/>
              </w:rPr>
              <w:t>江苏省高淳监狱大伙房6个月蔬菜水果采购</w:t>
            </w:r>
            <w:r>
              <w:rPr>
                <w:rFonts w:hint="eastAsia" w:ascii="宋体" w:hAnsi="宋体" w:eastAsia="宋体" w:cs="宋体"/>
                <w:color w:val="auto"/>
                <w:highlight w:val="none"/>
                <w:lang w:eastAsia="zh-CN"/>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4</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项目实施地点</w:t>
            </w:r>
          </w:p>
        </w:tc>
        <w:tc>
          <w:tcPr>
            <w:tcW w:w="6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olor w:val="auto"/>
                <w:highlight w:val="none"/>
                <w:lang w:eastAsia="zh-CN"/>
              </w:rPr>
            </w:pPr>
            <w:r>
              <w:rPr>
                <w:rFonts w:hint="eastAsia" w:ascii="宋体" w:hAnsi="宋体" w:eastAsia="宋体"/>
                <w:color w:val="auto"/>
                <w:highlight w:val="none"/>
                <w:lang w:eastAsia="zh-CN"/>
              </w:rPr>
              <w:t>南京市高淳区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5</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资金来源</w:t>
            </w:r>
          </w:p>
        </w:tc>
        <w:tc>
          <w:tcPr>
            <w:tcW w:w="6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olor w:val="auto"/>
                <w:highlight w:val="none"/>
              </w:rPr>
            </w:pPr>
            <w:r>
              <w:rPr>
                <w:rFonts w:hint="eastAsia" w:ascii="宋体" w:hAnsi="宋体" w:eastAsia="宋体"/>
                <w:color w:val="auto"/>
                <w:highlight w:val="none"/>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6</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供应商企业信用信息</w:t>
            </w:r>
          </w:p>
        </w:tc>
        <w:tc>
          <w:tcPr>
            <w:tcW w:w="6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olor w:val="auto"/>
                <w:highlight w:val="none"/>
              </w:rPr>
            </w:pPr>
            <w:r>
              <w:rPr>
                <w:rFonts w:hint="eastAsia" w:ascii="宋体" w:hAnsi="宋体" w:eastAsia="宋体"/>
                <w:color w:val="auto"/>
                <w:highlight w:val="none"/>
              </w:rPr>
              <w:t>（1）查询人：采购代理机构；</w:t>
            </w:r>
          </w:p>
          <w:p>
            <w:pPr>
              <w:keepNext w:val="0"/>
              <w:keepLines w:val="0"/>
              <w:suppressLineNumbers w:val="0"/>
              <w:spacing w:before="0" w:beforeAutospacing="0" w:after="0" w:afterAutospacing="0" w:line="400" w:lineRule="exact"/>
              <w:ind w:left="0" w:right="0"/>
              <w:jc w:val="left"/>
              <w:rPr>
                <w:rFonts w:hint="eastAsia" w:ascii="宋体" w:hAnsi="宋体" w:eastAsia="宋体"/>
                <w:color w:val="auto"/>
                <w:highlight w:val="none"/>
              </w:rPr>
            </w:pPr>
            <w:r>
              <w:rPr>
                <w:rFonts w:hint="eastAsia" w:ascii="宋体" w:hAnsi="宋体" w:eastAsia="宋体"/>
                <w:color w:val="auto"/>
                <w:highlight w:val="none"/>
              </w:rPr>
              <w:t>（2）查询渠道：“信用中国”网站（www.creditchina.gov.cn）、“中国政府采购网”网站（www.ccgp.gov.cn）；</w:t>
            </w:r>
          </w:p>
          <w:p>
            <w:pPr>
              <w:keepNext w:val="0"/>
              <w:keepLines w:val="0"/>
              <w:suppressLineNumbers w:val="0"/>
              <w:spacing w:before="0" w:beforeAutospacing="0" w:after="0" w:afterAutospacing="0" w:line="400" w:lineRule="exact"/>
              <w:ind w:left="0" w:right="0"/>
              <w:rPr>
                <w:rFonts w:hint="eastAsia" w:ascii="宋体" w:hAnsi="宋体" w:eastAsia="宋体"/>
                <w:color w:val="auto"/>
                <w:highlight w:val="none"/>
              </w:rPr>
            </w:pPr>
            <w:r>
              <w:rPr>
                <w:rFonts w:hint="eastAsia" w:ascii="宋体" w:hAnsi="宋体" w:eastAsia="宋体"/>
                <w:color w:val="auto"/>
                <w:highlight w:val="none"/>
              </w:rPr>
              <w:t>（3）查询时间：</w:t>
            </w:r>
            <w:r>
              <w:rPr>
                <w:rFonts w:hint="eastAsia" w:ascii="宋体" w:hAnsi="宋体" w:eastAsia="宋体"/>
                <w:color w:val="auto"/>
                <w:highlight w:val="none"/>
                <w:lang w:eastAsia="zh-CN"/>
              </w:rPr>
              <w:t>投标文件</w:t>
            </w:r>
            <w:r>
              <w:rPr>
                <w:rFonts w:hint="eastAsia" w:ascii="宋体" w:hAnsi="宋体" w:eastAsia="宋体"/>
                <w:color w:val="auto"/>
                <w:highlight w:val="none"/>
              </w:rPr>
              <w:t>提交截止时间后；</w:t>
            </w:r>
          </w:p>
          <w:p>
            <w:pPr>
              <w:keepNext w:val="0"/>
              <w:keepLines w:val="0"/>
              <w:suppressLineNumbers w:val="0"/>
              <w:spacing w:before="0" w:beforeAutospacing="0" w:after="0" w:afterAutospacing="0" w:line="400" w:lineRule="exact"/>
              <w:ind w:left="0" w:right="0"/>
              <w:rPr>
                <w:rFonts w:hint="eastAsia" w:ascii="宋体" w:hAnsi="宋体" w:eastAsia="宋体"/>
                <w:color w:val="auto"/>
                <w:highlight w:val="none"/>
              </w:rPr>
            </w:pPr>
            <w:r>
              <w:rPr>
                <w:rFonts w:hint="eastAsia" w:ascii="宋体" w:hAnsi="宋体" w:eastAsia="宋体"/>
                <w:color w:val="auto"/>
                <w:highlight w:val="none"/>
              </w:rPr>
              <w:t>（4）查询记录留存方式：由采购代理机构负责将供应商各网站信用记录截图打印保存，并作为本项目档案资料留存；</w:t>
            </w:r>
          </w:p>
          <w:p>
            <w:pPr>
              <w:keepNext w:val="0"/>
              <w:keepLines w:val="0"/>
              <w:suppressLineNumbers w:val="0"/>
              <w:spacing w:before="0" w:beforeAutospacing="0" w:after="0" w:afterAutospacing="0" w:line="400" w:lineRule="exact"/>
              <w:ind w:left="0" w:right="0"/>
              <w:rPr>
                <w:rFonts w:hint="eastAsia" w:ascii="宋体" w:hAnsi="宋体" w:eastAsia="宋体"/>
                <w:color w:val="auto"/>
                <w:highlight w:val="none"/>
              </w:rPr>
            </w:pPr>
            <w:r>
              <w:rPr>
                <w:rFonts w:hint="eastAsia" w:ascii="宋体" w:hAnsi="宋体" w:eastAsia="宋体"/>
                <w:color w:val="auto"/>
                <w:highlight w:val="none"/>
              </w:rPr>
              <w:t>（5）查询结果处理：对具有违法失信记录的供应商作无效投标处理。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7</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color w:val="auto"/>
                <w:sz w:val="24"/>
                <w:szCs w:val="24"/>
                <w:highlight w:val="none"/>
              </w:rPr>
              <w:t>投标文件拒收情形</w:t>
            </w:r>
          </w:p>
        </w:tc>
        <w:tc>
          <w:tcPr>
            <w:tcW w:w="6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olor w:val="auto"/>
                <w:sz w:val="24"/>
                <w:szCs w:val="24"/>
                <w:highlight w:val="none"/>
              </w:rPr>
            </w:pPr>
            <w:r>
              <w:rPr>
                <w:rFonts w:hint="eastAsia" w:ascii="宋体" w:hAnsi="宋体"/>
                <w:color w:val="auto"/>
                <w:sz w:val="24"/>
                <w:szCs w:val="24"/>
                <w:highlight w:val="none"/>
              </w:rPr>
              <w:t>（1）投标截止时间之后送达的；</w:t>
            </w:r>
          </w:p>
          <w:p>
            <w:pPr>
              <w:keepNext w:val="0"/>
              <w:keepLines w:val="0"/>
              <w:suppressLineNumbers w:val="0"/>
              <w:spacing w:before="0" w:beforeAutospacing="0" w:after="0" w:afterAutospacing="0" w:line="360" w:lineRule="auto"/>
              <w:ind w:left="0" w:right="0"/>
              <w:rPr>
                <w:rFonts w:hint="default" w:ascii="宋体" w:hAnsi="宋体"/>
                <w:color w:val="auto"/>
                <w:sz w:val="24"/>
                <w:szCs w:val="24"/>
                <w:highlight w:val="none"/>
              </w:rPr>
            </w:pPr>
            <w:r>
              <w:rPr>
                <w:rFonts w:hint="eastAsia" w:ascii="宋体" w:hAnsi="宋体"/>
                <w:color w:val="auto"/>
                <w:sz w:val="24"/>
                <w:szCs w:val="24"/>
                <w:highlight w:val="none"/>
              </w:rPr>
              <w:t>（2）未按招标文件要求密封的；</w:t>
            </w:r>
          </w:p>
          <w:p>
            <w:pPr>
              <w:keepNext w:val="0"/>
              <w:keepLines w:val="0"/>
              <w:suppressLineNumbers w:val="0"/>
              <w:spacing w:before="0" w:beforeAutospacing="0" w:after="0" w:afterAutospacing="0" w:line="400" w:lineRule="exact"/>
              <w:ind w:left="0" w:right="0"/>
              <w:rPr>
                <w:rFonts w:hint="eastAsia" w:ascii="宋体" w:hAnsi="宋体" w:eastAsia="宋体"/>
                <w:color w:val="auto"/>
                <w:highlight w:val="none"/>
              </w:rPr>
            </w:pPr>
            <w:r>
              <w:rPr>
                <w:rFonts w:hint="eastAsia" w:ascii="宋体" w:hAnsi="宋体"/>
                <w:color w:val="auto"/>
                <w:sz w:val="24"/>
                <w:szCs w:val="24"/>
                <w:highlight w:val="none"/>
              </w:rPr>
              <w:t>（3）法律、法规和招标文件规定的其他拒收情形。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8</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360" w:lineRule="auto"/>
              <w:ind w:left="0" w:right="0"/>
              <w:jc w:val="center"/>
              <w:rPr>
                <w:rFonts w:hint="eastAsia" w:ascii="宋体" w:hAnsi="宋体" w:eastAsia="宋体"/>
                <w:color w:val="auto"/>
                <w:highlight w:val="none"/>
              </w:rPr>
            </w:pPr>
            <w:r>
              <w:rPr>
                <w:rFonts w:hint="eastAsia" w:ascii="宋体" w:hAnsi="宋体"/>
                <w:color w:val="auto"/>
                <w:sz w:val="24"/>
                <w:szCs w:val="24"/>
                <w:highlight w:val="none"/>
              </w:rPr>
              <w:t>无效标条款</w:t>
            </w:r>
          </w:p>
        </w:tc>
        <w:tc>
          <w:tcPr>
            <w:tcW w:w="6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1、</w:t>
            </w:r>
            <w:r>
              <w:rPr>
                <w:rFonts w:hint="eastAsia" w:ascii="宋体" w:hAnsi="宋体" w:cs="宋体"/>
                <w:color w:val="auto"/>
                <w:sz w:val="24"/>
                <w:szCs w:val="24"/>
                <w:highlight w:val="none"/>
                <w:lang w:val="zh-CN"/>
              </w:rPr>
              <w:t xml:space="preserve">投标文件有下列情况之一的，在符合性审查时按照无效投标处理： </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（1）没有按照招标文件要求盖章或签字的； </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（2）投标总价超出采购项目预算或者最高限价的； </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（3）不同供应商的投标文件由同一单位或者个人编制； </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（4）不同供应商委托同一单位或者个人办理投标事宜； </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（5）不同供应商的投标文件载明的项目管理成员为同一人； </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（6）不同供应商的投标文件异常一致或者投标报价呈规律性差异； </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7</w:t>
            </w:r>
            <w:r>
              <w:rPr>
                <w:rFonts w:hint="eastAsia" w:ascii="宋体" w:hAnsi="宋体" w:cs="宋体"/>
                <w:color w:val="auto"/>
                <w:sz w:val="24"/>
                <w:szCs w:val="24"/>
                <w:highlight w:val="none"/>
                <w:lang w:val="zh-CN"/>
              </w:rPr>
              <w:t xml:space="preserve">）不同供应商的法定代表人或委托代理人有夫妻、直系血亲关系的； </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8</w:t>
            </w:r>
            <w:r>
              <w:rPr>
                <w:rFonts w:hint="eastAsia" w:ascii="宋体" w:hAnsi="宋体" w:cs="宋体"/>
                <w:color w:val="auto"/>
                <w:sz w:val="24"/>
                <w:szCs w:val="24"/>
                <w:highlight w:val="none"/>
                <w:lang w:val="zh-CN"/>
              </w:rPr>
              <w:t xml:space="preserve">）不同供应商的负责人为同一人或者存在控股、管理关系的； </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9</w:t>
            </w:r>
            <w:r>
              <w:rPr>
                <w:rFonts w:hint="eastAsia" w:ascii="宋体" w:hAnsi="宋体" w:cs="宋体"/>
                <w:color w:val="auto"/>
                <w:sz w:val="24"/>
                <w:szCs w:val="24"/>
                <w:highlight w:val="none"/>
                <w:lang w:val="zh-CN"/>
              </w:rPr>
              <w:t xml:space="preserve">）不同供应商的委托代理人(或法定代表人、项目负责人等)在招标文件发布日上月至投标截止日当月在同一单位缴纳社会保险的； </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0</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不符合资格要求及特定资格要求的。</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11</w:t>
            </w:r>
            <w:r>
              <w:rPr>
                <w:rFonts w:hint="eastAsia" w:ascii="宋体" w:hAnsi="宋体" w:cs="宋体"/>
                <w:color w:val="auto"/>
                <w:sz w:val="24"/>
                <w:szCs w:val="24"/>
                <w:highlight w:val="none"/>
                <w:lang w:val="zh-CN"/>
              </w:rPr>
              <w:t>）没有逐一说明投标产品品牌、型号、产地、性能参数，而是直接拷贝招标文件技术要求的；</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 xml:space="preserve">）投标文件含有采购人不能接受的附加条件的； </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（1</w:t>
            </w:r>
            <w:r>
              <w:rPr>
                <w:rFonts w:hint="eastAsia" w:ascii="宋体" w:hAnsi="宋体" w:cs="宋体"/>
                <w:color w:val="auto"/>
                <w:sz w:val="24"/>
                <w:szCs w:val="24"/>
                <w:highlight w:val="none"/>
              </w:rPr>
              <w:t>3</w:t>
            </w:r>
            <w:r>
              <w:rPr>
                <w:rFonts w:hint="eastAsia" w:ascii="宋体" w:hAnsi="宋体" w:cs="宋体"/>
                <w:color w:val="auto"/>
                <w:sz w:val="24"/>
                <w:szCs w:val="24"/>
                <w:highlight w:val="none"/>
                <w:lang w:val="zh-CN"/>
              </w:rPr>
              <w:t xml:space="preserve">）评标委员会认为投标供应商的报价明显低于其他通过符合性审查投标供应商的报价，有可能影响产品质量或者不能诚信履约的，未在评标现场合理的时间内提供书面说明或相关证明材料，不能证明其报价合理的。 </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 xml:space="preserve">有下列情形之一的予以废标，同时将废标理由通知所有供应商： </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（1）符合资格条件的供应商或者对招标文件作实质性响应的供应商不足三家的； </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（2）出现影响采购公正的违法、违规行为的； </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（3）供应商的报价均超过了采购预算或最高限价，采购人不能支付的； </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（4）因重大变故，采购任务取消的； </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 xml:space="preserve">（5）招标文件存在歧义、重大缺陷，或者招标文件内容违反国家有关强制性规定的。 </w:t>
            </w:r>
          </w:p>
          <w:p>
            <w:pPr>
              <w:keepNext w:val="0"/>
              <w:keepLines w:val="0"/>
              <w:suppressLineNumbers w:val="0"/>
              <w:spacing w:before="0" w:beforeAutospacing="0" w:after="0" w:afterAutospacing="0" w:line="360" w:lineRule="auto"/>
              <w:ind w:left="0" w:right="0"/>
              <w:rPr>
                <w:rFonts w:hint="eastAsia" w:ascii="宋体" w:hAnsi="宋体" w:eastAsia="宋体"/>
                <w:color w:val="auto"/>
                <w:highlight w:val="none"/>
              </w:rPr>
            </w:pPr>
            <w:r>
              <w:rPr>
                <w:rFonts w:hint="eastAsia" w:ascii="宋体" w:hAnsi="宋体" w:cs="宋体"/>
                <w:color w:val="auto"/>
                <w:sz w:val="24"/>
                <w:szCs w:val="24"/>
                <w:highlight w:val="none"/>
                <w:lang w:val="zh-CN"/>
              </w:rPr>
              <w:t xml:space="preserve">（6）预留份额的采购项目或采购包，通过发布公告方式邀请供应商后，符合资格条件的中小企业数量不足3家的。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9</w:t>
            </w:r>
          </w:p>
        </w:tc>
        <w:tc>
          <w:tcPr>
            <w:tcW w:w="21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r>
              <w:rPr>
                <w:rFonts w:hint="eastAsia" w:ascii="宋体" w:hAnsi="宋体" w:eastAsia="宋体"/>
                <w:color w:val="auto"/>
                <w:highlight w:val="none"/>
              </w:rPr>
              <w:t>盖章要求</w:t>
            </w:r>
          </w:p>
        </w:tc>
        <w:tc>
          <w:tcPr>
            <w:tcW w:w="60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rPr>
                <w:rFonts w:hint="eastAsia" w:ascii="宋体" w:hAnsi="宋体" w:eastAsia="宋体"/>
                <w:color w:val="auto"/>
                <w:highlight w:val="none"/>
              </w:rPr>
            </w:pPr>
            <w:r>
              <w:rPr>
                <w:rFonts w:hint="eastAsia" w:ascii="宋体" w:hAnsi="宋体" w:eastAsia="宋体"/>
                <w:color w:val="auto"/>
                <w:highlight w:val="none"/>
              </w:rPr>
              <w:t>供应商</w:t>
            </w:r>
            <w:r>
              <w:rPr>
                <w:rFonts w:hint="eastAsia" w:ascii="宋体" w:hAnsi="宋体" w:eastAsia="宋体"/>
                <w:color w:val="auto"/>
                <w:highlight w:val="none"/>
                <w:lang w:eastAsia="zh-CN"/>
              </w:rPr>
              <w:t>投标文件</w:t>
            </w:r>
            <w:r>
              <w:rPr>
                <w:rFonts w:hint="eastAsia" w:ascii="宋体" w:hAnsi="宋体" w:eastAsia="宋体"/>
                <w:color w:val="auto"/>
                <w:highlight w:val="none"/>
              </w:rPr>
              <w:t>中加盖的公章仅能使用与供应商名称一致的标准公章，不得使用其他形式（如带有“专用章”、“合同章”、“财务章”、“业务章”等字样）的印章；否则，按无效</w:t>
            </w:r>
            <w:r>
              <w:rPr>
                <w:rFonts w:hint="eastAsia" w:ascii="宋体" w:hAnsi="宋体" w:eastAsia="宋体"/>
                <w:color w:val="auto"/>
                <w:highlight w:val="none"/>
                <w:lang w:eastAsia="zh-CN"/>
              </w:rPr>
              <w:t>投标文件</w:t>
            </w:r>
            <w:r>
              <w:rPr>
                <w:rFonts w:hint="eastAsia" w:ascii="宋体" w:hAnsi="宋体" w:eastAsia="宋体"/>
                <w:color w:val="auto"/>
                <w:highlight w:val="none"/>
              </w:rPr>
              <w:t>处理。</w:t>
            </w:r>
          </w:p>
        </w:tc>
      </w:tr>
    </w:tbl>
    <w:p>
      <w:pPr>
        <w:autoSpaceDE w:val="0"/>
        <w:autoSpaceDN w:val="0"/>
        <w:adjustRightInd w:val="0"/>
        <w:snapToGrid w:val="0"/>
        <w:spacing w:line="360" w:lineRule="auto"/>
        <w:ind w:firstLine="482" w:firstLineChars="200"/>
        <w:rPr>
          <w:rFonts w:hint="eastAsia" w:ascii="宋体" w:hAnsi="宋体" w:eastAsia="宋体"/>
          <w:b/>
          <w:bCs/>
          <w:color w:val="auto"/>
          <w:highlight w:val="none"/>
        </w:rPr>
      </w:pPr>
    </w:p>
    <w:p>
      <w:pPr>
        <w:spacing w:line="400" w:lineRule="exact"/>
        <w:jc w:val="left"/>
        <w:outlineLvl w:val="1"/>
        <w:rPr>
          <w:rFonts w:hint="eastAsia" w:ascii="宋体" w:hAnsi="宋体" w:eastAsia="宋体" w:cs="宋体"/>
          <w:b/>
          <w:bCs/>
          <w:color w:val="auto"/>
          <w:highlight w:val="none"/>
          <w:lang w:val="zh-CN"/>
        </w:rPr>
      </w:pPr>
      <w:bookmarkStart w:id="50" w:name="_Toc3518"/>
      <w:r>
        <w:rPr>
          <w:rFonts w:hint="eastAsia" w:ascii="宋体" w:hAnsi="宋体" w:eastAsia="宋体" w:cs="宋体"/>
          <w:b/>
          <w:bCs/>
          <w:color w:val="auto"/>
          <w:highlight w:val="none"/>
          <w:lang w:val="zh-CN"/>
        </w:rPr>
        <w:t>一、总则</w:t>
      </w:r>
      <w:bookmarkEnd w:id="50"/>
    </w:p>
    <w:p>
      <w:pPr>
        <w:spacing w:line="400" w:lineRule="exact"/>
        <w:ind w:firstLine="482"/>
        <w:outlineLvl w:val="2"/>
        <w:rPr>
          <w:rFonts w:hint="eastAsia" w:ascii="宋体" w:hAnsi="宋体" w:eastAsia="宋体"/>
          <w:b/>
          <w:color w:val="auto"/>
          <w:highlight w:val="none"/>
          <w:lang w:val="zh-CN"/>
        </w:rPr>
      </w:pPr>
      <w:bookmarkStart w:id="51" w:name="_Toc24198"/>
      <w:r>
        <w:rPr>
          <w:rFonts w:hint="eastAsia" w:ascii="宋体" w:hAnsi="宋体" w:eastAsia="宋体"/>
          <w:b/>
          <w:color w:val="auto"/>
          <w:highlight w:val="none"/>
          <w:lang w:val="zh-CN"/>
        </w:rPr>
        <w:t>1</w:t>
      </w:r>
      <w:r>
        <w:rPr>
          <w:rFonts w:hint="eastAsia" w:ascii="宋体" w:hAnsi="宋体" w:eastAsia="宋体"/>
          <w:b/>
          <w:color w:val="auto"/>
          <w:highlight w:val="none"/>
        </w:rPr>
        <w:t>.</w:t>
      </w:r>
      <w:r>
        <w:rPr>
          <w:rFonts w:hint="eastAsia" w:ascii="宋体" w:hAnsi="宋体" w:eastAsia="宋体"/>
          <w:b/>
          <w:color w:val="auto"/>
          <w:highlight w:val="none"/>
          <w:lang w:val="zh-CN"/>
        </w:rPr>
        <w:t>适用法律</w:t>
      </w:r>
      <w:bookmarkEnd w:id="51"/>
    </w:p>
    <w:p>
      <w:pPr>
        <w:spacing w:line="400" w:lineRule="exact"/>
        <w:ind w:firstLine="482"/>
        <w:rPr>
          <w:rFonts w:hint="eastAsia" w:ascii="宋体" w:hAnsi="宋体" w:eastAsia="宋体"/>
          <w:bCs/>
          <w:color w:val="auto"/>
          <w:highlight w:val="none"/>
          <w:lang w:val="zh-CN"/>
        </w:rPr>
      </w:pPr>
      <w:r>
        <w:rPr>
          <w:rFonts w:hint="eastAsia" w:ascii="宋体" w:hAnsi="宋体" w:eastAsia="宋体"/>
          <w:bCs/>
          <w:color w:val="auto"/>
          <w:highlight w:val="none"/>
          <w:lang w:val="zh-CN"/>
        </w:rPr>
        <w:t>1.1《中华人民共和国政府采购法》、《中华人民共和国政府采购法实施条例》、《关于推进全省政府采购信息化工作有关事项的通知》（苏财购〔2024〕26号）等法律、行政法规、部门规章和规范性文件。</w:t>
      </w:r>
    </w:p>
    <w:p>
      <w:pPr>
        <w:spacing w:line="500" w:lineRule="exact"/>
        <w:ind w:firstLine="480" w:firstLineChars="200"/>
        <w:rPr>
          <w:rFonts w:hint="eastAsia" w:ascii="宋体" w:hAnsi="宋体"/>
          <w:b/>
          <w:bCs/>
          <w:color w:val="auto"/>
          <w:kern w:val="2"/>
          <w:sz w:val="24"/>
          <w:szCs w:val="21"/>
          <w:highlight w:val="none"/>
        </w:rPr>
      </w:pPr>
      <w:bookmarkStart w:id="52" w:name="_Toc25318"/>
      <w:bookmarkStart w:id="53" w:name="_Toc6998"/>
      <w:r>
        <w:rPr>
          <w:rFonts w:hint="eastAsia" w:ascii="宋体" w:hAnsi="宋体"/>
          <w:b/>
          <w:bCs/>
          <w:color w:val="auto"/>
          <w:kern w:val="2"/>
          <w:sz w:val="24"/>
          <w:szCs w:val="21"/>
          <w:highlight w:val="none"/>
        </w:rPr>
        <w:t>2.定义</w:t>
      </w:r>
      <w:bookmarkEnd w:id="52"/>
      <w:bookmarkEnd w:id="53"/>
      <w:r>
        <w:rPr>
          <w:rFonts w:hint="eastAsia" w:ascii="宋体" w:hAnsi="宋体"/>
          <w:b/>
          <w:bCs/>
          <w:color w:val="auto"/>
          <w:kern w:val="2"/>
          <w:sz w:val="24"/>
          <w:szCs w:val="21"/>
          <w:highlight w:val="none"/>
        </w:rPr>
        <w:t xml:space="preserve">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“供应商”“投标供应商”是指参加投标竞争，并符合招标文件规定资格条件的法人、其他组织或者自然人。 </w:t>
      </w:r>
    </w:p>
    <w:p>
      <w:pPr>
        <w:spacing w:line="500" w:lineRule="exact"/>
        <w:ind w:firstLine="480" w:firstLineChars="200"/>
        <w:rPr>
          <w:rFonts w:hint="eastAsia" w:ascii="宋体" w:hAnsi="宋体"/>
          <w:b/>
          <w:bCs/>
          <w:color w:val="auto"/>
          <w:kern w:val="2"/>
          <w:sz w:val="24"/>
          <w:szCs w:val="21"/>
          <w:highlight w:val="none"/>
        </w:rPr>
      </w:pPr>
      <w:bookmarkStart w:id="54" w:name="_Toc9893"/>
      <w:bookmarkStart w:id="55" w:name="_Toc12458"/>
      <w:bookmarkStart w:id="56" w:name="_Toc27500"/>
      <w:r>
        <w:rPr>
          <w:rFonts w:hint="eastAsia" w:ascii="宋体" w:hAnsi="宋体"/>
          <w:b/>
          <w:bCs/>
          <w:color w:val="auto"/>
          <w:kern w:val="2"/>
          <w:sz w:val="24"/>
          <w:szCs w:val="21"/>
          <w:highlight w:val="none"/>
        </w:rPr>
        <w:t>3.政策功能</w:t>
      </w:r>
      <w:bookmarkEnd w:id="54"/>
      <w:bookmarkEnd w:id="55"/>
      <w:r>
        <w:rPr>
          <w:rFonts w:hint="eastAsia" w:ascii="宋体" w:hAnsi="宋体"/>
          <w:b/>
          <w:bCs/>
          <w:color w:val="auto"/>
          <w:kern w:val="2"/>
          <w:sz w:val="24"/>
          <w:szCs w:val="21"/>
          <w:highlight w:val="none"/>
        </w:rPr>
        <w:t xml:space="preserve">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3.1 促进中小企业发展。在政府采购活动中，供应商提供的货物、工程或者服务符合下列情形的，享受中小企业扶持政策：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（1）在货物采购项目中，货物由中小企业制造，即货物由中小企业生产且使用该中小企业商号或者注册商标；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（2）在工程采购项目中，工程由中小企业承建，即工程施工单位为中小企业；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（3）在服务采购项目中，服务由中小企业承接，即提供服务的人员为中小企业依照《中华人民共和国劳动合同法》订立劳动合同的从业人员。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4）以联合体形式参加政府采购活动，联合体各方均为中小企业的，联合体视同中小企业。其中，联合体各方均为小微企业的，联合体视同小微企业，按规定享受价格扣除。组成联合体的大中型企业和其他自然人、法人或者其他组织，与小微企业之间不得存在投资关系。 </w:t>
      </w:r>
    </w:p>
    <w:p>
      <w:pPr>
        <w:widowControl/>
        <w:spacing w:line="500" w:lineRule="exact"/>
        <w:ind w:firstLine="480" w:firstLineChars="200"/>
        <w:jc w:val="left"/>
        <w:rPr>
          <w:rFonts w:hint="eastAsia" w:ascii="宋体" w:hAnsi="宋体" w:cs="宋体"/>
          <w:color w:val="auto"/>
          <w:szCs w:val="21"/>
          <w:highlight w:val="none"/>
        </w:rPr>
      </w:pPr>
      <w:r>
        <w:rPr>
          <w:rFonts w:hint="eastAsia"/>
          <w:b/>
          <w:bCs/>
          <w:color w:val="auto"/>
          <w:kern w:val="2"/>
          <w:sz w:val="24"/>
          <w:szCs w:val="24"/>
          <w:highlight w:val="none"/>
        </w:rPr>
        <w:t>特别说明：</w:t>
      </w:r>
      <w:r>
        <w:rPr>
          <w:rFonts w:hint="eastAsia" w:ascii="宋体" w:hAnsi="宋体" w:cs="宋体"/>
          <w:b/>
          <w:bCs/>
          <w:color w:val="auto"/>
          <w:szCs w:val="21"/>
          <w:highlight w:val="none"/>
          <w:lang w:bidi="ar"/>
        </w:rPr>
        <w:t xml:space="preserve">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在货物采购项目中，供应商提供的货物既有中小企业制造货物，也有大型企业制造货物的，不享受中小企业扶持政策。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中小企业供应商参加政府采购活动，应当出具《中小企业声明函》，否则不享受相关中小企业扶持政策。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中小企业是指在中华人民共和国境内依法设立，依据国务院批准的中小企业划分标准（详见《关于印发中小企业划型标准规定的通知》工信部联企业〔2011〕300号及《国家统计局关于印发〈统计上大中小微型企业划分办法（2017）〉的通知》国统字〔2017〕213号）确定的中型企业、小型企业和微型企业，但与大企业的负责人为同一人，或者与大企业存在直接控股、管理关系的除外。符合中小企业划分标准的个体工商户，在政府采购活动中视同中小企业。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3.2 支持监狱和戒毒企业。监狱和戒毒企业提供的产品和服务，在评标时将按照财库〔2014〕68号获得优势，参加投标的监狱和戒毒企业，应当提供由省级以上监狱管理局、戒毒管理局（含新疆生产建设兵团）出具的属于监狱企业的证明文件。</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3.3 促进残疾人就业。残疾人福利性单位提供的产品和服务，在评标时将按照财库〔2017〕141号获得优势，参加投标的残疾人福利性单位，应当提供《残疾人福利性单位声明函》（格式见附件）。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3.4 强制采购节能产品、优先采购环境标志产品。节能产品是指列入财政部、国家发展和改革委员会制定的《节能产品政府采购品目清单》，且经过认定的节能产品；环境标志产品是指列入财政部、生态环境部制定的《环境标志产品政府采购品目清单》，且依据相关标准的最新版本认证的环境标志产品。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3.5 采购的产品属于政府强制采购节能产品的，供应商应当选择依据国家标准中二级能效（水效）指标认证的节能产品投标，并提供有效的节能产品认证证书扫描件。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3.6采购的产品属于环境标志产品的,供应商应当选择依据相关标准的最新版本认证的环境标志产品投标,并提供有效的环境标志产品认证证书扫描件。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3.7绿色包装规定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1）本项目中涉及的商品包装和快递包装执行《关于印发〈商品包装政府采购需求标准（试行）〉、〈快递包装政府采购需求标准（试行）〉的通知》（财办库〔2020〕123号）、《江苏省财政厅关于加强政府绿色采购有关事项的通知》（苏财购〔2023〕65号）的要求，供应商应当提供符合需求标准的产品及相关快递服务的包装。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（2）本项目中涉及涂料、胶黏剂、油墨、清洗剂等挥发性有机物产品的，属于强制性标准的，供应商应当提供符合国家和江苏省相关VOCs含量限制标准的产品。 </w:t>
      </w:r>
    </w:p>
    <w:p>
      <w:pPr>
        <w:widowControl/>
        <w:spacing w:line="500" w:lineRule="exact"/>
        <w:ind w:firstLine="480" w:firstLineChars="200"/>
        <w:jc w:val="left"/>
        <w:outlineLvl w:val="1"/>
        <w:rPr>
          <w:b/>
          <w:bCs/>
          <w:color w:val="auto"/>
          <w:kern w:val="2"/>
          <w:sz w:val="24"/>
          <w:szCs w:val="24"/>
          <w:highlight w:val="none"/>
        </w:rPr>
      </w:pPr>
      <w:bookmarkStart w:id="57" w:name="_Toc2006"/>
      <w:bookmarkStart w:id="58" w:name="_Toc2096"/>
      <w:r>
        <w:rPr>
          <w:rFonts w:hint="eastAsia"/>
          <w:b/>
          <w:bCs/>
          <w:color w:val="auto"/>
          <w:kern w:val="2"/>
          <w:sz w:val="24"/>
          <w:szCs w:val="24"/>
          <w:highlight w:val="none"/>
        </w:rPr>
        <w:t>二、招标文件</w:t>
      </w:r>
      <w:bookmarkEnd w:id="57"/>
      <w:bookmarkEnd w:id="58"/>
      <w:r>
        <w:rPr>
          <w:rFonts w:hint="eastAsia"/>
          <w:b/>
          <w:bCs/>
          <w:color w:val="auto"/>
          <w:kern w:val="2"/>
          <w:sz w:val="24"/>
          <w:szCs w:val="24"/>
          <w:highlight w:val="none"/>
        </w:rPr>
        <w:t xml:space="preserve"> </w:t>
      </w:r>
    </w:p>
    <w:p>
      <w:pPr>
        <w:spacing w:line="500" w:lineRule="exact"/>
        <w:ind w:firstLine="480" w:firstLineChars="200"/>
        <w:rPr>
          <w:rFonts w:hint="eastAsia" w:ascii="宋体" w:hAnsi="宋体"/>
          <w:b/>
          <w:bCs/>
          <w:color w:val="auto"/>
          <w:kern w:val="2"/>
          <w:sz w:val="24"/>
          <w:szCs w:val="21"/>
          <w:highlight w:val="none"/>
        </w:rPr>
      </w:pPr>
      <w:bookmarkStart w:id="59" w:name="_Toc3163"/>
      <w:bookmarkStart w:id="60" w:name="_Toc27226"/>
      <w:r>
        <w:rPr>
          <w:rFonts w:hint="eastAsia" w:ascii="宋体" w:hAnsi="宋体"/>
          <w:b/>
          <w:bCs/>
          <w:color w:val="auto"/>
          <w:kern w:val="2"/>
          <w:sz w:val="24"/>
          <w:szCs w:val="21"/>
          <w:highlight w:val="none"/>
        </w:rPr>
        <w:t>4.招标文件组成</w:t>
      </w:r>
      <w:bookmarkEnd w:id="59"/>
      <w:bookmarkEnd w:id="60"/>
      <w:r>
        <w:rPr>
          <w:rFonts w:hint="eastAsia" w:ascii="宋体" w:hAnsi="宋体"/>
          <w:b/>
          <w:bCs/>
          <w:color w:val="auto"/>
          <w:kern w:val="2"/>
          <w:sz w:val="24"/>
          <w:szCs w:val="21"/>
          <w:highlight w:val="none"/>
        </w:rPr>
        <w:t xml:space="preserve">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4.1 招标文件由投标邀请、供应商须知、评标办法、采购需求、合同条款、附件等组成。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4.2 招标的最小单位是包。招标服务数量及技术要求中未分包的，供应商对要求提供的服务不得部分投标；招标服务数量及技术要求中已经分包的，应当以包为单位投标。 </w:t>
      </w:r>
    </w:p>
    <w:p>
      <w:pPr>
        <w:spacing w:line="500" w:lineRule="exact"/>
        <w:ind w:firstLine="480" w:firstLineChars="200"/>
        <w:rPr>
          <w:rFonts w:hint="eastAsia" w:ascii="宋体" w:hAnsi="宋体"/>
          <w:b/>
          <w:bCs/>
          <w:color w:val="auto"/>
          <w:kern w:val="2"/>
          <w:sz w:val="24"/>
          <w:szCs w:val="21"/>
          <w:highlight w:val="none"/>
        </w:rPr>
      </w:pPr>
      <w:bookmarkStart w:id="61" w:name="_Toc14359"/>
      <w:bookmarkStart w:id="62" w:name="_Toc16947"/>
      <w:r>
        <w:rPr>
          <w:rFonts w:hint="eastAsia" w:ascii="宋体" w:hAnsi="宋体"/>
          <w:b/>
          <w:bCs/>
          <w:color w:val="auto"/>
          <w:kern w:val="2"/>
          <w:sz w:val="24"/>
          <w:szCs w:val="21"/>
          <w:highlight w:val="none"/>
        </w:rPr>
        <w:t>5.招标文件的澄清修改</w:t>
      </w:r>
      <w:bookmarkEnd w:id="61"/>
      <w:bookmarkEnd w:id="62"/>
      <w:r>
        <w:rPr>
          <w:rFonts w:hint="eastAsia" w:ascii="宋体" w:hAnsi="宋体"/>
          <w:b/>
          <w:bCs/>
          <w:color w:val="auto"/>
          <w:kern w:val="2"/>
          <w:sz w:val="24"/>
          <w:szCs w:val="21"/>
          <w:highlight w:val="none"/>
        </w:rPr>
        <w:t xml:space="preserve">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5.1 </w:t>
      </w:r>
      <w:r>
        <w:rPr>
          <w:rFonts w:hint="eastAsia" w:ascii="宋体" w:hAnsi="宋体"/>
          <w:color w:val="auto"/>
          <w:kern w:val="2"/>
          <w:sz w:val="24"/>
          <w:szCs w:val="21"/>
          <w:highlight w:val="none"/>
          <w:lang w:val="zh-CN"/>
        </w:rPr>
        <w:t>代理机构</w:t>
      </w:r>
      <w:r>
        <w:rPr>
          <w:rFonts w:hint="eastAsia" w:ascii="宋体" w:hAnsi="宋体"/>
          <w:color w:val="auto"/>
          <w:kern w:val="2"/>
          <w:sz w:val="24"/>
          <w:szCs w:val="21"/>
          <w:highlight w:val="none"/>
        </w:rPr>
        <w:t xml:space="preserve">对已发出的招标文件进行必要澄清或者修改的，将在招标文件要求提交投标文件截止时间十五日前，在原招标公告媒体发布更正公告，该澄清或者修改的内容为招标文件的组成部分。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5.2 </w:t>
      </w:r>
      <w:r>
        <w:rPr>
          <w:rFonts w:hint="eastAsia" w:ascii="宋体" w:hAnsi="宋体"/>
          <w:color w:val="auto"/>
          <w:kern w:val="2"/>
          <w:sz w:val="24"/>
          <w:szCs w:val="21"/>
          <w:highlight w:val="none"/>
          <w:lang w:val="zh-CN"/>
        </w:rPr>
        <w:t>代理机构</w:t>
      </w:r>
      <w:r>
        <w:rPr>
          <w:rFonts w:hint="eastAsia" w:ascii="宋体" w:hAnsi="宋体"/>
          <w:color w:val="auto"/>
          <w:kern w:val="2"/>
          <w:sz w:val="24"/>
          <w:szCs w:val="21"/>
          <w:highlight w:val="none"/>
        </w:rPr>
        <w:t xml:space="preserve">在招标文件要求提交投标文件截止时间前，有权决定延长投标截止时间和开标时间，并在原采购信息发布媒体上发布变更公告。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5.3 供应商应在投标截止时间前关注原采购信息发布媒体有关本招标项目有无变更公告。 </w:t>
      </w:r>
    </w:p>
    <w:p>
      <w:pPr>
        <w:widowControl/>
        <w:spacing w:line="500" w:lineRule="exact"/>
        <w:ind w:firstLine="480" w:firstLineChars="200"/>
        <w:jc w:val="left"/>
        <w:outlineLvl w:val="1"/>
        <w:rPr>
          <w:b/>
          <w:bCs/>
          <w:color w:val="auto"/>
          <w:kern w:val="2"/>
          <w:sz w:val="24"/>
          <w:szCs w:val="24"/>
          <w:highlight w:val="none"/>
        </w:rPr>
      </w:pPr>
      <w:bookmarkStart w:id="63" w:name="_Toc18278"/>
      <w:bookmarkStart w:id="64" w:name="_Toc17113"/>
      <w:r>
        <w:rPr>
          <w:rFonts w:hint="eastAsia"/>
          <w:b/>
          <w:bCs/>
          <w:color w:val="auto"/>
          <w:kern w:val="2"/>
          <w:sz w:val="24"/>
          <w:szCs w:val="24"/>
          <w:highlight w:val="none"/>
        </w:rPr>
        <w:t>三、投标</w:t>
      </w:r>
      <w:bookmarkEnd w:id="63"/>
      <w:bookmarkEnd w:id="64"/>
      <w:r>
        <w:rPr>
          <w:rFonts w:hint="eastAsia"/>
          <w:b/>
          <w:bCs/>
          <w:color w:val="auto"/>
          <w:kern w:val="2"/>
          <w:sz w:val="24"/>
          <w:szCs w:val="24"/>
          <w:highlight w:val="none"/>
        </w:rPr>
        <w:t xml:space="preserve"> </w:t>
      </w:r>
    </w:p>
    <w:p>
      <w:pPr>
        <w:spacing w:line="500" w:lineRule="exact"/>
        <w:ind w:firstLine="480" w:firstLineChars="200"/>
        <w:rPr>
          <w:rFonts w:hint="eastAsia" w:ascii="宋体" w:hAnsi="宋体"/>
          <w:b/>
          <w:bCs/>
          <w:color w:val="auto"/>
          <w:kern w:val="2"/>
          <w:sz w:val="24"/>
          <w:szCs w:val="21"/>
          <w:highlight w:val="none"/>
          <w:lang w:val="zh-CN"/>
        </w:rPr>
      </w:pPr>
      <w:bookmarkStart w:id="65" w:name="_Toc5281"/>
      <w:bookmarkStart w:id="66" w:name="_Toc12484"/>
      <w:r>
        <w:rPr>
          <w:rFonts w:hint="eastAsia" w:ascii="宋体" w:hAnsi="宋体"/>
          <w:b/>
          <w:bCs/>
          <w:color w:val="auto"/>
          <w:kern w:val="2"/>
          <w:sz w:val="24"/>
          <w:szCs w:val="21"/>
          <w:highlight w:val="none"/>
          <w:lang w:val="zh-CN"/>
        </w:rPr>
        <w:t>6. 现场投标</w:t>
      </w:r>
      <w:bookmarkEnd w:id="65"/>
      <w:bookmarkEnd w:id="66"/>
      <w:r>
        <w:rPr>
          <w:rFonts w:hint="eastAsia" w:ascii="宋体" w:hAnsi="宋体"/>
          <w:b/>
          <w:bCs/>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6.1 供应商应由其法定代表人或法定代表人授权委托人在规定的投标时间内，按时递交投标文件。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6.2 供应商应当对招标文件提出的要求和条件作出实质性响应，并在投标文件中逐条应答。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6.3 供应商应当提供的资格证明文件（如资质证书、资格证书）、技术资料（如白皮书、彩页、手册、检测报告等）。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6.4 供应商应逐一说明投标产品品牌、型号、产地、性能参数。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6.5 投标产品属于国家认定的节能产品、环保产品、信息安全产品，应附认证证书复印件。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6.6 供应商符合《政府采购促进中小企业发展管理办法》（财库【2020】46 号）规定的，应按要求在投标文件中填写《中小企业声明函》，否则不享受相应政策。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6.7 供应商拟在中标后将中标项目的非主体、非关键性工作交由他人完成的，应当在投标文件中载明。  </w:t>
      </w:r>
    </w:p>
    <w:p>
      <w:pPr>
        <w:spacing w:line="500" w:lineRule="exact"/>
        <w:ind w:firstLine="480" w:firstLineChars="200"/>
        <w:rPr>
          <w:rFonts w:hint="eastAsia" w:ascii="宋体" w:hAnsi="宋体"/>
          <w:b/>
          <w:bCs/>
          <w:color w:val="auto"/>
          <w:kern w:val="2"/>
          <w:sz w:val="24"/>
          <w:szCs w:val="21"/>
          <w:highlight w:val="none"/>
          <w:lang w:val="zh-CN"/>
        </w:rPr>
      </w:pPr>
      <w:bookmarkStart w:id="67" w:name="_Toc13648"/>
      <w:bookmarkStart w:id="68" w:name="_Toc27705"/>
      <w:r>
        <w:rPr>
          <w:rFonts w:hint="eastAsia" w:ascii="宋体" w:hAnsi="宋体"/>
          <w:b/>
          <w:bCs/>
          <w:color w:val="auto"/>
          <w:kern w:val="2"/>
          <w:sz w:val="24"/>
          <w:szCs w:val="21"/>
          <w:highlight w:val="none"/>
          <w:lang w:val="zh-CN"/>
        </w:rPr>
        <w:t>7.投标文件的语言、计量单位、货币、技术标准和编制</w:t>
      </w:r>
      <w:bookmarkEnd w:id="67"/>
      <w:bookmarkEnd w:id="68"/>
      <w:r>
        <w:rPr>
          <w:rFonts w:hint="eastAsia" w:ascii="宋体" w:hAnsi="宋体"/>
          <w:b/>
          <w:bCs/>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7.1 供应商提交的投标文件、技术文件和资料，包括图纸中的说明，以及供应商与代理机构就有关投标的所有来往函电均应使用中文。投标文件中若有英文或其他语言文字的资料，应提供相应的中文翻译资料。对不同文本投标文件的解释发生异议的，以中文文本为准。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7.2 供应商所使用的计量单位应为国家法定计量单位。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7.3 供应商应用人民币报价。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7.4 供应商所使用的技术标准应遵循国家最新标准及规范。 </w:t>
      </w:r>
    </w:p>
    <w:p>
      <w:pPr>
        <w:spacing w:line="500" w:lineRule="exact"/>
        <w:ind w:firstLine="480" w:firstLineChars="200"/>
        <w:rPr>
          <w:rFonts w:hint="eastAsia" w:ascii="宋体" w:hAnsi="宋体"/>
          <w:b/>
          <w:bCs/>
          <w:color w:val="auto"/>
          <w:kern w:val="2"/>
          <w:sz w:val="24"/>
          <w:szCs w:val="21"/>
          <w:highlight w:val="none"/>
          <w:lang w:val="zh-CN"/>
        </w:rPr>
      </w:pPr>
      <w:bookmarkStart w:id="69" w:name="_Toc3226"/>
      <w:bookmarkStart w:id="70" w:name="_Toc27615"/>
      <w:r>
        <w:rPr>
          <w:rFonts w:hint="eastAsia" w:ascii="宋体" w:hAnsi="宋体"/>
          <w:b/>
          <w:bCs/>
          <w:color w:val="auto"/>
          <w:kern w:val="2"/>
          <w:sz w:val="24"/>
          <w:szCs w:val="21"/>
          <w:highlight w:val="none"/>
          <w:lang w:val="zh-CN"/>
        </w:rPr>
        <w:t>8.联合投标和分包</w:t>
      </w:r>
      <w:bookmarkEnd w:id="69"/>
      <w:bookmarkEnd w:id="70"/>
      <w:r>
        <w:rPr>
          <w:rFonts w:hint="eastAsia" w:ascii="宋体" w:hAnsi="宋体"/>
          <w:b/>
          <w:bCs/>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8.1 采购项目如接受联合体投标的，两个以上的自然人、法人或者其他组织可以组成一个联合体，以一个供应商的身份共同参加投标。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8.2 鼓励大中型企业和其他自然人、法人或者其他组织与小型、微型企业组成联合体共同参加非专门面向中小企业的政府采购活动，并按规定享受价格扣除。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8.3 联合体各方之间应当签订联合体共同投标协议，明确约定联合体各方承担的工作和相应的责任，并将联合体共同投标协议连同投标文件一并提交。联合体各方签订联合体共同投标协议后，不得再以自己名义单独在同一项目中投标，也不得组成新的联合体参加同一项目投标。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8.4 政府采购合同分包履行的，中标供应商就采购项目和分包项目向采购人负责，分包项目供应商就分包项目承担责任，中标供应商与分包供应商之间应该签订分包意向协议。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8.5 享受中小企业扶持政策获得政府采购合同的，小微企业不得将合同分包给大中型企业，中型企业不得将合同分包给大型企业。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8.6 预留份额的采购项目中，组成联合体或者接受分包的中小企业与联合体内其他企业、分包企业之间不得存在直接控股、管理关系。未预留份额的采购项目或采购包中，组成联合体或者接受分包的中小企业与联合体内其他企业、分包企业之间存在直接控股、管理关系的，不享受价格扣除优惠政策。 </w:t>
      </w:r>
    </w:p>
    <w:p>
      <w:pPr>
        <w:spacing w:line="500" w:lineRule="exact"/>
        <w:ind w:firstLine="480" w:firstLineChars="200"/>
        <w:rPr>
          <w:rFonts w:hint="eastAsia" w:ascii="宋体" w:hAnsi="宋体"/>
          <w:color w:val="auto"/>
          <w:kern w:val="2"/>
          <w:sz w:val="24"/>
          <w:szCs w:val="21"/>
          <w:highlight w:val="none"/>
          <w:lang w:val="zh-CN"/>
        </w:rPr>
      </w:pPr>
      <w:bookmarkStart w:id="71" w:name="_Toc10341"/>
      <w:bookmarkStart w:id="72" w:name="_Toc19662"/>
      <w:r>
        <w:rPr>
          <w:rFonts w:hint="eastAsia" w:ascii="宋体" w:hAnsi="宋体"/>
          <w:b/>
          <w:bCs/>
          <w:color w:val="auto"/>
          <w:kern w:val="2"/>
          <w:sz w:val="24"/>
          <w:szCs w:val="21"/>
          <w:highlight w:val="none"/>
          <w:lang w:val="zh-CN"/>
        </w:rPr>
        <w:t>9.投标费用</w:t>
      </w:r>
      <w:bookmarkEnd w:id="71"/>
      <w:bookmarkEnd w:id="72"/>
      <w:r>
        <w:rPr>
          <w:rFonts w:hint="eastAsia" w:ascii="宋体" w:hAnsi="宋体"/>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9.1 供应商应承担所有与准备和参加投标有关的费用，无论采购结果如何，代理机构和采购人在任何情况下均无义务和责任承担这些费用。 </w:t>
      </w:r>
    </w:p>
    <w:p>
      <w:pPr>
        <w:spacing w:line="500" w:lineRule="exact"/>
        <w:ind w:firstLine="480" w:firstLineChars="200"/>
        <w:rPr>
          <w:rFonts w:hint="eastAsia" w:ascii="宋体" w:hAnsi="宋体"/>
          <w:b/>
          <w:bCs/>
          <w:color w:val="auto"/>
          <w:kern w:val="2"/>
          <w:sz w:val="24"/>
          <w:szCs w:val="21"/>
          <w:highlight w:val="none"/>
        </w:rPr>
      </w:pPr>
      <w:r>
        <w:rPr>
          <w:rFonts w:hint="eastAsia" w:ascii="宋体" w:hAnsi="宋体"/>
          <w:b/>
          <w:bCs/>
          <w:color w:val="auto"/>
          <w:kern w:val="2"/>
          <w:sz w:val="24"/>
          <w:szCs w:val="21"/>
          <w:highlight w:val="none"/>
          <w:lang w:val="zh-CN"/>
        </w:rPr>
        <w:t xml:space="preserve">9.2 </w:t>
      </w:r>
      <w:r>
        <w:rPr>
          <w:rFonts w:hint="eastAsia" w:ascii="宋体" w:hAnsi="宋体"/>
          <w:b/>
          <w:bCs/>
          <w:color w:val="auto"/>
          <w:kern w:val="2"/>
          <w:sz w:val="24"/>
          <w:szCs w:val="21"/>
          <w:highlight w:val="none"/>
        </w:rPr>
        <w:t>招标代理费</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9.2.1 </w:t>
      </w:r>
      <w:bookmarkStart w:id="73" w:name="_Toc26762"/>
      <w:bookmarkStart w:id="74" w:name="_Toc18169"/>
      <w:r>
        <w:rPr>
          <w:rFonts w:hint="eastAsia" w:ascii="宋体" w:hAnsi="宋体"/>
          <w:color w:val="auto"/>
          <w:kern w:val="2"/>
          <w:sz w:val="24"/>
          <w:szCs w:val="21"/>
          <w:highlight w:val="none"/>
        </w:rPr>
        <w:t>投标供应商应自行承担所有与参加投标有关的费用，无论投标过程中的做法和结果如何，江苏国信政府采购服务中心有限公司（以下简称代理机构）在任何情况下均无义务和责任承担这些费用。</w:t>
      </w:r>
    </w:p>
    <w:p>
      <w:pPr>
        <w:spacing w:line="500" w:lineRule="exact"/>
        <w:ind w:firstLine="480" w:firstLineChars="200"/>
        <w:rPr>
          <w:rFonts w:hint="default" w:ascii="宋体" w:hAnsi="宋体" w:eastAsia="宋体"/>
          <w:color w:val="auto"/>
          <w:kern w:val="2"/>
          <w:sz w:val="24"/>
          <w:szCs w:val="21"/>
          <w:highlight w:val="none"/>
          <w:lang w:val="en-US" w:eastAsia="zh-CN"/>
        </w:rPr>
      </w:pPr>
      <w:r>
        <w:rPr>
          <w:rFonts w:hint="eastAsia" w:ascii="宋体" w:hAnsi="宋体"/>
          <w:color w:val="auto"/>
          <w:kern w:val="2"/>
          <w:sz w:val="24"/>
          <w:szCs w:val="21"/>
          <w:highlight w:val="none"/>
        </w:rPr>
        <w:t>9.2.2本次项目采购代理服务费由成交供应商参照苏招协〔2022〕002号规定的基准费率*18%，请供应商予以关注并核算到总报价中</w:t>
      </w:r>
      <w:r>
        <w:rPr>
          <w:rFonts w:hint="eastAsia" w:ascii="宋体" w:hAnsi="宋体" w:eastAsia="宋体"/>
          <w:color w:val="auto"/>
          <w:kern w:val="2"/>
          <w:sz w:val="24"/>
          <w:szCs w:val="21"/>
          <w:highlight w:val="none"/>
          <w:lang w:eastAsia="zh-CN"/>
        </w:rPr>
        <w:t>，</w:t>
      </w:r>
      <w:r>
        <w:rPr>
          <w:rFonts w:hint="eastAsia" w:ascii="宋体" w:hAnsi="宋体" w:eastAsia="宋体"/>
          <w:color w:val="auto"/>
          <w:kern w:val="2"/>
          <w:sz w:val="24"/>
          <w:szCs w:val="21"/>
          <w:highlight w:val="none"/>
          <w:lang w:val="en-US" w:eastAsia="zh-CN"/>
        </w:rPr>
        <w:t>在领取中标通知书前缴纳相关费用。</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b/>
          <w:bCs/>
          <w:color w:val="auto"/>
          <w:kern w:val="2"/>
          <w:sz w:val="24"/>
          <w:szCs w:val="21"/>
          <w:highlight w:val="none"/>
          <w:lang w:val="zh-CN"/>
        </w:rPr>
        <w:t>10.投标文件组成</w:t>
      </w:r>
      <w:bookmarkEnd w:id="73"/>
      <w:bookmarkEnd w:id="74"/>
      <w:r>
        <w:rPr>
          <w:rFonts w:hint="eastAsia" w:ascii="宋体" w:hAnsi="宋体"/>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投标文件由商务部分、技术部分、价格部分，以及其他部分组成。 </w:t>
      </w:r>
    </w:p>
    <w:p>
      <w:pPr>
        <w:spacing w:line="500" w:lineRule="exact"/>
        <w:ind w:firstLine="480" w:firstLineChars="200"/>
        <w:rPr>
          <w:rFonts w:hint="eastAsia" w:ascii="宋体" w:hAnsi="宋体"/>
          <w:b/>
          <w:bCs/>
          <w:color w:val="auto"/>
          <w:kern w:val="2"/>
          <w:sz w:val="24"/>
          <w:szCs w:val="21"/>
          <w:highlight w:val="none"/>
          <w:lang w:val="zh-CN"/>
        </w:rPr>
      </w:pPr>
      <w:bookmarkStart w:id="75" w:name="_Toc20622"/>
      <w:bookmarkStart w:id="76" w:name="_Toc32551"/>
      <w:r>
        <w:rPr>
          <w:rFonts w:hint="eastAsia" w:ascii="宋体" w:hAnsi="宋体"/>
          <w:b/>
          <w:bCs/>
          <w:color w:val="auto"/>
          <w:kern w:val="2"/>
          <w:sz w:val="24"/>
          <w:szCs w:val="21"/>
          <w:highlight w:val="none"/>
          <w:lang w:val="zh-CN"/>
        </w:rPr>
        <w:t>11.投标文件的商务部分</w:t>
      </w:r>
      <w:bookmarkEnd w:id="75"/>
      <w:bookmarkEnd w:id="76"/>
      <w:r>
        <w:rPr>
          <w:rFonts w:hint="eastAsia" w:ascii="宋体" w:hAnsi="宋体"/>
          <w:b/>
          <w:bCs/>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商务部分是证明供应商有资格参加投标和中标后有能力履行合同的文件，这些文件应能满足招标的要求，包括但不限于下列文件，其中加“★”项目不得有缺失或无效：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（1）★ 投标函（投标申请及声明，格式见附件）；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 法定代表人授权委托书（格式见附件）及委托代理人的身份证扫描件；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（3）★第一章</w:t>
      </w:r>
      <w:r>
        <w:rPr>
          <w:rFonts w:hint="eastAsia" w:ascii="宋体" w:hAnsi="宋体"/>
          <w:color w:val="auto"/>
          <w:kern w:val="2"/>
          <w:sz w:val="24"/>
          <w:szCs w:val="21"/>
          <w:highlight w:val="none"/>
        </w:rPr>
        <w:t>招标公告</w:t>
      </w:r>
      <w:r>
        <w:rPr>
          <w:rFonts w:hint="eastAsia" w:ascii="宋体" w:hAnsi="宋体"/>
          <w:color w:val="auto"/>
          <w:kern w:val="2"/>
          <w:sz w:val="24"/>
          <w:szCs w:val="21"/>
          <w:highlight w:val="none"/>
          <w:lang w:val="zh-CN"/>
        </w:rPr>
        <w:t>第</w:t>
      </w:r>
      <w:r>
        <w:rPr>
          <w:rFonts w:hint="eastAsia" w:ascii="宋体" w:hAnsi="宋体"/>
          <w:color w:val="auto"/>
          <w:kern w:val="2"/>
          <w:sz w:val="24"/>
          <w:szCs w:val="21"/>
          <w:highlight w:val="none"/>
        </w:rPr>
        <w:t>三条</w:t>
      </w:r>
      <w:r>
        <w:rPr>
          <w:rFonts w:hint="eastAsia" w:ascii="宋体" w:hAnsi="宋体"/>
          <w:color w:val="auto"/>
          <w:kern w:val="2"/>
          <w:sz w:val="24"/>
          <w:szCs w:val="21"/>
          <w:highlight w:val="none"/>
          <w:lang w:val="zh-CN"/>
        </w:rPr>
        <w:t xml:space="preserve">规定的资格证明材料；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w:t>
      </w:r>
      <w:r>
        <w:rPr>
          <w:rFonts w:hint="eastAsia" w:ascii="宋体" w:hAnsi="宋体" w:eastAsia="宋体"/>
          <w:color w:val="auto"/>
          <w:kern w:val="2"/>
          <w:sz w:val="24"/>
          <w:szCs w:val="21"/>
          <w:highlight w:val="none"/>
          <w:lang w:val="en-US" w:eastAsia="zh-CN"/>
        </w:rPr>
        <w:t>4</w:t>
      </w:r>
      <w:r>
        <w:rPr>
          <w:rFonts w:hint="eastAsia" w:ascii="宋体" w:hAnsi="宋体"/>
          <w:color w:val="auto"/>
          <w:kern w:val="2"/>
          <w:sz w:val="24"/>
          <w:szCs w:val="21"/>
          <w:highlight w:val="none"/>
          <w:lang w:val="zh-CN"/>
        </w:rPr>
        <w:t xml:space="preserve">）供应商认为需要提供的其他资格证明文件和商务资料。 </w:t>
      </w:r>
    </w:p>
    <w:p>
      <w:pPr>
        <w:spacing w:line="500" w:lineRule="exact"/>
        <w:ind w:firstLine="480" w:firstLineChars="200"/>
        <w:rPr>
          <w:rFonts w:hint="eastAsia" w:ascii="宋体" w:hAnsi="宋体"/>
          <w:b/>
          <w:bCs/>
          <w:color w:val="auto"/>
          <w:kern w:val="2"/>
          <w:sz w:val="24"/>
          <w:szCs w:val="21"/>
          <w:highlight w:val="none"/>
          <w:lang w:val="zh-CN"/>
        </w:rPr>
      </w:pPr>
      <w:bookmarkStart w:id="77" w:name="_Toc19858"/>
      <w:bookmarkStart w:id="78" w:name="_Toc4685"/>
      <w:r>
        <w:rPr>
          <w:rFonts w:hint="eastAsia" w:ascii="宋体" w:hAnsi="宋体"/>
          <w:b/>
          <w:bCs/>
          <w:color w:val="auto"/>
          <w:kern w:val="2"/>
          <w:sz w:val="24"/>
          <w:szCs w:val="21"/>
          <w:highlight w:val="none"/>
          <w:lang w:val="zh-CN"/>
        </w:rPr>
        <w:t>12.投标文件的技术部分</w:t>
      </w:r>
      <w:bookmarkEnd w:id="77"/>
      <w:bookmarkEnd w:id="78"/>
      <w:r>
        <w:rPr>
          <w:rFonts w:hint="eastAsia" w:ascii="宋体" w:hAnsi="宋体"/>
          <w:b/>
          <w:bCs/>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12.1 技术部分是证明供应商提供的产品和服务是合格的、并符合招标文件要求的证明文件，以及对投标报价表中的服务的详细说明，这些文件可以是文字资料、图纸和数据等。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12.2 若技术性能无特殊说明，则按国家有关部门最新颁布的标准及规范为准。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12.3 提供的技术如与招标文件要求有不符之处，应说明其差别之所在并逐条说明。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12.4 投标文件应按照招标文件要求 技术资料、文件和有关证明，包括但不限于下列文件，其中加“★”项目不得有缺失或无效：</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（1）★项目实施方案（格式自拟）；</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（2）★《技术条款偏离表》；</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w:t>
      </w:r>
      <w:r>
        <w:rPr>
          <w:rFonts w:hint="eastAsia" w:ascii="宋体" w:hAnsi="宋体"/>
          <w:color w:val="auto"/>
          <w:kern w:val="2"/>
          <w:sz w:val="24"/>
          <w:szCs w:val="21"/>
          <w:highlight w:val="none"/>
        </w:rPr>
        <w:t>3</w:t>
      </w:r>
      <w:r>
        <w:rPr>
          <w:rFonts w:hint="eastAsia" w:ascii="宋体" w:hAnsi="宋体"/>
          <w:color w:val="auto"/>
          <w:kern w:val="2"/>
          <w:sz w:val="24"/>
          <w:szCs w:val="21"/>
          <w:highlight w:val="none"/>
          <w:lang w:val="zh-CN"/>
        </w:rPr>
        <w:t>）验收标准；</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w:t>
      </w:r>
      <w:r>
        <w:rPr>
          <w:rFonts w:hint="eastAsia" w:ascii="宋体" w:hAnsi="宋体"/>
          <w:color w:val="auto"/>
          <w:kern w:val="2"/>
          <w:sz w:val="24"/>
          <w:szCs w:val="21"/>
          <w:highlight w:val="none"/>
        </w:rPr>
        <w:t>4</w:t>
      </w:r>
      <w:r>
        <w:rPr>
          <w:rFonts w:hint="eastAsia" w:ascii="宋体" w:hAnsi="宋体"/>
          <w:color w:val="auto"/>
          <w:kern w:val="2"/>
          <w:sz w:val="24"/>
          <w:szCs w:val="21"/>
          <w:highlight w:val="none"/>
          <w:lang w:val="zh-CN"/>
        </w:rPr>
        <w:t>）供应商认为需要提供的其他技术资料。</w:t>
      </w:r>
    </w:p>
    <w:p>
      <w:pPr>
        <w:spacing w:line="500" w:lineRule="exact"/>
        <w:ind w:firstLine="480" w:firstLineChars="200"/>
        <w:rPr>
          <w:rFonts w:hint="eastAsia" w:ascii="宋体" w:hAnsi="宋体"/>
          <w:color w:val="auto"/>
          <w:kern w:val="2"/>
          <w:sz w:val="24"/>
          <w:szCs w:val="21"/>
          <w:highlight w:val="none"/>
          <w:lang w:val="zh-CN"/>
        </w:rPr>
      </w:pPr>
      <w:bookmarkStart w:id="79" w:name="_Toc31874"/>
      <w:bookmarkStart w:id="80" w:name="_Toc17992"/>
      <w:r>
        <w:rPr>
          <w:rFonts w:hint="eastAsia" w:ascii="宋体" w:hAnsi="宋体"/>
          <w:b/>
          <w:bCs/>
          <w:color w:val="auto"/>
          <w:kern w:val="2"/>
          <w:sz w:val="24"/>
          <w:szCs w:val="21"/>
          <w:highlight w:val="none"/>
          <w:lang w:val="zh-CN"/>
        </w:rPr>
        <w:t>13.投标文件的价格部分</w:t>
      </w:r>
      <w:bookmarkEnd w:id="79"/>
      <w:bookmarkEnd w:id="80"/>
      <w:r>
        <w:rPr>
          <w:rFonts w:hint="eastAsia" w:ascii="宋体" w:hAnsi="宋体"/>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13.1 供应商应对清单中的</w:t>
      </w:r>
      <w:r>
        <w:rPr>
          <w:rFonts w:hint="eastAsia" w:ascii="宋体" w:hAnsi="宋体"/>
          <w:color w:val="auto"/>
          <w:kern w:val="2"/>
          <w:sz w:val="24"/>
          <w:szCs w:val="21"/>
          <w:highlight w:val="none"/>
        </w:rPr>
        <w:t>工程项目、</w:t>
      </w:r>
      <w:r>
        <w:rPr>
          <w:rFonts w:hint="eastAsia" w:ascii="宋体" w:hAnsi="宋体"/>
          <w:color w:val="auto"/>
          <w:kern w:val="2"/>
          <w:sz w:val="24"/>
          <w:szCs w:val="21"/>
          <w:highlight w:val="none"/>
          <w:lang w:val="zh-CN"/>
        </w:rPr>
        <w:t>产品和服务分别报价，每一项</w:t>
      </w:r>
      <w:r>
        <w:rPr>
          <w:rFonts w:hint="eastAsia" w:ascii="宋体" w:hAnsi="宋体"/>
          <w:color w:val="auto"/>
          <w:kern w:val="2"/>
          <w:sz w:val="24"/>
          <w:szCs w:val="21"/>
          <w:highlight w:val="none"/>
        </w:rPr>
        <w:t>分部分项工程、</w:t>
      </w:r>
      <w:r>
        <w:rPr>
          <w:rFonts w:hint="eastAsia" w:ascii="宋体" w:hAnsi="宋体"/>
          <w:color w:val="auto"/>
          <w:kern w:val="2"/>
          <w:sz w:val="24"/>
          <w:szCs w:val="21"/>
          <w:highlight w:val="none"/>
          <w:lang w:val="zh-CN"/>
        </w:rPr>
        <w:t xml:space="preserve">产品和服务仅接受一个价格。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13.2 报价应包含货物设计、制造、包装、仓储、运输装卸、保险、安装、调试及其材料及验收合格之前保管及保修期内备品备件、专用工具、伴随服务、技术图纸资料、人员培训发生的所有含税费用、支付给员工的工资和国家强制缴纳的各种社会保障资金，以及供应商认为需要的其他费用等。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13.3 供应商的任何错漏、优惠、竞争性报价不得作为减轻责任、减少服务、增加收费、降低质量的理由。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13.4 供应商提供小微企业、残疾人福利性单位、监狱企业制造的货物和服务的，须在《报价一览表》《分项报价表》中注明,供应商应当如实申报,否则评标委员会有权取消其小微企业、残疾人福利性单位、监狱企业优惠政策。 </w:t>
      </w:r>
    </w:p>
    <w:p>
      <w:pPr>
        <w:spacing w:line="500" w:lineRule="exact"/>
        <w:ind w:firstLine="480" w:firstLineChars="200"/>
        <w:rPr>
          <w:rFonts w:hint="eastAsia" w:ascii="宋体" w:hAnsi="宋体"/>
          <w:b/>
          <w:bCs/>
          <w:color w:val="auto"/>
          <w:kern w:val="2"/>
          <w:sz w:val="24"/>
          <w:szCs w:val="21"/>
          <w:highlight w:val="none"/>
          <w:lang w:val="zh-CN"/>
        </w:rPr>
      </w:pPr>
      <w:bookmarkStart w:id="81" w:name="_Toc16545"/>
      <w:bookmarkStart w:id="82" w:name="_Toc28235"/>
      <w:r>
        <w:rPr>
          <w:rFonts w:hint="eastAsia" w:ascii="宋体" w:hAnsi="宋体"/>
          <w:b/>
          <w:bCs/>
          <w:color w:val="auto"/>
          <w:kern w:val="2"/>
          <w:sz w:val="24"/>
          <w:szCs w:val="21"/>
          <w:highlight w:val="none"/>
          <w:lang w:val="zh-CN"/>
        </w:rPr>
        <w:t>14.投标文件的其他部分</w:t>
      </w:r>
      <w:bookmarkEnd w:id="81"/>
      <w:bookmarkEnd w:id="82"/>
      <w:r>
        <w:rPr>
          <w:rFonts w:hint="eastAsia" w:ascii="宋体" w:hAnsi="宋体"/>
          <w:b/>
          <w:bCs/>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供应商编制投标文件需要提供的其他相关文件。 </w:t>
      </w:r>
    </w:p>
    <w:p>
      <w:pPr>
        <w:spacing w:line="500" w:lineRule="exact"/>
        <w:ind w:firstLine="480" w:firstLineChars="200"/>
        <w:rPr>
          <w:rFonts w:hint="eastAsia" w:ascii="宋体" w:hAnsi="宋体"/>
          <w:b/>
          <w:bCs/>
          <w:color w:val="auto"/>
          <w:kern w:val="2"/>
          <w:sz w:val="24"/>
          <w:szCs w:val="21"/>
          <w:highlight w:val="none"/>
          <w:lang w:val="zh-CN"/>
        </w:rPr>
      </w:pPr>
      <w:bookmarkStart w:id="83" w:name="_Toc18667"/>
      <w:bookmarkStart w:id="84" w:name="_Toc30095"/>
      <w:r>
        <w:rPr>
          <w:rFonts w:hint="eastAsia" w:ascii="宋体" w:hAnsi="宋体"/>
          <w:b/>
          <w:bCs/>
          <w:color w:val="auto"/>
          <w:kern w:val="2"/>
          <w:sz w:val="24"/>
          <w:szCs w:val="21"/>
          <w:highlight w:val="none"/>
          <w:lang w:val="zh-CN"/>
        </w:rPr>
        <w:t>15.投标保证金</w:t>
      </w:r>
      <w:bookmarkEnd w:id="83"/>
      <w:bookmarkEnd w:id="84"/>
      <w:r>
        <w:rPr>
          <w:rFonts w:hint="eastAsia" w:ascii="宋体" w:hAnsi="宋体"/>
          <w:b/>
          <w:bCs/>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本项目不收取保证金。 </w:t>
      </w:r>
    </w:p>
    <w:p>
      <w:pPr>
        <w:spacing w:line="500" w:lineRule="exact"/>
        <w:ind w:firstLine="480" w:firstLineChars="200"/>
        <w:rPr>
          <w:rFonts w:hint="eastAsia" w:ascii="宋体" w:hAnsi="宋体"/>
          <w:color w:val="auto"/>
          <w:kern w:val="2"/>
          <w:sz w:val="24"/>
          <w:szCs w:val="21"/>
          <w:highlight w:val="none"/>
          <w:lang w:val="zh-CN"/>
        </w:rPr>
      </w:pPr>
      <w:bookmarkStart w:id="85" w:name="_Toc155"/>
      <w:bookmarkStart w:id="86" w:name="_Toc23421"/>
      <w:r>
        <w:rPr>
          <w:rFonts w:hint="eastAsia" w:ascii="宋体" w:hAnsi="宋体"/>
          <w:b/>
          <w:bCs/>
          <w:color w:val="auto"/>
          <w:kern w:val="2"/>
          <w:sz w:val="24"/>
          <w:szCs w:val="21"/>
          <w:highlight w:val="none"/>
          <w:lang w:val="zh-CN"/>
        </w:rPr>
        <w:t>16.投标有效期</w:t>
      </w:r>
      <w:bookmarkEnd w:id="85"/>
      <w:bookmarkEnd w:id="86"/>
      <w:r>
        <w:rPr>
          <w:rFonts w:hint="eastAsia" w:ascii="宋体" w:hAnsi="宋体"/>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16.1 自开标之日起六十日内投标有效。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16.2 特殊情况下，在原投标有效期截止之前，代理机构可要求供应商同意延长投标有效期，这种要求与答复均以书面形式提交。</w:t>
      </w:r>
    </w:p>
    <w:p>
      <w:pPr>
        <w:spacing w:line="500" w:lineRule="exact"/>
        <w:ind w:firstLine="480" w:firstLineChars="200"/>
        <w:rPr>
          <w:rFonts w:hint="eastAsia" w:ascii="宋体" w:hAnsi="宋体"/>
          <w:b/>
          <w:bCs/>
          <w:color w:val="auto"/>
          <w:kern w:val="2"/>
          <w:sz w:val="24"/>
          <w:szCs w:val="21"/>
          <w:highlight w:val="none"/>
          <w:lang w:val="zh-CN"/>
        </w:rPr>
      </w:pPr>
      <w:bookmarkStart w:id="87" w:name="_Toc6372"/>
      <w:bookmarkStart w:id="88" w:name="_Toc11562"/>
      <w:r>
        <w:rPr>
          <w:rFonts w:hint="eastAsia" w:ascii="宋体" w:hAnsi="宋体"/>
          <w:b/>
          <w:bCs/>
          <w:color w:val="auto"/>
          <w:kern w:val="2"/>
          <w:sz w:val="24"/>
          <w:szCs w:val="21"/>
          <w:highlight w:val="none"/>
          <w:lang w:val="zh-CN"/>
        </w:rPr>
        <w:t>17. 投标报价</w:t>
      </w:r>
      <w:bookmarkEnd w:id="87"/>
      <w:bookmarkEnd w:id="88"/>
      <w:r>
        <w:rPr>
          <w:rFonts w:hint="eastAsia" w:ascii="宋体" w:hAnsi="宋体"/>
          <w:b/>
          <w:bCs/>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17.1 供应商应对招标文件内的《产品清单》分别报价，并汇总报价。</w:t>
      </w:r>
    </w:p>
    <w:p>
      <w:pPr>
        <w:spacing w:line="500" w:lineRule="exact"/>
        <w:ind w:firstLine="480" w:firstLineChars="200"/>
        <w:rPr>
          <w:rFonts w:hint="eastAsia" w:ascii="宋体" w:hAnsi="宋体"/>
          <w:b/>
          <w:bCs/>
          <w:color w:val="auto"/>
          <w:kern w:val="2"/>
          <w:sz w:val="24"/>
          <w:szCs w:val="21"/>
          <w:highlight w:val="none"/>
          <w:lang w:val="zh-CN"/>
        </w:rPr>
      </w:pPr>
      <w:bookmarkStart w:id="89" w:name="_Toc4080"/>
      <w:bookmarkStart w:id="90" w:name="_Toc14570"/>
      <w:r>
        <w:rPr>
          <w:rFonts w:hint="eastAsia" w:ascii="宋体" w:hAnsi="宋体"/>
          <w:b/>
          <w:bCs/>
          <w:color w:val="auto"/>
          <w:kern w:val="2"/>
          <w:sz w:val="24"/>
          <w:szCs w:val="21"/>
          <w:highlight w:val="none"/>
          <w:lang w:val="zh-CN"/>
        </w:rPr>
        <w:t>18. 投标文件的修改和撤回</w:t>
      </w:r>
      <w:bookmarkEnd w:id="89"/>
      <w:bookmarkEnd w:id="90"/>
      <w:r>
        <w:rPr>
          <w:rFonts w:hint="eastAsia" w:ascii="宋体" w:hAnsi="宋体"/>
          <w:b/>
          <w:bCs/>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18.1 供应商在投标截止时间前，可以对所递交的投标文件进行补充、修改或撤回。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18.2 投标截止时间之后，投标文件不得撤回，如果撤回的，一年内不得参加南京市政府采购活动。</w:t>
      </w:r>
    </w:p>
    <w:p>
      <w:pPr>
        <w:spacing w:line="500" w:lineRule="exact"/>
        <w:ind w:firstLine="480" w:firstLineChars="200"/>
        <w:rPr>
          <w:rFonts w:hint="eastAsia" w:ascii="宋体" w:hAnsi="宋体"/>
          <w:b/>
          <w:bCs/>
          <w:color w:val="auto"/>
          <w:kern w:val="2"/>
          <w:sz w:val="24"/>
          <w:szCs w:val="21"/>
          <w:highlight w:val="none"/>
          <w:lang w:val="zh-CN"/>
        </w:rPr>
      </w:pPr>
      <w:bookmarkStart w:id="91" w:name="_Toc31873"/>
      <w:bookmarkStart w:id="92" w:name="_Toc26243"/>
      <w:r>
        <w:rPr>
          <w:rFonts w:hint="eastAsia" w:ascii="宋体" w:hAnsi="宋体"/>
          <w:b/>
          <w:bCs/>
          <w:color w:val="auto"/>
          <w:kern w:val="2"/>
          <w:sz w:val="24"/>
          <w:szCs w:val="21"/>
          <w:highlight w:val="none"/>
          <w:lang w:val="zh-CN"/>
        </w:rPr>
        <w:t>19. 投标文件盖章</w:t>
      </w:r>
      <w:bookmarkEnd w:id="91"/>
      <w:bookmarkEnd w:id="92"/>
      <w:r>
        <w:rPr>
          <w:rFonts w:hint="eastAsia" w:ascii="宋体" w:hAnsi="宋体"/>
          <w:b/>
          <w:bCs/>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19.1 供应商应按照招标文件要求，对需要加盖公章的资格证明文件和有关资料加盖公章。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19.2 供应商应在投标文件指定位置加盖公章和签字。</w:t>
      </w:r>
    </w:p>
    <w:p>
      <w:pPr>
        <w:spacing w:line="500" w:lineRule="exact"/>
        <w:ind w:firstLine="480" w:firstLineChars="200"/>
        <w:outlineLvl w:val="1"/>
        <w:rPr>
          <w:rFonts w:hint="eastAsia" w:ascii="宋体" w:hAnsi="宋体"/>
          <w:b/>
          <w:bCs/>
          <w:color w:val="auto"/>
          <w:kern w:val="2"/>
          <w:sz w:val="24"/>
          <w:szCs w:val="21"/>
          <w:highlight w:val="none"/>
          <w:lang w:val="zh-CN"/>
        </w:rPr>
      </w:pPr>
      <w:bookmarkStart w:id="93" w:name="_Toc424"/>
      <w:bookmarkStart w:id="94" w:name="_Toc32084"/>
      <w:r>
        <w:rPr>
          <w:rFonts w:hint="eastAsia" w:ascii="宋体" w:hAnsi="宋体"/>
          <w:b/>
          <w:bCs/>
          <w:color w:val="auto"/>
          <w:kern w:val="2"/>
          <w:sz w:val="24"/>
          <w:szCs w:val="21"/>
          <w:highlight w:val="none"/>
          <w:lang w:val="zh-CN"/>
        </w:rPr>
        <w:t>四、开标、评标与确定中标供应商</w:t>
      </w:r>
      <w:bookmarkEnd w:id="93"/>
      <w:bookmarkEnd w:id="94"/>
      <w:r>
        <w:rPr>
          <w:rFonts w:hint="eastAsia" w:ascii="宋体" w:hAnsi="宋体"/>
          <w:b/>
          <w:bCs/>
          <w:color w:val="auto"/>
          <w:kern w:val="2"/>
          <w:sz w:val="24"/>
          <w:szCs w:val="21"/>
          <w:highlight w:val="none"/>
          <w:lang w:val="zh-CN"/>
        </w:rPr>
        <w:t xml:space="preserve"> </w:t>
      </w:r>
    </w:p>
    <w:p>
      <w:pPr>
        <w:spacing w:line="500" w:lineRule="exact"/>
        <w:ind w:firstLine="480" w:firstLineChars="200"/>
        <w:rPr>
          <w:rFonts w:hint="eastAsia" w:ascii="宋体" w:hAnsi="宋体"/>
          <w:b/>
          <w:bCs/>
          <w:color w:val="auto"/>
          <w:kern w:val="2"/>
          <w:sz w:val="24"/>
          <w:szCs w:val="21"/>
          <w:highlight w:val="none"/>
          <w:lang w:val="zh-CN"/>
        </w:rPr>
      </w:pPr>
      <w:bookmarkStart w:id="95" w:name="_Toc13597"/>
      <w:bookmarkStart w:id="96" w:name="_Toc16438"/>
      <w:r>
        <w:rPr>
          <w:rFonts w:hint="eastAsia" w:ascii="宋体" w:hAnsi="宋体"/>
          <w:b/>
          <w:bCs/>
          <w:color w:val="auto"/>
          <w:kern w:val="2"/>
          <w:sz w:val="24"/>
          <w:szCs w:val="21"/>
          <w:highlight w:val="none"/>
          <w:lang w:val="zh-CN"/>
        </w:rPr>
        <w:t>20. 开标</w:t>
      </w:r>
      <w:bookmarkEnd w:id="95"/>
      <w:bookmarkEnd w:id="96"/>
      <w:r>
        <w:rPr>
          <w:rFonts w:hint="eastAsia" w:ascii="宋体" w:hAnsi="宋体"/>
          <w:b/>
          <w:bCs/>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20.1 投标截止时间后由代理机构组织开标。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20.2 投标截止时间后参加投标的供应商不足三家的，不开标。除采购任务取消情形外，可按监管部门规定转为其他采购方式。如果变更为竞争性谈判采购的，代理机构根据招标文件中的采购需求编制竞争性谈判文件，与参加投标的两家供应商进行竞争性谈判采购。</w:t>
      </w:r>
    </w:p>
    <w:p>
      <w:pPr>
        <w:spacing w:line="500" w:lineRule="exact"/>
        <w:ind w:firstLine="480" w:firstLineChars="200"/>
        <w:rPr>
          <w:rFonts w:hint="eastAsia" w:ascii="宋体" w:hAnsi="宋体"/>
          <w:b/>
          <w:bCs/>
          <w:color w:val="auto"/>
          <w:kern w:val="2"/>
          <w:sz w:val="24"/>
          <w:szCs w:val="21"/>
          <w:highlight w:val="none"/>
          <w:lang w:val="zh-CN"/>
        </w:rPr>
      </w:pPr>
      <w:bookmarkStart w:id="97" w:name="_Toc7360"/>
      <w:bookmarkStart w:id="98" w:name="_Toc31219"/>
      <w:r>
        <w:rPr>
          <w:rFonts w:hint="eastAsia" w:ascii="宋体" w:hAnsi="宋体"/>
          <w:b/>
          <w:bCs/>
          <w:color w:val="auto"/>
          <w:kern w:val="2"/>
          <w:sz w:val="24"/>
          <w:szCs w:val="21"/>
          <w:highlight w:val="none"/>
          <w:lang w:val="zh-CN"/>
        </w:rPr>
        <w:t>21. 评标</w:t>
      </w:r>
      <w:bookmarkEnd w:id="97"/>
      <w:bookmarkEnd w:id="98"/>
      <w:r>
        <w:rPr>
          <w:rFonts w:hint="eastAsia" w:ascii="宋体" w:hAnsi="宋体"/>
          <w:b/>
          <w:bCs/>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21.1 评标组织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21.1.1评标工作由代理机构组织，具体评标事务由依法组建的评标委员会负责，并独立履行下列职责：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审查、评价投标文件是否符合招标文件的商务、技术等实质性要求；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要求投标供应商对投标文件有关事项作出澄清或者说明；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对投标文件进行比较和评价；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推荐中标候选人或根据采购人委托直接确定中标供应商；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向采购人、财政部门报告评标中发现的违法行为。</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21.2 评标程序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21.2.1 投标文件的资格审查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21.2.1.1 采购人代表依法对投标供应商的资格进行审查。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21.2.1.2 采购人代表依据法律法规和招标文件的规定，对投标文件中的资格证明文件等进行审查，以确定投标供应商是否具备投标资格。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21.2.1.3 在进行资格性审查的同时，将在“信用中国”网站（www.creditchina.gov.cn）、“中国政府采购网”(www.ccgp.gov.cn)对投标供应商是否被列入失信被执行人、重大税收违法案件当事人名单、政府采购严重违法失信行为记录名单的情况进行查询，以确定投标供应商是否具备投标资格。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21.2.1.4 投标文件有下列情况之一的，在资格性审查时按照无效投标处理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（1）不具备招标文件规定资格条件的；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（2）供应商被“信用中国”网站（www.creditchina.gov.cn）、“中国政府采购网”(www.ccgp.gov.cn)列入失信被执行人、重大税收违 法案件当事人名单、政府采购严重违法失信行为记录名单的。接受联合体的项目，两个以上的自然人、法人或者其他组织组成一个联合体 ，以一个供应商的身份共同参加政府采购活动的，联合体成员存在不良信用记录的，视同联合体存在不良应用记录。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21.2.2 投标文件的符合性审查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21.2.2.1评标委员会将依据法律法规和招标文件的规定，对投标文件的有效性、完整性和对招标文件的响应程度进行审查，以确定是否对招标文件的实质性要求作出响应。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21.2.2.2 实质性要求是指本招标文件中带“★”的商务和技术要求。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21.2.2.3 如果投标文件实质上没有响应招标文件的要求，评标委员会将予以拒绝，投标供应商不得通过修改或撤销不符合要求的偏离而使其投标成为实质性响应的投标。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21.2.2.4 投标文件有下列情况之一的，在符合性审查时按照无效投标处理：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（1）没有按照招标文件要求盖章或签字的；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（2）投标总价超出采购项目预算或者最高限价的；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（3）不同供应商的投标文件由同一单位或者个人编制；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（4）不同供应商委托同一单位或者个人办理投标事宜；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（5）不同供应商的投标文件载明的项目管理成员为同一人；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（6）不同供应商的投标文件异常一致或者投标报价呈规律性差异；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（7）不同供应商的法定代表人或委托代理人有夫妻、直系血亲关系的；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（8）不同供应商的负责人为同一人或者存在控股、管理关系的；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（9）不同供应商的委托代理人(或法定代表人、项目负责人等)在招标文件发布日上月至投标截止日当月在同一单位缴纳社会保险的；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lang w:val="zh-CN"/>
        </w:rPr>
        <w:t>（10）</w:t>
      </w:r>
      <w:r>
        <w:rPr>
          <w:rFonts w:hint="eastAsia" w:ascii="宋体" w:hAnsi="宋体"/>
          <w:color w:val="auto"/>
          <w:kern w:val="2"/>
          <w:sz w:val="24"/>
          <w:szCs w:val="21"/>
          <w:highlight w:val="none"/>
        </w:rPr>
        <w:t>不符合资格要求及特定资格要求的。</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（11）没有逐一说明投标产品品牌、型号、产地、性能参数，而是直接拷贝招标文件技术要求的；</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（12）投标文件含有采购人不能接受的附加条件的；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13）评标委员会认为投标供应商的报价明显低于其他通过符合性审查投标供应商的报价，有可能影响产品质量或者不能诚信履约的，未在评标现场合理的时间内提供书面说明或相关证明材料，不能证明其报价合理的。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21.2.2.5 有下列情形之一的予以废标，同时将废标理由通知所有供应商：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（1）符合资格条件的供应商或者对招标文件作实质性响应的供应商不足三家的；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（2）出现影响采购公正的违法、违规行为的；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（3）供应商的报价均超过了采购预算或最高限价，采购人不能支付的；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（4）因重大变故，采购任务取消的；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（5）招标文件存在歧义、重大缺陷，或者招标文件内容违反国家有关强制性规定的。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（6）预留份额的采购项目或采购包，通过发布公告方式邀请供应商后，符合资格条件的中小企业数量不足3家的。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21.2.3 投标文件的进一步评审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21.2.3.1评标委员会将对确定为实质性响应的投标文件进行进一步评审，看其是否有计算上或累加上的算术错误，修正错误的原则如下：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如果用数字表示的金额和用文字表示的金额不一致时，应以文字表示的金额为准进行修正；</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当单价与数量的乘积和总价不一致时，以单价为准进行修正。只有在评标委员会认为单价有明显的小数点错误时，才能以标出的总价为准，并修改单价。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21.2.3.2 评标委员会将按上述修正错误的方法调整投标文件中的投标价格，调整后的价格应对投标供应商具有约束力。如果投标供应商不接受修正后的价格，则其投标将被拒绝。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21.2.3.3 评标委员会将允许修正投标文件中不构成重大偏离的、微小的、非正规的、不一致的或不规则的地方，但这些修改不能影响任何投标供应商相应的名次排列。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21.2.3.4 澄清有关问题。投标截止时间后，供应商根据评标委员会要求对投标文件中含义不明确、同类问题表述不一致或者明显文字和计算错误的内容在线作出必要澄清、说明或者补正，但不得超出投标文件的范围或者改变投标文件的实质性内容。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21.2.3.5 比较与评价。</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按照招标文件中规定的评标方法和标准，对资格性检查和符合性检查合格的投标文件进行商务和技术评估，综合比较与评价。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21.3 评标方法和标准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21.3.</w:t>
      </w:r>
      <w:r>
        <w:rPr>
          <w:rFonts w:hint="eastAsia" w:ascii="宋体" w:hAnsi="宋体"/>
          <w:color w:val="auto"/>
          <w:kern w:val="2"/>
          <w:sz w:val="24"/>
          <w:szCs w:val="21"/>
          <w:highlight w:val="none"/>
        </w:rPr>
        <w:t>1</w:t>
      </w:r>
      <w:r>
        <w:rPr>
          <w:rFonts w:hint="eastAsia" w:ascii="宋体" w:hAnsi="宋体"/>
          <w:color w:val="auto"/>
          <w:kern w:val="2"/>
          <w:sz w:val="24"/>
          <w:szCs w:val="21"/>
          <w:highlight w:val="none"/>
          <w:lang w:val="zh-CN"/>
        </w:rPr>
        <w:t xml:space="preserve"> 评标标准详见文件第三章。</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22.3 中标供应商确定之日起两个工作日内，将在财政部门指定的政府采购信息发布媒体上公告。</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22.4 《中标通知书》对采购人和中标供应商具有同等法律效力。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22.5 《中标通知书》发出后，中标供应商无正当理由不与采购人签订合同的，由财政部门将其列入不良行为记录名单，在一至三年内禁止参加南京市政府采购活动，并予以通报。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22.6 对未通过资格审查的供应商，将告知其未通过的原因；</w:t>
      </w:r>
      <w:r>
        <w:rPr>
          <w:rFonts w:hint="eastAsia" w:ascii="宋体" w:hAnsi="宋体"/>
          <w:color w:val="auto"/>
          <w:kern w:val="2"/>
          <w:sz w:val="24"/>
          <w:szCs w:val="21"/>
          <w:highlight w:val="none"/>
        </w:rPr>
        <w:t>如</w:t>
      </w:r>
      <w:r>
        <w:rPr>
          <w:rFonts w:hint="eastAsia" w:ascii="宋体" w:hAnsi="宋体"/>
          <w:color w:val="auto"/>
          <w:kern w:val="2"/>
          <w:sz w:val="24"/>
          <w:szCs w:val="21"/>
          <w:highlight w:val="none"/>
          <w:lang w:val="zh-CN"/>
        </w:rPr>
        <w:t xml:space="preserve">采用综合评分法评审的，告知未中标供应商本人的评审得分与排序。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22.7 所有投标文件不论中标与否，代理机构均不退回。</w:t>
      </w:r>
    </w:p>
    <w:p>
      <w:pPr>
        <w:spacing w:line="500" w:lineRule="exact"/>
        <w:ind w:firstLine="480" w:firstLineChars="200"/>
        <w:rPr>
          <w:rFonts w:hint="eastAsia" w:ascii="宋体" w:hAnsi="宋体"/>
          <w:color w:val="auto"/>
          <w:kern w:val="2"/>
          <w:sz w:val="24"/>
          <w:szCs w:val="21"/>
          <w:highlight w:val="none"/>
          <w:lang w:val="zh-CN"/>
        </w:rPr>
      </w:pPr>
      <w:bookmarkStart w:id="99" w:name="_Toc16981"/>
      <w:bookmarkStart w:id="100" w:name="_Toc10631"/>
      <w:r>
        <w:rPr>
          <w:rFonts w:hint="eastAsia" w:ascii="宋体" w:hAnsi="宋体"/>
          <w:color w:val="auto"/>
          <w:kern w:val="2"/>
          <w:sz w:val="24"/>
          <w:szCs w:val="21"/>
          <w:highlight w:val="none"/>
          <w:lang w:val="zh-CN"/>
        </w:rPr>
        <w:t>23.编写评审报告</w:t>
      </w:r>
      <w:bookmarkEnd w:id="99"/>
      <w:bookmarkEnd w:id="100"/>
      <w:r>
        <w:rPr>
          <w:rFonts w:hint="eastAsia" w:ascii="宋体" w:hAnsi="宋体"/>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评标委员会根据全体评标成员签字的原始评标记录和评标结果编写评审报告。 </w:t>
      </w:r>
    </w:p>
    <w:p>
      <w:pPr>
        <w:spacing w:line="500" w:lineRule="exact"/>
        <w:ind w:firstLine="480" w:firstLineChars="200"/>
        <w:rPr>
          <w:rFonts w:hint="eastAsia" w:ascii="宋体" w:hAnsi="宋体"/>
          <w:color w:val="auto"/>
          <w:kern w:val="2"/>
          <w:sz w:val="24"/>
          <w:szCs w:val="21"/>
          <w:highlight w:val="none"/>
          <w:lang w:val="zh-CN"/>
        </w:rPr>
      </w:pPr>
      <w:bookmarkStart w:id="101" w:name="_Toc394"/>
      <w:bookmarkStart w:id="102" w:name="_Toc18178"/>
      <w:r>
        <w:rPr>
          <w:rFonts w:hint="eastAsia" w:ascii="宋体" w:hAnsi="宋体"/>
          <w:color w:val="auto"/>
          <w:kern w:val="2"/>
          <w:sz w:val="24"/>
          <w:szCs w:val="21"/>
          <w:highlight w:val="none"/>
          <w:lang w:val="zh-CN"/>
        </w:rPr>
        <w:t>评标过程的保密</w:t>
      </w:r>
      <w:bookmarkEnd w:id="101"/>
      <w:bookmarkEnd w:id="102"/>
      <w:r>
        <w:rPr>
          <w:rFonts w:hint="eastAsia" w:ascii="宋体" w:hAnsi="宋体"/>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24.1 代理机构将采取必要措施，保证评标在严格保密的情况下进行。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24.2 任何单位和个人不得非法干预、影响评标办法的确定，以及评标过程和结果。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24.3 凡是与审查、澄清、评价和比较投标的有关资料等，均不得向供应商及与评标无关的人员透露。</w:t>
      </w:r>
    </w:p>
    <w:p>
      <w:pPr>
        <w:spacing w:line="500" w:lineRule="exact"/>
        <w:ind w:firstLine="480" w:firstLineChars="200"/>
        <w:outlineLvl w:val="1"/>
        <w:rPr>
          <w:rFonts w:hint="eastAsia" w:ascii="宋体" w:hAnsi="宋体"/>
          <w:b/>
          <w:bCs/>
          <w:color w:val="auto"/>
          <w:kern w:val="2"/>
          <w:sz w:val="24"/>
          <w:szCs w:val="21"/>
          <w:highlight w:val="none"/>
          <w:lang w:val="zh-CN"/>
        </w:rPr>
      </w:pPr>
      <w:bookmarkStart w:id="103" w:name="_Toc26160"/>
      <w:bookmarkStart w:id="104" w:name="_Toc9420"/>
      <w:r>
        <w:rPr>
          <w:rFonts w:hint="eastAsia" w:ascii="宋体" w:hAnsi="宋体"/>
          <w:b/>
          <w:bCs/>
          <w:color w:val="auto"/>
          <w:kern w:val="2"/>
          <w:sz w:val="24"/>
          <w:szCs w:val="21"/>
          <w:highlight w:val="none"/>
          <w:lang w:val="zh-CN"/>
        </w:rPr>
        <w:t>五、签订合同</w:t>
      </w:r>
      <w:bookmarkEnd w:id="103"/>
      <w:bookmarkEnd w:id="104"/>
      <w:r>
        <w:rPr>
          <w:rFonts w:hint="eastAsia" w:ascii="宋体" w:hAnsi="宋体"/>
          <w:b/>
          <w:bCs/>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bookmarkStart w:id="105" w:name="_Toc4179"/>
      <w:bookmarkStart w:id="106" w:name="_Toc4725"/>
      <w:r>
        <w:rPr>
          <w:rFonts w:hint="eastAsia" w:ascii="宋体" w:hAnsi="宋体"/>
          <w:color w:val="auto"/>
          <w:kern w:val="2"/>
          <w:sz w:val="24"/>
          <w:szCs w:val="21"/>
          <w:highlight w:val="none"/>
          <w:lang w:val="zh-CN"/>
        </w:rPr>
        <w:t>25.签订合同</w:t>
      </w:r>
      <w:bookmarkEnd w:id="105"/>
      <w:bookmarkEnd w:id="106"/>
      <w:r>
        <w:rPr>
          <w:rFonts w:hint="eastAsia" w:ascii="宋体" w:hAnsi="宋体"/>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25.1 采购人应当自《中标通知书》发出之日起三十日内，按照招标文件和中标供应商投标文件与中标供应商签订书面合同。所签订的合同不得对招标文件确定事项和中标供应商投标文件作实质性修改。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25.2 采购人不得向中标供应商提出任何不合理的要求作为签订合同的条件，不得与中标供应商私下订立背离合同实质性内容的协议。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25.3 中标供应商拒绝与采购人签订合同，或因不可抗力或者自身原因不能履行政府采购合同的，采购人可以按照评审报告推荐的中标候选人名单排序，确定下一候选人为中标供应商，也可以重新开展政府采购活动。评审报告未推荐中标候选人的，应重新开展政府采购活动 。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25.4 采购合同履行中，采购人需追加与合同标的相同货物</w:t>
      </w:r>
      <w:r>
        <w:rPr>
          <w:rFonts w:hint="eastAsia" w:ascii="宋体" w:hAnsi="宋体"/>
          <w:color w:val="auto"/>
          <w:kern w:val="2"/>
          <w:sz w:val="24"/>
          <w:szCs w:val="21"/>
          <w:highlight w:val="none"/>
        </w:rPr>
        <w:t>或服务</w:t>
      </w:r>
      <w:r>
        <w:rPr>
          <w:rFonts w:hint="eastAsia" w:ascii="宋体" w:hAnsi="宋体"/>
          <w:color w:val="auto"/>
          <w:kern w:val="2"/>
          <w:sz w:val="24"/>
          <w:szCs w:val="21"/>
          <w:highlight w:val="none"/>
          <w:lang w:val="zh-CN"/>
        </w:rPr>
        <w:t xml:space="preserve">的，在不改变合同其他条款的前提下，可以与供应商协商签订补充合同，但所有补充合同的采购金额不得超过原合同采购金额的百分之十。 </w:t>
      </w:r>
    </w:p>
    <w:p>
      <w:pPr>
        <w:spacing w:line="500" w:lineRule="exact"/>
        <w:ind w:firstLine="480" w:firstLineChars="200"/>
        <w:outlineLvl w:val="1"/>
        <w:rPr>
          <w:rFonts w:hint="eastAsia" w:ascii="宋体" w:hAnsi="宋体"/>
          <w:b/>
          <w:bCs/>
          <w:color w:val="auto"/>
          <w:kern w:val="2"/>
          <w:sz w:val="24"/>
          <w:szCs w:val="21"/>
          <w:highlight w:val="none"/>
          <w:lang w:val="zh-CN"/>
        </w:rPr>
      </w:pPr>
      <w:r>
        <w:rPr>
          <w:rFonts w:hint="eastAsia" w:ascii="宋体" w:hAnsi="宋体"/>
          <w:b/>
          <w:bCs/>
          <w:color w:val="auto"/>
          <w:kern w:val="2"/>
          <w:sz w:val="24"/>
          <w:szCs w:val="21"/>
          <w:highlight w:val="none"/>
          <w:lang w:val="zh-CN"/>
        </w:rPr>
        <w:t xml:space="preserve">六、询问、质疑、投诉和诚实信用 </w:t>
      </w:r>
    </w:p>
    <w:p>
      <w:pPr>
        <w:spacing w:line="500" w:lineRule="exact"/>
        <w:ind w:firstLine="480" w:firstLineChars="200"/>
        <w:rPr>
          <w:rFonts w:hint="eastAsia" w:ascii="宋体" w:hAnsi="宋体"/>
          <w:color w:val="auto"/>
          <w:kern w:val="2"/>
          <w:sz w:val="24"/>
          <w:szCs w:val="21"/>
          <w:highlight w:val="none"/>
          <w:lang w:val="zh-CN"/>
        </w:rPr>
      </w:pPr>
      <w:bookmarkStart w:id="107" w:name="_Toc31720"/>
      <w:bookmarkStart w:id="108" w:name="_Toc2123"/>
      <w:r>
        <w:rPr>
          <w:rFonts w:hint="eastAsia" w:ascii="宋体" w:hAnsi="宋体"/>
          <w:color w:val="auto"/>
          <w:kern w:val="2"/>
          <w:sz w:val="24"/>
          <w:szCs w:val="21"/>
          <w:highlight w:val="none"/>
          <w:lang w:val="zh-CN"/>
        </w:rPr>
        <w:t>26.询问</w:t>
      </w:r>
      <w:bookmarkEnd w:id="107"/>
      <w:bookmarkEnd w:id="108"/>
      <w:r>
        <w:rPr>
          <w:rFonts w:hint="eastAsia" w:ascii="宋体" w:hAnsi="宋体"/>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供应商对招标活动事项有疑问的，可以向代理机构或采购人提出询问，代理机构或采购人将在两个工作日内作出答复，但答复的内容不涉及商业秘密。 </w:t>
      </w:r>
    </w:p>
    <w:p>
      <w:pPr>
        <w:spacing w:line="500" w:lineRule="exact"/>
        <w:ind w:firstLine="480" w:firstLineChars="200"/>
        <w:rPr>
          <w:rFonts w:hint="eastAsia" w:ascii="宋体" w:hAnsi="宋体"/>
          <w:color w:val="auto"/>
          <w:kern w:val="2"/>
          <w:sz w:val="24"/>
          <w:szCs w:val="21"/>
          <w:highlight w:val="none"/>
          <w:lang w:val="zh-CN"/>
        </w:rPr>
      </w:pPr>
      <w:bookmarkStart w:id="109" w:name="_Toc363"/>
      <w:bookmarkStart w:id="110" w:name="_Toc4537"/>
      <w:r>
        <w:rPr>
          <w:rFonts w:hint="eastAsia" w:ascii="宋体" w:hAnsi="宋体"/>
          <w:color w:val="auto"/>
          <w:kern w:val="2"/>
          <w:sz w:val="24"/>
          <w:szCs w:val="21"/>
          <w:highlight w:val="none"/>
          <w:lang w:val="zh-CN"/>
        </w:rPr>
        <w:t>27.质疑</w:t>
      </w:r>
      <w:bookmarkEnd w:id="109"/>
      <w:bookmarkEnd w:id="110"/>
      <w:r>
        <w:rPr>
          <w:rFonts w:hint="eastAsia" w:ascii="宋体" w:hAnsi="宋体"/>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27.1 供应商认为招标文件、招标过程和中标结果使自己的合法权益受到损害的，可以在知道或者应当知道其权益受到损害之日起七个工作日内，将质疑文件原件送达采购人。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27.2 质疑供应商的质疑行为应符合财政部94号令相关规定，未参加采购活动的供应商或在采购活动中自身权益未受到损害的供应商所提出的质疑不予受理。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27.3 上述应知其权益受到损害之日是指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（1）对招标文件提出质疑的，为招标文件公告期限届满之日起计算；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（2）对招标过程提出质疑的，自招标程序环节结束之日起计算；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（3）对中标结果提出质疑的，自中标结果公告期限届满之日起计算。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27.4 质疑供应商在法定质疑期内应当一次性提出针对同一采购环节的质疑事项。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27.5 代理机构在收到供应商的质疑后将及时组织调查核实，在七个工作日内作出答复，答复的内容不涉及商业秘密。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27.6 代理机构遵循“谁过错谁负担”的原则，有过错的一方承担调查论证费用。违规质疑或多次质疑不成立的，将报财政部门记入供应商诚信档案。 </w:t>
      </w:r>
    </w:p>
    <w:p>
      <w:pPr>
        <w:spacing w:line="500" w:lineRule="exact"/>
        <w:ind w:firstLine="480" w:firstLineChars="200"/>
        <w:rPr>
          <w:rFonts w:hint="eastAsia" w:ascii="宋体" w:hAnsi="宋体"/>
          <w:color w:val="auto"/>
          <w:kern w:val="2"/>
          <w:sz w:val="24"/>
          <w:szCs w:val="21"/>
          <w:highlight w:val="none"/>
          <w:lang w:val="zh-CN"/>
        </w:rPr>
      </w:pPr>
      <w:bookmarkStart w:id="111" w:name="_Toc17148"/>
      <w:bookmarkStart w:id="112" w:name="_Toc219"/>
      <w:r>
        <w:rPr>
          <w:rFonts w:hint="eastAsia" w:ascii="宋体" w:hAnsi="宋体"/>
          <w:color w:val="auto"/>
          <w:kern w:val="2"/>
          <w:sz w:val="24"/>
          <w:szCs w:val="21"/>
          <w:highlight w:val="none"/>
          <w:lang w:val="zh-CN"/>
        </w:rPr>
        <w:t>28.投诉</w:t>
      </w:r>
      <w:bookmarkEnd w:id="111"/>
      <w:bookmarkEnd w:id="112"/>
      <w:r>
        <w:rPr>
          <w:rFonts w:hint="eastAsia" w:ascii="宋体" w:hAnsi="宋体"/>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质疑供应商对代理机构的答复不满意，或代理机构未在规定的时间内作出答复的，可以在答复期满后十五个工作日内向采购项目同级财政部门投诉。 </w:t>
      </w:r>
    </w:p>
    <w:p>
      <w:pPr>
        <w:spacing w:line="500" w:lineRule="exact"/>
        <w:ind w:firstLine="480" w:firstLineChars="200"/>
        <w:rPr>
          <w:rFonts w:hint="eastAsia" w:ascii="宋体" w:hAnsi="宋体"/>
          <w:color w:val="auto"/>
          <w:kern w:val="2"/>
          <w:sz w:val="24"/>
          <w:szCs w:val="21"/>
          <w:highlight w:val="none"/>
          <w:lang w:val="zh-CN"/>
        </w:rPr>
      </w:pPr>
      <w:bookmarkStart w:id="113" w:name="_Toc23424"/>
      <w:bookmarkStart w:id="114" w:name="_Toc22604"/>
      <w:r>
        <w:rPr>
          <w:rFonts w:hint="eastAsia" w:ascii="宋体" w:hAnsi="宋体"/>
          <w:color w:val="auto"/>
          <w:kern w:val="2"/>
          <w:sz w:val="24"/>
          <w:szCs w:val="21"/>
          <w:highlight w:val="none"/>
        </w:rPr>
        <w:t>29.</w:t>
      </w:r>
      <w:r>
        <w:rPr>
          <w:rFonts w:hint="eastAsia" w:ascii="宋体" w:hAnsi="宋体"/>
          <w:color w:val="auto"/>
          <w:kern w:val="2"/>
          <w:sz w:val="24"/>
          <w:szCs w:val="21"/>
          <w:highlight w:val="none"/>
          <w:lang w:val="zh-CN"/>
        </w:rPr>
        <w:t>诚实信用</w:t>
      </w:r>
      <w:bookmarkEnd w:id="113"/>
      <w:bookmarkEnd w:id="114"/>
      <w:r>
        <w:rPr>
          <w:rFonts w:hint="eastAsia" w:ascii="宋体" w:hAnsi="宋体"/>
          <w:color w:val="auto"/>
          <w:kern w:val="2"/>
          <w:sz w:val="24"/>
          <w:szCs w:val="21"/>
          <w:highlight w:val="none"/>
          <w:lang w:val="zh-CN"/>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rPr>
        <w:t>29.1</w:t>
      </w:r>
      <w:r>
        <w:rPr>
          <w:rFonts w:hint="eastAsia" w:ascii="宋体" w:hAnsi="宋体"/>
          <w:color w:val="auto"/>
          <w:kern w:val="2"/>
          <w:sz w:val="24"/>
          <w:szCs w:val="21"/>
          <w:highlight w:val="none"/>
          <w:lang w:val="zh-CN"/>
        </w:rPr>
        <w:t xml:space="preserve">供应商之间不得相互串通投标报价，不得妨碍其他供应商的公平竞争，不得损害采购人和其他供应商的合法权益。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rPr>
        <w:t>29.2</w:t>
      </w:r>
      <w:r>
        <w:rPr>
          <w:rFonts w:hint="eastAsia" w:ascii="宋体" w:hAnsi="宋体"/>
          <w:color w:val="auto"/>
          <w:kern w:val="2"/>
          <w:sz w:val="24"/>
          <w:szCs w:val="21"/>
          <w:highlight w:val="none"/>
          <w:lang w:val="zh-CN"/>
        </w:rPr>
        <w:t xml:space="preserve">供应商不得以向代理机构工作人员、评标委员会成员行贿或者采取其他不正当手段谋取中标。经查实供应商有此行为的，政府采购 管理部门将供应商列入不良行为记录名单，按照《政府采购法》有关规定处理。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rPr>
        <w:t>29.3</w:t>
      </w:r>
      <w:r>
        <w:rPr>
          <w:rFonts w:hint="eastAsia" w:ascii="宋体" w:hAnsi="宋体"/>
          <w:color w:val="auto"/>
          <w:kern w:val="2"/>
          <w:sz w:val="24"/>
          <w:szCs w:val="21"/>
          <w:highlight w:val="none"/>
          <w:lang w:val="zh-CN"/>
        </w:rPr>
        <w:t xml:space="preserve">供应商提出书面质疑必须有理、有据，不得虚假质疑和恶意质疑，并对质疑内容的真实性承担责任。否则，一经查实，代理机构有权依据政府采购的有关规定，报请政府采购监管部门对该供应商进行相应的行政处罚并予以公示。如果供应商或者其他利害关系人通过捏 造事实、伪造证明材料等方式提出质疑，干扰政府采购活动正常进行的，属于严重不良行为，代理机构将提请财政部门将其列入不良行为 记录名单，并依法予以处罚。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rPr>
        <w:t>29.4</w:t>
      </w:r>
      <w:r>
        <w:rPr>
          <w:rFonts w:hint="eastAsia" w:ascii="宋体" w:hAnsi="宋体"/>
          <w:color w:val="auto"/>
          <w:kern w:val="2"/>
          <w:sz w:val="24"/>
          <w:szCs w:val="21"/>
          <w:highlight w:val="none"/>
          <w:lang w:val="zh-CN"/>
        </w:rPr>
        <w:t xml:space="preserve">供应商不得虚假承诺，否则，按照提供虚假材料谋取中标处理。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rPr>
        <w:t>29.5</w:t>
      </w:r>
      <w:r>
        <w:rPr>
          <w:rFonts w:hint="eastAsia" w:ascii="宋体" w:hAnsi="宋体"/>
          <w:color w:val="auto"/>
          <w:kern w:val="2"/>
          <w:sz w:val="24"/>
          <w:szCs w:val="21"/>
          <w:highlight w:val="none"/>
          <w:lang w:val="zh-CN"/>
        </w:rPr>
        <w:t>供应商应自觉遵守开标、评标纪律，扰乱开标评标现场秩序的，属于失信行为，根据《江苏省政府采购供应商监督管理暂行办法》 ，失信行为将被记入供应商诚信档案。</w:t>
      </w:r>
    </w:p>
    <w:bookmarkEnd w:id="56"/>
    <w:p>
      <w:pPr>
        <w:spacing w:line="360" w:lineRule="auto"/>
        <w:jc w:val="center"/>
        <w:outlineLvl w:val="0"/>
        <w:rPr>
          <w:rFonts w:hint="eastAsia" w:ascii="宋体" w:hAnsi="宋体" w:eastAsia="宋体" w:cs="宋体"/>
          <w:b/>
          <w:bCs/>
          <w:color w:val="auto"/>
          <w:sz w:val="32"/>
          <w:szCs w:val="32"/>
          <w:highlight w:val="none"/>
          <w:lang w:val="zh-CN"/>
        </w:rPr>
      </w:pPr>
      <w:r>
        <w:rPr>
          <w:rFonts w:hint="eastAsia" w:ascii="宋体" w:hAnsi="宋体" w:eastAsia="宋体"/>
          <w:b/>
          <w:color w:val="auto"/>
          <w:highlight w:val="none"/>
        </w:rPr>
        <w:br w:type="page"/>
      </w:r>
      <w:bookmarkStart w:id="115" w:name="_Toc11786"/>
      <w:bookmarkStart w:id="116" w:name="_Toc23927"/>
      <w:bookmarkStart w:id="117" w:name="_Toc4967"/>
      <w:bookmarkStart w:id="118" w:name="_Toc2739"/>
      <w:bookmarkStart w:id="119" w:name="_Toc3135"/>
      <w:bookmarkStart w:id="120" w:name="_Toc22351_WPSOffice_Level1"/>
      <w:bookmarkStart w:id="121" w:name="_Toc20874"/>
      <w:bookmarkStart w:id="122" w:name="_Toc27479"/>
      <w:r>
        <w:rPr>
          <w:rFonts w:hint="eastAsia" w:ascii="宋体" w:hAnsi="宋体" w:eastAsia="宋体" w:cs="宋体"/>
          <w:b/>
          <w:bCs/>
          <w:color w:val="auto"/>
          <w:sz w:val="36"/>
          <w:szCs w:val="36"/>
          <w:highlight w:val="none"/>
          <w:lang w:val="zh-CN"/>
        </w:rPr>
        <w:t xml:space="preserve">第三章  </w:t>
      </w:r>
      <w:r>
        <w:rPr>
          <w:rFonts w:hint="eastAsia" w:ascii="宋体" w:hAnsi="宋体" w:eastAsia="宋体" w:cs="宋体"/>
          <w:b/>
          <w:bCs/>
          <w:color w:val="auto"/>
          <w:sz w:val="36"/>
          <w:szCs w:val="36"/>
          <w:highlight w:val="none"/>
        </w:rPr>
        <w:t>评标</w:t>
      </w:r>
      <w:r>
        <w:rPr>
          <w:rFonts w:hint="eastAsia" w:ascii="宋体" w:hAnsi="宋体" w:eastAsia="宋体" w:cs="宋体"/>
          <w:b/>
          <w:bCs/>
          <w:color w:val="auto"/>
          <w:sz w:val="36"/>
          <w:szCs w:val="36"/>
          <w:highlight w:val="none"/>
          <w:lang w:val="zh-CN"/>
        </w:rPr>
        <w:t>标准</w:t>
      </w:r>
      <w:bookmarkEnd w:id="115"/>
      <w:bookmarkEnd w:id="116"/>
      <w:bookmarkEnd w:id="117"/>
      <w:bookmarkEnd w:id="118"/>
      <w:bookmarkEnd w:id="119"/>
      <w:bookmarkEnd w:id="120"/>
      <w:bookmarkEnd w:id="121"/>
      <w:bookmarkEnd w:id="122"/>
    </w:p>
    <w:p>
      <w:pPr>
        <w:spacing w:line="400" w:lineRule="exact"/>
        <w:jc w:val="left"/>
        <w:outlineLvl w:val="1"/>
        <w:rPr>
          <w:rFonts w:hint="eastAsia" w:ascii="宋体" w:hAnsi="宋体" w:eastAsia="宋体" w:cs="宋体"/>
          <w:b/>
          <w:bCs/>
          <w:color w:val="auto"/>
          <w:highlight w:val="none"/>
        </w:rPr>
      </w:pPr>
      <w:bookmarkStart w:id="123" w:name="_Toc1631"/>
      <w:r>
        <w:rPr>
          <w:rFonts w:hint="eastAsia" w:ascii="宋体" w:hAnsi="宋体" w:eastAsia="宋体" w:cs="宋体"/>
          <w:b/>
          <w:bCs/>
          <w:color w:val="auto"/>
          <w:highlight w:val="none"/>
        </w:rPr>
        <w:t>一、评分方法</w:t>
      </w:r>
      <w:bookmarkEnd w:id="123"/>
    </w:p>
    <w:p>
      <w:pPr>
        <w:spacing w:line="400" w:lineRule="exact"/>
        <w:ind w:firstLine="482"/>
        <w:rPr>
          <w:rFonts w:hint="eastAsia" w:ascii="宋体" w:hAnsi="宋体" w:eastAsia="宋体"/>
          <w:bCs/>
          <w:color w:val="auto"/>
          <w:highlight w:val="none"/>
        </w:rPr>
      </w:pPr>
      <w:r>
        <w:rPr>
          <w:rFonts w:hint="eastAsia" w:ascii="宋体" w:hAnsi="宋体" w:eastAsia="宋体"/>
          <w:bCs/>
          <w:color w:val="auto"/>
          <w:highlight w:val="none"/>
        </w:rPr>
        <w:t>本项目成交方法采用</w:t>
      </w:r>
      <w:r>
        <w:rPr>
          <w:rFonts w:hint="eastAsia" w:ascii="宋体" w:hAnsi="宋体" w:eastAsia="宋体"/>
          <w:bCs/>
          <w:color w:val="auto"/>
          <w:highlight w:val="none"/>
          <w:u w:val="single"/>
        </w:rPr>
        <w:t>综合评分法</w:t>
      </w:r>
      <w:r>
        <w:rPr>
          <w:rFonts w:hint="eastAsia" w:ascii="宋体" w:hAnsi="宋体" w:eastAsia="宋体"/>
          <w:bCs/>
          <w:color w:val="auto"/>
          <w:highlight w:val="none"/>
        </w:rPr>
        <w:t>，即在最大限度地满足</w:t>
      </w:r>
      <w:r>
        <w:rPr>
          <w:rFonts w:hint="eastAsia" w:ascii="宋体" w:hAnsi="宋体" w:eastAsia="宋体"/>
          <w:bCs/>
          <w:color w:val="auto"/>
          <w:highlight w:val="none"/>
          <w:lang w:val="en-US" w:eastAsia="zh-CN"/>
        </w:rPr>
        <w:t>招标</w:t>
      </w:r>
      <w:r>
        <w:rPr>
          <w:rFonts w:hint="eastAsia" w:ascii="宋体" w:hAnsi="宋体" w:eastAsia="宋体"/>
          <w:bCs/>
          <w:color w:val="auto"/>
          <w:highlight w:val="none"/>
        </w:rPr>
        <w:t>文件实质性要求前提下，按照</w:t>
      </w:r>
      <w:r>
        <w:rPr>
          <w:rFonts w:hint="eastAsia" w:ascii="宋体" w:hAnsi="宋体" w:eastAsia="宋体"/>
          <w:bCs/>
          <w:color w:val="auto"/>
          <w:highlight w:val="none"/>
          <w:lang w:val="en-US" w:eastAsia="zh-CN"/>
        </w:rPr>
        <w:t>招标</w:t>
      </w:r>
      <w:r>
        <w:rPr>
          <w:rFonts w:hint="eastAsia" w:ascii="宋体" w:hAnsi="宋体" w:eastAsia="宋体"/>
          <w:bCs/>
          <w:color w:val="auto"/>
          <w:highlight w:val="none"/>
        </w:rPr>
        <w:t>文件中规定的各项因素进行综合评审后，以</w:t>
      </w:r>
      <w:r>
        <w:rPr>
          <w:rFonts w:hint="eastAsia" w:ascii="宋体" w:hAnsi="宋体" w:eastAsia="宋体"/>
          <w:b/>
          <w:bCs w:val="0"/>
          <w:color w:val="auto"/>
          <w:highlight w:val="none"/>
        </w:rPr>
        <w:t>评审总得分最高</w:t>
      </w:r>
      <w:r>
        <w:rPr>
          <w:rFonts w:hint="eastAsia" w:ascii="宋体" w:hAnsi="宋体" w:eastAsia="宋体"/>
          <w:bCs/>
          <w:color w:val="auto"/>
          <w:highlight w:val="none"/>
        </w:rPr>
        <w:t>的供应商作为成交候选供应商或者成交供应商的评分方法。</w:t>
      </w:r>
    </w:p>
    <w:p>
      <w:pPr>
        <w:numPr>
          <w:ilvl w:val="0"/>
          <w:numId w:val="4"/>
        </w:numPr>
        <w:spacing w:line="400" w:lineRule="exact"/>
        <w:jc w:val="left"/>
        <w:outlineLvl w:val="1"/>
        <w:rPr>
          <w:rFonts w:hint="eastAsia" w:ascii="宋体" w:hAnsi="宋体" w:eastAsia="宋体" w:cs="宋体"/>
          <w:b/>
          <w:bCs/>
          <w:color w:val="auto"/>
          <w:highlight w:val="none"/>
        </w:rPr>
      </w:pPr>
      <w:bookmarkStart w:id="124" w:name="_Toc22205"/>
      <w:r>
        <w:rPr>
          <w:rFonts w:hint="eastAsia" w:ascii="宋体" w:hAnsi="宋体" w:eastAsia="宋体" w:cs="宋体"/>
          <w:b/>
          <w:bCs/>
          <w:color w:val="auto"/>
          <w:highlight w:val="none"/>
        </w:rPr>
        <w:t>评分标准</w:t>
      </w:r>
      <w:bookmarkEnd w:id="124"/>
    </w:p>
    <w:tbl>
      <w:tblPr>
        <w:tblStyle w:val="25"/>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8"/>
        <w:gridCol w:w="1464"/>
        <w:gridCol w:w="5612"/>
        <w:gridCol w:w="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04"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860"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3296"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评分细则</w:t>
            </w:r>
          </w:p>
        </w:tc>
        <w:tc>
          <w:tcPr>
            <w:tcW w:w="439"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404"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60"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报价</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40</w:t>
            </w:r>
            <w:r>
              <w:rPr>
                <w:rFonts w:hint="eastAsia" w:ascii="宋体" w:hAnsi="宋体" w:eastAsia="宋体" w:cs="宋体"/>
                <w:color w:val="auto"/>
                <w:sz w:val="21"/>
                <w:szCs w:val="21"/>
                <w:highlight w:val="none"/>
              </w:rPr>
              <w:t>分）</w:t>
            </w:r>
          </w:p>
        </w:tc>
        <w:tc>
          <w:tcPr>
            <w:tcW w:w="3296" w:type="pct"/>
            <w:tcBorders>
              <w:tl2br w:val="nil"/>
              <w:tr2bl w:val="nil"/>
            </w:tcBorders>
            <w:vAlign w:val="center"/>
          </w:tcPr>
          <w:p>
            <w:pPr>
              <w:keepNext w:val="0"/>
              <w:keepLines w:val="0"/>
              <w:suppressLineNumbers w:val="0"/>
              <w:spacing w:before="0" w:beforeAutospacing="0" w:after="0" w:afterAutospacing="0" w:line="360" w:lineRule="auto"/>
              <w:ind w:left="0" w:right="149" w:firstLine="420" w:firstLineChars="20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w:t>
            </w:r>
            <w:r>
              <w:rPr>
                <w:rFonts w:hint="eastAsia" w:ascii="宋体" w:hAnsi="宋体" w:eastAsia="宋体" w:cs="宋体"/>
                <w:color w:val="auto"/>
                <w:sz w:val="21"/>
                <w:szCs w:val="21"/>
                <w:highlight w:val="none"/>
                <w:lang w:val="en-US" w:eastAsia="zh-CN"/>
              </w:rPr>
              <w:t>折扣</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基准价格的采价时间为上个月30日（2月为最后一日），当月1-31日（29或30日）的基准价格为上月30日（2月为最后一日）价格，以微信公众号“南京众彩”公布的“蔬菜水果市场价格参考表*月*日”中相应货物的参考价格为基准价格（*月*日为上月30日（2月为最后一日））。</w:t>
            </w:r>
          </w:p>
          <w:p>
            <w:pPr>
              <w:keepNext w:val="0"/>
              <w:keepLines w:val="0"/>
              <w:suppressLineNumbers w:val="0"/>
              <w:spacing w:before="0" w:beforeAutospacing="0" w:after="0" w:afterAutospacing="0" w:line="360" w:lineRule="auto"/>
              <w:ind w:left="0" w:right="149" w:firstLine="420" w:firstLineChars="20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如为同一品种不同产地，选取最低的价格为基准价。</w:t>
            </w:r>
          </w:p>
          <w:p>
            <w:pPr>
              <w:keepNext w:val="0"/>
              <w:keepLines w:val="0"/>
              <w:suppressLineNumbers w:val="0"/>
              <w:spacing w:before="0" w:beforeAutospacing="0" w:after="0" w:afterAutospacing="0" w:line="360" w:lineRule="auto"/>
              <w:ind w:left="0" w:right="149" w:firstLine="420" w:firstLineChars="20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基准价格采用四舍五入，小数点后保留两位。</w:t>
            </w:r>
          </w:p>
          <w:p>
            <w:pPr>
              <w:keepNext w:val="0"/>
              <w:keepLines w:val="0"/>
              <w:suppressLineNumbers w:val="0"/>
              <w:spacing w:before="0" w:beforeAutospacing="0" w:after="0" w:afterAutospacing="0" w:line="360" w:lineRule="auto"/>
              <w:ind w:left="0" w:right="149" w:firstLine="422" w:firstLineChars="200"/>
              <w:jc w:val="left"/>
              <w:rPr>
                <w:rFonts w:hint="default"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取所有投标人的有效报价（</w:t>
            </w:r>
            <w:r>
              <w:rPr>
                <w:rFonts w:hint="eastAsia" w:ascii="宋体" w:hAnsi="宋体" w:eastAsia="宋体" w:cs="宋体"/>
                <w:b/>
                <w:bCs/>
                <w:color w:val="auto"/>
                <w:sz w:val="21"/>
                <w:szCs w:val="21"/>
                <w:highlight w:val="none"/>
                <w:lang w:val="en-US" w:eastAsia="zh-CN"/>
              </w:rPr>
              <w:t>折扣</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最低的</w:t>
            </w:r>
            <w:r>
              <w:rPr>
                <w:rFonts w:hint="eastAsia" w:ascii="宋体" w:hAnsi="宋体" w:eastAsia="宋体" w:cs="宋体"/>
                <w:b/>
                <w:bCs/>
                <w:color w:val="auto"/>
                <w:sz w:val="21"/>
                <w:szCs w:val="21"/>
                <w:highlight w:val="none"/>
              </w:rPr>
              <w:t>为基准价，</w:t>
            </w:r>
            <w:r>
              <w:rPr>
                <w:rFonts w:hint="eastAsia" w:ascii="宋体" w:hAnsi="宋体" w:eastAsia="宋体" w:cs="宋体"/>
                <w:b/>
                <w:bCs/>
                <w:color w:val="auto"/>
                <w:sz w:val="21"/>
                <w:szCs w:val="21"/>
                <w:highlight w:val="none"/>
                <w:lang w:val="en-US" w:eastAsia="zh-CN"/>
              </w:rPr>
              <w:t>折扣报价</w:t>
            </w:r>
            <w:r>
              <w:rPr>
                <w:rFonts w:hint="eastAsia" w:ascii="宋体" w:hAnsi="宋体" w:eastAsia="宋体" w:cs="宋体"/>
                <w:b/>
                <w:bCs/>
                <w:color w:val="auto"/>
                <w:sz w:val="21"/>
                <w:szCs w:val="21"/>
                <w:highlight w:val="none"/>
              </w:rPr>
              <w:t>最</w:t>
            </w:r>
            <w:r>
              <w:rPr>
                <w:rFonts w:hint="eastAsia" w:ascii="宋体" w:hAnsi="宋体" w:eastAsia="宋体" w:cs="宋体"/>
                <w:b/>
                <w:bCs/>
                <w:color w:val="auto"/>
                <w:sz w:val="21"/>
                <w:szCs w:val="21"/>
                <w:highlight w:val="none"/>
                <w:lang w:val="en-US" w:eastAsia="zh-CN"/>
              </w:rPr>
              <w:t>低</w:t>
            </w:r>
            <w:r>
              <w:rPr>
                <w:rFonts w:hint="eastAsia" w:ascii="宋体" w:hAnsi="宋体" w:eastAsia="宋体" w:cs="宋体"/>
                <w:b/>
                <w:bCs/>
                <w:color w:val="auto"/>
                <w:sz w:val="21"/>
                <w:szCs w:val="21"/>
                <w:highlight w:val="none"/>
              </w:rPr>
              <w:t>的得分为满分</w:t>
            </w:r>
            <w:r>
              <w:rPr>
                <w:rFonts w:hint="eastAsia" w:ascii="宋体" w:hAnsi="宋体" w:eastAsia="宋体" w:cs="宋体"/>
                <w:b/>
                <w:bCs/>
                <w:color w:val="auto"/>
                <w:sz w:val="21"/>
                <w:szCs w:val="21"/>
                <w:highlight w:val="none"/>
                <w:lang w:val="en-US" w:eastAsia="zh-CN"/>
              </w:rPr>
              <w:t>40</w:t>
            </w:r>
            <w:r>
              <w:rPr>
                <w:rFonts w:hint="eastAsia" w:ascii="宋体" w:hAnsi="宋体" w:eastAsia="宋体" w:cs="宋体"/>
                <w:b/>
                <w:bCs/>
                <w:color w:val="auto"/>
                <w:sz w:val="21"/>
                <w:szCs w:val="21"/>
                <w:highlight w:val="none"/>
              </w:rPr>
              <w:t>分。</w:t>
            </w:r>
          </w:p>
          <w:p>
            <w:pPr>
              <w:keepNext w:val="0"/>
              <w:keepLines w:val="0"/>
              <w:suppressLineNumbers w:val="0"/>
              <w:spacing w:before="0" w:beforeAutospacing="0" w:after="0" w:afterAutospacing="0" w:line="360" w:lineRule="auto"/>
              <w:ind w:left="0" w:right="149" w:firstLine="420" w:firstLineChars="200"/>
              <w:jc w:val="left"/>
              <w:rPr>
                <w:rFonts w:hint="default" w:ascii="宋体" w:hAnsi="宋体" w:eastAsia="宋体" w:cs="宋体"/>
                <w:color w:val="auto"/>
                <w:sz w:val="21"/>
                <w:szCs w:val="21"/>
                <w:highlight w:val="none"/>
              </w:rPr>
            </w:pPr>
            <w:r>
              <w:rPr>
                <w:rFonts w:hint="eastAsia" w:ascii="宋体" w:hAnsi="宋体" w:eastAsia="宋体" w:cs="宋体"/>
                <w:b w:val="0"/>
                <w:color w:val="auto"/>
                <w:kern w:val="0"/>
                <w:sz w:val="21"/>
                <w:szCs w:val="21"/>
                <w:highlight w:val="none"/>
                <w:lang w:val="en-US" w:eastAsia="zh-CN" w:bidi="ar-SA"/>
              </w:rPr>
              <w:t>例：如报价南京众彩价格表中价格*80%，则投标报价表中填写：80%；如未按此要求报价，采购人将视为无效投标。</w:t>
            </w:r>
          </w:p>
          <w:p>
            <w:pPr>
              <w:keepNext w:val="0"/>
              <w:keepLines w:val="0"/>
              <w:suppressLineNumbers w:val="0"/>
              <w:spacing w:before="0" w:beforeAutospacing="0" w:after="0" w:afterAutospacing="0" w:line="360" w:lineRule="auto"/>
              <w:ind w:left="0" w:right="149" w:firstLine="420" w:firstLineChars="20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投标人的报价得分 =评标基准价/投标报价×</w:t>
            </w:r>
            <w:r>
              <w:rPr>
                <w:rFonts w:hint="eastAsia" w:ascii="宋体" w:hAnsi="宋体" w:eastAsia="宋体" w:cs="宋体"/>
                <w:color w:val="auto"/>
                <w:sz w:val="21"/>
                <w:szCs w:val="21"/>
                <w:highlight w:val="none"/>
                <w:lang w:val="en-US" w:eastAsia="zh-CN"/>
              </w:rPr>
              <w:t>权重分值</w:t>
            </w:r>
            <w:r>
              <w:rPr>
                <w:rFonts w:hint="eastAsia" w:ascii="宋体" w:hAnsi="宋体" w:eastAsia="宋体" w:cs="宋体"/>
                <w:color w:val="auto"/>
                <w:sz w:val="21"/>
                <w:szCs w:val="21"/>
                <w:highlight w:val="none"/>
              </w:rPr>
              <w:t>。</w:t>
            </w:r>
          </w:p>
          <w:p>
            <w:pPr>
              <w:keepNext w:val="0"/>
              <w:keepLines w:val="0"/>
              <w:suppressLineNumbers w:val="0"/>
              <w:spacing w:before="0" w:beforeAutospacing="0" w:after="0" w:afterAutospacing="0" w:line="360" w:lineRule="auto"/>
              <w:ind w:left="0" w:right="149" w:firstLine="420" w:firstLineChars="200"/>
              <w:jc w:val="left"/>
              <w:rPr>
                <w:rFonts w:hint="default" w:ascii="宋体" w:hAnsi="宋体" w:eastAsia="宋体" w:cs="宋体"/>
                <w:color w:val="auto"/>
                <w:sz w:val="21"/>
                <w:szCs w:val="21"/>
                <w:highlight w:val="none"/>
              </w:rPr>
            </w:pPr>
            <w:r>
              <w:rPr>
                <w:rFonts w:hint="eastAsia" w:ascii="宋体" w:hAnsi="宋体" w:eastAsia="宋体" w:cs="宋体"/>
                <w:color w:val="auto"/>
                <w:sz w:val="21"/>
                <w:szCs w:val="21"/>
                <w:highlight w:val="none"/>
              </w:rPr>
              <w:t>（报价分小数点后保留两位）</w:t>
            </w:r>
          </w:p>
          <w:p>
            <w:pPr>
              <w:keepNext w:val="0"/>
              <w:keepLines w:val="0"/>
              <w:suppressLineNumbers w:val="0"/>
              <w:spacing w:before="0" w:beforeAutospacing="0" w:after="0" w:afterAutospacing="0" w:line="360" w:lineRule="auto"/>
              <w:ind w:left="0" w:right="149" w:firstLine="420" w:firstLineChars="200"/>
              <w:jc w:val="left"/>
              <w:rPr>
                <w:rFonts w:hint="default" w:ascii="宋体" w:hAnsi="宋体" w:eastAsia="宋体" w:cs="宋体"/>
                <w:b w:val="0"/>
                <w:color w:val="auto"/>
                <w:kern w:val="0"/>
                <w:sz w:val="21"/>
                <w:szCs w:val="21"/>
                <w:highlight w:val="none"/>
                <w:lang w:val="en-US" w:eastAsia="zh-CN" w:bidi="ar-SA"/>
              </w:rPr>
            </w:pPr>
            <w:r>
              <w:rPr>
                <w:rFonts w:hint="eastAsia" w:ascii="宋体" w:hAnsi="宋体" w:eastAsia="宋体" w:cs="宋体"/>
                <w:color w:val="auto"/>
                <w:sz w:val="21"/>
                <w:szCs w:val="21"/>
                <w:highlight w:val="none"/>
              </w:rPr>
              <w:t>注：1.投标人的报价明显低于其他通过符合性审查投标人的报价，有</w:t>
            </w:r>
            <w:r>
              <w:rPr>
                <w:rFonts w:hint="eastAsia" w:ascii="宋体" w:hAnsi="宋体" w:eastAsia="宋体" w:cs="宋体"/>
                <w:b w:val="0"/>
                <w:color w:val="auto"/>
                <w:kern w:val="0"/>
                <w:sz w:val="21"/>
                <w:szCs w:val="21"/>
                <w:highlight w:val="none"/>
                <w:lang w:val="en-US" w:eastAsia="zh-CN" w:bidi="ar-SA"/>
              </w:rPr>
              <w:t>可能影响产品质量或者不能诚信履约的，应当按评标委员会的要求，在评标现场合理的时间内提供书面说明，必要时提交相关证明材料；投标人不能证明其报价合理性的，将被作为无效投标处理。</w:t>
            </w:r>
          </w:p>
          <w:p>
            <w:pPr>
              <w:keepNext w:val="0"/>
              <w:keepLines w:val="0"/>
              <w:suppressLineNumbers w:val="0"/>
              <w:spacing w:before="0" w:beforeAutospacing="0" w:after="0" w:afterAutospacing="0" w:line="360" w:lineRule="exact"/>
              <w:ind w:left="0" w:right="0"/>
              <w:rPr>
                <w:rFonts w:hint="eastAsia" w:ascii="宋体" w:hAnsi="宋体" w:eastAsia="宋体" w:cs="宋体"/>
                <w:color w:val="auto"/>
                <w:sz w:val="21"/>
                <w:szCs w:val="21"/>
                <w:highlight w:val="none"/>
              </w:rPr>
            </w:pPr>
            <w:r>
              <w:rPr>
                <w:rFonts w:hint="eastAsia" w:ascii="宋体" w:hAnsi="宋体" w:eastAsia="宋体" w:cs="宋体"/>
                <w:b w:val="0"/>
                <w:color w:val="auto"/>
                <w:kern w:val="0"/>
                <w:sz w:val="21"/>
                <w:szCs w:val="21"/>
                <w:highlight w:val="none"/>
                <w:lang w:val="en-US" w:eastAsia="zh-CN" w:bidi="ar-SA"/>
              </w:rPr>
              <w:t>2、投标人报价超过最高折扣率，将被作为无效投标处理。</w:t>
            </w:r>
          </w:p>
        </w:tc>
        <w:tc>
          <w:tcPr>
            <w:tcW w:w="439"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jc w:val="center"/>
        </w:trPr>
        <w:tc>
          <w:tcPr>
            <w:tcW w:w="404"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2.1</w:t>
            </w:r>
          </w:p>
        </w:tc>
        <w:tc>
          <w:tcPr>
            <w:tcW w:w="860" w:type="pct"/>
            <w:vMerge w:val="restar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供应商实力及</w:t>
            </w:r>
            <w:r>
              <w:rPr>
                <w:rFonts w:hint="eastAsia" w:ascii="宋体" w:hAnsi="宋体" w:eastAsia="宋体" w:cs="宋体"/>
                <w:color w:val="auto"/>
                <w:sz w:val="21"/>
                <w:szCs w:val="21"/>
                <w:highlight w:val="none"/>
              </w:rPr>
              <w:t>履约能力</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17</w:t>
            </w:r>
            <w:r>
              <w:rPr>
                <w:rFonts w:hint="eastAsia" w:ascii="宋体" w:hAnsi="宋体" w:eastAsia="宋体" w:cs="宋体"/>
                <w:color w:val="auto"/>
                <w:sz w:val="21"/>
                <w:szCs w:val="21"/>
                <w:highlight w:val="none"/>
              </w:rPr>
              <w:t>分）</w:t>
            </w:r>
          </w:p>
        </w:tc>
        <w:tc>
          <w:tcPr>
            <w:tcW w:w="3296" w:type="pct"/>
            <w:tcBorders>
              <w:tl2br w:val="nil"/>
              <w:tr2bl w:val="nil"/>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rPr>
              <w:t>1</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供应商具有</w:t>
            </w:r>
            <w:r>
              <w:rPr>
                <w:rFonts w:hint="eastAsia" w:ascii="宋体" w:hAnsi="宋体" w:eastAsia="宋体" w:cs="宋体"/>
                <w:color w:val="auto"/>
                <w:sz w:val="21"/>
                <w:szCs w:val="21"/>
                <w:highlight w:val="none"/>
              </w:rPr>
              <w:t>：①质量管理体系认证证书、②食品安全管理体系认证证书、③HACCP管理体系认证证书、④职业健康安全管理体系认证证书、⑤环境管理体系认证证书、⑥供应链安全管理体系认证证书的，且在有效期内的，每有一项得1分，全部满足得6分，没有不得分。（以上材料均须提供有效的复印件并加盖公章）。</w:t>
            </w:r>
          </w:p>
        </w:tc>
        <w:tc>
          <w:tcPr>
            <w:tcW w:w="439"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404"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w:t>
            </w:r>
          </w:p>
        </w:tc>
        <w:tc>
          <w:tcPr>
            <w:tcW w:w="860" w:type="pct"/>
            <w:vMerge w:val="continue"/>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3296" w:type="pct"/>
            <w:tcBorders>
              <w:tl2br w:val="nil"/>
              <w:tr2bl w:val="nil"/>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拟投入本项目的运输车辆的情况进行</w:t>
            </w:r>
            <w:r>
              <w:rPr>
                <w:rFonts w:hint="eastAsia" w:ascii="宋体" w:hAnsi="宋体" w:eastAsia="宋体" w:cs="宋体"/>
                <w:color w:val="auto"/>
                <w:sz w:val="21"/>
                <w:szCs w:val="21"/>
                <w:highlight w:val="none"/>
                <w:lang w:eastAsia="zh-CN"/>
              </w:rPr>
              <w:t>评分</w:t>
            </w:r>
            <w:r>
              <w:rPr>
                <w:rFonts w:hint="eastAsia" w:ascii="宋体" w:hAnsi="宋体" w:eastAsia="宋体" w:cs="宋体"/>
                <w:color w:val="auto"/>
                <w:sz w:val="21"/>
                <w:szCs w:val="21"/>
                <w:highlight w:val="none"/>
              </w:rPr>
              <w:t>：</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每具有一辆冷链厢式货车的得2分；每具有一辆厢式货车的得1分；</w:t>
            </w:r>
            <w:r>
              <w:rPr>
                <w:rFonts w:hint="eastAsia" w:ascii="宋体" w:hAnsi="宋体" w:eastAsia="宋体" w:cs="宋体"/>
                <w:color w:val="auto"/>
                <w:sz w:val="21"/>
                <w:szCs w:val="21"/>
                <w:highlight w:val="none"/>
                <w:lang w:eastAsia="zh-CN"/>
              </w:rPr>
              <w:t>同一辆车只计取一次，按高项计取</w:t>
            </w:r>
            <w:r>
              <w:rPr>
                <w:rFonts w:hint="eastAsia" w:ascii="宋体" w:hAnsi="宋体" w:eastAsia="宋体" w:cs="宋体"/>
                <w:color w:val="auto"/>
                <w:sz w:val="21"/>
                <w:szCs w:val="21"/>
                <w:highlight w:val="none"/>
              </w:rPr>
              <w:t>。本项</w:t>
            </w:r>
            <w:r>
              <w:rPr>
                <w:rFonts w:hint="eastAsia" w:ascii="宋体" w:hAnsi="宋体" w:eastAsia="宋体" w:cs="宋体"/>
                <w:color w:val="auto"/>
                <w:sz w:val="21"/>
                <w:szCs w:val="21"/>
                <w:highlight w:val="none"/>
                <w:lang w:eastAsia="zh-CN"/>
              </w:rPr>
              <w:t>最多</w:t>
            </w:r>
            <w:r>
              <w:rPr>
                <w:rFonts w:hint="eastAsia" w:ascii="宋体" w:hAnsi="宋体" w:eastAsia="宋体" w:cs="宋体"/>
                <w:color w:val="auto"/>
                <w:sz w:val="21"/>
                <w:szCs w:val="21"/>
                <w:highlight w:val="none"/>
              </w:rPr>
              <w:t>得6分。</w:t>
            </w:r>
            <w:r>
              <w:rPr>
                <w:rFonts w:hint="eastAsia" w:ascii="宋体" w:hAnsi="宋体" w:eastAsia="宋体" w:cs="宋体"/>
                <w:color w:val="auto"/>
                <w:sz w:val="21"/>
                <w:szCs w:val="21"/>
                <w:highlight w:val="none"/>
                <w:lang w:eastAsia="zh-CN"/>
              </w:rPr>
              <w:t>（车辆为自有的：</w:t>
            </w:r>
            <w:r>
              <w:rPr>
                <w:rFonts w:hint="eastAsia" w:ascii="宋体" w:hAnsi="宋体" w:eastAsia="宋体" w:cs="宋体"/>
                <w:color w:val="auto"/>
                <w:sz w:val="21"/>
                <w:szCs w:val="21"/>
                <w:highlight w:val="none"/>
              </w:rPr>
              <w:t>提供拟投入车辆的行驶证</w:t>
            </w:r>
            <w:r>
              <w:rPr>
                <w:rFonts w:hint="eastAsia" w:ascii="宋体" w:hAnsi="宋体" w:eastAsia="宋体" w:cs="宋体"/>
                <w:color w:val="auto"/>
                <w:sz w:val="21"/>
                <w:szCs w:val="21"/>
                <w:highlight w:val="none"/>
                <w:lang w:eastAsia="zh-CN"/>
              </w:rPr>
              <w:t>复印件</w:t>
            </w:r>
            <w:r>
              <w:rPr>
                <w:rFonts w:hint="eastAsia" w:ascii="宋体" w:hAnsi="宋体" w:eastAsia="宋体" w:cs="宋体"/>
                <w:color w:val="auto"/>
                <w:sz w:val="21"/>
                <w:szCs w:val="21"/>
                <w:highlight w:val="none"/>
              </w:rPr>
              <w:t>、购车发票</w:t>
            </w:r>
            <w:r>
              <w:rPr>
                <w:rFonts w:hint="eastAsia" w:ascii="宋体" w:hAnsi="宋体" w:eastAsia="宋体" w:cs="宋体"/>
                <w:color w:val="auto"/>
                <w:sz w:val="21"/>
                <w:szCs w:val="21"/>
                <w:highlight w:val="none"/>
                <w:lang w:eastAsia="zh-CN"/>
              </w:rPr>
              <w:t>复印件</w:t>
            </w:r>
            <w:r>
              <w:rPr>
                <w:rFonts w:hint="eastAsia" w:ascii="宋体" w:hAnsi="宋体" w:eastAsia="宋体" w:cs="宋体"/>
                <w:color w:val="auto"/>
                <w:sz w:val="21"/>
                <w:szCs w:val="21"/>
                <w:highlight w:val="none"/>
              </w:rPr>
              <w:t>及车辆照片</w:t>
            </w:r>
            <w:r>
              <w:rPr>
                <w:rFonts w:hint="eastAsia" w:ascii="宋体" w:hAnsi="宋体" w:eastAsia="宋体" w:cs="宋体"/>
                <w:color w:val="auto"/>
                <w:sz w:val="21"/>
                <w:szCs w:val="21"/>
                <w:highlight w:val="none"/>
                <w:lang w:eastAsia="zh-CN"/>
              </w:rPr>
              <w:t>；车辆为租赁的：</w:t>
            </w:r>
            <w:r>
              <w:rPr>
                <w:rFonts w:hint="eastAsia" w:ascii="宋体" w:hAnsi="宋体" w:eastAsia="宋体" w:cs="宋体"/>
                <w:color w:val="auto"/>
                <w:sz w:val="21"/>
                <w:szCs w:val="21"/>
                <w:highlight w:val="none"/>
              </w:rPr>
              <w:t>提供拟投入车辆的行驶证</w:t>
            </w:r>
            <w:r>
              <w:rPr>
                <w:rFonts w:hint="eastAsia" w:ascii="宋体" w:hAnsi="宋体" w:eastAsia="宋体" w:cs="宋体"/>
                <w:color w:val="auto"/>
                <w:sz w:val="21"/>
                <w:szCs w:val="21"/>
                <w:highlight w:val="none"/>
                <w:lang w:eastAsia="zh-CN"/>
              </w:rPr>
              <w:t>复印件</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租赁合同复印件、至投标截止时间前供应商与租赁单位关于租赁车辆的租赁费发票复印件、</w:t>
            </w:r>
            <w:r>
              <w:rPr>
                <w:rFonts w:hint="eastAsia" w:ascii="宋体" w:hAnsi="宋体" w:eastAsia="宋体" w:cs="宋体"/>
                <w:color w:val="auto"/>
                <w:sz w:val="21"/>
                <w:szCs w:val="21"/>
                <w:highlight w:val="none"/>
              </w:rPr>
              <w:t>车辆照片。未提供或提供证明材料不全的不得分</w:t>
            </w:r>
            <w:r>
              <w:rPr>
                <w:rFonts w:hint="eastAsia" w:ascii="宋体" w:hAnsi="宋体" w:eastAsia="宋体" w:cs="宋体"/>
                <w:color w:val="auto"/>
                <w:sz w:val="21"/>
                <w:szCs w:val="21"/>
                <w:highlight w:val="none"/>
                <w:lang w:eastAsia="zh-CN"/>
              </w:rPr>
              <w:t>）</w:t>
            </w:r>
          </w:p>
        </w:tc>
        <w:tc>
          <w:tcPr>
            <w:tcW w:w="439"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404"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2.3</w:t>
            </w:r>
          </w:p>
        </w:tc>
        <w:tc>
          <w:tcPr>
            <w:tcW w:w="860" w:type="pct"/>
            <w:vMerge w:val="continue"/>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3296" w:type="pct"/>
            <w:tcBorders>
              <w:tl2br w:val="nil"/>
              <w:tr2bl w:val="nil"/>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根据</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所供蔬菜的货源稳定性进行</w:t>
            </w:r>
            <w:r>
              <w:rPr>
                <w:rFonts w:hint="eastAsia" w:ascii="宋体" w:hAnsi="宋体" w:eastAsia="宋体" w:cs="宋体"/>
                <w:color w:val="auto"/>
                <w:sz w:val="21"/>
                <w:szCs w:val="21"/>
                <w:highlight w:val="none"/>
                <w:lang w:eastAsia="zh-CN"/>
              </w:rPr>
              <w:t>评分</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能</w:t>
            </w:r>
            <w:r>
              <w:rPr>
                <w:rFonts w:hint="eastAsia" w:ascii="宋体" w:hAnsi="宋体" w:eastAsia="宋体" w:cs="宋体"/>
                <w:color w:val="auto"/>
                <w:sz w:val="21"/>
                <w:szCs w:val="21"/>
                <w:highlight w:val="none"/>
              </w:rPr>
              <w:t>提供所有产品</w:t>
            </w:r>
            <w:r>
              <w:rPr>
                <w:rFonts w:hint="eastAsia" w:ascii="宋体" w:hAnsi="宋体" w:eastAsia="宋体" w:cs="宋体"/>
                <w:color w:val="auto"/>
                <w:sz w:val="21"/>
                <w:szCs w:val="21"/>
                <w:highlight w:val="none"/>
                <w:lang w:eastAsia="zh-CN"/>
              </w:rPr>
              <w:t>具有</w:t>
            </w:r>
            <w:r>
              <w:rPr>
                <w:rFonts w:hint="eastAsia" w:ascii="宋体" w:hAnsi="宋体" w:eastAsia="宋体" w:cs="宋体"/>
                <w:color w:val="auto"/>
                <w:sz w:val="21"/>
                <w:szCs w:val="21"/>
                <w:highlight w:val="none"/>
              </w:rPr>
              <w:t>稳定货源证明材料的得3分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提供有效</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证明材料，如货源供应商合作协议，自有农场证明材料等，未提供或提供不全的不得分。</w:t>
            </w:r>
            <w:r>
              <w:rPr>
                <w:rFonts w:hint="eastAsia" w:ascii="宋体" w:hAnsi="宋体" w:eastAsia="宋体" w:cs="宋体"/>
                <w:color w:val="auto"/>
                <w:sz w:val="21"/>
                <w:szCs w:val="21"/>
                <w:highlight w:val="none"/>
                <w:lang w:eastAsia="zh-CN"/>
              </w:rPr>
              <w:t>提供的证明材料须能反映出相关内容，否则视为未提供）</w:t>
            </w:r>
          </w:p>
        </w:tc>
        <w:tc>
          <w:tcPr>
            <w:tcW w:w="439"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04"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2.4</w:t>
            </w:r>
          </w:p>
        </w:tc>
        <w:tc>
          <w:tcPr>
            <w:tcW w:w="860" w:type="pct"/>
            <w:vMerge w:val="continue"/>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3296" w:type="pct"/>
            <w:tcBorders>
              <w:tl2br w:val="nil"/>
              <w:tr2bl w:val="nil"/>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）供应商自行拥有蔬菜农残检测设备的得2分。（提供有效的证明材料复印件并加盖公章）</w:t>
            </w:r>
          </w:p>
        </w:tc>
        <w:tc>
          <w:tcPr>
            <w:tcW w:w="439"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404"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860"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tc>
        <w:tc>
          <w:tcPr>
            <w:tcW w:w="3296" w:type="pct"/>
            <w:tcBorders>
              <w:tl2br w:val="nil"/>
              <w:tr2bl w:val="nil"/>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自</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eastAsia="zh-CN"/>
              </w:rPr>
              <w:t>2</w:t>
            </w:r>
            <w:r>
              <w:rPr>
                <w:rFonts w:hint="eastAsia" w:ascii="宋体" w:hAnsi="宋体" w:eastAsia="宋体" w:cs="宋体"/>
                <w:color w:val="auto"/>
                <w:sz w:val="21"/>
                <w:szCs w:val="21"/>
                <w:highlight w:val="none"/>
              </w:rPr>
              <w:t>年1月</w:t>
            </w:r>
            <w:r>
              <w:rPr>
                <w:rFonts w:hint="eastAsia" w:ascii="宋体" w:hAnsi="宋体" w:eastAsia="宋体" w:cs="宋体"/>
                <w:color w:val="auto"/>
                <w:sz w:val="21"/>
                <w:szCs w:val="21"/>
                <w:highlight w:val="none"/>
                <w:lang w:val="en-US" w:eastAsia="zh-CN"/>
              </w:rPr>
              <w:t>1日（含）</w:t>
            </w:r>
            <w:r>
              <w:rPr>
                <w:rFonts w:hint="eastAsia" w:ascii="宋体" w:hAnsi="宋体" w:eastAsia="宋体" w:cs="宋体"/>
                <w:color w:val="auto"/>
                <w:sz w:val="21"/>
                <w:szCs w:val="21"/>
                <w:highlight w:val="none"/>
              </w:rPr>
              <w:t>以来，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具有类似项目业绩，每有一项类似业绩得2分，此项最多得10分。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有效的</w:t>
            </w:r>
            <w:r>
              <w:rPr>
                <w:rFonts w:hint="eastAsia" w:ascii="宋体" w:hAnsi="宋体" w:eastAsia="宋体" w:cs="宋体"/>
                <w:color w:val="auto"/>
                <w:sz w:val="21"/>
                <w:szCs w:val="21"/>
                <w:highlight w:val="none"/>
              </w:rPr>
              <w:t>合同复印件</w:t>
            </w:r>
            <w:r>
              <w:rPr>
                <w:rFonts w:hint="eastAsia" w:ascii="宋体" w:hAnsi="宋体" w:eastAsia="宋体" w:cs="宋体"/>
                <w:color w:val="auto"/>
                <w:sz w:val="21"/>
                <w:szCs w:val="21"/>
                <w:highlight w:val="none"/>
                <w:lang w:eastAsia="zh-CN"/>
              </w:rPr>
              <w:t>并加盖公章、以及付款发票复印件并加盖公章。</w:t>
            </w:r>
            <w:r>
              <w:rPr>
                <w:rFonts w:hint="eastAsia" w:ascii="宋体" w:hAnsi="宋体" w:eastAsia="宋体" w:cs="宋体"/>
                <w:color w:val="auto"/>
                <w:sz w:val="21"/>
                <w:szCs w:val="21"/>
                <w:highlight w:val="none"/>
              </w:rPr>
              <w:t>所提供的合同可以不牵涉到金额等相关商业机密信息，但必须提供合同双方签署页及合同签署双方的完整信息</w:t>
            </w:r>
            <w:r>
              <w:rPr>
                <w:rFonts w:hint="eastAsia" w:ascii="宋体" w:hAnsi="宋体" w:eastAsia="宋体" w:cs="宋体"/>
                <w:color w:val="auto"/>
                <w:sz w:val="21"/>
                <w:szCs w:val="21"/>
                <w:highlight w:val="none"/>
                <w:lang w:eastAsia="zh-CN"/>
              </w:rPr>
              <w:t>。时间以合同签订时间为准。提供的证明材料必须能反映出相关信息，否则视为未提供）注：</w:t>
            </w:r>
            <w:r>
              <w:rPr>
                <w:rFonts w:hint="eastAsia" w:ascii="宋体" w:hAnsi="宋体" w:eastAsia="宋体" w:cs="宋体"/>
                <w:color w:val="auto"/>
                <w:sz w:val="21"/>
                <w:szCs w:val="21"/>
                <w:highlight w:val="none"/>
              </w:rPr>
              <w:t>同一服务单位</w:t>
            </w:r>
            <w:r>
              <w:rPr>
                <w:rFonts w:hint="eastAsia" w:ascii="宋体" w:hAnsi="宋体" w:eastAsia="宋体" w:cs="宋体"/>
                <w:color w:val="auto"/>
                <w:sz w:val="21"/>
                <w:szCs w:val="21"/>
                <w:highlight w:val="none"/>
                <w:lang w:eastAsia="zh-CN"/>
              </w:rPr>
              <w:t>只计取一次</w:t>
            </w:r>
          </w:p>
        </w:tc>
        <w:tc>
          <w:tcPr>
            <w:tcW w:w="439"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404"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.1</w:t>
            </w:r>
          </w:p>
        </w:tc>
        <w:tc>
          <w:tcPr>
            <w:tcW w:w="860" w:type="pct"/>
            <w:vMerge w:val="restar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供应方案</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3296" w:type="pct"/>
            <w:tcBorders>
              <w:tl2br w:val="nil"/>
              <w:tr2bl w:val="nil"/>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）针对各供应商提供的组织供货的详细工作方案（包括但不限于供货方式，货物品质、质量承诺等）进行综合评审：</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采购渠道规范稳定，货物品质优质，质量承诺全面的得7分；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采购渠道规范性稳定，货物品质、质量承诺尚可的得5分；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采购渠道稳定但缺乏规范性，货物品质不够优质，质量承诺片面的得3分；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采购渠道缺乏稳定性和规范性，货物品质不够优质且未提供质量承诺的得1分；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未提供的不得分。</w:t>
            </w:r>
          </w:p>
        </w:tc>
        <w:tc>
          <w:tcPr>
            <w:tcW w:w="439"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04"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4.2</w:t>
            </w:r>
          </w:p>
        </w:tc>
        <w:tc>
          <w:tcPr>
            <w:tcW w:w="860" w:type="pct"/>
            <w:vMerge w:val="continue"/>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3296" w:type="pct"/>
            <w:tcBorders>
              <w:tl2br w:val="nil"/>
              <w:tr2bl w:val="nil"/>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针对各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提供的蔬菜配送方案（</w:t>
            </w:r>
            <w:r>
              <w:rPr>
                <w:rFonts w:hint="eastAsia" w:ascii="宋体" w:hAnsi="宋体" w:eastAsia="宋体" w:cs="宋体"/>
                <w:color w:val="auto"/>
                <w:sz w:val="21"/>
                <w:szCs w:val="21"/>
                <w:highlight w:val="none"/>
                <w:lang w:eastAsia="zh-CN"/>
              </w:rPr>
              <w:t>包括但不限于</w:t>
            </w:r>
            <w:r>
              <w:rPr>
                <w:rFonts w:hint="eastAsia" w:ascii="宋体" w:hAnsi="宋体" w:eastAsia="宋体" w:cs="宋体"/>
                <w:color w:val="auto"/>
                <w:sz w:val="21"/>
                <w:szCs w:val="21"/>
                <w:highlight w:val="none"/>
              </w:rPr>
              <w:t>包装、运输、装卸、瑕疵货品退换货处理及善后处理等各环节实施计划、具体人员安排等内容）进行综合评审：</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配送方案详细具体完善、切实可行的得</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配送方案详细具体、实际可操作性尚可的得</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配送方案表述笼统、实际可操作性尚可的得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配送方案表述笼统、缺乏实际可操作性的得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未提供的不得分。</w:t>
            </w:r>
          </w:p>
        </w:tc>
        <w:tc>
          <w:tcPr>
            <w:tcW w:w="439"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04"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60"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质量控制方案和措施</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3296" w:type="pct"/>
            <w:tcBorders>
              <w:tl2br w:val="nil"/>
              <w:tr2bl w:val="nil"/>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针对各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所供蔬菜的来源、检测、存储、运输、验收等各环节的质量控制方案和措施进行综合评审：</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各个环节的质量控制方案详细具体完善，措施有针对性、切实可行的得4分；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各个环节的质量控制方案详细具体，措施针对性、可行性尚可的得3分；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各个环节的质量控制方案表述简单，措施针对性、可行性尚可的得2分；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各个环节的质量控制方案表述笼统，措施针对性、可行性欠缺的得1分；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未提供的不得分。</w:t>
            </w:r>
          </w:p>
        </w:tc>
        <w:tc>
          <w:tcPr>
            <w:tcW w:w="439"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04"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6.1</w:t>
            </w:r>
          </w:p>
        </w:tc>
        <w:tc>
          <w:tcPr>
            <w:tcW w:w="860" w:type="pct"/>
            <w:vMerge w:val="restar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应急处理方案、对货物的安全保障</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措施</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分）</w:t>
            </w:r>
          </w:p>
        </w:tc>
        <w:tc>
          <w:tcPr>
            <w:tcW w:w="3296" w:type="pct"/>
            <w:tcBorders>
              <w:tl2br w:val="nil"/>
              <w:tr2bl w:val="nil"/>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针对各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提供的蔬菜配送过程中的应急处理方案（包括</w:t>
            </w:r>
            <w:r>
              <w:rPr>
                <w:rFonts w:hint="eastAsia" w:ascii="宋体" w:hAnsi="宋体" w:eastAsia="宋体" w:cs="宋体"/>
                <w:color w:val="auto"/>
                <w:sz w:val="21"/>
                <w:szCs w:val="21"/>
                <w:highlight w:val="none"/>
                <w:lang w:eastAsia="zh-CN"/>
              </w:rPr>
              <w:t>但不限于</w:t>
            </w:r>
            <w:r>
              <w:rPr>
                <w:rFonts w:hint="eastAsia" w:ascii="宋体" w:hAnsi="宋体" w:eastAsia="宋体" w:cs="宋体"/>
                <w:color w:val="auto"/>
                <w:sz w:val="21"/>
                <w:szCs w:val="21"/>
                <w:highlight w:val="none"/>
              </w:rPr>
              <w:t>临时性需求供应方案、恶劣天气出现时供应方案中针对</w:t>
            </w:r>
            <w:r>
              <w:rPr>
                <w:rFonts w:hint="eastAsia" w:ascii="宋体" w:hAnsi="宋体" w:eastAsia="宋体" w:cs="宋体"/>
                <w:color w:val="auto"/>
                <w:sz w:val="21"/>
                <w:szCs w:val="21"/>
                <w:highlight w:val="none"/>
                <w:lang w:eastAsia="zh-CN"/>
              </w:rPr>
              <w:t>货品</w:t>
            </w:r>
            <w:r>
              <w:rPr>
                <w:rFonts w:hint="eastAsia" w:ascii="宋体" w:hAnsi="宋体" w:eastAsia="宋体" w:cs="宋体"/>
                <w:color w:val="auto"/>
                <w:sz w:val="21"/>
                <w:szCs w:val="21"/>
                <w:highlight w:val="none"/>
              </w:rPr>
              <w:t>质量问题以及突发情况等提供的加急配送、瑕疵货品退换货、赔偿等）等进行综合评审：</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应急处理方案中响应速度快、 实施效率高， 能合理配置人力及车辆的得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应急处理方案中响应速度和实施效率尚可，能合理配置人力及车辆的得3分；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应急处理方案有瑕疵的得1分；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未提供的不得分。</w:t>
            </w:r>
          </w:p>
        </w:tc>
        <w:tc>
          <w:tcPr>
            <w:tcW w:w="439"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04"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6.2</w:t>
            </w:r>
          </w:p>
        </w:tc>
        <w:tc>
          <w:tcPr>
            <w:tcW w:w="860" w:type="pct"/>
            <w:vMerge w:val="continue"/>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p>
        </w:tc>
        <w:tc>
          <w:tcPr>
            <w:tcW w:w="3296" w:type="pct"/>
            <w:tcBorders>
              <w:tl2br w:val="nil"/>
              <w:tr2bl w:val="nil"/>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针对各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提供的在蔬菜配送过程中对货物的安全保障措施等进行综合评审：</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货物安全保障措施具体可行、科学合理的得3分；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货物安全保障措施具体可行的得2分；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货物安全保障措施表述简单的得1分；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未提供的不得分。</w:t>
            </w:r>
          </w:p>
        </w:tc>
        <w:tc>
          <w:tcPr>
            <w:tcW w:w="439"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404"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860"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w:t>
            </w:r>
          </w:p>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（6分）</w:t>
            </w:r>
          </w:p>
        </w:tc>
        <w:tc>
          <w:tcPr>
            <w:tcW w:w="3296" w:type="pct"/>
            <w:tcBorders>
              <w:tl2br w:val="nil"/>
              <w:tr2bl w:val="nil"/>
            </w:tcBorders>
            <w:vAlign w:val="center"/>
          </w:tcPr>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根据各</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提供的针对本项目的服务承诺（</w:t>
            </w:r>
            <w:r>
              <w:rPr>
                <w:rFonts w:hint="eastAsia" w:ascii="宋体" w:hAnsi="宋体" w:eastAsia="宋体" w:cs="宋体"/>
                <w:color w:val="auto"/>
                <w:sz w:val="21"/>
                <w:szCs w:val="21"/>
                <w:highlight w:val="none"/>
                <w:lang w:eastAsia="zh-CN"/>
              </w:rPr>
              <w:t>包括但不限于</w:t>
            </w:r>
            <w:r>
              <w:rPr>
                <w:rFonts w:hint="eastAsia" w:ascii="宋体" w:hAnsi="宋体" w:eastAsia="宋体" w:cs="宋体"/>
                <w:color w:val="auto"/>
                <w:sz w:val="21"/>
                <w:szCs w:val="21"/>
                <w:highlight w:val="none"/>
              </w:rPr>
              <w:t>供货稳定性承诺、瑕疵退换及时性承诺、廉洁承诺、保密承诺、供应保障承诺等内容）进行综合评审；</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服务承诺完整、具体明确的得6分；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服务承诺尚可的得4分；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服务承诺笼统、不明确的得2分；</w:t>
            </w:r>
          </w:p>
          <w:p>
            <w:pPr>
              <w:keepNext w:val="0"/>
              <w:keepLines w:val="0"/>
              <w:suppressLineNumbers w:val="0"/>
              <w:spacing w:before="0" w:beforeAutospacing="0" w:after="0" w:afterAutospacing="0" w:line="360" w:lineRule="auto"/>
              <w:ind w:left="0" w:right="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未提供的不得分。</w:t>
            </w:r>
          </w:p>
        </w:tc>
        <w:tc>
          <w:tcPr>
            <w:tcW w:w="439" w:type="pct"/>
            <w:tcBorders>
              <w:tl2br w:val="nil"/>
              <w:tr2bl w:val="nil"/>
            </w:tcBorders>
            <w:vAlign w:val="center"/>
          </w:tcPr>
          <w:p>
            <w:pPr>
              <w:keepNext w:val="0"/>
              <w:keepLines w:val="0"/>
              <w:suppressLineNumbers w:val="0"/>
              <w:spacing w:before="0" w:beforeAutospacing="0" w:after="0" w:afterAutospacing="0" w:line="360" w:lineRule="exact"/>
              <w:ind w:left="0" w:right="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r>
    </w:tbl>
    <w:p>
      <w:pPr>
        <w:numPr>
          <w:ilvl w:val="-1"/>
          <w:numId w:val="0"/>
        </w:numPr>
        <w:spacing w:line="400" w:lineRule="exact"/>
        <w:jc w:val="left"/>
        <w:outlineLvl w:val="1"/>
        <w:rPr>
          <w:rFonts w:hint="eastAsia" w:ascii="宋体" w:hAnsi="宋体" w:eastAsia="宋体" w:cs="宋体"/>
          <w:b/>
          <w:bCs/>
          <w:color w:val="auto"/>
          <w:highlight w:val="none"/>
        </w:rPr>
      </w:pPr>
    </w:p>
    <w:p>
      <w:pPr>
        <w:spacing w:line="400" w:lineRule="exact"/>
        <w:jc w:val="left"/>
        <w:outlineLvl w:val="1"/>
        <w:rPr>
          <w:rFonts w:hint="eastAsia" w:ascii="宋体" w:hAnsi="宋体" w:eastAsia="宋体" w:cs="宋体"/>
          <w:b/>
          <w:bCs/>
          <w:color w:val="auto"/>
          <w:highlight w:val="none"/>
        </w:rPr>
      </w:pPr>
      <w:bookmarkStart w:id="125" w:name="_Toc21005"/>
      <w:r>
        <w:rPr>
          <w:rFonts w:hint="eastAsia" w:ascii="宋体" w:hAnsi="宋体" w:eastAsia="宋体" w:cs="宋体"/>
          <w:b/>
          <w:bCs/>
          <w:color w:val="auto"/>
          <w:highlight w:val="none"/>
        </w:rPr>
        <w:t>三、评标说明</w:t>
      </w:r>
      <w:bookmarkEnd w:id="125"/>
    </w:p>
    <w:p>
      <w:pPr>
        <w:spacing w:line="400" w:lineRule="exact"/>
        <w:ind w:firstLine="482"/>
        <w:outlineLvl w:val="2"/>
        <w:rPr>
          <w:rFonts w:hint="eastAsia" w:ascii="宋体" w:hAnsi="宋体" w:eastAsia="宋体"/>
          <w:b/>
          <w:color w:val="auto"/>
          <w:highlight w:val="none"/>
        </w:rPr>
      </w:pPr>
      <w:r>
        <w:rPr>
          <w:rFonts w:hint="eastAsia" w:ascii="宋体" w:hAnsi="宋体" w:eastAsia="宋体"/>
          <w:b/>
          <w:color w:val="auto"/>
          <w:highlight w:val="none"/>
        </w:rPr>
        <w:t>1.小微企业的价格扣除</w:t>
      </w:r>
    </w:p>
    <w:p>
      <w:pPr>
        <w:spacing w:line="400" w:lineRule="exact"/>
        <w:ind w:firstLine="482"/>
        <w:rPr>
          <w:rFonts w:hint="eastAsia" w:ascii="宋体" w:hAnsi="宋体" w:eastAsia="宋体"/>
          <w:bCs/>
          <w:color w:val="auto"/>
          <w:highlight w:val="none"/>
        </w:rPr>
      </w:pPr>
      <w:r>
        <w:rPr>
          <w:rFonts w:hint="eastAsia" w:ascii="宋体" w:hAnsi="宋体" w:eastAsia="宋体"/>
          <w:bCs/>
          <w:color w:val="auto"/>
          <w:highlight w:val="none"/>
        </w:rPr>
        <w:t>对于非</w:t>
      </w:r>
      <w:bookmarkStart w:id="126" w:name="OLE_LINK15"/>
      <w:r>
        <w:rPr>
          <w:rFonts w:hint="eastAsia" w:ascii="宋体" w:hAnsi="宋体" w:eastAsia="宋体"/>
          <w:bCs/>
          <w:color w:val="auto"/>
          <w:highlight w:val="none"/>
        </w:rPr>
        <w:t>专门面向中小企业的采购项目</w:t>
      </w:r>
      <w:bookmarkEnd w:id="126"/>
      <w:r>
        <w:rPr>
          <w:rFonts w:hint="eastAsia" w:ascii="宋体" w:hAnsi="宋体" w:eastAsia="宋体"/>
          <w:bCs/>
          <w:color w:val="auto"/>
          <w:highlight w:val="none"/>
        </w:rPr>
        <w:t>，给予小微企业报价10%的价格扣除，用扣除后的价格参与评审。</w:t>
      </w:r>
    </w:p>
    <w:p>
      <w:pPr>
        <w:spacing w:line="400" w:lineRule="exact"/>
        <w:ind w:firstLine="482"/>
        <w:outlineLvl w:val="2"/>
        <w:rPr>
          <w:rFonts w:hint="eastAsia" w:ascii="宋体" w:hAnsi="宋体" w:eastAsia="宋体"/>
          <w:b/>
          <w:color w:val="auto"/>
          <w:highlight w:val="none"/>
        </w:rPr>
      </w:pPr>
      <w:r>
        <w:rPr>
          <w:rFonts w:hint="eastAsia" w:ascii="宋体" w:hAnsi="宋体" w:eastAsia="宋体"/>
          <w:bCs/>
          <w:color w:val="auto"/>
          <w:highlight w:val="none"/>
        </w:rPr>
        <w:t>专门面向中小企业的采购项目</w:t>
      </w:r>
      <w:r>
        <w:rPr>
          <w:rFonts w:hint="eastAsia" w:ascii="宋体" w:hAnsi="宋体" w:eastAsia="宋体"/>
          <w:bCs/>
          <w:color w:val="auto"/>
          <w:highlight w:val="none"/>
          <w:lang w:eastAsia="zh-CN"/>
        </w:rPr>
        <w:t>，</w:t>
      </w:r>
      <w:r>
        <w:rPr>
          <w:rFonts w:hint="eastAsia" w:ascii="宋体" w:hAnsi="宋体" w:eastAsia="宋体"/>
          <w:bCs/>
          <w:color w:val="auto"/>
          <w:highlight w:val="none"/>
          <w:lang w:val="en-US" w:eastAsia="zh-CN"/>
        </w:rPr>
        <w:t>价格不进行扣除。</w:t>
      </w:r>
    </w:p>
    <w:p>
      <w:pPr>
        <w:spacing w:line="400" w:lineRule="exact"/>
        <w:ind w:firstLine="482"/>
        <w:outlineLvl w:val="2"/>
        <w:rPr>
          <w:rFonts w:hint="eastAsia" w:ascii="宋体" w:hAnsi="宋体" w:eastAsia="宋体"/>
          <w:b/>
          <w:color w:val="auto"/>
          <w:highlight w:val="none"/>
        </w:rPr>
      </w:pPr>
      <w:r>
        <w:rPr>
          <w:rFonts w:hint="eastAsia" w:ascii="宋体" w:hAnsi="宋体" w:eastAsia="宋体"/>
          <w:b/>
          <w:color w:val="auto"/>
          <w:highlight w:val="none"/>
        </w:rPr>
        <w:t>2.监狱和戒毒企业的价格扣除</w:t>
      </w:r>
    </w:p>
    <w:p>
      <w:pPr>
        <w:spacing w:line="400" w:lineRule="exact"/>
        <w:ind w:firstLine="482"/>
        <w:rPr>
          <w:rFonts w:hint="eastAsia" w:ascii="宋体" w:hAnsi="宋体" w:eastAsia="宋体"/>
          <w:bCs/>
          <w:color w:val="auto"/>
          <w:highlight w:val="none"/>
        </w:rPr>
      </w:pPr>
      <w:r>
        <w:rPr>
          <w:rFonts w:hint="eastAsia" w:ascii="宋体" w:hAnsi="宋体" w:eastAsia="宋体"/>
          <w:bCs/>
          <w:color w:val="auto"/>
          <w:highlight w:val="none"/>
        </w:rPr>
        <w:t>（1）本项目对监狱和戒毒企业（简称监狱企业），给予报价10%的价格扣除，用扣除后的价格参与评审。</w:t>
      </w:r>
    </w:p>
    <w:p>
      <w:pPr>
        <w:spacing w:line="400" w:lineRule="exact"/>
        <w:ind w:firstLine="482"/>
        <w:rPr>
          <w:rFonts w:hint="eastAsia" w:ascii="宋体" w:hAnsi="宋体" w:eastAsia="宋体"/>
          <w:bCs/>
          <w:color w:val="auto"/>
          <w:highlight w:val="none"/>
        </w:rPr>
      </w:pPr>
      <w:r>
        <w:rPr>
          <w:rFonts w:hint="eastAsia" w:ascii="宋体" w:hAnsi="宋体" w:eastAsia="宋体"/>
          <w:bCs/>
          <w:color w:val="auto"/>
          <w:highlight w:val="none"/>
        </w:rPr>
        <w:t>（2）监狱企业需提供由省级以上监狱管理局、戒毒管理局（含新疆生产建设兵团）出具的属于监狱企业的证明文件。</w:t>
      </w:r>
    </w:p>
    <w:p>
      <w:pPr>
        <w:spacing w:line="400" w:lineRule="exact"/>
        <w:ind w:firstLine="482"/>
        <w:rPr>
          <w:rFonts w:hint="eastAsia" w:ascii="宋体" w:hAnsi="宋体" w:eastAsia="宋体"/>
          <w:bCs/>
          <w:color w:val="auto"/>
          <w:highlight w:val="none"/>
        </w:rPr>
      </w:pPr>
      <w:r>
        <w:rPr>
          <w:rFonts w:hint="eastAsia" w:ascii="宋体" w:hAnsi="宋体" w:eastAsia="宋体"/>
          <w:bCs/>
          <w:color w:val="auto"/>
          <w:highlight w:val="none"/>
        </w:rPr>
        <w:t>（3）监狱企业标准请参照《关于政府采购支持监狱企业发展有关问题的通知》（财库〔2014〕68号）。</w:t>
      </w:r>
    </w:p>
    <w:p>
      <w:pPr>
        <w:spacing w:line="400" w:lineRule="exact"/>
        <w:ind w:firstLine="482"/>
        <w:outlineLvl w:val="2"/>
        <w:rPr>
          <w:rFonts w:hint="eastAsia" w:ascii="宋体" w:hAnsi="宋体" w:eastAsia="宋体"/>
          <w:b/>
          <w:color w:val="auto"/>
          <w:highlight w:val="none"/>
        </w:rPr>
      </w:pPr>
      <w:r>
        <w:rPr>
          <w:rFonts w:hint="eastAsia" w:ascii="宋体" w:hAnsi="宋体" w:eastAsia="宋体"/>
          <w:b/>
          <w:color w:val="auto"/>
          <w:highlight w:val="none"/>
        </w:rPr>
        <w:t>3.残疾人福利性单位的价格扣除</w:t>
      </w:r>
    </w:p>
    <w:p>
      <w:pPr>
        <w:spacing w:line="400" w:lineRule="exact"/>
        <w:ind w:firstLine="482"/>
        <w:rPr>
          <w:rFonts w:hint="eastAsia" w:ascii="宋体" w:hAnsi="宋体" w:eastAsia="宋体"/>
          <w:bCs/>
          <w:color w:val="auto"/>
          <w:highlight w:val="none"/>
        </w:rPr>
      </w:pPr>
      <w:r>
        <w:rPr>
          <w:rFonts w:hint="eastAsia" w:ascii="宋体" w:hAnsi="宋体" w:eastAsia="宋体"/>
          <w:bCs/>
          <w:color w:val="auto"/>
          <w:highlight w:val="none"/>
        </w:rPr>
        <w:t>（1）本项目对残疾人福利性单位，给予报价10%的价格扣除，用扣除后的价格参与评审。</w:t>
      </w:r>
    </w:p>
    <w:p>
      <w:pPr>
        <w:spacing w:line="400" w:lineRule="exact"/>
        <w:ind w:firstLine="482"/>
        <w:rPr>
          <w:rFonts w:hint="eastAsia" w:ascii="宋体" w:hAnsi="宋体" w:eastAsia="宋体"/>
          <w:bCs/>
          <w:color w:val="auto"/>
          <w:highlight w:val="none"/>
        </w:rPr>
      </w:pPr>
      <w:r>
        <w:rPr>
          <w:rFonts w:hint="eastAsia" w:ascii="宋体" w:hAnsi="宋体" w:eastAsia="宋体"/>
          <w:bCs/>
          <w:color w:val="auto"/>
          <w:highlight w:val="none"/>
        </w:rPr>
        <w:t>（2）残疾人福利单位需按照</w:t>
      </w:r>
      <w:r>
        <w:rPr>
          <w:rFonts w:hint="eastAsia" w:ascii="宋体" w:hAnsi="宋体" w:eastAsia="宋体"/>
          <w:bCs/>
          <w:color w:val="auto"/>
          <w:highlight w:val="none"/>
          <w:lang w:val="en-US" w:eastAsia="zh-CN"/>
        </w:rPr>
        <w:t>招标</w:t>
      </w:r>
      <w:r>
        <w:rPr>
          <w:rFonts w:hint="eastAsia" w:ascii="宋体" w:hAnsi="宋体" w:eastAsia="宋体"/>
          <w:bCs/>
          <w:color w:val="auto"/>
          <w:highlight w:val="none"/>
        </w:rPr>
        <w:t>文件的要求提供《残疾人福利性单位声明函》。</w:t>
      </w:r>
    </w:p>
    <w:p>
      <w:pPr>
        <w:spacing w:line="400" w:lineRule="exact"/>
        <w:ind w:firstLine="482"/>
        <w:rPr>
          <w:rFonts w:hint="eastAsia" w:ascii="宋体" w:hAnsi="宋体" w:eastAsia="宋体"/>
          <w:bCs/>
          <w:color w:val="auto"/>
          <w:highlight w:val="none"/>
        </w:rPr>
      </w:pPr>
      <w:r>
        <w:rPr>
          <w:rFonts w:hint="eastAsia" w:ascii="宋体" w:hAnsi="宋体" w:eastAsia="宋体"/>
          <w:bCs/>
          <w:color w:val="auto"/>
          <w:highlight w:val="none"/>
        </w:rPr>
        <w:t>（3）残疾人福利单位标准请参照《关于促进残疾人就业政府采购政策的通知》（财库〔2017〕141号）。</w:t>
      </w:r>
    </w:p>
    <w:p>
      <w:pPr>
        <w:spacing w:line="400" w:lineRule="exact"/>
        <w:ind w:firstLine="482"/>
        <w:rPr>
          <w:rFonts w:hint="eastAsia" w:ascii="宋体" w:hAnsi="宋体" w:eastAsia="宋体"/>
          <w:b/>
          <w:color w:val="auto"/>
          <w:highlight w:val="none"/>
        </w:rPr>
      </w:pPr>
      <w:r>
        <w:rPr>
          <w:rFonts w:hint="eastAsia" w:ascii="宋体" w:hAnsi="宋体" w:eastAsia="宋体"/>
          <w:b/>
          <w:color w:val="auto"/>
          <w:highlight w:val="none"/>
        </w:rPr>
        <w:t>4.监狱企业、残疾人福利性单位属于小微企业的，不重复享受政策。（本项目不适用）</w:t>
      </w:r>
    </w:p>
    <w:p>
      <w:pPr>
        <w:spacing w:line="400" w:lineRule="exact"/>
        <w:ind w:firstLine="482"/>
        <w:outlineLvl w:val="2"/>
        <w:rPr>
          <w:rFonts w:hint="eastAsia" w:ascii="宋体" w:hAnsi="宋体" w:eastAsia="宋体"/>
          <w:b/>
          <w:color w:val="auto"/>
          <w:highlight w:val="none"/>
        </w:rPr>
      </w:pPr>
      <w:r>
        <w:rPr>
          <w:rFonts w:hint="eastAsia" w:ascii="宋体" w:hAnsi="宋体" w:eastAsia="宋体"/>
          <w:b/>
          <w:color w:val="auto"/>
          <w:highlight w:val="none"/>
        </w:rPr>
        <w:t>5.节能产品、环境标志产品优先采购政策（本项目不适用）</w:t>
      </w:r>
    </w:p>
    <w:p>
      <w:pPr>
        <w:spacing w:line="400" w:lineRule="exact"/>
        <w:ind w:firstLine="482"/>
        <w:rPr>
          <w:rFonts w:hint="eastAsia" w:ascii="宋体" w:hAnsi="宋体" w:eastAsia="宋体"/>
          <w:bCs/>
          <w:color w:val="auto"/>
          <w:highlight w:val="none"/>
        </w:rPr>
      </w:pPr>
      <w:r>
        <w:rPr>
          <w:rFonts w:hint="eastAsia" w:ascii="宋体" w:hAnsi="宋体" w:eastAsia="宋体"/>
          <w:bCs/>
          <w:color w:val="auto"/>
          <w:highlight w:val="none"/>
        </w:rPr>
        <w:t>（1）在性能、技术、服务等指标同等条件下，对属于国家认定的节能产品（列入《节能产品政府采购品目清单》中的非政府强制采购产品）和环境标志产品（列入《环境标志产品政府采购品目清单》中的所有产品）实行优先采购，即在评审时分别给予其对应的投标产品报价5%的价格扣除，用扣除后的价格参与评审。</w:t>
      </w:r>
    </w:p>
    <w:p>
      <w:pPr>
        <w:spacing w:line="400" w:lineRule="exact"/>
        <w:ind w:firstLine="482"/>
        <w:jc w:val="left"/>
        <w:rPr>
          <w:rFonts w:hint="eastAsia" w:ascii="宋体" w:hAnsi="宋体" w:eastAsia="宋体"/>
          <w:bCs/>
          <w:color w:val="auto"/>
          <w:highlight w:val="none"/>
        </w:rPr>
      </w:pPr>
      <w:r>
        <w:rPr>
          <w:rFonts w:hint="eastAsia" w:ascii="宋体" w:hAnsi="宋体" w:eastAsia="宋体"/>
          <w:bCs/>
          <w:color w:val="auto"/>
          <w:highlight w:val="none"/>
        </w:rPr>
        <w:t>（2）节能产品、环境标志产品必须纳入“中国政府采购网”（www.ccgp.gov.cn）的“节能产品查询系统”、“环境标志产品查询系统”，评审时以供应商提供经国家确定的认证机构出具的、处于有效期之内的产品认证证书复印件为准，否则不予认可。</w:t>
      </w:r>
    </w:p>
    <w:p>
      <w:pPr>
        <w:spacing w:line="400" w:lineRule="exact"/>
        <w:ind w:firstLine="482"/>
        <w:rPr>
          <w:rFonts w:hint="eastAsia" w:ascii="宋体" w:hAnsi="宋体" w:eastAsia="宋体"/>
          <w:b/>
          <w:color w:val="auto"/>
          <w:highlight w:val="none"/>
        </w:rPr>
      </w:pPr>
      <w:r>
        <w:rPr>
          <w:rFonts w:hint="eastAsia" w:ascii="宋体" w:hAnsi="宋体" w:eastAsia="宋体"/>
          <w:b/>
          <w:color w:val="auto"/>
          <w:highlight w:val="none"/>
        </w:rPr>
        <w:t>6.除本章另有说明外，所有认证、证明和业绩均以清晰有效的证明文件的复印件为依据。</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b/>
          <w:color w:val="auto"/>
          <w:highlight w:val="none"/>
          <w:lang w:val="en-US" w:eastAsia="zh-CN"/>
        </w:rPr>
        <w:t>7.根据关于推动解决政府采购异常低价问题相关工作的通知（苏财购〔2025〕62号）文件规定，</w:t>
      </w:r>
      <w:r>
        <w:rPr>
          <w:rFonts w:hint="eastAsia" w:ascii="宋体" w:hAnsi="宋体" w:eastAsia="宋体" w:cs="宋体"/>
          <w:i w:val="0"/>
          <w:iCs w:val="0"/>
          <w:caps w:val="0"/>
          <w:color w:val="auto"/>
          <w:spacing w:val="0"/>
          <w:sz w:val="24"/>
          <w:szCs w:val="24"/>
          <w:highlight w:val="none"/>
          <w:shd w:val="clear" w:fill="FFFFFF"/>
        </w:rPr>
        <w:t>本项目在评审过程中评审小组会启动异常低价响应审查，其情况和具体要求包括：</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lang w:eastAsia="zh-CN"/>
        </w:rPr>
        <w:t>7</w:t>
      </w: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rPr>
        <w:t>评审过程中出现下列情形之一的，评审委员会应当启动异常低价投标（响应）审查程序：</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1</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投标（响应）报价低于采购项目预算50%的，即投标（响应）报价&lt;采购项目预算×50%；</w:t>
      </w:r>
    </w:p>
    <w:p>
      <w:pPr>
        <w:pStyle w:val="2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30"/>
        <w:jc w:val="both"/>
        <w:textAlignment w:val="auto"/>
        <w:rPr>
          <w:rFonts w:hint="eastAsia" w:ascii="宋体" w:hAnsi="宋体" w:eastAsia="宋体" w:cs="宋体"/>
          <w:i w:val="0"/>
          <w:iCs w:val="0"/>
          <w:caps w:val="0"/>
          <w:color w:val="auto"/>
          <w:spacing w:val="0"/>
          <w:sz w:val="24"/>
          <w:szCs w:val="24"/>
          <w:highlight w:val="none"/>
        </w:rPr>
      </w:pP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2</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投标（响应）报价低于采购项目最高限价45%的，即投标（响应）报价&lt;采购项目最高限价×45%；</w:t>
      </w:r>
    </w:p>
    <w:p>
      <w:pPr>
        <w:pStyle w:val="21"/>
        <w:widowControl/>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firstLine="431"/>
        <w:jc w:val="both"/>
        <w:outlineLvl w:val="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lang w:val="en-US" w:eastAsia="zh-CN"/>
        </w:rPr>
        <w:t>3</w:t>
      </w:r>
      <w:r>
        <w:rPr>
          <w:rFonts w:hint="eastAsia" w:ascii="宋体" w:hAnsi="宋体" w:eastAsia="宋体" w:cs="宋体"/>
          <w:i w:val="0"/>
          <w:iCs w:val="0"/>
          <w:caps w:val="0"/>
          <w:color w:val="auto"/>
          <w:spacing w:val="0"/>
          <w:sz w:val="24"/>
          <w:szCs w:val="24"/>
          <w:highlight w:val="none"/>
          <w:shd w:val="clear" w:fill="FFFFFF"/>
          <w:lang w:eastAsia="zh-CN"/>
        </w:rPr>
        <w:t>）</w:t>
      </w:r>
      <w:r>
        <w:rPr>
          <w:rFonts w:hint="eastAsia" w:ascii="宋体" w:hAnsi="宋体" w:eastAsia="宋体" w:cs="宋体"/>
          <w:i w:val="0"/>
          <w:iCs w:val="0"/>
          <w:caps w:val="0"/>
          <w:color w:val="auto"/>
          <w:spacing w:val="0"/>
          <w:sz w:val="24"/>
          <w:szCs w:val="24"/>
          <w:highlight w:val="none"/>
          <w:shd w:val="clear" w:fill="FFFFFF"/>
        </w:rPr>
        <w:t>评审委员会认定的供应商报价过低、有可能影响产品质量或者不能诚信履约的其他情形。</w:t>
      </w:r>
    </w:p>
    <w:p>
      <w:pPr>
        <w:pStyle w:val="21"/>
        <w:widowControl/>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firstLine="431"/>
        <w:jc w:val="both"/>
        <w:outlineLvl w:val="0"/>
        <w:rPr>
          <w:rFonts w:hint="eastAsia" w:ascii="宋体" w:hAnsi="宋体" w:eastAsia="宋体" w:cs="宋体"/>
          <w:i w:val="0"/>
          <w:iCs w:val="0"/>
          <w:caps w:val="0"/>
          <w:color w:val="auto"/>
          <w:spacing w:val="0"/>
          <w:sz w:val="24"/>
          <w:szCs w:val="24"/>
          <w:highlight w:val="none"/>
          <w:shd w:val="clear" w:fill="FFFFFF"/>
        </w:rPr>
      </w:pPr>
      <w:r>
        <w:rPr>
          <w:rFonts w:hint="eastAsia" w:ascii="宋体" w:hAnsi="宋体" w:eastAsia="宋体" w:cs="宋体"/>
          <w:i w:val="0"/>
          <w:iCs w:val="0"/>
          <w:caps w:val="0"/>
          <w:color w:val="auto"/>
          <w:spacing w:val="0"/>
          <w:sz w:val="24"/>
          <w:szCs w:val="24"/>
          <w:highlight w:val="none"/>
          <w:shd w:val="clear" w:fill="FFFFFF"/>
          <w:lang w:val="en-US" w:eastAsia="zh-CN"/>
        </w:rPr>
        <w:t xml:space="preserve">7.2  </w:t>
      </w:r>
      <w:r>
        <w:rPr>
          <w:rFonts w:hint="eastAsia" w:ascii="宋体" w:hAnsi="宋体" w:eastAsia="宋体" w:cs="宋体"/>
          <w:i w:val="0"/>
          <w:iCs w:val="0"/>
          <w:caps w:val="0"/>
          <w:color w:val="auto"/>
          <w:spacing w:val="0"/>
          <w:sz w:val="24"/>
          <w:szCs w:val="24"/>
          <w:highlight w:val="none"/>
          <w:shd w:val="clear" w:fill="FFFFFF"/>
        </w:rPr>
        <w:t>启动异常低价投标（响应）审查后，评审委员会应当要求相关供应商在评标现场合理的时间内，提供项目具体成本测算等与报价合理性相关的书面说明及相关证明材料，对投标（响应）价格作出解释，由评审委员会结合同类产品在主要电商平台的价格、该行业当地薪资水平等情况，依据专业经验对供应商报价合理性进行判断。投标（响应）供应商不提供书面说明、证明材料，或者提供的书面说明、证明材料不能证明其报价合理性的，评审委员会应当将其作为无效投标（响应）处理。审查相关情况应当在评审报告中进行记录。</w:t>
      </w:r>
    </w:p>
    <w:p>
      <w:pPr>
        <w:pStyle w:val="21"/>
        <w:widowControl/>
        <w:pBdr>
          <w:top w:val="none" w:color="auto" w:sz="0" w:space="0"/>
          <w:left w:val="none" w:color="auto" w:sz="0" w:space="0"/>
          <w:bottom w:val="none" w:color="auto" w:sz="0" w:space="0"/>
          <w:right w:val="none" w:color="auto" w:sz="0" w:space="0"/>
        </w:pBdr>
        <w:shd w:val="clear" w:fill="FFFFFF"/>
        <w:spacing w:beforeAutospacing="0" w:afterAutospacing="0" w:line="360" w:lineRule="auto"/>
        <w:ind w:firstLine="431"/>
        <w:jc w:val="both"/>
        <w:outlineLvl w:val="0"/>
        <w:rPr>
          <w:rFonts w:hint="eastAsia" w:ascii="宋体" w:hAnsi="宋体" w:eastAsia="宋体"/>
          <w:color w:val="auto"/>
          <w:highlight w:val="none"/>
          <w:shd w:val="clear" w:fill="FFFFFF"/>
        </w:rPr>
        <w:sectPr>
          <w:footerReference r:id="rId6" w:type="default"/>
          <w:pgSz w:w="11906" w:h="16838"/>
          <w:pgMar w:top="1440" w:right="1800" w:bottom="1440" w:left="1800" w:header="851" w:footer="992" w:gutter="0"/>
          <w:pgNumType w:fmt="decimal" w:start="1"/>
          <w:cols w:space="720" w:num="1"/>
          <w:docGrid w:type="lines" w:linePitch="312" w:charSpace="0"/>
        </w:sectPr>
      </w:pPr>
      <w:bookmarkStart w:id="127" w:name="OLE_LINK19"/>
      <w:r>
        <w:rPr>
          <w:rFonts w:hint="eastAsia" w:ascii="宋体" w:hAnsi="宋体" w:eastAsia="宋体"/>
          <w:color w:val="auto"/>
          <w:highlight w:val="none"/>
          <w:shd w:val="clear" w:fill="FFFFFF"/>
        </w:rPr>
        <w:t>若</w:t>
      </w:r>
      <w:r>
        <w:rPr>
          <w:rFonts w:hint="eastAsia" w:ascii="宋体" w:hAnsi="宋体" w:eastAsia="宋体"/>
          <w:color w:val="auto"/>
          <w:highlight w:val="none"/>
          <w:shd w:val="clear" w:fill="FFFFFF"/>
          <w:lang w:val="en-US" w:eastAsia="zh-CN"/>
        </w:rPr>
        <w:t>投标</w:t>
      </w:r>
      <w:r>
        <w:rPr>
          <w:rFonts w:hint="eastAsia" w:ascii="宋体" w:hAnsi="宋体" w:eastAsia="宋体"/>
          <w:color w:val="auto"/>
          <w:highlight w:val="none"/>
          <w:shd w:val="clear" w:fill="FFFFFF"/>
        </w:rPr>
        <w:t>供应商的报价符合启动异常低价响应审查程序时，</w:t>
      </w:r>
      <w:r>
        <w:rPr>
          <w:rFonts w:hint="eastAsia" w:ascii="宋体" w:hAnsi="宋体" w:eastAsia="宋体"/>
          <w:color w:val="auto"/>
          <w:highlight w:val="none"/>
          <w:shd w:val="clear" w:fill="FFFFFF"/>
          <w:lang w:val="en-US" w:eastAsia="zh-CN"/>
        </w:rPr>
        <w:t>采购人及评标委员会有权让投标单位在澄清环节提供成本</w:t>
      </w:r>
      <w:r>
        <w:rPr>
          <w:rFonts w:hint="eastAsia" w:ascii="宋体" w:hAnsi="宋体" w:eastAsia="宋体"/>
          <w:color w:val="auto"/>
          <w:highlight w:val="none"/>
          <w:shd w:val="clear" w:fill="FFFFFF"/>
        </w:rPr>
        <w:t>测算表，证明其报价合理性。</w:t>
      </w:r>
    </w:p>
    <w:bookmarkEnd w:id="127"/>
    <w:p>
      <w:pPr>
        <w:spacing w:line="360" w:lineRule="auto"/>
        <w:ind w:firstLine="723" w:firstLineChars="200"/>
        <w:jc w:val="center"/>
        <w:outlineLvl w:val="0"/>
        <w:rPr>
          <w:rFonts w:hint="eastAsia" w:ascii="宋体" w:hAnsi="宋体" w:eastAsia="宋体" w:cs="宋体"/>
          <w:b/>
          <w:bCs/>
          <w:color w:val="auto"/>
          <w:sz w:val="32"/>
          <w:szCs w:val="32"/>
          <w:highlight w:val="none"/>
        </w:rPr>
      </w:pPr>
      <w:bookmarkStart w:id="128" w:name="_Toc25145"/>
      <w:bookmarkStart w:id="129" w:name="_Toc27292"/>
      <w:bookmarkStart w:id="130" w:name="_Toc23145"/>
      <w:bookmarkStart w:id="131" w:name="_Toc30824"/>
      <w:bookmarkStart w:id="132" w:name="_Toc29138"/>
      <w:bookmarkStart w:id="133" w:name="_Toc9364_WPSOffice_Level1"/>
      <w:bookmarkStart w:id="134" w:name="_Toc21058"/>
      <w:bookmarkStart w:id="135" w:name="_Toc11573"/>
      <w:r>
        <w:rPr>
          <w:rFonts w:hint="eastAsia" w:ascii="宋体" w:hAnsi="宋体" w:eastAsia="宋体" w:cs="宋体"/>
          <w:b/>
          <w:bCs/>
          <w:color w:val="auto"/>
          <w:sz w:val="36"/>
          <w:szCs w:val="36"/>
          <w:highlight w:val="none"/>
        </w:rPr>
        <w:t>第四章  采购项目需求</w:t>
      </w:r>
      <w:bookmarkEnd w:id="128"/>
      <w:bookmarkEnd w:id="129"/>
      <w:bookmarkEnd w:id="130"/>
      <w:bookmarkEnd w:id="131"/>
      <w:bookmarkEnd w:id="132"/>
      <w:bookmarkEnd w:id="133"/>
      <w:bookmarkEnd w:id="134"/>
      <w:bookmarkEnd w:id="135"/>
    </w:p>
    <w:p>
      <w:pPr>
        <w:widowControl/>
        <w:shd w:val="clear" w:color="auto" w:fill="FFFFFF"/>
        <w:spacing w:line="400" w:lineRule="exact"/>
        <w:outlineLvl w:val="1"/>
        <w:rPr>
          <w:rFonts w:hint="eastAsia" w:ascii="宋体" w:hAnsi="宋体" w:eastAsia="宋体"/>
          <w:b/>
          <w:color w:val="auto"/>
          <w:spacing w:val="8"/>
          <w:highlight w:val="none"/>
        </w:rPr>
      </w:pPr>
      <w:bookmarkStart w:id="136" w:name="_Toc6292"/>
      <w:r>
        <w:rPr>
          <w:rFonts w:hint="eastAsia" w:ascii="宋体" w:hAnsi="宋体" w:eastAsia="宋体"/>
          <w:b/>
          <w:color w:val="auto"/>
          <w:spacing w:val="8"/>
          <w:highlight w:val="none"/>
        </w:rPr>
        <w:t>一、项目基本情况</w:t>
      </w:r>
      <w:bookmarkEnd w:id="136"/>
    </w:p>
    <w:p>
      <w:pPr>
        <w:widowControl/>
        <w:shd w:val="clear" w:color="auto" w:fill="FFFFFF"/>
        <w:spacing w:line="400" w:lineRule="exact"/>
        <w:ind w:firstLine="370"/>
        <w:rPr>
          <w:rFonts w:hint="eastAsia" w:ascii="宋体" w:hAnsi="宋体" w:eastAsia="宋体"/>
          <w:b/>
          <w:bCs/>
          <w:color w:val="auto"/>
          <w:spacing w:val="8"/>
          <w:highlight w:val="none"/>
          <w:lang w:eastAsia="zh-CN"/>
        </w:rPr>
      </w:pPr>
      <w:r>
        <w:rPr>
          <w:rFonts w:hint="eastAsia" w:ascii="宋体" w:hAnsi="宋体" w:eastAsia="宋体"/>
          <w:b/>
          <w:bCs/>
          <w:color w:val="auto"/>
          <w:spacing w:val="8"/>
          <w:highlight w:val="none"/>
        </w:rPr>
        <w:t>项目编号：</w:t>
      </w:r>
    </w:p>
    <w:p>
      <w:pPr>
        <w:widowControl/>
        <w:shd w:val="clear" w:color="auto" w:fill="FFFFFF"/>
        <w:spacing w:line="400" w:lineRule="exact"/>
        <w:ind w:firstLine="370"/>
        <w:outlineLvl w:val="2"/>
        <w:rPr>
          <w:rFonts w:hint="eastAsia" w:ascii="宋体" w:hAnsi="宋体" w:eastAsia="宋体"/>
          <w:color w:val="auto"/>
          <w:spacing w:val="8"/>
          <w:highlight w:val="none"/>
          <w:lang w:eastAsia="zh-CN"/>
        </w:rPr>
      </w:pPr>
      <w:r>
        <w:rPr>
          <w:rFonts w:hint="eastAsia" w:ascii="宋体" w:hAnsi="宋体" w:eastAsia="宋体"/>
          <w:b/>
          <w:bCs/>
          <w:color w:val="auto"/>
          <w:spacing w:val="8"/>
          <w:highlight w:val="none"/>
        </w:rPr>
        <w:t>项目名称：</w:t>
      </w:r>
      <w:r>
        <w:rPr>
          <w:rFonts w:hint="eastAsia" w:ascii="宋体" w:hAnsi="宋体" w:eastAsia="宋体"/>
          <w:b/>
          <w:bCs/>
          <w:color w:val="auto"/>
          <w:spacing w:val="8"/>
          <w:highlight w:val="none"/>
          <w:lang w:eastAsia="zh-CN"/>
        </w:rPr>
        <w:t>江苏省高淳监狱大伙房6个月蔬菜水果采购</w:t>
      </w:r>
      <w:r>
        <w:rPr>
          <w:rFonts w:hint="eastAsia" w:ascii="宋体" w:hAnsi="宋体" w:eastAsia="宋体" w:cs="宋体"/>
          <w:b/>
          <w:bCs/>
          <w:color w:val="auto"/>
          <w:spacing w:val="8"/>
          <w:highlight w:val="none"/>
          <w:lang w:eastAsia="zh-CN"/>
        </w:rPr>
        <w:t>项目</w:t>
      </w:r>
    </w:p>
    <w:p>
      <w:pPr>
        <w:widowControl/>
        <w:shd w:val="clear" w:color="auto" w:fill="FFFFFF"/>
        <w:spacing w:line="400" w:lineRule="exact"/>
        <w:outlineLvl w:val="1"/>
        <w:rPr>
          <w:rFonts w:hint="eastAsia" w:ascii="宋体" w:hAnsi="宋体" w:eastAsia="宋体"/>
          <w:b/>
          <w:color w:val="auto"/>
          <w:spacing w:val="8"/>
          <w:highlight w:val="none"/>
        </w:rPr>
      </w:pPr>
      <w:bookmarkStart w:id="137" w:name="_Toc8333"/>
      <w:r>
        <w:rPr>
          <w:rFonts w:hint="eastAsia" w:ascii="宋体" w:hAnsi="宋体" w:eastAsia="宋体"/>
          <w:b/>
          <w:color w:val="auto"/>
          <w:spacing w:val="8"/>
          <w:highlight w:val="none"/>
        </w:rPr>
        <w:t>二、项目概况</w:t>
      </w:r>
      <w:bookmarkEnd w:id="137"/>
    </w:p>
    <w:p>
      <w:pPr>
        <w:widowControl/>
        <w:shd w:val="clear" w:color="auto" w:fill="FFFFFF"/>
        <w:spacing w:line="400" w:lineRule="exact"/>
        <w:ind w:firstLine="370"/>
        <w:rPr>
          <w:rFonts w:hint="eastAsia" w:ascii="宋体" w:hAnsi="宋体" w:eastAsia="宋体"/>
          <w:color w:val="auto"/>
          <w:spacing w:val="8"/>
          <w:highlight w:val="none"/>
          <w:lang w:val="en-US" w:eastAsia="zh-CN"/>
        </w:rPr>
      </w:pPr>
      <w:bookmarkStart w:id="138" w:name="_Toc148625324"/>
      <w:r>
        <w:rPr>
          <w:rFonts w:hint="eastAsia" w:ascii="宋体" w:hAnsi="宋体" w:eastAsia="宋体"/>
          <w:color w:val="auto"/>
          <w:spacing w:val="8"/>
          <w:highlight w:val="none"/>
          <w:lang w:eastAsia="zh-CN"/>
        </w:rPr>
        <w:t>为建立江苏省高淳监狱系统标准化、规范化的食材采购供应管理体系，加强成本核算，维护工作人员的利益，根据《中华人民共和国食品安全法》、《食品安全法实施条例》、</w:t>
      </w:r>
      <w:r>
        <w:rPr>
          <w:rFonts w:hint="eastAsia" w:ascii="宋体" w:hAnsi="宋体" w:eastAsia="宋体"/>
          <w:color w:val="auto"/>
          <w:szCs w:val="21"/>
          <w:highlight w:val="none"/>
        </w:rPr>
        <w:t>《农产品质量安全法》</w:t>
      </w:r>
      <w:r>
        <w:rPr>
          <w:rFonts w:hint="eastAsia" w:ascii="宋体" w:hAnsi="宋体" w:eastAsia="宋体"/>
          <w:color w:val="auto"/>
          <w:spacing w:val="8"/>
          <w:highlight w:val="none"/>
          <w:lang w:eastAsia="zh-CN"/>
        </w:rPr>
        <w:t>等相关文件要求，</w:t>
      </w:r>
      <w:r>
        <w:rPr>
          <w:rFonts w:hint="eastAsia" w:ascii="宋体" w:hAnsi="宋体" w:eastAsia="宋体"/>
          <w:color w:val="auto"/>
          <w:spacing w:val="8"/>
          <w:highlight w:val="none"/>
          <w:lang w:val="en-US" w:eastAsia="zh-CN"/>
        </w:rPr>
        <w:t>确定相关</w:t>
      </w:r>
      <w:r>
        <w:rPr>
          <w:rFonts w:hint="eastAsia" w:ascii="宋体" w:hAnsi="宋体" w:eastAsia="宋体"/>
          <w:color w:val="auto"/>
          <w:spacing w:val="8"/>
          <w:highlight w:val="none"/>
          <w:lang w:eastAsia="zh-CN"/>
        </w:rPr>
        <w:t>供应商</w:t>
      </w:r>
      <w:r>
        <w:rPr>
          <w:rFonts w:hint="eastAsia" w:ascii="宋体" w:hAnsi="宋体" w:eastAsia="宋体"/>
          <w:color w:val="auto"/>
          <w:spacing w:val="8"/>
          <w:highlight w:val="none"/>
          <w:lang w:val="en-US" w:eastAsia="zh-CN"/>
        </w:rPr>
        <w:t>提供相关服务</w:t>
      </w:r>
      <w:r>
        <w:rPr>
          <w:rFonts w:hint="eastAsia" w:ascii="宋体" w:hAnsi="宋体" w:eastAsia="宋体"/>
          <w:color w:val="auto"/>
          <w:spacing w:val="8"/>
          <w:highlight w:val="none"/>
          <w:lang w:eastAsia="zh-CN"/>
        </w:rPr>
        <w:t>。</w:t>
      </w:r>
      <w:r>
        <w:rPr>
          <w:rFonts w:hint="eastAsia" w:ascii="宋体" w:hAnsi="宋体" w:eastAsia="宋体"/>
          <w:color w:val="auto"/>
          <w:spacing w:val="8"/>
          <w:highlight w:val="none"/>
          <w:lang w:val="en-US" w:eastAsia="zh-CN"/>
        </w:rPr>
        <w:t>服务期限为自2025年11月起6个月。具体详见采购项目需求。</w:t>
      </w:r>
    </w:p>
    <w:p>
      <w:pPr>
        <w:widowControl/>
        <w:shd w:val="clear" w:color="auto" w:fill="FFFFFF"/>
        <w:spacing w:line="400" w:lineRule="exact"/>
        <w:outlineLvl w:val="1"/>
        <w:rPr>
          <w:rFonts w:hint="eastAsia" w:ascii="宋体" w:hAnsi="宋体" w:eastAsia="宋体"/>
          <w:b/>
          <w:color w:val="auto"/>
          <w:spacing w:val="8"/>
          <w:highlight w:val="none"/>
        </w:rPr>
      </w:pPr>
      <w:bookmarkStart w:id="139" w:name="_Toc10392"/>
      <w:r>
        <w:rPr>
          <w:rFonts w:hint="eastAsia" w:ascii="宋体" w:hAnsi="宋体" w:eastAsia="宋体"/>
          <w:b/>
          <w:color w:val="auto"/>
          <w:spacing w:val="8"/>
          <w:highlight w:val="none"/>
        </w:rPr>
        <w:t>三、</w:t>
      </w:r>
      <w:bookmarkEnd w:id="138"/>
      <w:bookmarkStart w:id="140" w:name="_Toc148625325"/>
      <w:r>
        <w:rPr>
          <w:rFonts w:hint="eastAsia" w:ascii="宋体" w:hAnsi="宋体" w:eastAsia="宋体"/>
          <w:b/>
          <w:color w:val="auto"/>
          <w:spacing w:val="8"/>
          <w:highlight w:val="none"/>
        </w:rPr>
        <w:t>服务时间</w:t>
      </w:r>
      <w:bookmarkEnd w:id="139"/>
      <w:bookmarkEnd w:id="140"/>
    </w:p>
    <w:p>
      <w:pPr>
        <w:widowControl/>
        <w:shd w:val="clear" w:color="auto" w:fill="FFFFFF"/>
        <w:spacing w:line="400" w:lineRule="exact"/>
        <w:ind w:firstLine="370"/>
        <w:rPr>
          <w:rFonts w:hint="eastAsia" w:ascii="宋体" w:hAnsi="宋体" w:eastAsia="宋体"/>
          <w:color w:val="auto"/>
          <w:spacing w:val="8"/>
          <w:highlight w:val="none"/>
          <w:lang w:val="en-US"/>
        </w:rPr>
      </w:pPr>
      <w:bookmarkStart w:id="141" w:name="_Toc148625326"/>
      <w:bookmarkStart w:id="142" w:name="_Toc12929"/>
      <w:r>
        <w:rPr>
          <w:rFonts w:hint="eastAsia" w:ascii="宋体" w:hAnsi="宋体" w:eastAsia="宋体"/>
          <w:b/>
          <w:color w:val="auto"/>
          <w:highlight w:val="none"/>
        </w:rPr>
        <w:t>※</w:t>
      </w:r>
      <w:r>
        <w:rPr>
          <w:rFonts w:hint="eastAsia" w:ascii="宋体" w:hAnsi="宋体" w:eastAsia="宋体"/>
          <w:color w:val="auto"/>
          <w:spacing w:val="8"/>
          <w:highlight w:val="none"/>
        </w:rPr>
        <w:t>服务期</w:t>
      </w:r>
      <w:r>
        <w:rPr>
          <w:rFonts w:hint="eastAsia" w:ascii="宋体" w:hAnsi="宋体" w:eastAsia="宋体"/>
          <w:color w:val="auto"/>
          <w:spacing w:val="8"/>
          <w:highlight w:val="none"/>
          <w:lang w:val="en-US" w:eastAsia="zh-CN"/>
        </w:rPr>
        <w:t>为6个月或采购金额达到预算止。</w:t>
      </w:r>
    </w:p>
    <w:p>
      <w:pPr>
        <w:widowControl/>
        <w:numPr>
          <w:ilvl w:val="0"/>
          <w:numId w:val="0"/>
        </w:numPr>
        <w:shd w:val="clear" w:color="auto" w:fill="FFFFFF"/>
        <w:spacing w:line="400" w:lineRule="exact"/>
        <w:ind w:left="0" w:leftChars="0" w:firstLine="0" w:firstLineChars="0"/>
        <w:outlineLvl w:val="1"/>
        <w:rPr>
          <w:rFonts w:hint="eastAsia" w:ascii="宋体" w:hAnsi="宋体" w:eastAsia="宋体"/>
          <w:b/>
          <w:color w:val="auto"/>
          <w:spacing w:val="8"/>
          <w:highlight w:val="none"/>
          <w:lang w:val="en-US" w:eastAsia="zh-CN"/>
        </w:rPr>
      </w:pPr>
      <w:r>
        <w:rPr>
          <w:rFonts w:hint="eastAsia" w:ascii="宋体" w:hAnsi="宋体" w:eastAsia="宋体" w:cs="宋体"/>
          <w:b/>
          <w:color w:val="auto"/>
          <w:spacing w:val="8"/>
          <w:sz w:val="24"/>
          <w:szCs w:val="24"/>
          <w:highlight w:val="none"/>
          <w:lang w:val="en-US" w:eastAsia="zh-CN" w:bidi="ar-SA"/>
        </w:rPr>
        <w:t>三、</w:t>
      </w:r>
      <w:r>
        <w:rPr>
          <w:rFonts w:hint="eastAsia" w:ascii="宋体" w:hAnsi="宋体" w:eastAsia="宋体"/>
          <w:b/>
          <w:color w:val="auto"/>
          <w:highlight w:val="none"/>
        </w:rPr>
        <w:t>※</w:t>
      </w:r>
      <w:r>
        <w:rPr>
          <w:rFonts w:hint="eastAsia" w:ascii="宋体" w:hAnsi="宋体" w:eastAsia="宋体"/>
          <w:b/>
          <w:color w:val="auto"/>
          <w:highlight w:val="none"/>
          <w:lang w:val="en-US" w:eastAsia="zh-CN"/>
        </w:rPr>
        <w:t xml:space="preserve"> </w:t>
      </w:r>
      <w:r>
        <w:rPr>
          <w:rFonts w:hint="eastAsia" w:ascii="宋体" w:hAnsi="宋体" w:eastAsia="宋体"/>
          <w:b/>
          <w:color w:val="auto"/>
          <w:spacing w:val="8"/>
          <w:highlight w:val="none"/>
          <w:lang w:val="en-US" w:eastAsia="zh-CN"/>
        </w:rPr>
        <w:t>采购清单</w:t>
      </w:r>
    </w:p>
    <w:tbl>
      <w:tblPr>
        <w:tblStyle w:val="25"/>
        <w:tblW w:w="496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2"/>
        <w:gridCol w:w="2972"/>
        <w:gridCol w:w="3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类别</w:t>
            </w: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品名</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预计需求（斤）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根茎类</w:t>
            </w: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白萝卜</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胡萝卜</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净竹笋</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莲藕</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洋葱</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莴笋(去皮)</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大蒜</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99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生姜</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9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韭菜</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9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土豆</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瓜果类</w:t>
            </w: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笋瓜</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黄瓜</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菜瓜</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去皮冬瓜</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青椒</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茄子</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西红柿</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豇豆</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佛手瓜</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南瓜</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水果</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叶菜类</w:t>
            </w: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空心菜</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right w:val="single" w:color="auto" w:sz="4" w:space="0"/>
            </w:tcBorders>
            <w:noWrap w:val="0"/>
            <w:vAlign w:val="top"/>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西芹</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花菜</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包菜</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大白菜</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腌菜</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蒜苔</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99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青菜</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蒜黄</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香芹</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水芹</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红薯</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玉米</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3" w:type="pct"/>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p>
        </w:tc>
        <w:tc>
          <w:tcPr>
            <w:tcW w:w="175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苋菜</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48"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合计</w:t>
            </w:r>
          </w:p>
        </w:tc>
        <w:tc>
          <w:tcPr>
            <w:tcW w:w="2251"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400" w:lineRule="exact"/>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=SUM(ABOVE)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839400</w:t>
            </w:r>
            <w:r>
              <w:rPr>
                <w:rFonts w:hint="eastAsia" w:ascii="宋体" w:hAnsi="宋体" w:eastAsia="宋体" w:cs="宋体"/>
                <w:color w:val="auto"/>
                <w:sz w:val="24"/>
                <w:szCs w:val="24"/>
                <w:highlight w:val="none"/>
              </w:rPr>
              <w:fldChar w:fldCharType="end"/>
            </w:r>
          </w:p>
        </w:tc>
      </w:tr>
    </w:tbl>
    <w:p>
      <w:pPr>
        <w:widowControl/>
        <w:numPr>
          <w:ilvl w:val="0"/>
          <w:numId w:val="0"/>
        </w:numPr>
        <w:shd w:val="clear" w:color="auto" w:fill="FFFFFF"/>
        <w:spacing w:line="400" w:lineRule="exact"/>
        <w:outlineLvl w:val="9"/>
        <w:rPr>
          <w:rFonts w:hint="eastAsia" w:ascii="宋体" w:hAnsi="宋体" w:eastAsia="宋体"/>
          <w:b/>
          <w:color w:val="auto"/>
          <w:spacing w:val="8"/>
          <w:highlight w:val="none"/>
          <w:lang w:val="en-US" w:eastAsia="zh-CN"/>
        </w:rPr>
      </w:pPr>
      <w:r>
        <w:rPr>
          <w:rFonts w:hint="eastAsia" w:ascii="宋体" w:hAnsi="宋体" w:eastAsia="宋体"/>
          <w:b/>
          <w:color w:val="auto"/>
          <w:spacing w:val="8"/>
          <w:highlight w:val="none"/>
          <w:lang w:val="en-US" w:eastAsia="zh-CN"/>
        </w:rPr>
        <w:t>注：以上项目和数量仅作参考，实际具体需求以采购人通知为准。</w:t>
      </w:r>
    </w:p>
    <w:p>
      <w:pPr>
        <w:widowControl/>
        <w:numPr>
          <w:ilvl w:val="0"/>
          <w:numId w:val="0"/>
        </w:numPr>
        <w:shd w:val="clear" w:color="auto" w:fill="FFFFFF"/>
        <w:spacing w:line="400" w:lineRule="exact"/>
        <w:ind w:leftChars="0"/>
        <w:outlineLvl w:val="1"/>
        <w:rPr>
          <w:rFonts w:hint="eastAsia" w:ascii="宋体" w:hAnsi="宋体" w:eastAsia="宋体"/>
          <w:b/>
          <w:color w:val="auto"/>
          <w:spacing w:val="8"/>
          <w:highlight w:val="none"/>
          <w:lang w:val="en-US" w:eastAsia="zh-CN"/>
        </w:rPr>
      </w:pPr>
    </w:p>
    <w:p>
      <w:pPr>
        <w:widowControl/>
        <w:numPr>
          <w:ilvl w:val="0"/>
          <w:numId w:val="0"/>
        </w:numPr>
        <w:shd w:val="clear" w:color="auto" w:fill="FFFFFF"/>
        <w:spacing w:line="400" w:lineRule="exact"/>
        <w:ind w:left="0" w:leftChars="0" w:firstLine="0" w:firstLineChars="0"/>
        <w:outlineLvl w:val="1"/>
        <w:rPr>
          <w:rFonts w:hint="eastAsia" w:ascii="宋体" w:hAnsi="宋体" w:eastAsia="宋体" w:cs="宋体"/>
          <w:b/>
          <w:color w:val="auto"/>
          <w:spacing w:val="8"/>
          <w:highlight w:val="none"/>
          <w:lang w:val="en-US" w:eastAsia="zh-CN"/>
        </w:rPr>
      </w:pPr>
      <w:r>
        <w:rPr>
          <w:rFonts w:hint="eastAsia" w:ascii="宋体" w:hAnsi="宋体" w:eastAsia="宋体" w:cs="宋体"/>
          <w:b/>
          <w:color w:val="auto"/>
          <w:spacing w:val="8"/>
          <w:sz w:val="24"/>
          <w:szCs w:val="24"/>
          <w:highlight w:val="none"/>
          <w:lang w:val="en-US" w:eastAsia="zh-CN" w:bidi="ar-SA"/>
        </w:rPr>
        <w:t>四、</w:t>
      </w:r>
      <w:r>
        <w:rPr>
          <w:rFonts w:hint="eastAsia" w:ascii="宋体" w:hAnsi="宋体" w:eastAsia="宋体"/>
          <w:b/>
          <w:color w:val="auto"/>
          <w:highlight w:val="none"/>
        </w:rPr>
        <w:t>※</w:t>
      </w:r>
      <w:r>
        <w:rPr>
          <w:rFonts w:hint="eastAsia" w:ascii="宋体" w:hAnsi="宋体" w:eastAsia="宋体"/>
          <w:b/>
          <w:color w:val="auto"/>
          <w:highlight w:val="none"/>
          <w:lang w:val="en-US" w:eastAsia="zh-CN"/>
        </w:rPr>
        <w:t xml:space="preserve"> </w:t>
      </w:r>
      <w:r>
        <w:rPr>
          <w:rFonts w:hint="eastAsia" w:ascii="宋体" w:hAnsi="宋体" w:eastAsia="宋体" w:cs="宋体"/>
          <w:b/>
          <w:color w:val="auto"/>
          <w:spacing w:val="8"/>
          <w:highlight w:val="none"/>
          <w:lang w:val="en-US" w:eastAsia="zh-CN"/>
        </w:rPr>
        <w:t>项目技术要求</w:t>
      </w:r>
    </w:p>
    <w:p>
      <w:pPr>
        <w:pStyle w:val="22"/>
        <w:keepNext w:val="0"/>
        <w:keepLines w:val="0"/>
        <w:pageBreakBefore w:val="0"/>
        <w:widowControl/>
        <w:kinsoku/>
        <w:wordWrap/>
        <w:topLinePunct w:val="0"/>
        <w:bidi w:val="0"/>
        <w:adjustRightInd/>
        <w:snapToGrid/>
        <w:spacing w:line="400" w:lineRule="exact"/>
        <w:ind w:firstLine="512" w:firstLineChars="200"/>
        <w:jc w:val="both"/>
        <w:rPr>
          <w:rFonts w:hint="eastAsia" w:ascii="宋体" w:hAnsi="宋体" w:eastAsia="宋体" w:cs="宋体"/>
          <w:b w:val="0"/>
          <w:bCs w:val="0"/>
          <w:color w:val="auto"/>
          <w:spacing w:val="8"/>
          <w:sz w:val="24"/>
          <w:szCs w:val="24"/>
          <w:highlight w:val="none"/>
          <w:lang w:val="en-US" w:eastAsia="zh-CN" w:bidi="ar-SA"/>
        </w:rPr>
      </w:pPr>
      <w:bookmarkStart w:id="143" w:name="_Toc4261"/>
      <w:bookmarkStart w:id="144" w:name="_Toc23926"/>
      <w:bookmarkStart w:id="145" w:name="_Toc27875"/>
      <w:r>
        <w:rPr>
          <w:rFonts w:hint="eastAsia" w:ascii="宋体" w:hAnsi="宋体" w:eastAsia="宋体" w:cs="宋体"/>
          <w:b w:val="0"/>
          <w:bCs w:val="0"/>
          <w:color w:val="auto"/>
          <w:spacing w:val="8"/>
          <w:sz w:val="24"/>
          <w:szCs w:val="24"/>
          <w:highlight w:val="none"/>
          <w:lang w:val="en-US" w:eastAsia="zh-CN" w:bidi="ar-SA"/>
        </w:rPr>
        <w:t>供应商必须保证日常配送供应的食品没有污染、变质、过期等现象，产品符合各类食品卫生标准，符合《中华人民共和国产品质量法》《中华人民共和国食品安全法》和有关食品管理规定；符合国家有关安全卫生、环境保护、知识产权等方面的法律要求；符合地方卫生防疫部门、检验检疫部门的各项指标要求。供应商必须从正规渠道（蔬菜生产基地等）采购，货品必须是正规、可溯源的商品，不得提供三无产品或假冒伪劣产品。具体食品质量卫生要求包括但不限于：</w:t>
      </w:r>
      <w:bookmarkEnd w:id="143"/>
      <w:bookmarkEnd w:id="144"/>
      <w:bookmarkEnd w:id="145"/>
    </w:p>
    <w:p>
      <w:pPr>
        <w:keepNext w:val="0"/>
        <w:keepLines w:val="0"/>
        <w:pageBreakBefore w:val="0"/>
        <w:numPr>
          <w:ilvl w:val="0"/>
          <w:numId w:val="0"/>
        </w:numPr>
        <w:kinsoku/>
        <w:wordWrap/>
        <w:topLinePunct w:val="0"/>
        <w:bidi w:val="0"/>
        <w:adjustRightInd/>
        <w:snapToGrid/>
        <w:spacing w:line="400" w:lineRule="exact"/>
        <w:ind w:firstLine="512" w:firstLineChars="200"/>
        <w:rPr>
          <w:rFonts w:hint="eastAsia" w:ascii="宋体" w:hAnsi="宋体" w:eastAsia="宋体" w:cs="宋体"/>
          <w:b w:val="0"/>
          <w:bCs w:val="0"/>
          <w:color w:val="auto"/>
          <w:spacing w:val="8"/>
          <w:sz w:val="24"/>
          <w:szCs w:val="24"/>
          <w:highlight w:val="none"/>
          <w:lang w:val="zh-CN" w:eastAsia="zh-CN" w:bidi="ar-SA"/>
        </w:rPr>
      </w:pPr>
      <w:r>
        <w:rPr>
          <w:rFonts w:hint="eastAsia" w:ascii="宋体" w:hAnsi="宋体" w:eastAsia="宋体" w:cs="宋体"/>
          <w:b w:val="0"/>
          <w:bCs w:val="0"/>
          <w:color w:val="auto"/>
          <w:spacing w:val="8"/>
          <w:sz w:val="24"/>
          <w:szCs w:val="24"/>
          <w:highlight w:val="none"/>
          <w:lang w:val="en-US" w:eastAsia="zh-CN" w:bidi="ar-SA"/>
        </w:rPr>
        <w:t>1、</w:t>
      </w:r>
      <w:r>
        <w:rPr>
          <w:rFonts w:hint="eastAsia" w:ascii="宋体" w:hAnsi="宋体" w:eastAsia="宋体" w:cs="宋体"/>
          <w:b w:val="0"/>
          <w:bCs w:val="0"/>
          <w:color w:val="auto"/>
          <w:spacing w:val="8"/>
          <w:sz w:val="24"/>
          <w:szCs w:val="24"/>
          <w:highlight w:val="none"/>
          <w:lang w:val="zh-CN" w:eastAsia="zh-CN" w:bidi="ar-SA"/>
        </w:rPr>
        <w:t xml:space="preserve">根茎类质量标准：个体新鲜均匀完整，无虫蛀、损伤、腐烂，不发芽，表面无泥土，捆扎或包装正常无杂物，有农药残留物检测报告，净竹笋为去皮毛竹笋。 </w:t>
      </w:r>
    </w:p>
    <w:p>
      <w:pPr>
        <w:pStyle w:val="22"/>
        <w:keepNext w:val="0"/>
        <w:keepLines w:val="0"/>
        <w:pageBreakBefore w:val="0"/>
        <w:numPr>
          <w:ilvl w:val="0"/>
          <w:numId w:val="0"/>
        </w:numPr>
        <w:kinsoku/>
        <w:wordWrap/>
        <w:topLinePunct w:val="0"/>
        <w:bidi w:val="0"/>
        <w:adjustRightInd/>
        <w:snapToGrid/>
        <w:spacing w:line="400" w:lineRule="exact"/>
        <w:ind w:firstLine="512" w:firstLineChars="200"/>
        <w:jc w:val="both"/>
        <w:rPr>
          <w:rFonts w:hint="eastAsia" w:ascii="宋体" w:hAnsi="宋体" w:eastAsia="宋体" w:cs="宋体"/>
          <w:b w:val="0"/>
          <w:bCs w:val="0"/>
          <w:color w:val="auto"/>
          <w:spacing w:val="8"/>
          <w:sz w:val="24"/>
          <w:szCs w:val="24"/>
          <w:highlight w:val="none"/>
          <w:lang w:val="en-US" w:eastAsia="zh-CN" w:bidi="ar-SA"/>
        </w:rPr>
      </w:pPr>
      <w:bookmarkStart w:id="146" w:name="_Toc22522"/>
      <w:bookmarkStart w:id="147" w:name="_Toc29437"/>
      <w:bookmarkStart w:id="148" w:name="_Toc28116"/>
      <w:r>
        <w:rPr>
          <w:rFonts w:hint="eastAsia" w:ascii="宋体" w:hAnsi="宋体" w:eastAsia="宋体" w:cs="宋体"/>
          <w:b w:val="0"/>
          <w:bCs w:val="0"/>
          <w:color w:val="auto"/>
          <w:spacing w:val="8"/>
          <w:sz w:val="24"/>
          <w:szCs w:val="24"/>
          <w:highlight w:val="none"/>
          <w:lang w:val="en-US" w:eastAsia="zh-CN" w:bidi="ar-SA"/>
        </w:rPr>
        <w:t>2、瓜果类质量标准：个体新鲜均匀完整，去蒂、无标签、无虫蛀、损伤、腐烂，表面无泥土，捆扎或包装正常无杂物；西红柿100-130克/只，水果为苹果、梨、橙子、圣女果、草莓，需提供检测报告，检测报告需包含如下内容：①每千克（kg）毒死蜱含量小于1毫克（mg）；②每千克（kg）氯氟氰菊酯和高效氯氟氰菊酯含量小于0.2毫克(mg)</w:t>
      </w:r>
      <w:bookmarkEnd w:id="146"/>
      <w:bookmarkEnd w:id="147"/>
      <w:bookmarkEnd w:id="148"/>
    </w:p>
    <w:p>
      <w:pPr>
        <w:keepNext w:val="0"/>
        <w:keepLines w:val="0"/>
        <w:pageBreakBefore w:val="0"/>
        <w:kinsoku/>
        <w:wordWrap/>
        <w:topLinePunct w:val="0"/>
        <w:bidi w:val="0"/>
        <w:adjustRightInd/>
        <w:snapToGrid/>
        <w:spacing w:line="400" w:lineRule="exact"/>
        <w:ind w:firstLine="512" w:firstLineChars="200"/>
        <w:rPr>
          <w:rFonts w:hint="eastAsia" w:ascii="宋体" w:hAnsi="宋体" w:eastAsia="宋体" w:cs="宋体"/>
          <w:b w:val="0"/>
          <w:bCs w:val="0"/>
          <w:color w:val="auto"/>
          <w:spacing w:val="8"/>
          <w:sz w:val="24"/>
          <w:szCs w:val="24"/>
          <w:highlight w:val="none"/>
          <w:lang w:val="en-US" w:eastAsia="zh-CN" w:bidi="ar-SA"/>
        </w:rPr>
      </w:pPr>
      <w:r>
        <w:rPr>
          <w:rFonts w:hint="eastAsia" w:ascii="宋体" w:hAnsi="宋体" w:eastAsia="宋体" w:cs="宋体"/>
          <w:b w:val="0"/>
          <w:bCs w:val="0"/>
          <w:color w:val="auto"/>
          <w:spacing w:val="8"/>
          <w:sz w:val="24"/>
          <w:szCs w:val="24"/>
          <w:highlight w:val="none"/>
          <w:lang w:val="en-US" w:eastAsia="zh-CN" w:bidi="ar-SA"/>
        </w:rPr>
        <w:t>3、叶菜类质量标准：无枯黄叶、烂叶，无根，捆扎或包装正常无杂物，有农药残留物检测报告，腌菜色质黄亮。</w:t>
      </w:r>
    </w:p>
    <w:p>
      <w:pPr>
        <w:widowControl/>
        <w:numPr>
          <w:ilvl w:val="0"/>
          <w:numId w:val="0"/>
        </w:numPr>
        <w:shd w:val="clear" w:color="auto" w:fill="FFFFFF"/>
        <w:spacing w:line="400" w:lineRule="exact"/>
        <w:ind w:leftChars="0"/>
        <w:outlineLvl w:val="1"/>
        <w:rPr>
          <w:rFonts w:hint="eastAsia" w:ascii="宋体" w:hAnsi="宋体" w:eastAsia="宋体"/>
          <w:b/>
          <w:color w:val="auto"/>
          <w:spacing w:val="8"/>
          <w:highlight w:val="none"/>
          <w:lang w:val="en-US" w:eastAsia="zh-CN"/>
        </w:rPr>
      </w:pPr>
    </w:p>
    <w:p>
      <w:pPr>
        <w:widowControl/>
        <w:numPr>
          <w:ilvl w:val="0"/>
          <w:numId w:val="0"/>
        </w:numPr>
        <w:shd w:val="clear" w:color="auto" w:fill="FFFFFF"/>
        <w:spacing w:line="400" w:lineRule="exact"/>
        <w:ind w:left="0" w:leftChars="0" w:firstLine="0" w:firstLineChars="0"/>
        <w:outlineLvl w:val="1"/>
        <w:rPr>
          <w:rFonts w:hint="eastAsia" w:ascii="宋体" w:hAnsi="宋体" w:eastAsia="宋体"/>
          <w:b/>
          <w:color w:val="auto"/>
          <w:spacing w:val="8"/>
          <w:highlight w:val="none"/>
          <w:lang w:val="en-US" w:eastAsia="zh-CN"/>
        </w:rPr>
      </w:pPr>
      <w:r>
        <w:rPr>
          <w:rFonts w:hint="eastAsia" w:ascii="宋体" w:hAnsi="宋体" w:eastAsia="宋体" w:cs="宋体"/>
          <w:b/>
          <w:color w:val="auto"/>
          <w:spacing w:val="8"/>
          <w:sz w:val="24"/>
          <w:szCs w:val="24"/>
          <w:highlight w:val="none"/>
          <w:lang w:val="en-US" w:eastAsia="zh-CN" w:bidi="ar-SA"/>
        </w:rPr>
        <w:t>五、</w:t>
      </w:r>
      <w:r>
        <w:rPr>
          <w:rFonts w:hint="eastAsia" w:ascii="宋体" w:hAnsi="宋体" w:eastAsia="宋体"/>
          <w:b/>
          <w:color w:val="auto"/>
          <w:highlight w:val="none"/>
        </w:rPr>
        <w:t>※</w:t>
      </w:r>
      <w:r>
        <w:rPr>
          <w:rFonts w:hint="eastAsia" w:ascii="宋体" w:hAnsi="宋体" w:eastAsia="宋体"/>
          <w:b/>
          <w:color w:val="auto"/>
          <w:highlight w:val="none"/>
          <w:lang w:val="en-US" w:eastAsia="zh-CN"/>
        </w:rPr>
        <w:t xml:space="preserve"> </w:t>
      </w:r>
      <w:r>
        <w:rPr>
          <w:rFonts w:hint="eastAsia" w:ascii="宋体" w:hAnsi="宋体" w:eastAsia="宋体"/>
          <w:b/>
          <w:color w:val="auto"/>
          <w:spacing w:val="8"/>
          <w:highlight w:val="none"/>
          <w:lang w:val="en-US" w:eastAsia="zh-CN"/>
        </w:rPr>
        <w:t>项目商务要求</w:t>
      </w:r>
    </w:p>
    <w:p>
      <w:pPr>
        <w:widowControl/>
        <w:numPr>
          <w:ilvl w:val="0"/>
          <w:numId w:val="0"/>
        </w:numPr>
        <w:shd w:val="clear" w:color="auto" w:fill="FFFFFF"/>
        <w:spacing w:line="400" w:lineRule="exact"/>
        <w:ind w:leftChars="0"/>
        <w:outlineLvl w:val="1"/>
        <w:rPr>
          <w:rFonts w:hint="eastAsia" w:ascii="宋体" w:hAnsi="宋体" w:eastAsia="宋体"/>
          <w:b/>
          <w:color w:val="auto"/>
          <w:spacing w:val="8"/>
          <w:highlight w:val="none"/>
          <w:lang w:val="en-US" w:eastAsia="zh-CN"/>
        </w:rPr>
      </w:pP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1、食品加工要求：因食堂无刀，供应商送货前，须去根，去皮，并切除不能食用的末梢。采购人如要求提供净菜加工（去壳、去皮、去根等）时，供应商应予以配合，加工费用含在投标报价中，采购人不另行支付。验收称重时，去容器净菜重量（kg）*系数1.5=毛菜重量(kg)，采取四舍五入，小数点后保留两位。举例：竹笋(净)110.00kg*1.5=毛竹笋165.00kg。</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2、配送时间要求：</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1）采购人在每周定期通过纸质或电子邮件等形式向供应商提交下周送货需求单，包括需求品种、数量、送达时间和地点等信息。供应商根据采购人要求的品种、数量及质量要求，及时免费送货到指定地点，由采购人安排下货。</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（2）为保证蔬菜品质，要求供应商每天将次日所需蔬菜用箱式冷藏车送至采购人指定地点，部分净菜需当日配送，当日食用。</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（3）如个别食品不能按采购人提供的需求单配送时，必须于送货前一日上午8时前告知采购人相关工作人员，经采购人同意后可调整部分采购计划。</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（4）除每日的定时配送外，供应商对采购人提出的零星配送请求（如缺葱、姜、蒜等少量蔬菜），须在接到采购人电话后四小时内及时配送到位。</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3、验收要求：</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（1）供应商提前或推迟送货，采购人有权拒绝验收签单。</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 xml:space="preserve">（2）每日及每批次提供的食品，必须经采购人相关的人员验收签单后才能视为有效，否则均视为无效供货。 </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 xml:space="preserve">（3）供应商必须对每日及每批次提供的食品提供其相关产品的合格证明文件、进货凭证和交货清单，否则采购人有权拒绝验收签单。 </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（4）规格包装的产品交付时，必须原包装完好无损，否则采购人有权拒收。</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4、配送车辆、场所及人员要求：</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1）配送车辆要求：供应商针对本项目配备的车辆必须是本单位自有或租赁车辆，按照食品种类和保鲜要求，采用蔬菜用箱式冷藏车的方式进行配送，并保证所有用品用具符合行业配送要求及卫生标准、车辆整洁，每日进行清理和消毒。</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（2）配送场所要求：供应商应有固定的食品配送场所，必要的仓库；供应商必须具备与配送商品相匹配的冷藏、保温设备和交通工具、容器、包装物，并保证所有用品用具符合行业配送要求及卫生标准。</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3）配送人员要求：供应商须有专业、稳定的配送团队，不得委托其他公司或摊贩进行配送。配送人员必须是在本单位缴纳社保的正式员工，遵纪守法，无不良记录，持健康证上岗，按规定统一着装，配带工作证。</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5、价格确定和付款方式：</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（1）定价方式：</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基准价格的采价时间为上个月30日（2月为最后一日），当月1-31日（29或30日）的基准价格为上月30日（2月为最后一日）价格，以微信公众号“南京众彩”公布的“蔬菜水果市场价格参考表*月*日”中相应货物的参考价格为基准价格（*月*日为上月30日（2月为最后一日））。</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如为同一品种不同产地，选取最低的价格为基准价。</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基准价格采用四舍五入，小数点后保留两位。</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采价的品种、品质与实际供货的品种、品质相应。</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（2）结算方式：</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①本合同结算率N%=中标价N%，合同履行期间，结算率不作调整。</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②最终结算价格=基准价格*N%（N%为中标结算费率）。最终结算价格采用四舍五入，小数点后保留两位。</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3）付款方式：一个月一次按实结算，供应商需提供正式发票，同时须按照采购人要求提供以下相关资料：①中标人每月提供供货清单（含供应食材种类、数量）；②经采购人相关人员验收签收凭证（一式两份，双方签字）；③采购人根据实际情况要求的其他材料等【双方确认的基准价截图】。以上资料经双方确认无误后方可付款。</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（4）履约保证金：</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①成交供应商须在签订合同前向采购人缴纳20000元人民币作为服务期内的履约保证金。</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②履约保证金的有效期为该项目服务期满为止。</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③如供应商未能履行合同规定的义务，采购人有权从履约保证金中取得补偿。</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6、报价说明：</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报价为全包费用报价，报价应是全部工作内容及未说明但完成该项目必须包含的所有全包费用的价格体现。各供应商根据本项目概况和采购人的有关要求，结合自身的经验，对本项目所需费用进行报价，供应商报价包括但不限于商品价、运输费（含装卸费）、加工费、人工费、保险费等的所有费用，以及应由供应商支付的规费及税金等一切费用。</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7、保密要求：</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（1）供应商须无条件服从采购人安全保密规定。</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2）供应商人员和车辆进入采购人院区后，必须按照指定路线和区域内活动，不得拍照，录像，询问与项目履行无关的事项。供应商必须接受采购人的统一管理，确保行车安全，发生任何人员与设施损伤，均由供应商承担责任。</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（3）供应商不得向第三方透露供应数量、金额等信息。</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（4）遇有可疑情况须及时向采购人报告。</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8、违约责任</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1）中标人不得以任何名义和理由进行挂靠或将项目转包，若发现并查实挂靠或转包情况，视为中标供应商违约，采购人有权单方终止合同，没收履约保证金，通报地方政府采购部门。中标供应商违约对采购人造成损失的，需另行支付相应的赔偿。</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（2）供应商在没有供应食品的情况下进行“空买空卖”套取现金，私开、套开发票或提供虚假发票，或因食品质量问题发生食物中毒事故，供应商根据有关法规、政策承担赔偿、法律责任。</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3）采购人验收时发现供应商供应食品存在实际供应比预约计划少2%及以下，采购人可予以签字确认，按实际验收数量结算，并可要求供应商及时予以补足。若少2%以上，供应商必须及时予以补足。如发现供应商存在主观故意或不予补足，第一次发现，扣除履约保证金的5%；第二次发现，扣除履约保证金的10%；第三次发现，扣除履约保证金的50%，并立即终止合同。</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4）如采购人检验发现供应商所供食品出现以次充好、腐烂变质、农药残留超标等问题时，供应商应及时予以更换，由此产生的一切费用由供应商承担。若采购人发现供应商存在主观故意、不予更换或者没有履行好检验职责的，第一次发现，扣除履约保证金的5%；第二次发现，扣除履约保证金的10%；第三次发现，扣除履约保证金的50%，并立即终止合同。因产品质量问题发生的食物中毒等事故，由供应商承担由此引起的一切经济赔偿责任和其他法律责任。</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5）供应商承诺按照采购人上报的品种需求提供相应货物，若在配送中发现供应商私自更换品种（如采购人需求红富士苹果，供应商提供时以其他品牌代替）或者缺品种，第一次发现，扣除履约保证金的5%；第二次发现，扣除履约保证金的10%；第三次发现，扣除履约保证金的50%，并立即终止合同。</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6）除不可抗力外，供应商须按时将食品配送至采购人指定地点，如未按时送达，影响采购人伙食保障工作正常开展的，第一次，扣除履约保证金的5%；第二次，扣除履约保证金的10%；第三次，扣除履约保证金的50%，并立即终止合同。</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7）当采购人提出所配送食品不符合要求（质量、数量、种类不符的情况），需要退换时，供应商拒不履行的，以及其他供应商未达到标准的服务时，第一次发现，扣除履约保证金的5%；第二次发现，扣除履约保证金的10%；第三次发现，扣除履约保证金的50%，并立即终止合同。</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 xml:space="preserve">（8）一经发现供应以下食品，采购人除全部退货外，将立即取消供应商的供货资格，没收全部履约保证金，中标供应商承担由此造成的一切责任（包括但不限于经济责任、法律责任等）。 </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①用非食品原料生产的食品或者添加食品添加剂以外的化学物质和其他可能危害人体健康物质的食品，或者用回收食品作为原料生产的食品；</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②致病性微生物，农药残留、生物毒素、重金属等污染物质以及其他危害人体健康的物质含量超过食品安全标准限量的食品、食品添加剂、食品相关产品；</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③用超过保质期的食品原料、食品添加剂生产的食品、食品添加剂；</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④超范围、超限量使用食品添加剂的食品；</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⑤营养成分不符合食品安全标准的专供婴幼儿和其他特定人群的主辅食品；</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⑥腐败变质、油脂酸败、霉变生虫、污秽不洁、混有异物、掺假掺杂或者感官性状异常的食品、食品添加剂；</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⑦被包装材料、容器、运输工具等污染的食品、食品添加剂；</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⑧标注虚假生产日期、保质期或者超过保质期的食品、食品添加剂；</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⑨无标签的预包装食品、食品添加剂；</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⑩国家为防病等特殊需要明令禁止生产经营的食品；</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⑪其他不符合法律、法规或者食品安全标准的食品、食品添加剂、食品相关产品。</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⑫预包装食品标签标识不全、模糊不清、无法辨认的。</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（9）供应商严格遵守各项保密规定，对各类供应情况不得提供给任何其他单位或个人，否则按国家相关法律法规处理。</w:t>
      </w:r>
    </w:p>
    <w:p>
      <w:pPr>
        <w:widowControl/>
        <w:numPr>
          <w:ilvl w:val="0"/>
          <w:numId w:val="0"/>
        </w:numPr>
        <w:shd w:val="clear" w:color="auto" w:fill="FFFFFF"/>
        <w:spacing w:line="400" w:lineRule="exact"/>
        <w:ind w:leftChars="0"/>
        <w:outlineLvl w:val="1"/>
        <w:rPr>
          <w:rFonts w:hint="eastAsia" w:ascii="宋体" w:hAnsi="宋体" w:eastAsia="宋体"/>
          <w:b w:val="0"/>
          <w:bCs/>
          <w:color w:val="auto"/>
          <w:spacing w:val="8"/>
          <w:highlight w:val="none"/>
          <w:lang w:val="en-US" w:eastAsia="zh-CN"/>
        </w:rPr>
      </w:pPr>
    </w:p>
    <w:p>
      <w:pPr>
        <w:widowControl/>
        <w:numPr>
          <w:ilvl w:val="0"/>
          <w:numId w:val="0"/>
        </w:numPr>
        <w:shd w:val="clear" w:color="auto" w:fill="FFFFFF"/>
        <w:spacing w:line="400" w:lineRule="exact"/>
        <w:ind w:leftChars="0"/>
        <w:outlineLvl w:val="1"/>
        <w:rPr>
          <w:rFonts w:hint="eastAsia" w:ascii="宋体" w:hAnsi="宋体" w:eastAsia="宋体"/>
          <w:b/>
          <w:color w:val="auto"/>
          <w:spacing w:val="8"/>
          <w:highlight w:val="none"/>
          <w:lang w:val="en-US" w:eastAsia="zh-CN"/>
        </w:rPr>
      </w:pPr>
    </w:p>
    <w:p>
      <w:pPr>
        <w:widowControl/>
        <w:numPr>
          <w:ilvl w:val="0"/>
          <w:numId w:val="0"/>
        </w:numPr>
        <w:shd w:val="clear" w:color="auto" w:fill="FFFFFF"/>
        <w:spacing w:line="400" w:lineRule="exact"/>
        <w:ind w:leftChars="0"/>
        <w:outlineLvl w:val="1"/>
        <w:rPr>
          <w:rFonts w:hint="eastAsia" w:ascii="宋体" w:hAnsi="宋体" w:eastAsia="宋体"/>
          <w:b/>
          <w:color w:val="auto"/>
          <w:spacing w:val="8"/>
          <w:highlight w:val="none"/>
          <w:lang w:val="en-US" w:eastAsia="zh-CN"/>
        </w:rPr>
      </w:pPr>
    </w:p>
    <w:bookmarkEnd w:id="141"/>
    <w:bookmarkEnd w:id="142"/>
    <w:p>
      <w:pPr>
        <w:adjustRightInd w:val="0"/>
        <w:snapToGrid w:val="0"/>
        <w:spacing w:line="360" w:lineRule="auto"/>
        <w:jc w:val="center"/>
        <w:outlineLvl w:val="0"/>
        <w:rPr>
          <w:rStyle w:val="32"/>
          <w:rFonts w:hint="eastAsia" w:ascii="宋体" w:hAnsi="宋体" w:eastAsia="宋体"/>
          <w:color w:val="auto"/>
          <w:sz w:val="36"/>
          <w:szCs w:val="36"/>
          <w:highlight w:val="none"/>
        </w:rPr>
      </w:pPr>
      <w:bookmarkStart w:id="149" w:name="_Toc18667_WPSOffice_Level1"/>
      <w:bookmarkStart w:id="150" w:name="_Toc30305"/>
      <w:bookmarkStart w:id="151" w:name="_Toc19876"/>
      <w:bookmarkStart w:id="152" w:name="_Toc22206"/>
    </w:p>
    <w:p>
      <w:pPr>
        <w:adjustRightInd w:val="0"/>
        <w:snapToGrid w:val="0"/>
        <w:spacing w:line="360" w:lineRule="auto"/>
        <w:jc w:val="center"/>
        <w:outlineLvl w:val="0"/>
        <w:rPr>
          <w:rStyle w:val="32"/>
          <w:rFonts w:hint="eastAsia" w:ascii="宋体" w:hAnsi="宋体" w:eastAsia="宋体"/>
          <w:color w:val="auto"/>
          <w:sz w:val="36"/>
          <w:szCs w:val="36"/>
          <w:highlight w:val="none"/>
        </w:rPr>
        <w:sectPr>
          <w:pgSz w:w="11906" w:h="16838"/>
          <w:pgMar w:top="1440" w:right="1800" w:bottom="1440" w:left="1800" w:header="851" w:footer="992" w:gutter="0"/>
          <w:pgNumType w:fmt="decimal" w:start="1"/>
          <w:cols w:space="720" w:num="1"/>
          <w:docGrid w:type="lines" w:linePitch="312" w:charSpace="0"/>
        </w:sectPr>
      </w:pPr>
      <w:bookmarkStart w:id="153" w:name="_Toc13071"/>
      <w:bookmarkStart w:id="154" w:name="_Toc16208"/>
    </w:p>
    <w:p>
      <w:pPr>
        <w:adjustRightInd w:val="0"/>
        <w:snapToGrid w:val="0"/>
        <w:spacing w:line="360" w:lineRule="auto"/>
        <w:jc w:val="center"/>
        <w:outlineLvl w:val="0"/>
        <w:rPr>
          <w:rStyle w:val="32"/>
          <w:rFonts w:hint="eastAsia" w:ascii="宋体" w:hAnsi="宋体" w:eastAsia="宋体"/>
          <w:color w:val="auto"/>
          <w:sz w:val="36"/>
          <w:szCs w:val="36"/>
          <w:highlight w:val="none"/>
        </w:rPr>
      </w:pPr>
    </w:p>
    <w:p>
      <w:pPr>
        <w:adjustRightInd w:val="0"/>
        <w:snapToGrid w:val="0"/>
        <w:spacing w:line="360" w:lineRule="auto"/>
        <w:jc w:val="center"/>
        <w:outlineLvl w:val="0"/>
        <w:rPr>
          <w:rFonts w:hint="eastAsia" w:ascii="宋体" w:hAnsi="宋体" w:eastAsia="宋体"/>
          <w:color w:val="auto"/>
          <w:sz w:val="36"/>
          <w:szCs w:val="36"/>
          <w:highlight w:val="none"/>
        </w:rPr>
      </w:pPr>
      <w:bookmarkStart w:id="155" w:name="_Toc8464"/>
      <w:bookmarkStart w:id="156" w:name="_Toc16406"/>
      <w:r>
        <w:rPr>
          <w:rStyle w:val="32"/>
          <w:rFonts w:hint="eastAsia" w:ascii="宋体" w:hAnsi="宋体" w:eastAsia="宋体"/>
          <w:color w:val="auto"/>
          <w:sz w:val="36"/>
          <w:szCs w:val="36"/>
          <w:highlight w:val="none"/>
        </w:rPr>
        <w:t>第五章  合同草案条款及格式</w:t>
      </w:r>
      <w:bookmarkEnd w:id="149"/>
      <w:bookmarkEnd w:id="150"/>
      <w:bookmarkEnd w:id="151"/>
      <w:bookmarkEnd w:id="152"/>
      <w:bookmarkEnd w:id="153"/>
      <w:bookmarkEnd w:id="154"/>
      <w:bookmarkEnd w:id="155"/>
      <w:bookmarkEnd w:id="156"/>
    </w:p>
    <w:p>
      <w:pPr>
        <w:widowControl/>
        <w:kinsoku w:val="0"/>
        <w:autoSpaceDE w:val="0"/>
        <w:autoSpaceDN w:val="0"/>
        <w:adjustRightInd w:val="0"/>
        <w:snapToGrid w:val="0"/>
        <w:spacing w:before="178"/>
        <w:ind w:left="505"/>
        <w:textAlignment w:val="baseline"/>
        <w:rPr>
          <w:rFonts w:hint="eastAsia" w:ascii="宋体" w:hAnsi="宋体" w:eastAsia="宋体"/>
          <w:b/>
          <w:bCs/>
          <w:color w:val="auto"/>
          <w:spacing w:val="-1"/>
          <w:position w:val="16"/>
          <w:highlight w:val="none"/>
        </w:rPr>
      </w:pPr>
    </w:p>
    <w:p>
      <w:pPr>
        <w:widowControl/>
        <w:kinsoku w:val="0"/>
        <w:autoSpaceDE w:val="0"/>
        <w:autoSpaceDN w:val="0"/>
        <w:adjustRightInd w:val="0"/>
        <w:snapToGrid w:val="0"/>
        <w:spacing w:before="178"/>
        <w:ind w:left="505"/>
        <w:textAlignment w:val="baseline"/>
        <w:rPr>
          <w:rFonts w:hint="eastAsia" w:ascii="宋体" w:hAnsi="宋体" w:eastAsia="宋体"/>
          <w:b/>
          <w:bCs/>
          <w:color w:val="auto"/>
          <w:spacing w:val="-1"/>
          <w:position w:val="16"/>
          <w:highlight w:val="none"/>
        </w:rPr>
      </w:pPr>
      <w:r>
        <w:rPr>
          <w:rFonts w:hint="eastAsia" w:ascii="宋体" w:hAnsi="宋体" w:eastAsia="宋体"/>
          <w:b/>
          <w:bCs/>
          <w:color w:val="auto"/>
          <w:spacing w:val="-1"/>
          <w:position w:val="16"/>
          <w:highlight w:val="none"/>
        </w:rPr>
        <w:t>注：本合同仅为合同的参考文本，若与项目需求书内容有冲突，以项目需求书为准，合同签订双方可根据项目的具体要求进行修订。</w:t>
      </w:r>
    </w:p>
    <w:p>
      <w:pPr>
        <w:adjustRightInd w:val="0"/>
        <w:snapToGrid w:val="0"/>
        <w:spacing w:line="360" w:lineRule="auto"/>
        <w:jc w:val="both"/>
        <w:rPr>
          <w:rFonts w:hint="eastAsia" w:ascii="宋体" w:hAnsi="宋体" w:eastAsia="宋体"/>
          <w:color w:val="auto"/>
          <w:sz w:val="52"/>
          <w:szCs w:val="52"/>
          <w:highlight w:val="none"/>
        </w:rPr>
      </w:pPr>
      <w:bookmarkStart w:id="157" w:name="_Toc20880"/>
      <w:bookmarkStart w:id="158" w:name="_Toc17696_WPSOffice_Level1"/>
    </w:p>
    <w:p>
      <w:pPr>
        <w:adjustRightInd w:val="0"/>
        <w:snapToGrid w:val="0"/>
        <w:spacing w:line="360" w:lineRule="auto"/>
        <w:jc w:val="center"/>
        <w:rPr>
          <w:rFonts w:hint="eastAsia" w:ascii="宋体" w:hAnsi="宋体" w:eastAsia="宋体"/>
          <w:color w:val="auto"/>
          <w:sz w:val="52"/>
          <w:szCs w:val="52"/>
          <w:highlight w:val="none"/>
        </w:rPr>
      </w:pPr>
      <w:r>
        <w:rPr>
          <w:rFonts w:hint="eastAsia" w:ascii="宋体" w:hAnsi="宋体" w:eastAsia="宋体"/>
          <w:color w:val="auto"/>
          <w:sz w:val="52"/>
          <w:szCs w:val="52"/>
          <w:highlight w:val="none"/>
          <w:lang w:eastAsia="zh-CN"/>
        </w:rPr>
        <w:t>江苏省高淳监狱大伙房6个月蔬菜水果采购项目</w:t>
      </w:r>
      <w:r>
        <w:rPr>
          <w:rFonts w:hint="eastAsia" w:ascii="宋体" w:hAnsi="宋体" w:eastAsia="宋体"/>
          <w:color w:val="auto"/>
          <w:sz w:val="52"/>
          <w:szCs w:val="52"/>
          <w:highlight w:val="none"/>
        </w:rPr>
        <w:t>合同</w:t>
      </w:r>
    </w:p>
    <w:p>
      <w:pPr>
        <w:adjustRightInd w:val="0"/>
        <w:snapToGrid w:val="0"/>
        <w:spacing w:line="360" w:lineRule="auto"/>
        <w:jc w:val="center"/>
        <w:rPr>
          <w:rFonts w:hint="eastAsia" w:ascii="宋体" w:hAnsi="宋体" w:eastAsia="宋体"/>
          <w:color w:val="auto"/>
          <w:sz w:val="52"/>
          <w:szCs w:val="52"/>
          <w:highlight w:val="none"/>
        </w:rPr>
      </w:pPr>
    </w:p>
    <w:p>
      <w:pPr>
        <w:pStyle w:val="4"/>
        <w:numPr>
          <w:ilvl w:val="-1"/>
          <w:numId w:val="0"/>
        </w:numPr>
        <w:ind w:left="0" w:firstLine="0"/>
        <w:rPr>
          <w:rFonts w:hint="eastAsia" w:ascii="宋体" w:hAnsi="宋体" w:eastAsia="宋体"/>
          <w:color w:val="auto"/>
          <w:highlight w:val="none"/>
        </w:rPr>
      </w:pPr>
    </w:p>
    <w:p>
      <w:pPr>
        <w:pStyle w:val="4"/>
        <w:numPr>
          <w:ilvl w:val="-1"/>
          <w:numId w:val="0"/>
        </w:numPr>
        <w:ind w:left="0" w:firstLine="0"/>
        <w:rPr>
          <w:rFonts w:hint="eastAsia" w:ascii="宋体" w:hAnsi="宋体" w:eastAsia="宋体"/>
          <w:color w:val="auto"/>
          <w:highlight w:val="none"/>
        </w:rPr>
      </w:pPr>
    </w:p>
    <w:p>
      <w:pPr>
        <w:pStyle w:val="4"/>
        <w:numPr>
          <w:ilvl w:val="-1"/>
          <w:numId w:val="0"/>
        </w:numPr>
        <w:ind w:left="0" w:firstLine="0"/>
        <w:rPr>
          <w:rFonts w:hint="eastAsia" w:ascii="宋体" w:hAnsi="宋体" w:eastAsia="宋体"/>
          <w:color w:val="auto"/>
          <w:highlight w:val="none"/>
        </w:rPr>
      </w:pPr>
    </w:p>
    <w:p>
      <w:pPr>
        <w:adjustRightInd w:val="0"/>
        <w:snapToGrid w:val="0"/>
        <w:spacing w:line="360" w:lineRule="auto"/>
        <w:rPr>
          <w:rFonts w:hint="eastAsia" w:ascii="宋体" w:hAnsi="宋体" w:eastAsia="宋体"/>
          <w:color w:val="auto"/>
          <w:sz w:val="28"/>
          <w:szCs w:val="28"/>
          <w:highlight w:val="none"/>
          <w:u w:val="single"/>
        </w:rPr>
      </w:pPr>
      <w:r>
        <w:rPr>
          <w:rFonts w:hint="eastAsia" w:ascii="宋体" w:hAnsi="宋体" w:eastAsia="宋体"/>
          <w:color w:val="auto"/>
          <w:sz w:val="28"/>
          <w:szCs w:val="28"/>
          <w:highlight w:val="none"/>
          <w:u w:val="none"/>
          <w:lang w:eastAsia="zh-CN"/>
        </w:rPr>
        <w:t>合同编号：</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rPr>
        <w:t xml:space="preserve">   </w:t>
      </w:r>
    </w:p>
    <w:p>
      <w:pPr>
        <w:adjustRightInd w:val="0"/>
        <w:snapToGrid w:val="0"/>
        <w:spacing w:line="360" w:lineRule="auto"/>
        <w:rPr>
          <w:rFonts w:hint="eastAsia" w:ascii="宋体" w:hAnsi="宋体" w:eastAsia="宋体"/>
          <w:color w:val="auto"/>
          <w:sz w:val="28"/>
          <w:szCs w:val="28"/>
          <w:highlight w:val="none"/>
          <w:u w:val="single"/>
          <w:lang w:eastAsia="zh-CN"/>
        </w:rPr>
      </w:pPr>
      <w:r>
        <w:rPr>
          <w:rFonts w:hint="eastAsia" w:ascii="宋体" w:hAnsi="宋体" w:eastAsia="宋体"/>
          <w:color w:val="auto"/>
          <w:sz w:val="28"/>
          <w:szCs w:val="28"/>
          <w:highlight w:val="none"/>
          <w:u w:val="none"/>
          <w:lang w:eastAsia="zh-CN"/>
        </w:rPr>
        <w:t>项目名称：</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eastAsia="zh-CN"/>
        </w:rPr>
        <w:t>江苏省高淳监狱大伙房6个月蔬菜水果采购项目</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rPr>
        <w:t xml:space="preserve"> </w:t>
      </w:r>
    </w:p>
    <w:p>
      <w:pPr>
        <w:adjustRightInd w:val="0"/>
        <w:snapToGrid w:val="0"/>
        <w:spacing w:line="360" w:lineRule="auto"/>
        <w:rPr>
          <w:rFonts w:hint="eastAsia" w:ascii="宋体" w:hAnsi="宋体" w:eastAsia="宋体"/>
          <w:color w:val="auto"/>
          <w:sz w:val="28"/>
          <w:szCs w:val="28"/>
          <w:highlight w:val="none"/>
          <w:u w:val="single"/>
        </w:rPr>
      </w:pPr>
      <w:r>
        <w:rPr>
          <w:rFonts w:hint="eastAsia" w:ascii="宋体" w:hAnsi="宋体" w:eastAsia="宋体"/>
          <w:color w:val="auto"/>
          <w:sz w:val="28"/>
          <w:szCs w:val="28"/>
          <w:highlight w:val="none"/>
          <w:u w:val="none"/>
          <w:lang w:eastAsia="zh-CN"/>
        </w:rPr>
        <w:t>使用单位</w:t>
      </w:r>
      <w:r>
        <w:rPr>
          <w:rFonts w:hint="eastAsia" w:ascii="宋体" w:hAnsi="宋体" w:eastAsia="宋体"/>
          <w:color w:val="auto"/>
          <w:sz w:val="28"/>
          <w:szCs w:val="28"/>
          <w:highlight w:val="none"/>
          <w:u w:val="none"/>
        </w:rPr>
        <w:t>：</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rPr>
        <w:t xml:space="preserve">江苏省高淳监狱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rPr>
        <w:t xml:space="preserve"> </w:t>
      </w:r>
    </w:p>
    <w:p>
      <w:pPr>
        <w:adjustRightInd w:val="0"/>
        <w:snapToGrid w:val="0"/>
        <w:spacing w:line="360" w:lineRule="auto"/>
        <w:rPr>
          <w:rFonts w:hint="eastAsia" w:ascii="宋体" w:hAnsi="宋体" w:eastAsia="宋体"/>
          <w:color w:val="auto"/>
          <w:sz w:val="28"/>
          <w:szCs w:val="28"/>
          <w:highlight w:val="none"/>
          <w:u w:val="single"/>
        </w:rPr>
      </w:pPr>
      <w:r>
        <w:rPr>
          <w:rFonts w:hint="eastAsia" w:ascii="宋体" w:hAnsi="宋体" w:eastAsia="宋体"/>
          <w:color w:val="auto"/>
          <w:sz w:val="28"/>
          <w:szCs w:val="28"/>
          <w:highlight w:val="none"/>
          <w:u w:val="none"/>
          <w:lang w:eastAsia="zh-CN"/>
        </w:rPr>
        <w:t>服务单位</w:t>
      </w:r>
      <w:r>
        <w:rPr>
          <w:rFonts w:hint="eastAsia" w:ascii="宋体" w:hAnsi="宋体" w:eastAsia="宋体"/>
          <w:color w:val="auto"/>
          <w:sz w:val="28"/>
          <w:szCs w:val="28"/>
          <w:highlight w:val="none"/>
          <w:u w:val="none"/>
        </w:rPr>
        <w:t>：</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val="en-US" w:eastAsia="zh-CN"/>
        </w:rPr>
        <w:t xml:space="preserve">                           </w:t>
      </w:r>
      <w:r>
        <w:rPr>
          <w:rFonts w:hint="eastAsia" w:ascii="宋体" w:hAnsi="宋体" w:eastAsia="宋体"/>
          <w:color w:val="auto"/>
          <w:sz w:val="28"/>
          <w:szCs w:val="28"/>
          <w:highlight w:val="none"/>
          <w:u w:val="single"/>
        </w:rPr>
        <w:t xml:space="preserve">                </w:t>
      </w:r>
    </w:p>
    <w:p>
      <w:pPr>
        <w:adjustRightInd w:val="0"/>
        <w:snapToGrid w:val="0"/>
        <w:spacing w:line="360" w:lineRule="auto"/>
        <w:rPr>
          <w:rFonts w:hint="eastAsia" w:ascii="宋体" w:hAnsi="宋体" w:eastAsia="宋体" w:cs="宋体"/>
          <w:color w:val="auto"/>
          <w:sz w:val="32"/>
          <w:szCs w:val="52"/>
          <w:highlight w:val="none"/>
          <w:lang w:eastAsia="zh-CN"/>
        </w:rPr>
        <w:sectPr>
          <w:pgSz w:w="11906" w:h="16838"/>
          <w:pgMar w:top="1440" w:right="1800" w:bottom="1440" w:left="1800" w:header="851" w:footer="992" w:gutter="0"/>
          <w:pgNumType w:fmt="decimal"/>
          <w:cols w:space="720" w:num="1"/>
          <w:docGrid w:type="lines" w:linePitch="312" w:charSpace="0"/>
        </w:sectPr>
      </w:pPr>
      <w:r>
        <w:rPr>
          <w:rFonts w:hint="eastAsia" w:ascii="宋体" w:hAnsi="宋体" w:eastAsia="宋体"/>
          <w:color w:val="auto"/>
          <w:sz w:val="28"/>
          <w:szCs w:val="28"/>
          <w:highlight w:val="none"/>
          <w:u w:val="none"/>
          <w:lang w:eastAsia="zh-CN"/>
        </w:rPr>
        <w:t>签订日期：</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28"/>
          <w:highlight w:val="none"/>
          <w:u w:val="single"/>
          <w:lang w:val="en-US" w:eastAsia="zh-CN"/>
        </w:rPr>
        <w:t xml:space="preserve">           202  年    月    日</w:t>
      </w:r>
      <w:r>
        <w:rPr>
          <w:rFonts w:hint="eastAsia" w:ascii="宋体" w:hAnsi="宋体" w:eastAsia="宋体"/>
          <w:color w:val="auto"/>
          <w:sz w:val="28"/>
          <w:szCs w:val="28"/>
          <w:highlight w:val="none"/>
          <w:u w:val="single"/>
        </w:rPr>
        <w:t xml:space="preserve">                </w:t>
      </w:r>
      <w:r>
        <w:rPr>
          <w:rFonts w:hint="eastAsia" w:ascii="宋体" w:hAnsi="宋体" w:eastAsia="宋体"/>
          <w:color w:val="auto"/>
          <w:sz w:val="28"/>
          <w:szCs w:val="52"/>
          <w:highlight w:val="none"/>
          <w:u w:val="single"/>
        </w:rPr>
        <w:t xml:space="preserve">           </w:t>
      </w:r>
    </w:p>
    <w:p>
      <w:pPr>
        <w:spacing w:line="360" w:lineRule="auto"/>
        <w:rPr>
          <w:rFonts w:hint="eastAsia" w:ascii="宋体" w:hAnsi="宋体" w:eastAsia="宋体"/>
          <w:color w:val="auto"/>
          <w:sz w:val="24"/>
          <w:szCs w:val="24"/>
          <w:highlight w:val="none"/>
        </w:rPr>
      </w:pPr>
      <w:r>
        <w:rPr>
          <w:rFonts w:hint="eastAsia" w:ascii="宋体" w:hAnsi="宋体" w:eastAsia="宋体"/>
          <w:color w:val="auto"/>
          <w:kern w:val="0"/>
          <w:sz w:val="24"/>
          <w:szCs w:val="24"/>
          <w:highlight w:val="none"/>
        </w:rPr>
        <w:t>采购人（</w:t>
      </w:r>
      <w:bookmarkStart w:id="159" w:name="OLE_LINK161"/>
      <w:bookmarkStart w:id="160" w:name="OLE_LINK162"/>
      <w:r>
        <w:rPr>
          <w:rFonts w:hint="eastAsia" w:ascii="宋体" w:hAnsi="宋体" w:eastAsia="宋体"/>
          <w:color w:val="auto"/>
          <w:kern w:val="0"/>
          <w:sz w:val="24"/>
          <w:szCs w:val="24"/>
          <w:highlight w:val="none"/>
        </w:rPr>
        <w:t>以下简称“甲方”</w:t>
      </w:r>
      <w:bookmarkEnd w:id="159"/>
      <w:bookmarkEnd w:id="160"/>
      <w:r>
        <w:rPr>
          <w:rFonts w:hint="eastAsia" w:ascii="宋体" w:hAnsi="宋体" w:eastAsia="宋体"/>
          <w:color w:val="auto"/>
          <w:kern w:val="0"/>
          <w:sz w:val="24"/>
          <w:szCs w:val="24"/>
          <w:highlight w:val="none"/>
        </w:rPr>
        <w:t>）：</w:t>
      </w:r>
      <w:r>
        <w:rPr>
          <w:rFonts w:hint="eastAsia" w:ascii="宋体" w:hAnsi="宋体" w:eastAsia="宋体"/>
          <w:color w:val="auto"/>
          <w:kern w:val="0"/>
          <w:sz w:val="24"/>
          <w:szCs w:val="24"/>
          <w:highlight w:val="none"/>
          <w:u w:val="single"/>
        </w:rPr>
        <w:t xml:space="preserve">   江苏省高淳监狱   </w:t>
      </w:r>
    </w:p>
    <w:p>
      <w:pPr>
        <w:spacing w:line="360" w:lineRule="auto"/>
        <w:rPr>
          <w:rFonts w:hint="eastAsia" w:ascii="宋体" w:hAnsi="宋体" w:eastAsia="宋体"/>
          <w:color w:val="auto"/>
          <w:sz w:val="24"/>
          <w:szCs w:val="24"/>
          <w:highlight w:val="none"/>
          <w:u w:val="single"/>
        </w:rPr>
      </w:pPr>
      <w:r>
        <w:rPr>
          <w:rFonts w:hint="eastAsia" w:ascii="宋体" w:hAnsi="宋体" w:eastAsia="宋体"/>
          <w:color w:val="auto"/>
          <w:kern w:val="0"/>
          <w:sz w:val="24"/>
          <w:szCs w:val="24"/>
          <w:highlight w:val="none"/>
        </w:rPr>
        <w:t>供应商（以下简称“乙方”）：</w:t>
      </w:r>
      <w:r>
        <w:rPr>
          <w:rFonts w:hint="eastAsia" w:ascii="宋体" w:hAnsi="宋体" w:eastAsia="宋体"/>
          <w:color w:val="auto"/>
          <w:kern w:val="0"/>
          <w:sz w:val="24"/>
          <w:szCs w:val="24"/>
          <w:highlight w:val="none"/>
          <w:u w:val="single"/>
        </w:rPr>
        <w:t xml:space="preserve">                   </w:t>
      </w:r>
    </w:p>
    <w:p>
      <w:pPr>
        <w:spacing w:line="360" w:lineRule="auto"/>
        <w:jc w:val="lef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第一条 合同标的</w:t>
      </w:r>
    </w:p>
    <w:p>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1、项目名称：</w:t>
      </w:r>
      <w:r>
        <w:rPr>
          <w:rFonts w:hint="eastAsia" w:ascii="宋体" w:hAnsi="宋体" w:eastAsia="宋体" w:cs="宋体"/>
          <w:color w:val="auto"/>
          <w:sz w:val="24"/>
          <w:szCs w:val="24"/>
          <w:highlight w:val="none"/>
          <w:u w:val="single"/>
          <w:lang w:eastAsia="zh-CN"/>
        </w:rPr>
        <w:t>江苏省高淳监狱大伙房6个月蔬菜水果采购项目</w:t>
      </w:r>
      <w:r>
        <w:rPr>
          <w:rFonts w:hint="eastAsia" w:ascii="宋体" w:hAnsi="宋体" w:eastAsia="宋体"/>
          <w:color w:val="auto"/>
          <w:sz w:val="24"/>
          <w:szCs w:val="24"/>
          <w:highlight w:val="none"/>
        </w:rPr>
        <w:t>。</w:t>
      </w:r>
    </w:p>
    <w:p>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2、项目内容：</w:t>
      </w:r>
      <w:bookmarkStart w:id="161" w:name="OLE_LINK166"/>
      <w:bookmarkStart w:id="162" w:name="OLE_LINK165"/>
      <w:r>
        <w:rPr>
          <w:rFonts w:hint="eastAsia" w:ascii="宋体" w:hAnsi="宋体" w:eastAsia="宋体" w:cs="宋体"/>
          <w:color w:val="auto"/>
          <w:sz w:val="24"/>
          <w:szCs w:val="24"/>
          <w:highlight w:val="none"/>
          <w:u w:val="single"/>
          <w:lang w:eastAsia="zh-CN"/>
        </w:rPr>
        <w:t>江苏省高淳监狱大伙房6个月蔬菜水果采购</w:t>
      </w:r>
      <w:bookmarkEnd w:id="161"/>
      <w:bookmarkEnd w:id="162"/>
      <w:r>
        <w:rPr>
          <w:rFonts w:hint="eastAsia" w:ascii="宋体" w:hAnsi="宋体" w:eastAsia="宋体" w:cs="宋体"/>
          <w:color w:val="auto"/>
          <w:sz w:val="24"/>
          <w:szCs w:val="24"/>
          <w:highlight w:val="none"/>
          <w:u w:val="single"/>
          <w:lang w:eastAsia="zh-CN"/>
        </w:rPr>
        <w:t>项目</w:t>
      </w:r>
      <w:r>
        <w:rPr>
          <w:rFonts w:hint="eastAsia" w:ascii="宋体" w:hAnsi="宋体" w:eastAsia="宋体" w:cs="宋体"/>
          <w:color w:val="auto"/>
          <w:sz w:val="24"/>
          <w:szCs w:val="24"/>
          <w:highlight w:val="none"/>
          <w:u w:val="single"/>
        </w:rPr>
        <w:t>，供应商须完成蔬菜水果的加工、配送等服务</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3、合同履约期限：</w:t>
      </w:r>
      <w:r>
        <w:rPr>
          <w:rFonts w:hint="eastAsia" w:ascii="宋体" w:hAnsi="宋体" w:eastAsia="宋体" w:cs="宋体"/>
          <w:color w:val="auto"/>
          <w:sz w:val="24"/>
          <w:szCs w:val="24"/>
          <w:highlight w:val="none"/>
          <w:u w:val="single"/>
        </w:rPr>
        <w:t>6个月或采购金额达到预算止</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4、交货时间要求：</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1）甲方在每周定期通过纸质或电子邮件等形式向乙方提交下周送货需求单，包括需求品种、数量、送达时间和地点等信息。乙方根据甲方要求的品种、数量及质量要求，及时免费送货到指定地点，由甲方安排下货。</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（2）为保证蔬菜品质，要求乙方每天将次日所需蔬菜用箱式冷藏车送至甲方指定地点，部分净菜需当日配送，当日食用。</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（3）如个别食品不能按甲方提供的需求单配送时，必须于送货前一日上午8时前告知甲方相关工作人员，经甲方同意后可调整部分采购计划。</w:t>
      </w:r>
    </w:p>
    <w:p>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（4）除每日的定时配送外，乙方对甲方提出的零星配送请求（如缺葱、姜、蒜等少量蔬菜），须在接到甲方电话后四小时内及时配送到位。</w:t>
      </w:r>
      <w:r>
        <w:rPr>
          <w:rFonts w:hint="eastAsia" w:ascii="宋体" w:hAnsi="宋体" w:eastAsia="宋体" w:cs="宋体"/>
          <w:color w:val="auto"/>
          <w:sz w:val="24"/>
          <w:szCs w:val="24"/>
          <w:highlight w:val="none"/>
        </w:rPr>
        <w:t>。</w:t>
      </w:r>
    </w:p>
    <w:p>
      <w:pPr>
        <w:spacing w:line="360" w:lineRule="auto"/>
        <w:ind w:firstLine="480" w:firstLineChars="200"/>
        <w:jc w:val="left"/>
        <w:rPr>
          <w:rFonts w:hint="eastAsia" w:ascii="宋体" w:hAnsi="宋体" w:eastAsia="宋体" w:cs="宋体"/>
          <w:b/>
          <w:color w:val="auto"/>
          <w:sz w:val="24"/>
          <w:szCs w:val="24"/>
          <w:highlight w:val="none"/>
          <w:u w:val="double"/>
        </w:rPr>
      </w:pPr>
      <w:r>
        <w:rPr>
          <w:rFonts w:hint="eastAsia" w:ascii="宋体" w:hAnsi="宋体" w:eastAsia="宋体" w:cs="宋体"/>
          <w:color w:val="auto"/>
          <w:sz w:val="24"/>
          <w:szCs w:val="24"/>
          <w:highlight w:val="none"/>
        </w:rPr>
        <w:t>5、交货地点：</w:t>
      </w:r>
      <w:r>
        <w:rPr>
          <w:rFonts w:hint="eastAsia" w:ascii="宋体" w:hAnsi="宋体" w:eastAsia="宋体" w:cs="宋体"/>
          <w:color w:val="auto"/>
          <w:sz w:val="24"/>
          <w:szCs w:val="24"/>
          <w:highlight w:val="none"/>
          <w:u w:val="single"/>
        </w:rPr>
        <w:t>江苏省高淳监狱（南京市高淳区花山）</w:t>
      </w:r>
      <w:r>
        <w:rPr>
          <w:rFonts w:hint="eastAsia" w:ascii="宋体" w:hAnsi="宋体" w:eastAsia="宋体" w:cs="宋体"/>
          <w:color w:val="auto"/>
          <w:sz w:val="24"/>
          <w:szCs w:val="24"/>
          <w:highlight w:val="none"/>
        </w:rPr>
        <w:t>。</w:t>
      </w:r>
    </w:p>
    <w:p>
      <w:pPr>
        <w:spacing w:line="360" w:lineRule="auto"/>
        <w:jc w:val="lef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第二条 供货内容</w:t>
      </w:r>
    </w:p>
    <w:p>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详见甲方采购文件及乙方投标文件。</w:t>
      </w:r>
    </w:p>
    <w:p>
      <w:pPr>
        <w:spacing w:line="360" w:lineRule="auto"/>
        <w:jc w:val="lef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第三条 合同金额</w:t>
      </w:r>
    </w:p>
    <w:p>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1、本项目</w:t>
      </w:r>
      <w:r>
        <w:rPr>
          <w:rFonts w:hint="eastAsia" w:ascii="宋体" w:hAnsi="宋体" w:eastAsia="宋体"/>
          <w:color w:val="auto"/>
          <w:sz w:val="24"/>
          <w:szCs w:val="24"/>
          <w:highlight w:val="none"/>
        </w:rPr>
        <w:t>折扣率为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2、定价方式：</w:t>
      </w:r>
    </w:p>
    <w:p>
      <w:pPr>
        <w:widowControl/>
        <w:numPr>
          <w:ilvl w:val="0"/>
          <w:numId w:val="0"/>
        </w:numPr>
        <w:shd w:val="clear" w:color="auto" w:fill="FFFFFF"/>
        <w:spacing w:line="360" w:lineRule="auto"/>
        <w:ind w:leftChars="0" w:firstLine="512" w:firstLineChars="20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基准价格的采价时间为上个月30日（2月为最后一日），当月1-31日（29或30日）的基准价格为上月30日（2月为最后一日）价格，以微信公众号“南京众彩”公布的“蔬菜水果市场价格参考表*月*日”中相应货物的参考价格为基准价格（*月*日为上月30日（2月为最后一日））。</w:t>
      </w:r>
    </w:p>
    <w:p>
      <w:pPr>
        <w:widowControl/>
        <w:numPr>
          <w:ilvl w:val="0"/>
          <w:numId w:val="0"/>
        </w:numPr>
        <w:shd w:val="clear" w:color="auto" w:fill="FFFFFF"/>
        <w:spacing w:line="360" w:lineRule="auto"/>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如为同一品种不同产地，选取最低的价格为基准价。</w:t>
      </w:r>
    </w:p>
    <w:p>
      <w:pPr>
        <w:widowControl/>
        <w:numPr>
          <w:ilvl w:val="0"/>
          <w:numId w:val="0"/>
        </w:numPr>
        <w:shd w:val="clear" w:color="auto" w:fill="FFFFFF"/>
        <w:spacing w:line="360" w:lineRule="auto"/>
        <w:ind w:leftChars="0"/>
        <w:outlineLvl w:val="1"/>
        <w:rPr>
          <w:rFonts w:hint="eastAsia" w:ascii="宋体" w:hAnsi="宋体" w:eastAsia="宋体"/>
          <w:b w:val="0"/>
          <w:bCs/>
          <w:color w:val="auto"/>
          <w:spacing w:val="8"/>
          <w:highlight w:val="none"/>
          <w:lang w:val="en-US" w:eastAsia="zh-CN"/>
        </w:rPr>
      </w:pPr>
      <w:r>
        <w:rPr>
          <w:rFonts w:hint="eastAsia" w:ascii="宋体" w:hAnsi="宋体" w:eastAsia="宋体"/>
          <w:b w:val="0"/>
          <w:bCs/>
          <w:color w:val="auto"/>
          <w:spacing w:val="8"/>
          <w:highlight w:val="none"/>
          <w:lang w:val="en-US" w:eastAsia="zh-CN"/>
        </w:rPr>
        <w:t>基准价格采用四舍五入，小数点后保留两位。</w:t>
      </w:r>
    </w:p>
    <w:p>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采价的品种、品质与实际供货的品种、品质相应。</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3、合同金额已包含</w:t>
      </w:r>
      <w:r>
        <w:rPr>
          <w:rFonts w:hint="eastAsia" w:ascii="宋体" w:hAnsi="宋体" w:eastAsia="宋体"/>
          <w:color w:val="auto"/>
          <w:sz w:val="24"/>
          <w:szCs w:val="24"/>
          <w:highlight w:val="none"/>
        </w:rPr>
        <w:t>为完成本项目所发生的采购、装卸、运输、搬运、安置、取留样、检测、售后服务、人工、材料、设备、工具、临时设施和管理的费用以及后续为实现合同目的所涉及的机构、人员、保险、利润、税金、政策性文件规定、风险、责任和乙方参与投标等的所有费用。</w:t>
      </w:r>
    </w:p>
    <w:p>
      <w:pPr>
        <w:spacing w:line="360" w:lineRule="auto"/>
        <w:rPr>
          <w:rFonts w:hint="eastAsia" w:ascii="宋体" w:hAnsi="宋体" w:eastAsia="宋体"/>
          <w:b/>
          <w:color w:val="auto"/>
          <w:sz w:val="24"/>
          <w:szCs w:val="24"/>
          <w:highlight w:val="none"/>
        </w:rPr>
      </w:pPr>
      <w:r>
        <w:rPr>
          <w:rFonts w:hint="eastAsia" w:ascii="宋体" w:hAnsi="宋体" w:eastAsia="宋体"/>
          <w:b/>
          <w:color w:val="auto"/>
          <w:kern w:val="0"/>
          <w:sz w:val="24"/>
          <w:szCs w:val="24"/>
          <w:highlight w:val="none"/>
        </w:rPr>
        <w:t>第</w:t>
      </w:r>
      <w:r>
        <w:rPr>
          <w:rFonts w:hint="eastAsia" w:ascii="宋体" w:hAnsi="宋体" w:eastAsia="宋体"/>
          <w:b/>
          <w:color w:val="auto"/>
          <w:kern w:val="0"/>
          <w:sz w:val="24"/>
          <w:szCs w:val="24"/>
          <w:highlight w:val="none"/>
          <w:lang w:eastAsia="zh-CN"/>
        </w:rPr>
        <w:t>四</w:t>
      </w:r>
      <w:r>
        <w:rPr>
          <w:rFonts w:hint="eastAsia" w:ascii="宋体" w:hAnsi="宋体" w:eastAsia="宋体"/>
          <w:b/>
          <w:color w:val="auto"/>
          <w:kern w:val="0"/>
          <w:sz w:val="24"/>
          <w:szCs w:val="24"/>
          <w:highlight w:val="none"/>
        </w:rPr>
        <w:t>条 履约保证金</w:t>
      </w:r>
    </w:p>
    <w:p>
      <w:pPr>
        <w:autoSpaceDE w:val="0"/>
        <w:autoSpaceDN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1、乙方在</w:t>
      </w:r>
      <w:r>
        <w:rPr>
          <w:rFonts w:hint="eastAsia" w:ascii="宋体" w:hAnsi="宋体" w:eastAsia="宋体" w:cs="宋体"/>
          <w:color w:val="auto"/>
          <w:sz w:val="24"/>
          <w:highlight w:val="none"/>
        </w:rPr>
        <w:t>成交通知书签发后</w:t>
      </w:r>
      <w:r>
        <w:rPr>
          <w:rFonts w:hint="eastAsia" w:ascii="宋体" w:hAnsi="宋体" w:eastAsia="宋体" w:cs="宋体"/>
          <w:color w:val="auto"/>
          <w:sz w:val="24"/>
          <w:highlight w:val="none"/>
          <w:lang w:val="zh-CN"/>
        </w:rPr>
        <w:t>的三十日内，向甲方提交金额为人民币贰万元整作为履约保证金（形式：</w:t>
      </w:r>
      <w:r>
        <w:rPr>
          <w:rFonts w:hint="eastAsia" w:ascii="宋体" w:hAnsi="宋体" w:eastAsia="宋体"/>
          <w:bCs/>
          <w:color w:val="auto"/>
          <w:sz w:val="24"/>
          <w:szCs w:val="24"/>
          <w:highlight w:val="none"/>
        </w:rPr>
        <w:t>银行转账、银行电汇</w:t>
      </w:r>
      <w:r>
        <w:rPr>
          <w:rFonts w:hint="eastAsia" w:ascii="宋体" w:hAnsi="宋体" w:eastAsia="宋体" w:cs="宋体"/>
          <w:color w:val="auto"/>
          <w:sz w:val="24"/>
          <w:highlight w:val="none"/>
          <w:lang w:val="zh-CN"/>
        </w:rPr>
        <w:t>）。</w:t>
      </w:r>
    </w:p>
    <w:p>
      <w:pPr>
        <w:autoSpaceDE w:val="0"/>
        <w:autoSpaceDN w:val="0"/>
        <w:spacing w:line="360" w:lineRule="auto"/>
        <w:ind w:firstLine="480" w:firstLineChars="200"/>
        <w:jc w:val="left"/>
        <w:rPr>
          <w:rFonts w:hint="eastAsia" w:ascii="宋体" w:hAnsi="宋体" w:eastAsia="宋体"/>
          <w:color w:val="auto"/>
          <w:sz w:val="24"/>
          <w:szCs w:val="24"/>
          <w:highlight w:val="none"/>
          <w:lang w:val="en-US" w:eastAsia="zh-CN"/>
        </w:rPr>
      </w:pPr>
      <w:r>
        <w:rPr>
          <w:rFonts w:hint="eastAsia" w:ascii="宋体" w:hAnsi="宋体" w:eastAsia="宋体" w:cs="宋体"/>
          <w:color w:val="auto"/>
          <w:sz w:val="24"/>
          <w:highlight w:val="none"/>
          <w:lang w:val="zh-CN"/>
        </w:rPr>
        <w:t>2、</w:t>
      </w:r>
      <w:r>
        <w:rPr>
          <w:rFonts w:hint="eastAsia" w:ascii="宋体" w:hAnsi="宋体" w:eastAsia="宋体" w:cs="宋体"/>
          <w:color w:val="auto"/>
          <w:sz w:val="24"/>
          <w:highlight w:val="none"/>
        </w:rPr>
        <w:t>本项目合同履约期限满后三十个工作日内，</w:t>
      </w:r>
      <w:r>
        <w:rPr>
          <w:rFonts w:hint="eastAsia" w:ascii="宋体" w:hAnsi="宋体" w:eastAsia="宋体"/>
          <w:color w:val="auto"/>
          <w:sz w:val="24"/>
          <w:szCs w:val="24"/>
          <w:highlight w:val="none"/>
          <w:lang w:val="en-US" w:eastAsia="zh-CN"/>
        </w:rPr>
        <w:t>在合同履约完毕后无息退还，合同履约期间履约保证金不足2万的，乙方须在3日内补足。</w:t>
      </w:r>
    </w:p>
    <w:p>
      <w:pPr>
        <w:autoSpaceDE w:val="0"/>
        <w:autoSpaceDN w:val="0"/>
        <w:spacing w:line="360" w:lineRule="auto"/>
        <w:ind w:firstLine="480" w:firstLineChars="200"/>
        <w:jc w:val="left"/>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3、如乙方未能履行合同规定的义务，甲方有权从履约保证金中取得补偿。</w:t>
      </w:r>
    </w:p>
    <w:p>
      <w:pPr>
        <w:spacing w:line="360" w:lineRule="auto"/>
        <w:jc w:val="lef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第</w:t>
      </w:r>
      <w:r>
        <w:rPr>
          <w:rFonts w:hint="eastAsia" w:ascii="宋体" w:hAnsi="宋体" w:eastAsia="宋体"/>
          <w:b/>
          <w:color w:val="auto"/>
          <w:sz w:val="24"/>
          <w:szCs w:val="24"/>
          <w:highlight w:val="none"/>
          <w:lang w:eastAsia="zh-CN"/>
        </w:rPr>
        <w:t>五</w:t>
      </w:r>
      <w:r>
        <w:rPr>
          <w:rFonts w:hint="eastAsia" w:ascii="宋体" w:hAnsi="宋体" w:eastAsia="宋体"/>
          <w:b/>
          <w:color w:val="auto"/>
          <w:sz w:val="24"/>
          <w:szCs w:val="24"/>
          <w:highlight w:val="none"/>
        </w:rPr>
        <w:t>条 组成本合同的有关文件</w:t>
      </w:r>
    </w:p>
    <w:p>
      <w:pPr>
        <w:spacing w:line="360" w:lineRule="auto"/>
        <w:ind w:firstLine="480" w:firstLineChars="200"/>
        <w:rPr>
          <w:rFonts w:hint="eastAsia" w:ascii="宋体" w:hAnsi="宋体" w:eastAsia="宋体"/>
          <w:color w:val="auto"/>
          <w:kern w:val="0"/>
          <w:sz w:val="24"/>
          <w:szCs w:val="24"/>
          <w:highlight w:val="none"/>
        </w:rPr>
      </w:pPr>
      <w:r>
        <w:rPr>
          <w:rFonts w:hint="eastAsia" w:ascii="宋体" w:hAnsi="宋体" w:eastAsia="宋体"/>
          <w:color w:val="auto"/>
          <w:kern w:val="0"/>
          <w:sz w:val="24"/>
          <w:szCs w:val="24"/>
          <w:highlight w:val="none"/>
        </w:rPr>
        <w:t>下列关于本项目采购形成的文件或与本次采购活动方式相适应的文件及有关附件是本合同不可分割的组成部分，与本合同具有同等法律效力，这些文件包括但不限于：</w:t>
      </w:r>
    </w:p>
    <w:p>
      <w:pPr>
        <w:autoSpaceDE w:val="0"/>
        <w:autoSpaceDN w:val="0"/>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（1）中标通知书；</w:t>
      </w:r>
    </w:p>
    <w:p>
      <w:pPr>
        <w:autoSpaceDE w:val="0"/>
        <w:autoSpaceDN w:val="0"/>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（2）乙方的投标函；</w:t>
      </w:r>
    </w:p>
    <w:p>
      <w:pPr>
        <w:autoSpaceDE w:val="0"/>
        <w:autoSpaceDN w:val="0"/>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（3）本项目招标文件；</w:t>
      </w:r>
    </w:p>
    <w:p>
      <w:pPr>
        <w:autoSpaceDE w:val="0"/>
        <w:autoSpaceDN w:val="0"/>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（4）乙方的投标文件；</w:t>
      </w:r>
    </w:p>
    <w:p>
      <w:pPr>
        <w:autoSpaceDE w:val="0"/>
        <w:autoSpaceDN w:val="0"/>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（5）食安行业相关技术标准和要求；</w:t>
      </w:r>
    </w:p>
    <w:p>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（6）甲、乙双方在履约过程中形成的其他合同文件。</w:t>
      </w:r>
    </w:p>
    <w:p>
      <w:pPr>
        <w:spacing w:line="360" w:lineRule="auto"/>
        <w:jc w:val="lef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第</w:t>
      </w:r>
      <w:r>
        <w:rPr>
          <w:rFonts w:hint="eastAsia" w:ascii="宋体" w:hAnsi="宋体" w:eastAsia="宋体"/>
          <w:b/>
          <w:color w:val="auto"/>
          <w:sz w:val="24"/>
          <w:szCs w:val="24"/>
          <w:highlight w:val="none"/>
          <w:lang w:eastAsia="zh-CN"/>
        </w:rPr>
        <w:t>六</w:t>
      </w:r>
      <w:r>
        <w:rPr>
          <w:rFonts w:hint="eastAsia" w:ascii="宋体" w:hAnsi="宋体" w:eastAsia="宋体"/>
          <w:b/>
          <w:color w:val="auto"/>
          <w:sz w:val="24"/>
          <w:szCs w:val="24"/>
          <w:highlight w:val="none"/>
        </w:rPr>
        <w:t>条 款项支付</w:t>
      </w:r>
    </w:p>
    <w:p>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1、本合同项下所有款项均以人民币支付。</w:t>
      </w:r>
    </w:p>
    <w:p>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2、本项目的合同价款由甲方支付，乙方向甲方开具合法合规的增值税发票，否则甲方有权不予支付。</w:t>
      </w:r>
    </w:p>
    <w:p>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3、付款方式</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3.1</w:t>
      </w:r>
      <w:r>
        <w:rPr>
          <w:rFonts w:hint="eastAsia" w:ascii="宋体" w:hAnsi="宋体" w:eastAsia="宋体"/>
          <w:color w:val="auto"/>
          <w:sz w:val="24"/>
          <w:highlight w:val="none"/>
        </w:rPr>
        <w:t>、乙方的最终结算价格=基准价格*乙方中标折扣率。最终结算价格采用四舍五入，小数点后保留两位。结算率不作调整。</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lang w:val="en-US" w:eastAsia="zh-CN"/>
        </w:rPr>
        <w:t>3.2</w:t>
      </w:r>
      <w:r>
        <w:rPr>
          <w:rFonts w:hint="eastAsia" w:ascii="宋体" w:hAnsi="宋体" w:eastAsia="宋体"/>
          <w:color w:val="auto"/>
          <w:sz w:val="24"/>
          <w:highlight w:val="none"/>
        </w:rPr>
        <w:t>、付款方式：本项目货款按时结算。甲方每月与乙方结算一次，乙方须向甲方提供正式发票，同时按照甲方要求提供以下相关资料：</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（1）乙方每月提供供货清单（含供应食材种类、数量）；</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（2）经甲方相关人员验收签收凭证（一式两份，双方签字）；</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（3）甲方根据实际情况要求的其他材料等。</w:t>
      </w:r>
    </w:p>
    <w:p>
      <w:pPr>
        <w:spacing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以上资料经双方确认无误后，甲方向乙方付款。</w:t>
      </w:r>
    </w:p>
    <w:p>
      <w:pPr>
        <w:widowControl/>
        <w:spacing w:line="360" w:lineRule="auto"/>
        <w:jc w:val="left"/>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第七条 合同的变更和终止</w:t>
      </w:r>
    </w:p>
    <w:p>
      <w:pPr>
        <w:widowControl/>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olor w:val="auto"/>
          <w:kern w:val="0"/>
          <w:sz w:val="24"/>
          <w:szCs w:val="24"/>
          <w:highlight w:val="none"/>
          <w:lang w:val="zh-CN"/>
        </w:rPr>
        <w:t>1、</w:t>
      </w:r>
      <w:r>
        <w:rPr>
          <w:rFonts w:hint="eastAsia" w:ascii="宋体" w:hAnsi="宋体" w:eastAsia="宋体" w:cs="宋体"/>
          <w:color w:val="auto"/>
          <w:kern w:val="0"/>
          <w:sz w:val="24"/>
          <w:szCs w:val="24"/>
          <w:highlight w:val="none"/>
          <w:lang w:val="zh-CN"/>
        </w:rPr>
        <w:t>本合同一经签订，甲、乙双方不得擅自变更、中止或终止合同。</w:t>
      </w:r>
    </w:p>
    <w:p>
      <w:pPr>
        <w:spacing w:line="360" w:lineRule="auto"/>
        <w:ind w:firstLine="480" w:firstLineChars="200"/>
        <w:rPr>
          <w:rFonts w:hint="eastAsia" w:ascii="宋体" w:hAnsi="宋体" w:eastAsia="宋体"/>
          <w:bCs/>
          <w:color w:val="auto"/>
          <w:kern w:val="0"/>
          <w:sz w:val="24"/>
          <w:highlight w:val="none"/>
        </w:rPr>
      </w:pPr>
      <w:r>
        <w:rPr>
          <w:rFonts w:hint="eastAsia" w:ascii="宋体" w:hAnsi="宋体" w:eastAsia="宋体"/>
          <w:color w:val="auto"/>
          <w:kern w:val="0"/>
          <w:sz w:val="24"/>
          <w:szCs w:val="24"/>
          <w:highlight w:val="none"/>
          <w:lang w:val="zh-CN"/>
        </w:rPr>
        <w:t>2、</w:t>
      </w:r>
      <w:r>
        <w:rPr>
          <w:rFonts w:hint="eastAsia" w:ascii="宋体" w:hAnsi="宋体" w:eastAsia="宋体" w:cs="宋体"/>
          <w:color w:val="auto"/>
          <w:kern w:val="0"/>
          <w:sz w:val="24"/>
          <w:szCs w:val="24"/>
          <w:highlight w:val="none"/>
        </w:rPr>
        <w:t>除发生法律规定的不能预见、不能避免并不能克服的客观情况外，甲、乙双方不得放弃或拒绝履行合同。</w:t>
      </w:r>
    </w:p>
    <w:p>
      <w:pPr>
        <w:spacing w:line="360" w:lineRule="auto"/>
        <w:jc w:val="left"/>
        <w:rPr>
          <w:rFonts w:hint="eastAsia" w:ascii="宋体" w:hAnsi="宋体" w:eastAsia="宋体"/>
          <w:b/>
          <w:color w:val="auto"/>
          <w:sz w:val="24"/>
          <w:szCs w:val="24"/>
          <w:highlight w:val="none"/>
          <w:lang w:eastAsia="zh-CN"/>
        </w:rPr>
      </w:pPr>
      <w:r>
        <w:rPr>
          <w:rFonts w:hint="eastAsia" w:ascii="宋体" w:hAnsi="宋体" w:eastAsia="宋体"/>
          <w:b/>
          <w:color w:val="auto"/>
          <w:sz w:val="24"/>
          <w:szCs w:val="24"/>
          <w:highlight w:val="none"/>
        </w:rPr>
        <w:t>第</w:t>
      </w:r>
      <w:r>
        <w:rPr>
          <w:rFonts w:hint="eastAsia" w:ascii="宋体" w:hAnsi="宋体" w:eastAsia="宋体"/>
          <w:b/>
          <w:color w:val="auto"/>
          <w:sz w:val="24"/>
          <w:szCs w:val="24"/>
          <w:highlight w:val="none"/>
          <w:lang w:eastAsia="zh-CN"/>
        </w:rPr>
        <w:t>八</w:t>
      </w:r>
      <w:r>
        <w:rPr>
          <w:rFonts w:hint="eastAsia" w:ascii="宋体" w:hAnsi="宋体" w:eastAsia="宋体"/>
          <w:b/>
          <w:color w:val="auto"/>
          <w:sz w:val="24"/>
          <w:szCs w:val="24"/>
          <w:highlight w:val="none"/>
        </w:rPr>
        <w:t>条 质量保证</w:t>
      </w:r>
      <w:r>
        <w:rPr>
          <w:rFonts w:hint="eastAsia" w:ascii="宋体" w:hAnsi="宋体" w:eastAsia="宋体"/>
          <w:b/>
          <w:color w:val="auto"/>
          <w:sz w:val="24"/>
          <w:szCs w:val="24"/>
          <w:highlight w:val="none"/>
          <w:lang w:eastAsia="zh-CN"/>
        </w:rPr>
        <w:t>及服务要求</w:t>
      </w:r>
    </w:p>
    <w:p>
      <w:pPr>
        <w:widowControl/>
        <w:spacing w:line="360" w:lineRule="auto"/>
        <w:ind w:firstLine="482" w:firstLineChars="200"/>
        <w:jc w:val="left"/>
        <w:rPr>
          <w:rFonts w:hint="eastAsia" w:ascii="宋体" w:hAnsi="宋体" w:eastAsia="宋体"/>
          <w:b/>
          <w:bCs/>
          <w:color w:val="auto"/>
          <w:kern w:val="0"/>
          <w:sz w:val="24"/>
          <w:szCs w:val="24"/>
          <w:highlight w:val="none"/>
          <w:lang w:val="en-US" w:eastAsia="zh-CN"/>
        </w:rPr>
      </w:pPr>
      <w:r>
        <w:rPr>
          <w:rFonts w:hint="eastAsia" w:ascii="宋体" w:hAnsi="宋体" w:eastAsia="宋体"/>
          <w:b/>
          <w:bCs/>
          <w:color w:val="auto"/>
          <w:kern w:val="0"/>
          <w:sz w:val="24"/>
          <w:szCs w:val="24"/>
          <w:highlight w:val="none"/>
          <w:lang w:val="en-US" w:eastAsia="zh-CN"/>
        </w:rPr>
        <w:t>1、综合质量要求</w:t>
      </w:r>
    </w:p>
    <w:p>
      <w:pPr>
        <w:widowControl/>
        <w:spacing w:line="360" w:lineRule="auto"/>
        <w:ind w:firstLine="480" w:firstLineChars="200"/>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1.1、配送供应的蔬菜类食材，需符合已颁布的现行中华人民共和国认可的法律法规、国家标准、地方标准和行业标准。如果这些标准内容有矛盾时，应按最高标准的条款执行。包括但不限于《食品中污染限量》、《食品中农药最大残留限量》、《南京市蔬菜使用农药管理规定》等法律法规。</w:t>
      </w:r>
    </w:p>
    <w:p>
      <w:pPr>
        <w:widowControl/>
        <w:spacing w:line="360" w:lineRule="auto"/>
        <w:ind w:firstLine="480" w:firstLineChars="200"/>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1.2、供应商如自己建设、租赁或签有供货协议的蔬菜基地，为确保食品安全，应从食品的源头开始把控整个生产供应链，务必让蔬菜健康可控，来源须清晰可溯。</w:t>
      </w:r>
    </w:p>
    <w:p>
      <w:pPr>
        <w:widowControl/>
        <w:spacing w:line="360" w:lineRule="auto"/>
        <w:ind w:firstLine="480" w:firstLineChars="200"/>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1.3、有农药残留物检测报告。</w:t>
      </w:r>
    </w:p>
    <w:p>
      <w:pPr>
        <w:widowControl/>
        <w:spacing w:line="360" w:lineRule="auto"/>
        <w:ind w:firstLine="480" w:firstLineChars="200"/>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1.4、乙方在供货期间，凡因所供货物质量问题造成严重后果的，乙方必须承担一切经济和法律责任。</w:t>
      </w:r>
    </w:p>
    <w:p>
      <w:pPr>
        <w:widowControl/>
        <w:spacing w:line="360" w:lineRule="auto"/>
        <w:ind w:firstLine="480" w:firstLineChars="200"/>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1.5、按照无刀化管理的要求，部分蔬菜有去根去茎的需要，包含但不限于以下品种：白萝卜、胡萝卜、莴苣笋、洋葱、大蒜、芹菜、菠菜、西葫芦、葱、笋等。</w:t>
      </w:r>
    </w:p>
    <w:p>
      <w:pPr>
        <w:widowControl/>
        <w:spacing w:line="360" w:lineRule="auto"/>
        <w:ind w:firstLine="480" w:firstLineChars="200"/>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1.6、乙方供应的货物质量必须符合国家要求，使用单位对送达的货物当场进行抽查、验收，发现不符合卫生安全等要求的，甲方有权拒收或退货。</w:t>
      </w:r>
    </w:p>
    <w:p>
      <w:pPr>
        <w:widowControl/>
        <w:spacing w:line="360" w:lineRule="auto"/>
        <w:ind w:firstLine="482" w:firstLineChars="200"/>
        <w:jc w:val="left"/>
        <w:rPr>
          <w:rFonts w:hint="eastAsia" w:ascii="宋体" w:hAnsi="宋体" w:eastAsia="宋体"/>
          <w:b/>
          <w:bCs/>
          <w:color w:val="auto"/>
          <w:kern w:val="0"/>
          <w:sz w:val="24"/>
          <w:szCs w:val="24"/>
          <w:highlight w:val="none"/>
          <w:lang w:val="en-US" w:eastAsia="zh-CN"/>
        </w:rPr>
      </w:pPr>
      <w:r>
        <w:rPr>
          <w:rFonts w:hint="eastAsia" w:ascii="宋体" w:hAnsi="宋体" w:eastAsia="宋体"/>
          <w:b/>
          <w:bCs/>
          <w:color w:val="auto"/>
          <w:kern w:val="0"/>
          <w:sz w:val="24"/>
          <w:szCs w:val="24"/>
          <w:highlight w:val="none"/>
          <w:lang w:val="en-US" w:eastAsia="zh-CN"/>
        </w:rPr>
        <w:t>2、综合观感质量</w:t>
      </w:r>
    </w:p>
    <w:p>
      <w:pPr>
        <w:widowControl/>
        <w:spacing w:line="360" w:lineRule="auto"/>
        <w:ind w:firstLine="480" w:firstLineChars="200"/>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2.1、色泽：蔬菜应具有各种蔬菜都应有固有的颜色，大多数应有发亮的光泽。</w:t>
      </w:r>
    </w:p>
    <w:p>
      <w:pPr>
        <w:widowControl/>
        <w:spacing w:line="360" w:lineRule="auto"/>
        <w:ind w:firstLine="480" w:firstLineChars="200"/>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2.2、成熟度：蔬菜的成熟恰到好处鲜嫩多汁。</w:t>
      </w:r>
    </w:p>
    <w:p>
      <w:pPr>
        <w:widowControl/>
        <w:spacing w:line="360" w:lineRule="auto"/>
        <w:ind w:firstLine="480" w:firstLineChars="200"/>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2.3、气味：蔬菜应有清馨、甘香、甜香、酸香等正常气味，无腐烂变质、亚硝酸盐和其他异常气味。</w:t>
      </w:r>
    </w:p>
    <w:p>
      <w:pPr>
        <w:widowControl/>
        <w:spacing w:line="360" w:lineRule="auto"/>
        <w:ind w:firstLine="480" w:firstLineChars="200"/>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2.4、形态：蔬菜应无萎缩、枯萎、病变、虫害等形态异常。配送应尽量由于人为及客观因素而造成的蔬菜形态的改变，如机械、物理损伤。</w:t>
      </w:r>
    </w:p>
    <w:p>
      <w:pPr>
        <w:widowControl/>
        <w:spacing w:line="360" w:lineRule="auto"/>
        <w:ind w:firstLine="482" w:firstLineChars="200"/>
        <w:jc w:val="left"/>
        <w:rPr>
          <w:rFonts w:hint="eastAsia" w:ascii="宋体" w:hAnsi="宋体" w:eastAsia="宋体"/>
          <w:b/>
          <w:bCs/>
          <w:color w:val="auto"/>
          <w:kern w:val="0"/>
          <w:sz w:val="24"/>
          <w:szCs w:val="24"/>
          <w:highlight w:val="none"/>
          <w:lang w:val="en-US" w:eastAsia="zh-CN"/>
        </w:rPr>
      </w:pPr>
      <w:r>
        <w:rPr>
          <w:rFonts w:hint="eastAsia" w:ascii="宋体" w:hAnsi="宋体" w:eastAsia="宋体"/>
          <w:b/>
          <w:bCs/>
          <w:color w:val="auto"/>
          <w:kern w:val="0"/>
          <w:sz w:val="24"/>
          <w:szCs w:val="24"/>
          <w:highlight w:val="none"/>
          <w:lang w:val="en-US" w:eastAsia="zh-CN"/>
        </w:rPr>
        <w:t>3、感观质量明细要求</w:t>
      </w:r>
    </w:p>
    <w:p>
      <w:pPr>
        <w:widowControl/>
        <w:spacing w:line="360" w:lineRule="auto"/>
        <w:ind w:firstLine="480" w:firstLineChars="200"/>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3.1、根茎类质量标准：个体新鲜均匀完整，无虫蛀、损伤、腐烂，不发芽，表面无泥土，捆扎或包装正常无杂物，净竹笋为去皮毛竹笋。</w:t>
      </w:r>
    </w:p>
    <w:p>
      <w:pPr>
        <w:widowControl/>
        <w:spacing w:line="360" w:lineRule="auto"/>
        <w:ind w:firstLine="480" w:firstLineChars="200"/>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3.2、瓜果类质量标准：个体新鲜均匀完整，去蒂、无标签、无虫蛀、损伤、腐烂，表面无泥土，包装正常无杂物，西红柿100-130克/只。</w:t>
      </w:r>
    </w:p>
    <w:p>
      <w:pPr>
        <w:widowControl/>
        <w:spacing w:line="360" w:lineRule="auto"/>
        <w:ind w:firstLine="480" w:firstLineChars="200"/>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3.3、叶菜类质量标准：无枯黄叶、烂叶，无根，如有根则根部需无泥土，捆扎或包装正常无杂物，腌菜色质黄亮，豆牙为黄豆牙。</w:t>
      </w:r>
    </w:p>
    <w:p>
      <w:pPr>
        <w:widowControl/>
        <w:spacing w:line="360" w:lineRule="auto"/>
        <w:ind w:firstLine="482" w:firstLineChars="200"/>
        <w:jc w:val="left"/>
        <w:rPr>
          <w:rFonts w:hint="eastAsia" w:ascii="宋体" w:hAnsi="宋体" w:eastAsia="宋体"/>
          <w:b/>
          <w:bCs/>
          <w:color w:val="auto"/>
          <w:kern w:val="0"/>
          <w:sz w:val="24"/>
          <w:szCs w:val="24"/>
          <w:highlight w:val="none"/>
          <w:lang w:val="en-US" w:eastAsia="zh-CN"/>
        </w:rPr>
      </w:pPr>
      <w:r>
        <w:rPr>
          <w:rFonts w:hint="eastAsia" w:ascii="宋体" w:hAnsi="宋体" w:eastAsia="宋体"/>
          <w:b/>
          <w:bCs/>
          <w:color w:val="auto"/>
          <w:kern w:val="0"/>
          <w:sz w:val="24"/>
          <w:szCs w:val="24"/>
          <w:highlight w:val="none"/>
          <w:lang w:val="en-US" w:eastAsia="zh-CN"/>
        </w:rPr>
        <w:t>4、服务要求</w:t>
      </w:r>
    </w:p>
    <w:p>
      <w:pPr>
        <w:widowControl/>
        <w:spacing w:line="360" w:lineRule="auto"/>
        <w:ind w:firstLine="480" w:firstLineChars="200"/>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4.1、乙方应保证货物到达甲方所在地完好无损，如有过期（含违法涂改生产日期）、破包、漏包、脏包、坏包、包装污染、产品内有异物、产品有异味等质量问题或现象，由乙方无条件免费负责调换、补齐或赔偿。</w:t>
      </w:r>
    </w:p>
    <w:p>
      <w:pPr>
        <w:widowControl/>
        <w:spacing w:line="360" w:lineRule="auto"/>
        <w:ind w:firstLine="480" w:firstLineChars="200"/>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4.2、乙方保证所提供货物涉及到的知识产权是合法取得，并享有完整的知识产权，不会因为甲方的使用而被责令停止使用、追偿或要求赔偿损失，如出现此情况，一切经济和法律责任均由乙方承担。</w:t>
      </w:r>
    </w:p>
    <w:p>
      <w:pPr>
        <w:widowControl/>
        <w:spacing w:line="360" w:lineRule="auto"/>
        <w:ind w:firstLine="482" w:firstLineChars="200"/>
        <w:jc w:val="left"/>
        <w:rPr>
          <w:rFonts w:hint="eastAsia" w:ascii="宋体" w:hAnsi="宋体" w:eastAsia="宋体"/>
          <w:b/>
          <w:bCs/>
          <w:color w:val="auto"/>
          <w:kern w:val="0"/>
          <w:sz w:val="24"/>
          <w:szCs w:val="24"/>
          <w:highlight w:val="none"/>
          <w:lang w:val="en-US" w:eastAsia="zh-CN"/>
        </w:rPr>
      </w:pPr>
      <w:r>
        <w:rPr>
          <w:rFonts w:hint="eastAsia" w:ascii="宋体" w:hAnsi="宋体" w:eastAsia="宋体"/>
          <w:b/>
          <w:bCs/>
          <w:color w:val="auto"/>
          <w:kern w:val="0"/>
          <w:sz w:val="24"/>
          <w:szCs w:val="24"/>
          <w:highlight w:val="none"/>
          <w:lang w:val="en-US" w:eastAsia="zh-CN"/>
        </w:rPr>
        <w:t>5、运输要求</w:t>
      </w:r>
    </w:p>
    <w:p>
      <w:pPr>
        <w:widowControl/>
        <w:spacing w:line="360" w:lineRule="auto"/>
        <w:ind w:firstLine="480" w:firstLineChars="200"/>
        <w:jc w:val="left"/>
        <w:rPr>
          <w:rFonts w:hint="eastAsia" w:ascii="宋体" w:hAnsi="宋体" w:eastAsia="宋体"/>
          <w:color w:val="auto"/>
          <w:kern w:val="0"/>
          <w:sz w:val="24"/>
          <w:szCs w:val="24"/>
          <w:highlight w:val="none"/>
          <w:lang w:val="en-US" w:eastAsia="zh-CN"/>
        </w:rPr>
      </w:pPr>
      <w:r>
        <w:rPr>
          <w:rFonts w:hint="eastAsia" w:ascii="宋体" w:hAnsi="宋体" w:eastAsia="宋体"/>
          <w:color w:val="auto"/>
          <w:kern w:val="0"/>
          <w:sz w:val="24"/>
          <w:szCs w:val="24"/>
          <w:highlight w:val="none"/>
          <w:lang w:val="en-US" w:eastAsia="zh-CN"/>
        </w:rPr>
        <w:t>5.1、乙方应承诺在服务期内，按照甲方要求的时间（甲方提前一天将所需蔬菜品种数量通过电话或微信通知乙方）、货物数量，每日用箱式货车冷藏方式将货物送至甲方指定地点，不得无故拒绝和拖延；因乙方原因造成送货不及时、货物质量数量不符、未送到最终目的地的，乙方应承担一切经济损失及赔偿责任，在未运输至甲方指定地点前，运输风险均有乙方承担。</w:t>
      </w:r>
    </w:p>
    <w:p>
      <w:pPr>
        <w:spacing w:line="360" w:lineRule="auto"/>
        <w:rPr>
          <w:rFonts w:hint="eastAsia" w:ascii="宋体" w:hAnsi="宋体" w:eastAsia="宋体"/>
          <w:b/>
          <w:bCs/>
          <w:color w:val="auto"/>
          <w:kern w:val="0"/>
          <w:sz w:val="24"/>
          <w:highlight w:val="none"/>
        </w:rPr>
      </w:pPr>
      <w:r>
        <w:rPr>
          <w:rFonts w:hint="eastAsia" w:ascii="宋体" w:hAnsi="宋体" w:eastAsia="宋体"/>
          <w:b/>
          <w:bCs/>
          <w:color w:val="auto"/>
          <w:kern w:val="0"/>
          <w:sz w:val="24"/>
          <w:highlight w:val="none"/>
        </w:rPr>
        <w:t>第</w:t>
      </w:r>
      <w:r>
        <w:rPr>
          <w:rFonts w:hint="eastAsia" w:ascii="宋体" w:hAnsi="宋体" w:eastAsia="宋体"/>
          <w:b/>
          <w:bCs/>
          <w:color w:val="auto"/>
          <w:kern w:val="0"/>
          <w:sz w:val="24"/>
          <w:highlight w:val="none"/>
          <w:lang w:eastAsia="zh-CN"/>
        </w:rPr>
        <w:t>九</w:t>
      </w:r>
      <w:r>
        <w:rPr>
          <w:rFonts w:hint="eastAsia" w:ascii="宋体" w:hAnsi="宋体" w:eastAsia="宋体"/>
          <w:b/>
          <w:bCs/>
          <w:color w:val="auto"/>
          <w:kern w:val="0"/>
          <w:sz w:val="24"/>
          <w:highlight w:val="none"/>
        </w:rPr>
        <w:t>条 合同的转让</w:t>
      </w:r>
    </w:p>
    <w:p>
      <w:pPr>
        <w:spacing w:line="360" w:lineRule="auto"/>
        <w:ind w:firstLine="480" w:firstLineChars="200"/>
        <w:jc w:val="left"/>
        <w:rPr>
          <w:rFonts w:hint="eastAsia" w:ascii="宋体" w:hAnsi="宋体" w:eastAsia="宋体"/>
          <w:bCs/>
          <w:color w:val="auto"/>
          <w:kern w:val="0"/>
          <w:sz w:val="24"/>
          <w:highlight w:val="none"/>
        </w:rPr>
      </w:pPr>
      <w:r>
        <w:rPr>
          <w:rFonts w:hint="eastAsia" w:ascii="宋体" w:hAnsi="宋体" w:eastAsia="宋体"/>
          <w:bCs/>
          <w:color w:val="auto"/>
          <w:kern w:val="0"/>
          <w:sz w:val="24"/>
          <w:highlight w:val="none"/>
        </w:rPr>
        <w:t>乙方不得擅自部分或全部转让其应履行的合同义务，</w:t>
      </w:r>
      <w:r>
        <w:rPr>
          <w:rFonts w:hint="eastAsia" w:ascii="宋体" w:hAnsi="宋体" w:eastAsia="宋体"/>
          <w:color w:val="auto"/>
          <w:sz w:val="24"/>
          <w:szCs w:val="24"/>
          <w:highlight w:val="none"/>
        </w:rPr>
        <w:t>如经甲方发现或经第三方监督被查实乙方存在转包或分包情形的，甲方有权单方面终止合同，相关后果由乙方全部自行承担</w:t>
      </w:r>
      <w:r>
        <w:rPr>
          <w:rFonts w:hint="eastAsia" w:ascii="宋体" w:hAnsi="宋体" w:eastAsia="宋体"/>
          <w:bCs/>
          <w:color w:val="auto"/>
          <w:kern w:val="0"/>
          <w:sz w:val="24"/>
          <w:highlight w:val="none"/>
        </w:rPr>
        <w:t>。</w:t>
      </w:r>
    </w:p>
    <w:p>
      <w:pPr>
        <w:spacing w:line="360" w:lineRule="auto"/>
        <w:jc w:val="left"/>
        <w:rPr>
          <w:rFonts w:hint="eastAsia" w:ascii="宋体" w:hAnsi="宋体" w:eastAsia="宋体"/>
          <w:b/>
          <w:color w:val="auto"/>
          <w:sz w:val="24"/>
          <w:szCs w:val="24"/>
          <w:highlight w:val="none"/>
        </w:rPr>
      </w:pPr>
      <w:r>
        <w:rPr>
          <w:rFonts w:hint="eastAsia" w:ascii="宋体" w:hAnsi="宋体" w:eastAsia="宋体"/>
          <w:b/>
          <w:color w:val="auto"/>
          <w:sz w:val="24"/>
          <w:szCs w:val="24"/>
          <w:highlight w:val="none"/>
        </w:rPr>
        <w:t>第</w:t>
      </w:r>
      <w:r>
        <w:rPr>
          <w:rFonts w:hint="eastAsia" w:ascii="宋体" w:hAnsi="宋体" w:eastAsia="宋体"/>
          <w:b/>
          <w:color w:val="auto"/>
          <w:sz w:val="24"/>
          <w:szCs w:val="24"/>
          <w:highlight w:val="none"/>
          <w:lang w:eastAsia="zh-CN"/>
        </w:rPr>
        <w:t>十</w:t>
      </w:r>
      <w:r>
        <w:rPr>
          <w:rFonts w:hint="eastAsia" w:ascii="宋体" w:hAnsi="宋体" w:eastAsia="宋体"/>
          <w:b/>
          <w:color w:val="auto"/>
          <w:sz w:val="24"/>
          <w:szCs w:val="24"/>
          <w:highlight w:val="none"/>
        </w:rPr>
        <w:t>条 双方权利义务</w:t>
      </w:r>
    </w:p>
    <w:p>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1、甲方权利义务</w:t>
      </w:r>
    </w:p>
    <w:p>
      <w:pPr>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（1）在履行合同期间，甲方负责与其内部有关部门和单位协调，为乙方提供必要的工作条件。</w:t>
      </w:r>
    </w:p>
    <w:p>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（2）甲方审定乙方编制的供货方案，对乙方的供货工作进行监督，并有权按照合同约定和法律规定的标准规范，对乙方工作提出修改和变更建议。</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（3）</w:t>
      </w:r>
      <w:r>
        <w:rPr>
          <w:rFonts w:hint="eastAsia" w:ascii="宋体" w:hAnsi="宋体" w:eastAsia="宋体" w:cs="宋体"/>
          <w:color w:val="auto"/>
          <w:sz w:val="24"/>
          <w:szCs w:val="24"/>
          <w:highlight w:val="none"/>
        </w:rPr>
        <w:t>乙方食材送达采购时，甲方派专人负责进行验收，验收送达的品种、品牌、规格型号及标准要求、计量单位、采购数量是否一致，质量是否符合食品安全规定及是否符合甲方使用要求，确认验收无误后，甲乙双方在采购订单明细表上签字确认。</w:t>
      </w:r>
    </w:p>
    <w:p>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（4）对合同履约过程中有不符合质量标准之处，甲方有权要求乙方整改落实。</w:t>
      </w:r>
    </w:p>
    <w:p>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（5）甲方应按照合同约定，按时向乙方支付合同价款。</w:t>
      </w:r>
    </w:p>
    <w:p>
      <w:pPr>
        <w:spacing w:line="360" w:lineRule="auto"/>
        <w:ind w:firstLine="480" w:firstLineChars="200"/>
        <w:jc w:val="left"/>
        <w:rPr>
          <w:rFonts w:hint="eastAsia" w:ascii="宋体" w:hAnsi="宋体" w:eastAsia="宋体"/>
          <w:color w:val="auto"/>
          <w:sz w:val="24"/>
          <w:szCs w:val="24"/>
          <w:highlight w:val="none"/>
        </w:rPr>
      </w:pPr>
      <w:r>
        <w:rPr>
          <w:rFonts w:hint="eastAsia" w:ascii="宋体" w:hAnsi="宋体" w:eastAsia="宋体"/>
          <w:color w:val="auto"/>
          <w:sz w:val="24"/>
          <w:szCs w:val="24"/>
          <w:highlight w:val="none"/>
        </w:rPr>
        <w:t>2、乙方权利义务</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乙方应严格遵守《中华人民共和国食品安全法》、《中华人民共和国农产品质量安全法》、《中华人民共和国产品质量法》等相关国家和江苏省、南京市的规定，严格保证相关产品质量标准，符合国家各级强制性规范要求。</w:t>
      </w:r>
    </w:p>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（2）乙方应为本项目配备充足的人员、车辆和仓（冷）库，并就配备情况随时接受甲方监督。</w:t>
      </w:r>
      <w:r>
        <w:rPr>
          <w:rFonts w:hint="eastAsia" w:ascii="宋体" w:hAnsi="宋体" w:eastAsia="宋体"/>
          <w:color w:val="auto"/>
          <w:sz w:val="24"/>
          <w:highlight w:val="none"/>
        </w:rPr>
        <w:t>配送车辆及仓（冷）库应符合行业配送要求，卫生整洁，按要求清理和消毒。人员团队应当专业、稳定，不得委托其他公司或摊贩进行配送。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（2）乙方应严格遵守甲方提出的配送频率和时间要求，</w:t>
      </w:r>
      <w:r>
        <w:rPr>
          <w:rFonts w:hint="eastAsia" w:ascii="宋体" w:hAnsi="宋体" w:eastAsia="宋体" w:cs="宋体"/>
          <w:bCs/>
          <w:color w:val="auto"/>
          <w:kern w:val="0"/>
          <w:sz w:val="24"/>
          <w:szCs w:val="24"/>
          <w:highlight w:val="none"/>
        </w:rPr>
        <w:t>甲方向乙方发出供货清单</w:t>
      </w:r>
      <w:r>
        <w:rPr>
          <w:rFonts w:hint="eastAsia" w:ascii="宋体" w:hAnsi="宋体" w:eastAsia="宋体" w:cs="宋体"/>
          <w:color w:val="auto"/>
          <w:sz w:val="24"/>
          <w:szCs w:val="24"/>
          <w:highlight w:val="none"/>
        </w:rPr>
        <w:t>，乙方于</w:t>
      </w:r>
      <w:r>
        <w:rPr>
          <w:rFonts w:hint="eastAsia" w:ascii="宋体" w:hAnsi="宋体" w:eastAsia="宋体" w:cs="宋体"/>
          <w:bCs/>
          <w:color w:val="auto"/>
          <w:kern w:val="0"/>
          <w:sz w:val="24"/>
          <w:szCs w:val="24"/>
          <w:highlight w:val="none"/>
        </w:rPr>
        <w:t>指定时间内无故没有送达，造成甲方从市场上采购同类产品的，由乙方承担全部采购费用，相关费用由甲方从乙方合同价款中扣除，同时甲方与乙方解除合同，并扣除乙方履约保证金的50%作为乙方的违约金</w:t>
      </w:r>
      <w:r>
        <w:rPr>
          <w:rFonts w:hint="eastAsia" w:ascii="宋体" w:hAnsi="宋体" w:eastAsia="宋体" w:cs="宋体"/>
          <w:color w:val="auto"/>
          <w:sz w:val="24"/>
          <w:szCs w:val="24"/>
          <w:highlight w:val="none"/>
        </w:rPr>
        <w:t>。</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（3）乙方在没有供应食品的情况下进行“空买空卖”套取现金，私开、套开发票或提供虚假发票，或因食品质量问题发生食物中毒事故，乙方根据有关法规、政策承担赔偿、法律责任。</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甲方验收时发现乙方供应食品存在实际供应比预约计划少2%及以下，甲方可予以签字确认，按实际验收数量结算，并可要求乙方及时予以补足。若少2%以上，乙方必须及时予以补足。如发现乙方存在主观故意或不予补足，第一次发现，扣除履约保证金的5%；第二次发现，扣除履约保证金的10%；第三次发现，扣除履约保证金的50%，并立即终止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乙方承诺按照甲方上报的品种需求提供相应货物，若在配送中发现乙方私自更换品种（如甲方需求红富士苹果，乙方提供时以其他品牌代替）或者缺品种，第一次发现，扣除履约保证金的5%；第二次发现，扣除履约保证金的10%；第三次发现，扣除履约保证金的50%，并立即终止合同。</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（7）</w:t>
      </w:r>
      <w:r>
        <w:rPr>
          <w:rFonts w:hint="eastAsia" w:ascii="宋体" w:hAnsi="宋体" w:eastAsia="宋体" w:cs="宋体"/>
          <w:bCs/>
          <w:color w:val="auto"/>
          <w:sz w:val="24"/>
          <w:szCs w:val="24"/>
          <w:highlight w:val="none"/>
        </w:rPr>
        <w:t>如甲方检验发现乙方所供食品出现以次充好、腐烂变质、农药残留超标等问题时，乙方应及时予以更换，由此产生的一切费用由乙方承担。若甲方发现乙方存在主观故意、不予更换或者没有履行好检验职责的，第一次发现，扣除履约保证金的5%；第二次发现，扣除履约保证金的10%；第三次发现，扣除履约保证金的50%，并立即终止合同。因产品质量问题发生的食物中毒等事故，由乙方承担由此引起的一切经济赔偿责任和其他法律责任。</w:t>
      </w:r>
    </w:p>
    <w:p>
      <w:pPr>
        <w:widowControl/>
        <w:spacing w:line="360" w:lineRule="auto"/>
        <w:ind w:firstLine="480" w:firstLineChars="200"/>
        <w:jc w:val="left"/>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8）</w:t>
      </w:r>
      <w:r>
        <w:rPr>
          <w:rFonts w:hint="eastAsia" w:ascii="宋体" w:hAnsi="宋体" w:eastAsia="宋体" w:cs="宋体"/>
          <w:color w:val="auto"/>
          <w:kern w:val="0"/>
          <w:sz w:val="24"/>
          <w:szCs w:val="24"/>
          <w:highlight w:val="none"/>
          <w:lang w:eastAsia="zh-CN"/>
        </w:rPr>
        <w:t>除确有必要且经甲方同意外，乙方应对本合同内及履行本合同获取的有关甲方的一切信息承担保密义务，乙方未尽保密义务的，甲方有权没收全部履约保证金弥补自身实际损失，若履约保证金不足以弥补的，乙方应继续赔偿。</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9</w:t>
      </w:r>
      <w:r>
        <w:rPr>
          <w:rFonts w:hint="eastAsia" w:ascii="宋体" w:hAnsi="宋体" w:eastAsia="宋体" w:cs="宋体"/>
          <w:bCs/>
          <w:color w:val="auto"/>
          <w:sz w:val="24"/>
          <w:szCs w:val="24"/>
          <w:highlight w:val="none"/>
        </w:rPr>
        <w:t>）除不可抗力外，乙方须按时将食品配送至甲方指定地点，如未按时送达，影响甲方伙食保障工作正常开展的，第一次，扣除履约保证金的5%；第二次，扣除履约保证金的10%；第三次，扣除履约保证金的50%，并立即终止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val="en-US" w:eastAsia="zh-CN"/>
        </w:rPr>
        <w:t>10</w:t>
      </w:r>
      <w:r>
        <w:rPr>
          <w:rFonts w:hint="eastAsia" w:ascii="宋体" w:hAnsi="宋体" w:eastAsia="宋体" w:cs="宋体"/>
          <w:bCs/>
          <w:color w:val="auto"/>
          <w:sz w:val="24"/>
          <w:szCs w:val="24"/>
          <w:highlight w:val="none"/>
        </w:rPr>
        <w:t>）当甲方提出所配送食品不符合要求（质量、数量、种类不符的情况），需要退换时，乙方拒不履行的，以及其他乙方未达到标准的服务时，第一次发现，扣除履约保证金的5%；第二次发现，扣除履约保证金的10%；第三次发现，扣除履约保证金的50%，并立即终止合同。</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 xml:space="preserve">）乙方应严格遵守《中华人民共和国民法典》、《中华人民共和国食品安全法》、《中华人民共和国农产品质量安全法》等相关规定，提供的产品应符合相关质量标准，包括不限于国标、省标要求。一经发现供应以下食品，甲方除全部退货外，将立即取消乙方的供货资格，没收全部履约保证金，中标乙方承担由此造成的一切责任（包括但不限于经济责任、法律责任等）。 </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a)用非食品原料生产的食品或者添加食品添加剂以外的化学物质和其他可能危害人体健康物质的食品，或者用回收食品作为原料生产的食品；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b)致病性微生物，农药残留、生物毒素、重金属等污染物质以及其他危害人体健康的物质含量超过食品安全标准限量的食品、食品添加剂、食品相关产品；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c)用超过保质期的食品原料、食品添加剂生产的食品、食品添加剂；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d)超范围、超限量使用食品添加剂的食品；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e)营养成分不符合食品安全标准的专供婴幼儿和其他特定人群的主辅食品；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f)腐败变质、油脂酸败、霉变生虫、污秽不洁、混有异物、掺假掺杂或者感官性状异常的食品、食品添加剂；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g)被包装材料、容器、运输工具等污染的食品、食品添加剂；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h)标注虚假生产日期、保质期或者超过保质期的食品、食品添加剂；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i)无标签的预包装食品、食品添加剂；</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j)国家为防病等特殊需要明令禁止生产经营的食品；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其他不符合法律、法规或者食品安全标准的食品、食品添加剂、食品相关产品。</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k)预包装食品标签标识不全、模糊不清、无法辨认的。</w:t>
      </w:r>
    </w:p>
    <w:p>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）在产品组织、配送过程中，与乙方相关的一切风险、责任和相关的费用（包括但不限于：人员安全、车辆安全、产品丢失、产品质量问题等），均由乙方承担。</w:t>
      </w:r>
    </w:p>
    <w:p>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）如乙方因故无法履约，需提前至少45天向甲方提交书面的解除合同申请，如果供货单位擅自违约，甲方有权要求乙方承担违</w:t>
      </w:r>
      <w:r>
        <w:rPr>
          <w:rFonts w:hint="eastAsia" w:ascii="宋体" w:hAnsi="宋体" w:eastAsia="宋体" w:cs="宋体"/>
          <w:bCs/>
          <w:color w:val="auto"/>
          <w:sz w:val="24"/>
          <w:szCs w:val="24"/>
          <w:highlight w:val="none"/>
        </w:rPr>
        <w:t>约损失，即使甲方同意提前与乙方解除合同，甲方也保留没收乙方30%履约保证金作为乙方违约责任的权利。</w:t>
      </w:r>
    </w:p>
    <w:p>
      <w:pPr>
        <w:widowControl/>
        <w:spacing w:line="360" w:lineRule="auto"/>
        <w:jc w:val="left"/>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 xml:space="preserve">第十一条  诚实信用 </w:t>
      </w:r>
    </w:p>
    <w:p>
      <w:pPr>
        <w:widowControl/>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val="zh-CN"/>
        </w:rPr>
        <w:t>.1、乙方应诚实信用，严格按照招标文件要求和响应承诺履行合同，不向甲方进行商业贿赂或者提供不正当利益。</w:t>
      </w:r>
    </w:p>
    <w:p>
      <w:pPr>
        <w:widowControl/>
        <w:spacing w:line="360" w:lineRule="auto"/>
        <w:jc w:val="left"/>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第十二条 争议的解决</w:t>
      </w:r>
    </w:p>
    <w:p>
      <w:pPr>
        <w:widowControl/>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.1、因</w:t>
      </w:r>
      <w:r>
        <w:rPr>
          <w:rFonts w:hint="eastAsia" w:ascii="宋体" w:hAnsi="宋体" w:eastAsia="宋体" w:cs="宋体"/>
          <w:color w:val="auto"/>
          <w:sz w:val="24"/>
          <w:szCs w:val="24"/>
          <w:highlight w:val="none"/>
        </w:rPr>
        <w:t>货物或</w:t>
      </w:r>
      <w:r>
        <w:rPr>
          <w:rFonts w:hint="eastAsia" w:ascii="宋体" w:hAnsi="宋体" w:eastAsia="宋体" w:cs="宋体"/>
          <w:color w:val="auto"/>
          <w:kern w:val="0"/>
          <w:sz w:val="24"/>
          <w:szCs w:val="24"/>
          <w:highlight w:val="none"/>
          <w:lang w:val="zh-CN"/>
        </w:rPr>
        <w:t>服务的质量问题发生争议的，应当邀请国家认可的鉴定（检测）机构对服务质量进行鉴定。服务符合标准的，鉴定（检测）费用由甲方承担；服务不符合质量标准的，鉴定（检测）费用由乙方承担。</w:t>
      </w:r>
    </w:p>
    <w:p>
      <w:pPr>
        <w:widowControl/>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.2、因履行本合同引起的或与本合同有关的争议，甲、乙双方应首先通过友好协商解决，如果协商不能解决争议，则采取以下第</w:t>
      </w:r>
      <w:r>
        <w:rPr>
          <w:rFonts w:hint="eastAsia" w:ascii="宋体" w:hAnsi="宋体" w:eastAsia="宋体" w:cs="宋体"/>
          <w:color w:val="auto"/>
          <w:kern w:val="0"/>
          <w:sz w:val="24"/>
          <w:szCs w:val="24"/>
          <w:highlight w:val="none"/>
          <w:u w:val="single"/>
          <w:lang w:val="zh-CN"/>
        </w:rPr>
        <w:t>（1）</w:t>
      </w:r>
      <w:r>
        <w:rPr>
          <w:rFonts w:hint="eastAsia" w:ascii="宋体" w:hAnsi="宋体" w:eastAsia="宋体" w:cs="宋体"/>
          <w:color w:val="auto"/>
          <w:kern w:val="0"/>
          <w:sz w:val="24"/>
          <w:szCs w:val="24"/>
          <w:highlight w:val="none"/>
          <w:lang w:val="zh-CN"/>
        </w:rPr>
        <w:t>种方式解决争议：</w:t>
      </w:r>
    </w:p>
    <w:p>
      <w:pPr>
        <w:widowControl/>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（1）向</w:t>
      </w:r>
      <w:r>
        <w:rPr>
          <w:rFonts w:hint="eastAsia" w:ascii="宋体" w:hAnsi="宋体" w:eastAsia="宋体" w:cs="宋体"/>
          <w:color w:val="auto"/>
          <w:kern w:val="0"/>
          <w:sz w:val="24"/>
          <w:szCs w:val="24"/>
          <w:highlight w:val="none"/>
          <w:u w:val="single"/>
          <w:lang w:val="zh-CN"/>
        </w:rPr>
        <w:t>甲方所在地</w:t>
      </w:r>
      <w:r>
        <w:rPr>
          <w:rFonts w:hint="eastAsia" w:ascii="宋体" w:hAnsi="宋体" w:eastAsia="宋体" w:cs="宋体"/>
          <w:color w:val="auto"/>
          <w:kern w:val="0"/>
          <w:sz w:val="24"/>
          <w:szCs w:val="24"/>
          <w:highlight w:val="none"/>
          <w:lang w:val="zh-CN"/>
        </w:rPr>
        <w:t>有管辖权的人民法院提起诉讼；</w:t>
      </w:r>
    </w:p>
    <w:p>
      <w:pPr>
        <w:widowControl/>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（2）向</w:t>
      </w:r>
      <w:r>
        <w:rPr>
          <w:rFonts w:hint="eastAsia" w:ascii="宋体" w:hAnsi="宋体" w:eastAsia="宋体" w:cs="宋体"/>
          <w:color w:val="auto"/>
          <w:kern w:val="0"/>
          <w:sz w:val="24"/>
          <w:szCs w:val="24"/>
          <w:highlight w:val="none"/>
          <w:u w:val="single"/>
          <w:lang w:val="zh-CN"/>
        </w:rPr>
        <w:t>南京</w:t>
      </w:r>
      <w:r>
        <w:rPr>
          <w:rFonts w:hint="eastAsia" w:ascii="宋体" w:hAnsi="宋体" w:eastAsia="宋体" w:cs="宋体"/>
          <w:color w:val="auto"/>
          <w:kern w:val="0"/>
          <w:sz w:val="24"/>
          <w:szCs w:val="24"/>
          <w:highlight w:val="none"/>
          <w:lang w:val="zh-CN"/>
        </w:rPr>
        <w:t>仲裁委员会按其仲裁规则申请仲裁。</w:t>
      </w:r>
    </w:p>
    <w:p>
      <w:pPr>
        <w:widowControl/>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如没有约定，默认采取第2种方式解决争议。</w:t>
      </w:r>
    </w:p>
    <w:p>
      <w:pPr>
        <w:widowControl/>
        <w:spacing w:line="360" w:lineRule="auto"/>
        <w:ind w:firstLine="480" w:firstLineChars="20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val="zh-CN"/>
        </w:rPr>
        <w:t>.3、在仲裁/诉讼期间，本合同应继续履行，具有同等法律效力。</w:t>
      </w:r>
    </w:p>
    <w:p>
      <w:pPr>
        <w:widowControl/>
        <w:spacing w:line="360" w:lineRule="auto"/>
        <w:jc w:val="left"/>
        <w:rPr>
          <w:rFonts w:hint="eastAsia" w:ascii="宋体" w:hAnsi="宋体" w:eastAsia="宋体" w:cs="宋体"/>
          <w:b/>
          <w:bCs/>
          <w:color w:val="auto"/>
          <w:kern w:val="0"/>
          <w:sz w:val="24"/>
          <w:szCs w:val="24"/>
          <w:highlight w:val="none"/>
          <w:lang w:val="zh-CN"/>
        </w:rPr>
      </w:pPr>
      <w:r>
        <w:rPr>
          <w:rFonts w:hint="eastAsia" w:ascii="宋体" w:hAnsi="宋体" w:eastAsia="宋体" w:cs="宋体"/>
          <w:b/>
          <w:bCs/>
          <w:color w:val="auto"/>
          <w:kern w:val="0"/>
          <w:sz w:val="24"/>
          <w:szCs w:val="24"/>
          <w:highlight w:val="none"/>
          <w:lang w:val="zh-CN"/>
        </w:rPr>
        <w:t>第十</w:t>
      </w:r>
      <w:r>
        <w:rPr>
          <w:rFonts w:hint="eastAsia" w:ascii="宋体" w:hAnsi="宋体" w:eastAsia="宋体" w:cs="宋体"/>
          <w:b/>
          <w:bCs/>
          <w:color w:val="auto"/>
          <w:kern w:val="0"/>
          <w:sz w:val="24"/>
          <w:szCs w:val="24"/>
          <w:highlight w:val="none"/>
          <w:lang w:eastAsia="zh-CN"/>
        </w:rPr>
        <w:t>三</w:t>
      </w:r>
      <w:r>
        <w:rPr>
          <w:rFonts w:hint="eastAsia" w:ascii="宋体" w:hAnsi="宋体" w:eastAsia="宋体" w:cs="宋体"/>
          <w:b/>
          <w:bCs/>
          <w:color w:val="auto"/>
          <w:kern w:val="0"/>
          <w:sz w:val="24"/>
          <w:szCs w:val="24"/>
          <w:highlight w:val="none"/>
          <w:lang w:val="zh-CN"/>
        </w:rPr>
        <w:t>条 合同</w:t>
      </w:r>
      <w:r>
        <w:rPr>
          <w:rFonts w:hint="eastAsia" w:ascii="宋体" w:hAnsi="宋体" w:eastAsia="宋体" w:cs="宋体"/>
          <w:b/>
          <w:bCs/>
          <w:color w:val="auto"/>
          <w:kern w:val="0"/>
          <w:sz w:val="24"/>
          <w:szCs w:val="24"/>
          <w:highlight w:val="none"/>
        </w:rPr>
        <w:t>签订、</w:t>
      </w:r>
      <w:r>
        <w:rPr>
          <w:rFonts w:hint="eastAsia" w:ascii="宋体" w:hAnsi="宋体" w:eastAsia="宋体" w:cs="宋体"/>
          <w:b/>
          <w:bCs/>
          <w:color w:val="auto"/>
          <w:kern w:val="0"/>
          <w:sz w:val="24"/>
          <w:szCs w:val="24"/>
          <w:highlight w:val="none"/>
          <w:lang w:val="zh-CN"/>
        </w:rPr>
        <w:t>生效及其他</w:t>
      </w:r>
    </w:p>
    <w:p>
      <w:pPr>
        <w:widowControl/>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.1、本合同自双方盖章之日起生效。</w:t>
      </w:r>
    </w:p>
    <w:p>
      <w:pPr>
        <w:widowControl/>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.2、本合同一式</w:t>
      </w:r>
      <w:r>
        <w:rPr>
          <w:rFonts w:hint="eastAsia" w:ascii="宋体" w:hAnsi="宋体" w:eastAsia="宋体" w:cs="宋体"/>
          <w:color w:val="auto"/>
          <w:kern w:val="0"/>
          <w:sz w:val="24"/>
          <w:szCs w:val="24"/>
          <w:highlight w:val="none"/>
          <w:u w:val="single"/>
          <w:lang w:val="zh-CN"/>
        </w:rPr>
        <w:t>肆</w:t>
      </w:r>
      <w:r>
        <w:rPr>
          <w:rFonts w:hint="eastAsia" w:ascii="宋体" w:hAnsi="宋体" w:eastAsia="宋体" w:cs="宋体"/>
          <w:color w:val="auto"/>
          <w:kern w:val="0"/>
          <w:sz w:val="24"/>
          <w:szCs w:val="24"/>
          <w:highlight w:val="none"/>
          <w:lang w:val="zh-CN"/>
        </w:rPr>
        <w:t>份，甲乙双方各执</w:t>
      </w:r>
      <w:r>
        <w:rPr>
          <w:rFonts w:hint="eastAsia" w:ascii="宋体" w:hAnsi="宋体" w:eastAsia="宋体" w:cs="宋体"/>
          <w:color w:val="auto"/>
          <w:kern w:val="0"/>
          <w:sz w:val="24"/>
          <w:szCs w:val="24"/>
          <w:highlight w:val="none"/>
          <w:u w:val="single"/>
          <w:lang w:val="zh-CN"/>
        </w:rPr>
        <w:t>贰</w:t>
      </w:r>
      <w:r>
        <w:rPr>
          <w:rFonts w:hint="eastAsia" w:ascii="宋体" w:hAnsi="宋体" w:eastAsia="宋体" w:cs="宋体"/>
          <w:color w:val="auto"/>
          <w:kern w:val="0"/>
          <w:sz w:val="24"/>
          <w:szCs w:val="24"/>
          <w:highlight w:val="none"/>
          <w:lang w:val="zh-CN"/>
        </w:rPr>
        <w:t>份，每份合同具有同等法律效力。</w:t>
      </w:r>
    </w:p>
    <w:p>
      <w:pPr>
        <w:widowControl/>
        <w:spacing w:line="360" w:lineRule="auto"/>
        <w:ind w:firstLine="480" w:firstLineChars="200"/>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.3、本合同应按照中华人民共和国的现行法律进行解释。</w:t>
      </w:r>
    </w:p>
    <w:p>
      <w:pPr>
        <w:widowControl/>
        <w:spacing w:line="360" w:lineRule="auto"/>
        <w:ind w:firstLine="480" w:firstLineChars="200"/>
        <w:jc w:val="left"/>
        <w:rPr>
          <w:rFonts w:hint="eastAsia" w:ascii="宋体" w:hAnsi="宋体" w:eastAsia="宋体" w:cs="宋体"/>
          <w:bCs/>
          <w:color w:val="auto"/>
          <w:sz w:val="24"/>
          <w:szCs w:val="24"/>
          <w:highlight w:val="none"/>
        </w:rPr>
      </w:pPr>
      <w:r>
        <w:rPr>
          <w:rFonts w:hint="eastAsia" w:ascii="宋体" w:hAnsi="宋体" w:eastAsia="宋体" w:cs="宋体"/>
          <w:color w:val="auto"/>
          <w:kern w:val="0"/>
          <w:sz w:val="24"/>
          <w:szCs w:val="24"/>
          <w:highlight w:val="none"/>
          <w:lang w:val="zh-CN"/>
        </w:rPr>
        <w:t>1</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val="zh-CN"/>
        </w:rPr>
        <w:t>.4、</w:t>
      </w:r>
      <w:r>
        <w:rPr>
          <w:rFonts w:hint="eastAsia" w:ascii="宋体" w:hAnsi="宋体" w:eastAsia="宋体" w:cs="宋体"/>
          <w:bCs/>
          <w:color w:val="auto"/>
          <w:sz w:val="24"/>
          <w:szCs w:val="24"/>
          <w:highlight w:val="none"/>
        </w:rPr>
        <w:t>《廉洁合同》是本项目的组成部分之一</w:t>
      </w:r>
      <w:r>
        <w:rPr>
          <w:rFonts w:hint="eastAsia" w:ascii="宋体" w:hAnsi="宋体" w:eastAsia="宋体" w:cs="宋体"/>
          <w:bCs/>
          <w:color w:val="auto"/>
          <w:sz w:val="24"/>
          <w:szCs w:val="24"/>
          <w:highlight w:val="none"/>
          <w:lang w:eastAsia="zh-CN"/>
        </w:rPr>
        <w:t>，具有同等法律效力</w:t>
      </w:r>
      <w:r>
        <w:rPr>
          <w:rFonts w:hint="eastAsia" w:ascii="宋体" w:hAnsi="宋体" w:eastAsia="宋体" w:cs="宋体"/>
          <w:bCs/>
          <w:color w:val="auto"/>
          <w:sz w:val="24"/>
          <w:szCs w:val="24"/>
          <w:highlight w:val="none"/>
        </w:rPr>
        <w:t>。</w:t>
      </w:r>
    </w:p>
    <w:p>
      <w:pPr>
        <w:tabs>
          <w:tab w:val="left" w:pos="180"/>
          <w:tab w:val="left" w:pos="420"/>
          <w:tab w:val="left" w:pos="4410"/>
        </w:tabs>
        <w:spacing w:line="480" w:lineRule="auto"/>
        <w:ind w:right="-10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甲方（采购人）：   （盖章）            </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乙方（供应商）：   （盖章）</w:t>
      </w:r>
    </w:p>
    <w:p>
      <w:pPr>
        <w:tabs>
          <w:tab w:val="left" w:pos="420"/>
          <w:tab w:val="left" w:pos="4410"/>
        </w:tabs>
        <w:spacing w:line="480" w:lineRule="auto"/>
        <w:ind w:right="-105" w:firstLine="480"/>
        <w:rPr>
          <w:rFonts w:hint="eastAsia" w:ascii="宋体" w:hAnsi="宋体" w:eastAsia="宋体"/>
          <w:color w:val="auto"/>
          <w:sz w:val="24"/>
          <w:szCs w:val="24"/>
          <w:highlight w:val="none"/>
        </w:rPr>
      </w:pPr>
    </w:p>
    <w:p>
      <w:pPr>
        <w:tabs>
          <w:tab w:val="left" w:pos="420"/>
          <w:tab w:val="left" w:pos="4410"/>
        </w:tabs>
        <w:spacing w:line="480" w:lineRule="auto"/>
        <w:ind w:right="-105" w:firstLine="480"/>
        <w:rPr>
          <w:rFonts w:hint="eastAsia" w:ascii="宋体" w:hAnsi="宋体" w:eastAsia="宋体"/>
          <w:color w:val="auto"/>
          <w:sz w:val="24"/>
          <w:szCs w:val="24"/>
          <w:highlight w:val="none"/>
        </w:rPr>
      </w:pPr>
    </w:p>
    <w:p>
      <w:pPr>
        <w:tabs>
          <w:tab w:val="left" w:pos="60"/>
          <w:tab w:val="left" w:pos="4410"/>
        </w:tabs>
        <w:spacing w:line="480" w:lineRule="auto"/>
        <w:ind w:right="-105"/>
        <w:rPr>
          <w:rFonts w:hint="eastAsia" w:ascii="宋体" w:hAnsi="宋体" w:eastAsia="宋体"/>
          <w:color w:val="auto"/>
          <w:sz w:val="24"/>
          <w:szCs w:val="24"/>
          <w:highlight w:val="none"/>
        </w:rPr>
      </w:pP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法定代表人或委托代理人：               法定代表人或委托代理人：</w:t>
      </w:r>
    </w:p>
    <w:p>
      <w:pPr>
        <w:tabs>
          <w:tab w:val="left" w:pos="420"/>
          <w:tab w:val="left" w:pos="4410"/>
        </w:tabs>
        <w:spacing w:line="480" w:lineRule="auto"/>
        <w:ind w:right="-105"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（签字或盖章）</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（签字或盖章）</w:t>
      </w:r>
    </w:p>
    <w:p>
      <w:pPr>
        <w:tabs>
          <w:tab w:val="left" w:pos="420"/>
          <w:tab w:val="left" w:pos="4410"/>
        </w:tabs>
        <w:spacing w:line="480" w:lineRule="auto"/>
        <w:ind w:right="-105" w:firstLine="480" w:firstLineChars="200"/>
        <w:rPr>
          <w:rFonts w:hint="eastAsia" w:ascii="宋体" w:hAnsi="宋体" w:eastAsia="宋体"/>
          <w:color w:val="auto"/>
          <w:sz w:val="24"/>
          <w:szCs w:val="24"/>
          <w:highlight w:val="none"/>
        </w:rPr>
      </w:pPr>
    </w:p>
    <w:p>
      <w:pPr>
        <w:tabs>
          <w:tab w:val="left" w:pos="420"/>
          <w:tab w:val="left" w:pos="660"/>
          <w:tab w:val="left" w:pos="4410"/>
        </w:tabs>
        <w:spacing w:line="480" w:lineRule="auto"/>
        <w:ind w:left="4800" w:right="-105" w:hanging="4800" w:hangingChars="20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年    月    日</w:t>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ab/>
      </w:r>
      <w:r>
        <w:rPr>
          <w:rFonts w:hint="eastAsia" w:ascii="宋体" w:hAnsi="宋体" w:eastAsia="宋体"/>
          <w:color w:val="auto"/>
          <w:sz w:val="24"/>
          <w:szCs w:val="24"/>
          <w:highlight w:val="none"/>
        </w:rPr>
        <w:t xml:space="preserve">年    月    日    </w:t>
      </w:r>
    </w:p>
    <w:p>
      <w:pPr>
        <w:jc w:val="center"/>
        <w:rPr>
          <w:rFonts w:hint="eastAsia" w:ascii="宋体" w:hAnsi="宋体" w:eastAsia="宋体"/>
          <w:b/>
          <w:color w:val="auto"/>
          <w:sz w:val="28"/>
          <w:szCs w:val="28"/>
          <w:highlight w:val="none"/>
        </w:rPr>
      </w:pPr>
    </w:p>
    <w:p>
      <w:pPr>
        <w:jc w:val="center"/>
        <w:rPr>
          <w:rFonts w:hint="eastAsia" w:ascii="宋体" w:hAnsi="宋体" w:eastAsia="宋体"/>
          <w:b/>
          <w:color w:val="auto"/>
          <w:sz w:val="28"/>
          <w:szCs w:val="28"/>
          <w:highlight w:val="none"/>
        </w:rPr>
      </w:pPr>
    </w:p>
    <w:p>
      <w:pPr>
        <w:rPr>
          <w:rFonts w:hint="eastAsia" w:ascii="宋体" w:hAnsi="宋体" w:eastAsia="宋体"/>
          <w:b/>
          <w:color w:val="auto"/>
          <w:sz w:val="28"/>
          <w:szCs w:val="28"/>
          <w:highlight w:val="none"/>
        </w:rPr>
      </w:pPr>
    </w:p>
    <w:p>
      <w:pPr>
        <w:jc w:val="center"/>
        <w:rPr>
          <w:rFonts w:hint="eastAsia" w:ascii="宋体" w:hAnsi="宋体" w:eastAsia="宋体"/>
          <w:b/>
          <w:color w:val="auto"/>
          <w:sz w:val="28"/>
          <w:szCs w:val="28"/>
          <w:highlight w:val="none"/>
        </w:rPr>
      </w:pPr>
      <w:r>
        <w:rPr>
          <w:rFonts w:hint="eastAsia" w:ascii="宋体" w:hAnsi="宋体" w:eastAsia="宋体"/>
          <w:b/>
          <w:color w:val="auto"/>
          <w:sz w:val="28"/>
          <w:szCs w:val="28"/>
          <w:highlight w:val="none"/>
        </w:rPr>
        <w:t>廉 洁 合 同</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spacing w:val="-15"/>
          <w:kern w:val="0"/>
          <w:sz w:val="22"/>
          <w:szCs w:val="22"/>
          <w:highlight w:val="none"/>
        </w:rPr>
      </w:pPr>
      <w:r>
        <w:rPr>
          <w:rFonts w:hint="eastAsia" w:ascii="宋体" w:hAnsi="宋体" w:eastAsia="宋体"/>
          <w:color w:val="auto"/>
          <w:spacing w:val="-15"/>
          <w:kern w:val="0"/>
          <w:sz w:val="22"/>
          <w:szCs w:val="22"/>
          <w:highlight w:val="none"/>
        </w:rPr>
        <w:t>甲方：江苏省高淳监狱</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olor w:val="auto"/>
          <w:spacing w:val="-15"/>
          <w:kern w:val="0"/>
          <w:sz w:val="22"/>
          <w:szCs w:val="22"/>
          <w:highlight w:val="none"/>
        </w:rPr>
      </w:pPr>
      <w:r>
        <w:rPr>
          <w:rFonts w:hint="eastAsia" w:ascii="宋体" w:hAnsi="宋体" w:eastAsia="宋体"/>
          <w:color w:val="auto"/>
          <w:spacing w:val="-15"/>
          <w:kern w:val="0"/>
          <w:sz w:val="22"/>
          <w:szCs w:val="22"/>
          <w:highlight w:val="none"/>
        </w:rPr>
        <w:t>乙方：</w:t>
      </w:r>
    </w:p>
    <w:p>
      <w:pPr>
        <w:pStyle w:val="50"/>
        <w:keepNext w:val="0"/>
        <w:keepLines w:val="0"/>
        <w:pageBreakBefore w:val="0"/>
        <w:widowControl w:val="0"/>
        <w:kinsoku/>
        <w:wordWrap/>
        <w:overflowPunct/>
        <w:topLinePunct w:val="0"/>
        <w:autoSpaceDE/>
        <w:autoSpaceDN/>
        <w:bidi w:val="0"/>
        <w:adjustRightInd/>
        <w:snapToGrid/>
        <w:spacing w:line="360" w:lineRule="auto"/>
        <w:ind w:firstLine="380" w:firstLineChars="200"/>
        <w:jc w:val="left"/>
        <w:textAlignment w:val="auto"/>
        <w:rPr>
          <w:rFonts w:hint="eastAsia" w:ascii="宋体" w:eastAsia="宋体"/>
          <w:color w:val="auto"/>
          <w:sz w:val="22"/>
          <w:szCs w:val="22"/>
          <w:highlight w:val="none"/>
        </w:rPr>
      </w:pPr>
      <w:r>
        <w:rPr>
          <w:rFonts w:hint="eastAsia" w:ascii="宋体" w:eastAsia="宋体"/>
          <w:color w:val="auto"/>
          <w:spacing w:val="-15"/>
          <w:sz w:val="22"/>
          <w:szCs w:val="22"/>
          <w:highlight w:val="none"/>
        </w:rPr>
        <w:t>为防止国有资源交易活动中各种不正当行为发生，确保项目交</w:t>
      </w:r>
      <w:r>
        <w:rPr>
          <w:rFonts w:hint="eastAsia" w:ascii="宋体" w:eastAsia="宋体"/>
          <w:color w:val="auto"/>
          <w:spacing w:val="-14"/>
          <w:sz w:val="22"/>
          <w:szCs w:val="22"/>
          <w:highlight w:val="none"/>
        </w:rPr>
        <w:t>易公开、公平、公正，根据廉政建设的相关规定，结合国</w:t>
      </w:r>
      <w:r>
        <w:rPr>
          <w:rFonts w:hint="eastAsia" w:ascii="宋体" w:eastAsia="宋体"/>
          <w:color w:val="auto"/>
          <w:spacing w:val="-15"/>
          <w:sz w:val="22"/>
          <w:szCs w:val="22"/>
          <w:highlight w:val="none"/>
        </w:rPr>
        <w:t>有资源</w:t>
      </w:r>
      <w:r>
        <w:rPr>
          <w:rFonts w:hint="eastAsia" w:ascii="宋体" w:eastAsia="宋体"/>
          <w:color w:val="auto"/>
          <w:spacing w:val="-14"/>
          <w:sz w:val="22"/>
          <w:szCs w:val="22"/>
          <w:highlight w:val="none"/>
        </w:rPr>
        <w:t>交易工作特点，特订立本合同如下：</w:t>
      </w:r>
    </w:p>
    <w:p>
      <w:pPr>
        <w:pStyle w:val="50"/>
        <w:keepNext w:val="0"/>
        <w:keepLines w:val="0"/>
        <w:pageBreakBefore w:val="0"/>
        <w:widowControl w:val="0"/>
        <w:kinsoku/>
        <w:wordWrap/>
        <w:overflowPunct/>
        <w:topLinePunct w:val="0"/>
        <w:autoSpaceDE/>
        <w:autoSpaceDN/>
        <w:bidi w:val="0"/>
        <w:adjustRightInd/>
        <w:snapToGrid/>
        <w:spacing w:line="360" w:lineRule="auto"/>
        <w:ind w:firstLine="376" w:firstLineChars="200"/>
        <w:jc w:val="left"/>
        <w:textAlignment w:val="auto"/>
        <w:rPr>
          <w:rFonts w:hint="eastAsia" w:ascii="宋体" w:eastAsia="宋体"/>
          <w:color w:val="auto"/>
          <w:sz w:val="22"/>
          <w:szCs w:val="22"/>
          <w:highlight w:val="none"/>
        </w:rPr>
      </w:pPr>
      <w:r>
        <w:rPr>
          <w:rFonts w:hint="eastAsia" w:ascii="宋体" w:eastAsia="宋体"/>
          <w:color w:val="auto"/>
          <w:spacing w:val="-16"/>
          <w:sz w:val="22"/>
          <w:szCs w:val="22"/>
          <w:highlight w:val="none"/>
        </w:rPr>
        <w:t>一、甲乙双方应当自觉遵守国家和所在地区关于招投标及政</w:t>
      </w:r>
      <w:r>
        <w:rPr>
          <w:rFonts w:hint="eastAsia" w:ascii="宋体" w:eastAsia="宋体"/>
          <w:color w:val="auto"/>
          <w:sz w:val="22"/>
          <w:szCs w:val="22"/>
          <w:highlight w:val="none"/>
        </w:rPr>
        <w:t>府采购的相关规定和廉政建设的各项规定。</w:t>
      </w:r>
    </w:p>
    <w:p>
      <w:pPr>
        <w:pStyle w:val="50"/>
        <w:keepNext w:val="0"/>
        <w:keepLines w:val="0"/>
        <w:pageBreakBefore w:val="0"/>
        <w:widowControl w:val="0"/>
        <w:kinsoku/>
        <w:wordWrap/>
        <w:overflowPunct/>
        <w:topLinePunct w:val="0"/>
        <w:autoSpaceDE/>
        <w:autoSpaceDN/>
        <w:bidi w:val="0"/>
        <w:adjustRightInd/>
        <w:snapToGrid/>
        <w:spacing w:line="360" w:lineRule="auto"/>
        <w:ind w:firstLine="380" w:firstLineChars="200"/>
        <w:jc w:val="left"/>
        <w:textAlignment w:val="auto"/>
        <w:rPr>
          <w:rFonts w:hint="eastAsia" w:ascii="宋体" w:eastAsia="宋体"/>
          <w:color w:val="auto"/>
          <w:sz w:val="22"/>
          <w:szCs w:val="22"/>
          <w:highlight w:val="none"/>
        </w:rPr>
      </w:pPr>
      <w:r>
        <w:rPr>
          <w:rFonts w:hint="eastAsia" w:ascii="宋体" w:eastAsia="宋体"/>
          <w:color w:val="auto"/>
          <w:spacing w:val="-15"/>
          <w:sz w:val="22"/>
          <w:szCs w:val="22"/>
          <w:highlight w:val="none"/>
        </w:rPr>
        <w:t>二、甲方及相关工作人员不得以任何形式向乙方索</w:t>
      </w:r>
      <w:r>
        <w:rPr>
          <w:rFonts w:hint="eastAsia" w:ascii="宋体" w:eastAsia="宋体"/>
          <w:color w:val="auto"/>
          <w:spacing w:val="-16"/>
          <w:sz w:val="22"/>
          <w:szCs w:val="22"/>
          <w:highlight w:val="none"/>
        </w:rPr>
        <w:t>要和收受</w:t>
      </w:r>
      <w:r>
        <w:rPr>
          <w:rFonts w:hint="eastAsia" w:ascii="宋体" w:eastAsia="宋体"/>
          <w:color w:val="auto"/>
          <w:spacing w:val="-13"/>
          <w:sz w:val="22"/>
          <w:szCs w:val="22"/>
          <w:highlight w:val="none"/>
        </w:rPr>
        <w:t>回扣等好处费。</w:t>
      </w:r>
    </w:p>
    <w:p>
      <w:pPr>
        <w:pStyle w:val="50"/>
        <w:keepNext w:val="0"/>
        <w:keepLines w:val="0"/>
        <w:pageBreakBefore w:val="0"/>
        <w:widowControl w:val="0"/>
        <w:kinsoku/>
        <w:wordWrap/>
        <w:overflowPunct/>
        <w:topLinePunct w:val="0"/>
        <w:autoSpaceDE/>
        <w:autoSpaceDN/>
        <w:bidi w:val="0"/>
        <w:adjustRightInd/>
        <w:snapToGrid/>
        <w:spacing w:line="360" w:lineRule="auto"/>
        <w:ind w:firstLine="380" w:firstLineChars="200"/>
        <w:jc w:val="left"/>
        <w:textAlignment w:val="auto"/>
        <w:rPr>
          <w:rFonts w:hint="eastAsia" w:ascii="宋体" w:eastAsia="宋体"/>
          <w:color w:val="auto"/>
          <w:sz w:val="22"/>
          <w:szCs w:val="22"/>
          <w:highlight w:val="none"/>
        </w:rPr>
      </w:pPr>
      <w:r>
        <w:rPr>
          <w:rFonts w:hint="eastAsia" w:ascii="宋体" w:eastAsia="宋体"/>
          <w:color w:val="auto"/>
          <w:spacing w:val="-15"/>
          <w:sz w:val="22"/>
          <w:szCs w:val="22"/>
          <w:highlight w:val="none"/>
        </w:rPr>
        <w:t>三、甲方相关工作人员应当保持与乙方的正常业务交往</w:t>
      </w:r>
      <w:r>
        <w:rPr>
          <w:rFonts w:hint="eastAsia" w:ascii="宋体" w:eastAsia="宋体"/>
          <w:color w:val="auto"/>
          <w:spacing w:val="-16"/>
          <w:sz w:val="22"/>
          <w:szCs w:val="22"/>
          <w:highlight w:val="none"/>
        </w:rPr>
        <w:t>，不</w:t>
      </w:r>
      <w:r>
        <w:rPr>
          <w:rFonts w:hint="eastAsia" w:ascii="宋体" w:eastAsia="宋体"/>
          <w:color w:val="auto"/>
          <w:spacing w:val="-14"/>
          <w:sz w:val="22"/>
          <w:szCs w:val="22"/>
          <w:highlight w:val="none"/>
        </w:rPr>
        <w:t>得接受乙方的礼金、有价证券和贵重物品，</w:t>
      </w:r>
      <w:r>
        <w:rPr>
          <w:rFonts w:hint="eastAsia" w:ascii="宋体" w:eastAsia="宋体"/>
          <w:color w:val="auto"/>
          <w:spacing w:val="-15"/>
          <w:sz w:val="22"/>
          <w:szCs w:val="22"/>
          <w:highlight w:val="none"/>
        </w:rPr>
        <w:t>不得在乙方报销任何</w:t>
      </w:r>
      <w:r>
        <w:rPr>
          <w:rFonts w:hint="eastAsia" w:ascii="宋体" w:eastAsia="宋体"/>
          <w:color w:val="auto"/>
          <w:spacing w:val="-14"/>
          <w:sz w:val="22"/>
          <w:szCs w:val="22"/>
          <w:highlight w:val="none"/>
        </w:rPr>
        <w:t>应由个人支付的费用，不得参加可能对公正履约有影响的宴请和</w:t>
      </w:r>
      <w:r>
        <w:rPr>
          <w:rFonts w:hint="eastAsia" w:ascii="宋体" w:eastAsia="宋体"/>
          <w:color w:val="auto"/>
          <w:spacing w:val="-17"/>
          <w:sz w:val="22"/>
          <w:szCs w:val="22"/>
          <w:highlight w:val="none"/>
        </w:rPr>
        <w:t>娱乐活动。</w:t>
      </w:r>
    </w:p>
    <w:p>
      <w:pPr>
        <w:pStyle w:val="50"/>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宋体" w:eastAsia="宋体"/>
          <w:color w:val="auto"/>
          <w:sz w:val="22"/>
          <w:szCs w:val="22"/>
          <w:highlight w:val="none"/>
        </w:rPr>
      </w:pPr>
      <w:r>
        <w:rPr>
          <w:rFonts w:hint="eastAsia" w:ascii="宋体" w:eastAsia="宋体"/>
          <w:color w:val="auto"/>
          <w:spacing w:val="-20"/>
          <w:sz w:val="22"/>
          <w:szCs w:val="22"/>
          <w:highlight w:val="none"/>
        </w:rPr>
        <w:t>四、甲方相关工作人员不得要求或者接受乙方为其住房装修、</w:t>
      </w:r>
      <w:r>
        <w:rPr>
          <w:rFonts w:hint="eastAsia" w:ascii="宋体" w:eastAsia="宋体"/>
          <w:color w:val="auto"/>
          <w:spacing w:val="-11"/>
          <w:sz w:val="22"/>
          <w:szCs w:val="22"/>
          <w:highlight w:val="none"/>
        </w:rPr>
        <w:t>婚丧嫁娶、家属和子女的工作安排以及出国</w:t>
      </w:r>
      <w:r>
        <w:rPr>
          <w:rFonts w:hint="eastAsia" w:ascii="宋体" w:eastAsia="宋体"/>
          <w:color w:val="auto"/>
          <w:sz w:val="22"/>
          <w:szCs w:val="22"/>
          <w:highlight w:val="none"/>
        </w:rPr>
        <w:t>提供方便或服务。</w:t>
      </w:r>
    </w:p>
    <w:p>
      <w:pPr>
        <w:pStyle w:val="50"/>
        <w:keepNext w:val="0"/>
        <w:keepLines w:val="0"/>
        <w:pageBreakBefore w:val="0"/>
        <w:widowControl w:val="0"/>
        <w:kinsoku/>
        <w:wordWrap/>
        <w:overflowPunct/>
        <w:topLinePunct w:val="0"/>
        <w:autoSpaceDE/>
        <w:autoSpaceDN/>
        <w:bidi w:val="0"/>
        <w:adjustRightInd/>
        <w:snapToGrid/>
        <w:spacing w:line="360" w:lineRule="auto"/>
        <w:ind w:firstLine="376" w:firstLineChars="200"/>
        <w:jc w:val="left"/>
        <w:textAlignment w:val="auto"/>
        <w:rPr>
          <w:rFonts w:hint="eastAsia" w:ascii="宋体" w:eastAsia="宋体"/>
          <w:color w:val="auto"/>
          <w:sz w:val="22"/>
          <w:szCs w:val="22"/>
          <w:highlight w:val="none"/>
        </w:rPr>
      </w:pPr>
      <w:r>
        <w:rPr>
          <w:rFonts w:hint="eastAsia" w:ascii="宋体" w:eastAsia="宋体"/>
          <w:color w:val="auto"/>
          <w:spacing w:val="-16"/>
          <w:sz w:val="22"/>
          <w:szCs w:val="22"/>
          <w:highlight w:val="none"/>
        </w:rPr>
        <w:t>五、甲方相关工作人员不得向乙方介绍家属或者亲友从事与</w:t>
      </w:r>
      <w:r>
        <w:rPr>
          <w:rFonts w:hint="eastAsia" w:ascii="宋体" w:eastAsia="宋体"/>
          <w:color w:val="auto"/>
          <w:spacing w:val="-11"/>
          <w:sz w:val="22"/>
          <w:szCs w:val="22"/>
          <w:highlight w:val="none"/>
        </w:rPr>
        <w:t>甲方招标（采购）有关的服务、货物供应、工程分包等经济活动。</w:t>
      </w:r>
    </w:p>
    <w:p>
      <w:pPr>
        <w:pStyle w:val="50"/>
        <w:keepNext w:val="0"/>
        <w:keepLines w:val="0"/>
        <w:pageBreakBefore w:val="0"/>
        <w:widowControl w:val="0"/>
        <w:kinsoku/>
        <w:wordWrap/>
        <w:overflowPunct/>
        <w:topLinePunct w:val="0"/>
        <w:autoSpaceDE/>
        <w:autoSpaceDN/>
        <w:bidi w:val="0"/>
        <w:adjustRightInd/>
        <w:snapToGrid/>
        <w:spacing w:line="360" w:lineRule="auto"/>
        <w:ind w:firstLine="380" w:firstLineChars="200"/>
        <w:jc w:val="left"/>
        <w:textAlignment w:val="auto"/>
        <w:rPr>
          <w:rFonts w:hint="eastAsia" w:ascii="宋体" w:eastAsia="宋体"/>
          <w:color w:val="auto"/>
          <w:sz w:val="22"/>
          <w:szCs w:val="22"/>
          <w:highlight w:val="none"/>
        </w:rPr>
      </w:pPr>
      <w:r>
        <w:rPr>
          <w:rFonts w:hint="eastAsia" w:ascii="宋体" w:eastAsia="宋体"/>
          <w:color w:val="auto"/>
          <w:spacing w:val="-15"/>
          <w:sz w:val="22"/>
          <w:szCs w:val="22"/>
          <w:highlight w:val="none"/>
        </w:rPr>
        <w:t>六、乙方应当通过正常途径开展相对业务工作，不得为获取</w:t>
      </w:r>
      <w:r>
        <w:rPr>
          <w:rFonts w:hint="eastAsia" w:ascii="宋体" w:eastAsia="宋体"/>
          <w:color w:val="auto"/>
          <w:spacing w:val="-14"/>
          <w:sz w:val="22"/>
          <w:szCs w:val="22"/>
          <w:highlight w:val="none"/>
        </w:rPr>
        <w:t>某些不正当利益而向甲方相关工作人员赠送</w:t>
      </w:r>
      <w:r>
        <w:rPr>
          <w:rFonts w:hint="eastAsia" w:ascii="宋体" w:eastAsia="宋体"/>
          <w:color w:val="auto"/>
          <w:spacing w:val="-15"/>
          <w:sz w:val="22"/>
          <w:szCs w:val="22"/>
          <w:highlight w:val="none"/>
        </w:rPr>
        <w:t>礼金、礼品、有价证</w:t>
      </w:r>
      <w:r>
        <w:rPr>
          <w:rFonts w:hint="eastAsia" w:ascii="宋体" w:eastAsia="宋体"/>
          <w:color w:val="auto"/>
          <w:spacing w:val="-2"/>
          <w:sz w:val="22"/>
          <w:szCs w:val="22"/>
          <w:highlight w:val="none"/>
        </w:rPr>
        <w:t>券、贵重物品等；不得为谋取私利与甲方相关工作人员就中标</w:t>
      </w:r>
      <w:r>
        <w:rPr>
          <w:rFonts w:hint="eastAsia" w:ascii="宋体" w:eastAsia="宋体"/>
          <w:color w:val="auto"/>
          <w:spacing w:val="-7"/>
          <w:sz w:val="22"/>
          <w:szCs w:val="22"/>
          <w:highlight w:val="none"/>
        </w:rPr>
        <w:t>（成交）甲方招标（采购）项目等进行私下商谈或者达成默契；不</w:t>
      </w:r>
      <w:r>
        <w:rPr>
          <w:rFonts w:hint="eastAsia" w:ascii="宋体" w:eastAsia="宋体"/>
          <w:color w:val="auto"/>
          <w:spacing w:val="-14"/>
          <w:sz w:val="22"/>
          <w:szCs w:val="22"/>
          <w:highlight w:val="none"/>
        </w:rPr>
        <w:t>得以洽谈业务、签订经济合同为借口，邀请甲方相</w:t>
      </w:r>
      <w:r>
        <w:rPr>
          <w:rFonts w:hint="eastAsia" w:ascii="宋体" w:eastAsia="宋体"/>
          <w:color w:val="auto"/>
          <w:spacing w:val="-15"/>
          <w:sz w:val="22"/>
          <w:szCs w:val="22"/>
          <w:highlight w:val="none"/>
        </w:rPr>
        <w:t>关工作人员外</w:t>
      </w:r>
      <w:r>
        <w:rPr>
          <w:rFonts w:hint="eastAsia" w:ascii="宋体" w:eastAsia="宋体"/>
          <w:color w:val="auto"/>
          <w:spacing w:val="-4"/>
          <w:sz w:val="22"/>
          <w:szCs w:val="22"/>
          <w:highlight w:val="none"/>
        </w:rPr>
        <w:t>出旅游和进入营业性娱乐场所；不得为甲方单位和个人购置或</w:t>
      </w:r>
      <w:r>
        <w:rPr>
          <w:rFonts w:hint="eastAsia" w:ascii="宋体" w:eastAsia="宋体"/>
          <w:color w:val="auto"/>
          <w:sz w:val="22"/>
          <w:szCs w:val="22"/>
          <w:highlight w:val="none"/>
        </w:rPr>
        <w:t>者提供通讯工具、交通工具、家电、高档办公用品等物品。</w:t>
      </w:r>
    </w:p>
    <w:p>
      <w:pPr>
        <w:pStyle w:val="50"/>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宋体" w:eastAsia="宋体"/>
          <w:color w:val="auto"/>
          <w:sz w:val="22"/>
          <w:szCs w:val="22"/>
          <w:highlight w:val="none"/>
        </w:rPr>
      </w:pPr>
      <w:r>
        <w:rPr>
          <w:rFonts w:hint="eastAsia" w:ascii="宋体" w:eastAsia="宋体"/>
          <w:color w:val="auto"/>
          <w:spacing w:val="4"/>
          <w:sz w:val="22"/>
          <w:szCs w:val="22"/>
          <w:highlight w:val="none"/>
        </w:rPr>
        <w:t>七、乙方发现甲方相关工作人员有违反上述廉洁行为的，应及时向甲方纪检监察部门或者甲方上级单位反映，有义务积极支</w:t>
      </w:r>
      <w:r>
        <w:rPr>
          <w:rFonts w:hint="eastAsia" w:ascii="宋体" w:eastAsia="宋体"/>
          <w:color w:val="auto"/>
          <w:spacing w:val="6"/>
          <w:sz w:val="22"/>
          <w:szCs w:val="22"/>
          <w:highlight w:val="none"/>
        </w:rPr>
        <w:t>持配合甲方纪检监察部门调查处理工作。</w:t>
      </w:r>
    </w:p>
    <w:p>
      <w:pPr>
        <w:pStyle w:val="50"/>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宋体" w:eastAsia="宋体"/>
          <w:color w:val="auto"/>
          <w:sz w:val="22"/>
          <w:szCs w:val="22"/>
          <w:highlight w:val="none"/>
        </w:rPr>
      </w:pPr>
      <w:r>
        <w:rPr>
          <w:rFonts w:hint="eastAsia" w:ascii="宋体" w:eastAsia="宋体"/>
          <w:color w:val="auto"/>
          <w:spacing w:val="4"/>
          <w:sz w:val="22"/>
          <w:szCs w:val="22"/>
          <w:highlight w:val="none"/>
        </w:rPr>
        <w:t>八、甲方发现乙方有违反本协议或者采取不正当</w:t>
      </w:r>
      <w:r>
        <w:rPr>
          <w:rFonts w:hint="eastAsia" w:ascii="宋体" w:eastAsia="宋体"/>
          <w:color w:val="auto"/>
          <w:spacing w:val="3"/>
          <w:sz w:val="22"/>
          <w:szCs w:val="22"/>
          <w:highlight w:val="none"/>
        </w:rPr>
        <w:t>的手段行贿</w:t>
      </w:r>
      <w:r>
        <w:rPr>
          <w:rFonts w:hint="eastAsia" w:ascii="宋体" w:eastAsia="宋体"/>
          <w:color w:val="auto"/>
          <w:spacing w:val="6"/>
          <w:sz w:val="22"/>
          <w:szCs w:val="22"/>
          <w:highlight w:val="none"/>
        </w:rPr>
        <w:t>甲方相关工作人员，甲方及时向有关部门汇报并做好相应记录，</w:t>
      </w:r>
      <w:r>
        <w:rPr>
          <w:rFonts w:hint="eastAsia" w:ascii="宋体" w:eastAsia="宋体"/>
          <w:color w:val="auto"/>
          <w:spacing w:val="4"/>
          <w:sz w:val="22"/>
          <w:szCs w:val="22"/>
          <w:highlight w:val="none"/>
        </w:rPr>
        <w:t>可以根据具体情节和造成的后果采取以下措施：</w:t>
      </w:r>
    </w:p>
    <w:p>
      <w:pPr>
        <w:pStyle w:val="50"/>
        <w:keepNext w:val="0"/>
        <w:keepLines w:val="0"/>
        <w:pageBreakBefore w:val="0"/>
        <w:widowControl w:val="0"/>
        <w:kinsoku/>
        <w:wordWrap/>
        <w:overflowPunct/>
        <w:topLinePunct w:val="0"/>
        <w:autoSpaceDE/>
        <w:autoSpaceDN/>
        <w:bidi w:val="0"/>
        <w:adjustRightInd/>
        <w:snapToGrid/>
        <w:spacing w:line="360" w:lineRule="auto"/>
        <w:ind w:firstLine="444" w:firstLineChars="200"/>
        <w:jc w:val="left"/>
        <w:textAlignment w:val="auto"/>
        <w:rPr>
          <w:rFonts w:hint="eastAsia" w:ascii="宋体" w:eastAsia="宋体"/>
          <w:color w:val="auto"/>
          <w:sz w:val="22"/>
          <w:szCs w:val="22"/>
          <w:highlight w:val="none"/>
        </w:rPr>
      </w:pPr>
      <w:r>
        <w:rPr>
          <w:rFonts w:hint="eastAsia" w:ascii="宋体" w:eastAsia="宋体"/>
          <w:color w:val="auto"/>
          <w:spacing w:val="1"/>
          <w:sz w:val="22"/>
          <w:szCs w:val="22"/>
          <w:highlight w:val="none"/>
        </w:rPr>
        <w:t>1.责令乙方限期整改；</w:t>
      </w:r>
    </w:p>
    <w:p>
      <w:pPr>
        <w:pStyle w:val="50"/>
        <w:keepNext w:val="0"/>
        <w:keepLines w:val="0"/>
        <w:pageBreakBefore w:val="0"/>
        <w:widowControl w:val="0"/>
        <w:kinsoku/>
        <w:wordWrap/>
        <w:overflowPunct/>
        <w:topLinePunct w:val="0"/>
        <w:autoSpaceDE/>
        <w:autoSpaceDN/>
        <w:bidi w:val="0"/>
        <w:adjustRightInd/>
        <w:snapToGrid/>
        <w:spacing w:line="360" w:lineRule="auto"/>
        <w:ind w:firstLine="444" w:firstLineChars="200"/>
        <w:jc w:val="left"/>
        <w:textAlignment w:val="auto"/>
        <w:rPr>
          <w:rFonts w:hint="eastAsia" w:ascii="宋体" w:eastAsia="宋体"/>
          <w:color w:val="auto"/>
          <w:sz w:val="22"/>
          <w:szCs w:val="22"/>
          <w:highlight w:val="none"/>
        </w:rPr>
      </w:pPr>
      <w:r>
        <w:rPr>
          <w:rFonts w:hint="eastAsia" w:ascii="宋体" w:eastAsia="宋体"/>
          <w:color w:val="auto"/>
          <w:spacing w:val="1"/>
          <w:sz w:val="22"/>
          <w:szCs w:val="22"/>
          <w:highlight w:val="none"/>
        </w:rPr>
        <w:t>2.终止与乙方的合作；</w:t>
      </w:r>
    </w:p>
    <w:p>
      <w:pPr>
        <w:pStyle w:val="50"/>
        <w:keepNext w:val="0"/>
        <w:keepLines w:val="0"/>
        <w:pageBreakBefore w:val="0"/>
        <w:widowControl w:val="0"/>
        <w:kinsoku/>
        <w:wordWrap/>
        <w:overflowPunct/>
        <w:topLinePunct w:val="0"/>
        <w:autoSpaceDE/>
        <w:autoSpaceDN/>
        <w:bidi w:val="0"/>
        <w:adjustRightInd/>
        <w:snapToGrid/>
        <w:spacing w:line="360" w:lineRule="auto"/>
        <w:ind w:firstLine="460" w:firstLineChars="200"/>
        <w:jc w:val="left"/>
        <w:textAlignment w:val="auto"/>
        <w:rPr>
          <w:rFonts w:hint="eastAsia" w:ascii="宋体" w:eastAsia="宋体"/>
          <w:color w:val="auto"/>
          <w:sz w:val="22"/>
          <w:szCs w:val="22"/>
          <w:highlight w:val="none"/>
        </w:rPr>
      </w:pPr>
      <w:r>
        <w:rPr>
          <w:rFonts w:hint="eastAsia" w:ascii="宋体" w:eastAsia="宋体"/>
          <w:color w:val="auto"/>
          <w:spacing w:val="5"/>
          <w:sz w:val="22"/>
          <w:szCs w:val="22"/>
          <w:highlight w:val="none"/>
        </w:rPr>
        <w:t>3.终止合同，将乙方列入本单位招标“黑名单”。</w:t>
      </w:r>
    </w:p>
    <w:p>
      <w:pPr>
        <w:pStyle w:val="50"/>
        <w:keepNext w:val="0"/>
        <w:keepLines w:val="0"/>
        <w:pageBreakBefore w:val="0"/>
        <w:widowControl w:val="0"/>
        <w:kinsoku/>
        <w:wordWrap/>
        <w:overflowPunct/>
        <w:topLinePunct w:val="0"/>
        <w:autoSpaceDE/>
        <w:autoSpaceDN/>
        <w:bidi w:val="0"/>
        <w:adjustRightInd/>
        <w:snapToGrid/>
        <w:spacing w:line="360" w:lineRule="auto"/>
        <w:ind w:firstLine="456" w:firstLineChars="200"/>
        <w:jc w:val="left"/>
        <w:textAlignment w:val="auto"/>
        <w:rPr>
          <w:rFonts w:hint="eastAsia" w:ascii="宋体" w:eastAsia="宋体"/>
          <w:color w:val="auto"/>
          <w:sz w:val="22"/>
          <w:szCs w:val="22"/>
          <w:highlight w:val="none"/>
        </w:rPr>
      </w:pPr>
      <w:r>
        <w:rPr>
          <w:rFonts w:hint="eastAsia" w:ascii="宋体" w:eastAsia="宋体"/>
          <w:color w:val="auto"/>
          <w:spacing w:val="4"/>
          <w:sz w:val="22"/>
          <w:szCs w:val="22"/>
          <w:highlight w:val="none"/>
        </w:rPr>
        <w:t>九、本廉洁合同作为项目成交合同的附件，与成交合同具有同等法律效力。经协议双方签署后立即生效。</w:t>
      </w:r>
    </w:p>
    <w:p>
      <w:pPr>
        <w:pStyle w:val="50"/>
        <w:keepNext w:val="0"/>
        <w:keepLines w:val="0"/>
        <w:pageBreakBefore w:val="0"/>
        <w:widowControl w:val="0"/>
        <w:kinsoku/>
        <w:wordWrap/>
        <w:overflowPunct/>
        <w:topLinePunct w:val="0"/>
        <w:autoSpaceDE/>
        <w:autoSpaceDN/>
        <w:bidi w:val="0"/>
        <w:adjustRightInd/>
        <w:snapToGrid/>
        <w:spacing w:line="360" w:lineRule="auto"/>
        <w:ind w:firstLine="432" w:firstLineChars="200"/>
        <w:jc w:val="left"/>
        <w:textAlignment w:val="auto"/>
        <w:rPr>
          <w:rFonts w:hint="eastAsia" w:ascii="宋体" w:eastAsia="宋体"/>
          <w:color w:val="auto"/>
          <w:sz w:val="22"/>
          <w:szCs w:val="22"/>
          <w:highlight w:val="none"/>
        </w:rPr>
      </w:pPr>
      <w:r>
        <w:rPr>
          <w:rFonts w:hint="eastAsia" w:ascii="宋体" w:eastAsia="宋体"/>
          <w:color w:val="auto"/>
          <w:spacing w:val="-2"/>
          <w:sz w:val="22"/>
          <w:szCs w:val="22"/>
          <w:highlight w:val="none"/>
        </w:rPr>
        <w:t>十、本合同一式肆份，甲、乙双方各持贰份。</w:t>
      </w:r>
    </w:p>
    <w:p>
      <w:pPr>
        <w:pStyle w:val="50"/>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宋体" w:eastAsia="宋体"/>
          <w:color w:val="auto"/>
          <w:sz w:val="22"/>
          <w:szCs w:val="22"/>
          <w:highlight w:val="none"/>
        </w:rPr>
      </w:pPr>
    </w:p>
    <w:p>
      <w:pPr>
        <w:pStyle w:val="50"/>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宋体" w:eastAsia="宋体"/>
          <w:color w:val="auto"/>
          <w:sz w:val="22"/>
          <w:szCs w:val="22"/>
          <w:highlight w:val="none"/>
        </w:rPr>
      </w:pPr>
      <w:r>
        <w:rPr>
          <w:rFonts w:hint="eastAsia" w:ascii="宋体" w:eastAsia="宋体"/>
          <w:color w:val="auto"/>
          <w:sz w:val="22"/>
          <w:szCs w:val="22"/>
          <w:highlight w:val="none"/>
        </w:rPr>
        <w:t>甲方（公章）：</w:t>
      </w:r>
      <w:r>
        <w:rPr>
          <w:rFonts w:hint="eastAsia" w:ascii="宋体" w:eastAsia="宋体"/>
          <w:color w:val="auto"/>
          <w:sz w:val="22"/>
          <w:szCs w:val="22"/>
          <w:highlight w:val="none"/>
          <w:lang w:val="en-US" w:eastAsia="zh-CN"/>
        </w:rPr>
        <w:t xml:space="preserve">                            </w:t>
      </w:r>
      <w:r>
        <w:rPr>
          <w:rFonts w:hint="eastAsia" w:ascii="宋体" w:eastAsia="宋体"/>
          <w:color w:val="auto"/>
          <w:sz w:val="22"/>
          <w:szCs w:val="22"/>
          <w:highlight w:val="none"/>
        </w:rPr>
        <w:t>乙方（公章）：</w:t>
      </w:r>
    </w:p>
    <w:p>
      <w:pPr>
        <w:pStyle w:val="50"/>
        <w:keepNext w:val="0"/>
        <w:keepLines w:val="0"/>
        <w:pageBreakBefore w:val="0"/>
        <w:widowControl w:val="0"/>
        <w:kinsoku/>
        <w:wordWrap/>
        <w:overflowPunct/>
        <w:topLinePunct w:val="0"/>
        <w:autoSpaceDE/>
        <w:autoSpaceDN/>
        <w:bidi w:val="0"/>
        <w:adjustRightInd/>
        <w:snapToGrid/>
        <w:spacing w:line="240" w:lineRule="auto"/>
        <w:ind w:firstLine="440" w:firstLineChars="200"/>
        <w:jc w:val="left"/>
        <w:textAlignment w:val="auto"/>
        <w:rPr>
          <w:rFonts w:hint="eastAsia" w:ascii="宋体" w:eastAsia="宋体"/>
          <w:color w:val="auto"/>
          <w:sz w:val="22"/>
          <w:szCs w:val="22"/>
          <w:highlight w:val="none"/>
        </w:rPr>
      </w:pPr>
    </w:p>
    <w:p>
      <w:pPr>
        <w:pStyle w:val="50"/>
        <w:keepNext w:val="0"/>
        <w:keepLines w:val="0"/>
        <w:pageBreakBefore w:val="0"/>
        <w:widowControl w:val="0"/>
        <w:kinsoku/>
        <w:wordWrap/>
        <w:overflowPunct/>
        <w:topLinePunct w:val="0"/>
        <w:autoSpaceDE/>
        <w:autoSpaceDN/>
        <w:bidi w:val="0"/>
        <w:adjustRightInd/>
        <w:snapToGrid/>
        <w:spacing w:line="240" w:lineRule="auto"/>
        <w:ind w:firstLine="472" w:firstLineChars="200"/>
        <w:jc w:val="left"/>
        <w:textAlignment w:val="auto"/>
        <w:rPr>
          <w:rFonts w:hint="eastAsia" w:ascii="宋体" w:eastAsia="宋体"/>
          <w:color w:val="auto"/>
          <w:spacing w:val="8"/>
          <w:sz w:val="22"/>
          <w:szCs w:val="22"/>
          <w:highlight w:val="none"/>
        </w:rPr>
      </w:pPr>
      <w:r>
        <w:rPr>
          <w:rFonts w:hint="eastAsia" w:ascii="宋体" w:eastAsia="宋体"/>
          <w:color w:val="auto"/>
          <w:spacing w:val="8"/>
          <w:sz w:val="22"/>
          <w:szCs w:val="22"/>
          <w:highlight w:val="none"/>
        </w:rPr>
        <w:t>代表人（签字）：</w:t>
      </w:r>
      <w:r>
        <w:rPr>
          <w:rFonts w:hint="eastAsia" w:ascii="宋体" w:eastAsia="宋体"/>
          <w:color w:val="auto"/>
          <w:spacing w:val="8"/>
          <w:sz w:val="22"/>
          <w:szCs w:val="22"/>
          <w:highlight w:val="none"/>
          <w:lang w:val="en-US" w:eastAsia="zh-CN"/>
        </w:rPr>
        <w:t xml:space="preserve">                     </w:t>
      </w:r>
      <w:r>
        <w:rPr>
          <w:rFonts w:hint="eastAsia" w:ascii="宋体" w:eastAsia="宋体"/>
          <w:color w:val="auto"/>
          <w:spacing w:val="8"/>
          <w:sz w:val="22"/>
          <w:szCs w:val="22"/>
          <w:highlight w:val="none"/>
        </w:rPr>
        <w:t>代表人（签字）：</w:t>
      </w:r>
    </w:p>
    <w:p>
      <w:pPr>
        <w:pStyle w:val="50"/>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ascii="宋体" w:eastAsia="宋体"/>
          <w:color w:val="auto"/>
          <w:spacing w:val="8"/>
          <w:sz w:val="22"/>
          <w:szCs w:val="22"/>
          <w:highlight w:val="none"/>
        </w:rPr>
      </w:pPr>
    </w:p>
    <w:p>
      <w:pPr>
        <w:pStyle w:val="50"/>
        <w:keepNext w:val="0"/>
        <w:keepLines w:val="0"/>
        <w:pageBreakBefore w:val="0"/>
        <w:widowControl w:val="0"/>
        <w:kinsoku/>
        <w:wordWrap/>
        <w:overflowPunct/>
        <w:topLinePunct w:val="0"/>
        <w:autoSpaceDE/>
        <w:autoSpaceDN/>
        <w:bidi w:val="0"/>
        <w:adjustRightInd/>
        <w:snapToGrid/>
        <w:spacing w:line="240" w:lineRule="auto"/>
        <w:ind w:firstLine="5280" w:firstLineChars="2400"/>
        <w:jc w:val="left"/>
        <w:textAlignment w:val="auto"/>
        <w:rPr>
          <w:rFonts w:hint="eastAsia" w:ascii="宋体" w:eastAsia="宋体"/>
          <w:color w:val="auto"/>
          <w:sz w:val="22"/>
          <w:szCs w:val="22"/>
          <w:highlight w:val="none"/>
        </w:rPr>
      </w:pPr>
      <w:r>
        <w:rPr>
          <w:rFonts w:hint="eastAsia" w:ascii="宋体" w:eastAsia="宋体"/>
          <w:color w:val="auto"/>
          <w:sz w:val="22"/>
          <w:szCs w:val="22"/>
          <w:highlight w:val="none"/>
        </w:rPr>
        <w:t>签订日期：2025年   月   日</w:t>
      </w:r>
    </w:p>
    <w:p>
      <w:pPr>
        <w:rPr>
          <w:rFonts w:hint="eastAsia" w:ascii="宋体" w:hAnsi="宋体" w:eastAsia="宋体"/>
          <w:color w:val="auto"/>
          <w:highlight w:val="none"/>
        </w:rPr>
      </w:pPr>
    </w:p>
    <w:p>
      <w:pPr>
        <w:rPr>
          <w:rFonts w:hint="eastAsia" w:ascii="宋体" w:hAnsi="宋体" w:eastAsia="宋体"/>
          <w:color w:val="auto"/>
          <w:highlight w:val="none"/>
        </w:rPr>
      </w:pPr>
    </w:p>
    <w:p>
      <w:pPr>
        <w:adjustRightInd w:val="0"/>
        <w:snapToGrid w:val="0"/>
        <w:spacing w:line="360" w:lineRule="auto"/>
        <w:jc w:val="center"/>
        <w:outlineLvl w:val="0"/>
        <w:rPr>
          <w:rStyle w:val="32"/>
          <w:rFonts w:hint="eastAsia" w:ascii="宋体" w:hAnsi="宋体" w:eastAsia="宋体"/>
          <w:color w:val="auto"/>
          <w:sz w:val="28"/>
          <w:szCs w:val="28"/>
          <w:highlight w:val="none"/>
        </w:rPr>
      </w:pPr>
      <w:bookmarkStart w:id="163" w:name="_Toc20200"/>
      <w:bookmarkStart w:id="164" w:name="_Toc22741"/>
      <w:bookmarkStart w:id="165" w:name="_Toc11400"/>
    </w:p>
    <w:p>
      <w:pPr>
        <w:adjustRightInd w:val="0"/>
        <w:snapToGrid w:val="0"/>
        <w:spacing w:line="360" w:lineRule="auto"/>
        <w:jc w:val="center"/>
        <w:outlineLvl w:val="0"/>
        <w:rPr>
          <w:rStyle w:val="32"/>
          <w:rFonts w:hint="eastAsia" w:ascii="宋体" w:hAnsi="宋体" w:eastAsia="宋体" w:cs="Times New Roman"/>
          <w:color w:val="auto"/>
          <w:sz w:val="36"/>
          <w:szCs w:val="36"/>
          <w:highlight w:val="none"/>
        </w:rPr>
      </w:pPr>
      <w:bookmarkStart w:id="166" w:name="_Toc5553"/>
      <w:bookmarkStart w:id="167" w:name="_Toc24614"/>
      <w:bookmarkStart w:id="168" w:name="_Toc17083"/>
      <w:r>
        <w:rPr>
          <w:rStyle w:val="32"/>
          <w:rFonts w:hint="eastAsia" w:ascii="宋体" w:hAnsi="宋体" w:eastAsia="宋体" w:cs="Times New Roman"/>
          <w:color w:val="auto"/>
          <w:sz w:val="36"/>
          <w:szCs w:val="36"/>
          <w:highlight w:val="none"/>
        </w:rPr>
        <w:t>第六章</w:t>
      </w:r>
      <w:bookmarkStart w:id="169" w:name="_Toc381716888"/>
      <w:bookmarkEnd w:id="169"/>
      <w:r>
        <w:rPr>
          <w:rStyle w:val="32"/>
          <w:rFonts w:hint="eastAsia" w:ascii="宋体" w:hAnsi="宋体" w:eastAsia="宋体" w:cs="Times New Roman"/>
          <w:color w:val="auto"/>
          <w:sz w:val="36"/>
          <w:szCs w:val="36"/>
          <w:highlight w:val="none"/>
        </w:rPr>
        <w:t xml:space="preserve"> </w:t>
      </w:r>
      <w:r>
        <w:rPr>
          <w:rStyle w:val="32"/>
          <w:rFonts w:hint="eastAsia" w:ascii="宋体" w:hAnsi="宋体" w:eastAsia="宋体" w:cs="Times New Roman"/>
          <w:color w:val="auto"/>
          <w:sz w:val="36"/>
          <w:szCs w:val="36"/>
          <w:highlight w:val="none"/>
          <w:lang w:val="en-US" w:eastAsia="zh-CN"/>
        </w:rPr>
        <w:t>投标</w:t>
      </w:r>
      <w:r>
        <w:rPr>
          <w:rStyle w:val="32"/>
          <w:rFonts w:hint="eastAsia" w:ascii="宋体" w:hAnsi="宋体" w:eastAsia="宋体" w:cs="Times New Roman"/>
          <w:color w:val="auto"/>
          <w:sz w:val="36"/>
          <w:szCs w:val="36"/>
          <w:highlight w:val="none"/>
        </w:rPr>
        <w:t>文件格式</w:t>
      </w:r>
      <w:bookmarkEnd w:id="157"/>
      <w:bookmarkEnd w:id="158"/>
      <w:bookmarkEnd w:id="163"/>
      <w:bookmarkEnd w:id="164"/>
      <w:bookmarkEnd w:id="165"/>
      <w:bookmarkEnd w:id="166"/>
      <w:bookmarkEnd w:id="167"/>
      <w:bookmarkEnd w:id="168"/>
    </w:p>
    <w:p>
      <w:pPr>
        <w:jc w:val="right"/>
        <w:rPr>
          <w:rFonts w:hint="eastAsia" w:ascii="宋体" w:hAnsi="宋体" w:eastAsia="宋体"/>
          <w:color w:val="auto"/>
          <w:sz w:val="44"/>
          <w:szCs w:val="44"/>
          <w:highlight w:val="none"/>
        </w:rPr>
      </w:pPr>
      <w:bookmarkStart w:id="170" w:name="_Toc11206_WPSOffice_Level1"/>
    </w:p>
    <w:p>
      <w:pPr>
        <w:jc w:val="right"/>
        <w:rPr>
          <w:rFonts w:hint="eastAsia" w:ascii="宋体" w:hAnsi="宋体" w:eastAsia="宋体"/>
          <w:color w:val="auto"/>
          <w:sz w:val="44"/>
          <w:szCs w:val="44"/>
          <w:highlight w:val="none"/>
        </w:rPr>
      </w:pPr>
      <w:r>
        <w:rPr>
          <w:rFonts w:hint="eastAsia" w:ascii="宋体" w:hAnsi="宋体" w:eastAsia="宋体"/>
          <w:color w:val="auto"/>
          <w:sz w:val="44"/>
          <w:szCs w:val="44"/>
          <w:highlight w:val="none"/>
        </w:rPr>
        <w:t>正本（副本）</w:t>
      </w:r>
      <w:bookmarkEnd w:id="170"/>
    </w:p>
    <w:p>
      <w:pPr>
        <w:spacing w:line="360" w:lineRule="auto"/>
        <w:jc w:val="center"/>
        <w:rPr>
          <w:rFonts w:hint="eastAsia" w:ascii="宋体" w:hAnsi="宋体" w:eastAsia="宋体"/>
          <w:color w:val="auto"/>
          <w:sz w:val="32"/>
          <w:szCs w:val="32"/>
          <w:highlight w:val="none"/>
        </w:rPr>
      </w:pPr>
      <w:r>
        <w:rPr>
          <w:rFonts w:hint="eastAsia" w:ascii="宋体" w:hAnsi="宋体" w:eastAsia="宋体"/>
          <w:color w:val="auto"/>
          <w:sz w:val="32"/>
          <w:szCs w:val="32"/>
          <w:highlight w:val="none"/>
        </w:rPr>
        <w:t xml:space="preserve"> </w:t>
      </w:r>
    </w:p>
    <w:p>
      <w:pPr>
        <w:jc w:val="center"/>
        <w:rPr>
          <w:rFonts w:hint="eastAsia" w:ascii="宋体" w:hAnsi="宋体" w:eastAsia="宋体"/>
          <w:b/>
          <w:bCs/>
          <w:color w:val="auto"/>
          <w:sz w:val="44"/>
          <w:szCs w:val="44"/>
          <w:highlight w:val="none"/>
        </w:rPr>
      </w:pPr>
      <w:bookmarkStart w:id="171" w:name="_Toc24885_WPSOffice_Level1"/>
    </w:p>
    <w:bookmarkEnd w:id="171"/>
    <w:p>
      <w:pPr>
        <w:jc w:val="center"/>
        <w:outlineLvl w:val="1"/>
        <w:rPr>
          <w:rFonts w:hint="eastAsia" w:ascii="宋体" w:hAnsi="宋体" w:eastAsia="宋体"/>
          <w:b/>
          <w:bCs/>
          <w:color w:val="auto"/>
          <w:sz w:val="44"/>
          <w:szCs w:val="44"/>
          <w:highlight w:val="none"/>
          <w:lang w:eastAsia="zh-CN"/>
        </w:rPr>
      </w:pPr>
      <w:r>
        <w:rPr>
          <w:rFonts w:hint="eastAsia" w:ascii="宋体" w:hAnsi="宋体" w:eastAsia="宋体"/>
          <w:b/>
          <w:bCs/>
          <w:color w:val="auto"/>
          <w:sz w:val="44"/>
          <w:szCs w:val="44"/>
          <w:highlight w:val="none"/>
          <w:lang w:eastAsia="zh-CN"/>
        </w:rPr>
        <w:t>江苏省高淳监狱大伙房6个月蔬菜水果采购</w:t>
      </w:r>
    </w:p>
    <w:p>
      <w:pPr>
        <w:jc w:val="center"/>
        <w:outlineLvl w:val="1"/>
        <w:rPr>
          <w:rFonts w:hint="eastAsia" w:ascii="宋体" w:hAnsi="宋体" w:eastAsia="宋体"/>
          <w:b/>
          <w:bCs/>
          <w:color w:val="auto"/>
          <w:sz w:val="44"/>
          <w:szCs w:val="44"/>
          <w:highlight w:val="none"/>
        </w:rPr>
      </w:pPr>
      <w:r>
        <w:rPr>
          <w:rFonts w:hint="eastAsia" w:ascii="宋体" w:hAnsi="宋体" w:eastAsia="宋体" w:cs="宋体"/>
          <w:b/>
          <w:bCs/>
          <w:color w:val="auto"/>
          <w:sz w:val="44"/>
          <w:szCs w:val="44"/>
          <w:highlight w:val="none"/>
          <w:lang w:eastAsia="zh-CN"/>
        </w:rPr>
        <w:t>项目</w:t>
      </w:r>
    </w:p>
    <w:p>
      <w:pPr>
        <w:rPr>
          <w:rFonts w:hint="eastAsia" w:ascii="宋体" w:hAnsi="宋体" w:eastAsia="宋体"/>
          <w:color w:val="auto"/>
          <w:highlight w:val="none"/>
        </w:rPr>
      </w:pPr>
      <w:r>
        <w:rPr>
          <w:rFonts w:hint="eastAsia" w:ascii="宋体" w:hAnsi="宋体" w:eastAsia="宋体"/>
          <w:color w:val="auto"/>
          <w:highlight w:val="none"/>
        </w:rPr>
        <w:t xml:space="preserve"> </w:t>
      </w:r>
    </w:p>
    <w:p>
      <w:pPr>
        <w:rPr>
          <w:rFonts w:hint="eastAsia" w:ascii="宋体" w:hAnsi="宋体" w:eastAsia="宋体"/>
          <w:color w:val="auto"/>
          <w:highlight w:val="none"/>
        </w:rPr>
      </w:pPr>
      <w:r>
        <w:rPr>
          <w:rFonts w:hint="eastAsia" w:ascii="宋体" w:hAnsi="宋体" w:eastAsia="宋体"/>
          <w:color w:val="auto"/>
          <w:highlight w:val="none"/>
        </w:rPr>
        <w:t xml:space="preserve"> </w:t>
      </w:r>
    </w:p>
    <w:p>
      <w:pPr>
        <w:jc w:val="center"/>
        <w:rPr>
          <w:rFonts w:hint="eastAsia" w:ascii="宋体" w:hAnsi="宋体" w:eastAsia="宋体"/>
          <w:b/>
          <w:bCs/>
          <w:color w:val="auto"/>
          <w:sz w:val="72"/>
          <w:szCs w:val="72"/>
          <w:highlight w:val="none"/>
        </w:rPr>
      </w:pPr>
      <w:bookmarkStart w:id="172" w:name="_Toc21300_WPSOffice_Level1"/>
    </w:p>
    <w:p>
      <w:pPr>
        <w:jc w:val="center"/>
        <w:rPr>
          <w:rFonts w:hint="eastAsia" w:ascii="宋体" w:hAnsi="宋体" w:eastAsia="宋体"/>
          <w:b/>
          <w:bCs/>
          <w:color w:val="auto"/>
          <w:sz w:val="72"/>
          <w:szCs w:val="72"/>
          <w:highlight w:val="none"/>
        </w:rPr>
      </w:pPr>
      <w:r>
        <w:rPr>
          <w:rFonts w:hint="eastAsia" w:ascii="宋体" w:hAnsi="宋体" w:eastAsia="宋体"/>
          <w:b/>
          <w:bCs/>
          <w:color w:val="auto"/>
          <w:sz w:val="72"/>
          <w:szCs w:val="72"/>
          <w:highlight w:val="none"/>
          <w:lang w:val="en-US" w:eastAsia="zh-CN"/>
        </w:rPr>
        <w:t>投标</w:t>
      </w:r>
      <w:r>
        <w:rPr>
          <w:rFonts w:hint="eastAsia" w:ascii="宋体" w:hAnsi="宋体" w:eastAsia="宋体"/>
          <w:b/>
          <w:bCs/>
          <w:color w:val="auto"/>
          <w:sz w:val="72"/>
          <w:szCs w:val="72"/>
          <w:highlight w:val="none"/>
        </w:rPr>
        <w:t>文件</w:t>
      </w:r>
      <w:bookmarkEnd w:id="172"/>
    </w:p>
    <w:p>
      <w:pPr>
        <w:rPr>
          <w:rFonts w:hint="eastAsia" w:ascii="宋体" w:hAnsi="宋体" w:eastAsia="宋体"/>
          <w:color w:val="auto"/>
          <w:highlight w:val="none"/>
        </w:rPr>
      </w:pPr>
      <w:r>
        <w:rPr>
          <w:rFonts w:hint="eastAsia" w:ascii="宋体" w:hAnsi="宋体" w:eastAsia="宋体"/>
          <w:color w:val="auto"/>
          <w:highlight w:val="none"/>
        </w:rPr>
        <w:t xml:space="preserve"> </w:t>
      </w:r>
    </w:p>
    <w:p>
      <w:pP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 xml:space="preserve">  </w:t>
      </w:r>
    </w:p>
    <w:p>
      <w:pP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 xml:space="preserve"> </w:t>
      </w:r>
    </w:p>
    <w:p>
      <w:pPr>
        <w:pStyle w:val="12"/>
        <w:rPr>
          <w:rFonts w:hint="eastAsia" w:ascii="宋体" w:hAnsi="宋体" w:eastAsia="宋体"/>
          <w:color w:val="auto"/>
          <w:highlight w:val="none"/>
        </w:rPr>
      </w:pPr>
    </w:p>
    <w:p>
      <w:pPr>
        <w:rPr>
          <w:rFonts w:hint="eastAsia" w:ascii="宋体" w:hAnsi="宋体" w:eastAsia="宋体"/>
          <w:color w:val="auto"/>
          <w:highlight w:val="none"/>
        </w:rPr>
      </w:pPr>
    </w:p>
    <w:p>
      <w:pPr>
        <w:pStyle w:val="12"/>
        <w:rPr>
          <w:rFonts w:hint="eastAsia" w:ascii="宋体" w:hAnsi="宋体" w:eastAsia="宋体"/>
          <w:color w:val="auto"/>
          <w:highlight w:val="none"/>
        </w:rPr>
      </w:pPr>
    </w:p>
    <w:p>
      <w:pP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 xml:space="preserve"> </w:t>
      </w:r>
    </w:p>
    <w:p>
      <w:pP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宋体" w:hAnsi="宋体" w:eastAsia="宋体"/>
          <w:color w:val="auto"/>
          <w:sz w:val="32"/>
          <w:szCs w:val="32"/>
          <w:highlight w:val="none"/>
        </w:rPr>
      </w:pPr>
      <w:bookmarkStart w:id="173" w:name="_Toc6911_WPSOffice_Level1"/>
      <w:r>
        <w:rPr>
          <w:rFonts w:hint="eastAsia" w:ascii="宋体" w:hAnsi="宋体" w:eastAsia="宋体"/>
          <w:color w:val="auto"/>
          <w:sz w:val="32"/>
          <w:szCs w:val="32"/>
          <w:highlight w:val="none"/>
        </w:rPr>
        <w:t>项目编号：</w:t>
      </w:r>
      <w:bookmarkEnd w:id="173"/>
      <w:bookmarkStart w:id="174" w:name="OLE_LINK7"/>
      <w:r>
        <w:rPr>
          <w:rFonts w:hint="eastAsia" w:ascii="宋体" w:hAnsi="宋体" w:eastAsia="宋体"/>
          <w:color w:val="auto"/>
          <w:sz w:val="32"/>
          <w:szCs w:val="32"/>
          <w:highlight w:val="none"/>
        </w:rPr>
        <w:t xml:space="preserve"> </w:t>
      </w:r>
      <w:r>
        <w:rPr>
          <w:rFonts w:hint="eastAsia" w:ascii="宋体" w:hAnsi="宋体" w:eastAsia="宋体"/>
          <w:color w:val="auto"/>
          <w:sz w:val="32"/>
          <w:szCs w:val="32"/>
          <w:highlight w:val="none"/>
          <w:u w:val="single"/>
        </w:rPr>
        <w:t xml:space="preserve">                    </w:t>
      </w:r>
      <w:bookmarkEnd w:id="174"/>
      <w:r>
        <w:rPr>
          <w:rFonts w:hint="eastAsia" w:ascii="宋体" w:hAnsi="宋体" w:eastAsia="宋体"/>
          <w:color w:val="auto"/>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1280" w:firstLineChars="400"/>
        <w:textAlignment w:val="auto"/>
        <w:rPr>
          <w:rFonts w:hint="eastAsia" w:ascii="宋体" w:hAnsi="宋体" w:eastAsia="宋体"/>
          <w:color w:val="auto"/>
          <w:highlight w:val="none"/>
        </w:rPr>
      </w:pPr>
      <w:bookmarkStart w:id="175" w:name="_Toc11319_WPSOffice_Level1"/>
      <w:r>
        <w:rPr>
          <w:rFonts w:hint="eastAsia" w:ascii="宋体" w:hAnsi="宋体" w:eastAsia="宋体"/>
          <w:color w:val="auto"/>
          <w:sz w:val="32"/>
          <w:szCs w:val="32"/>
          <w:highlight w:val="none"/>
        </w:rPr>
        <w:t xml:space="preserve">供 应 商： </w:t>
      </w:r>
      <w:r>
        <w:rPr>
          <w:rFonts w:hint="eastAsia" w:ascii="宋体" w:hAnsi="宋体" w:eastAsia="宋体"/>
          <w:color w:val="auto"/>
          <w:sz w:val="32"/>
          <w:szCs w:val="32"/>
          <w:highlight w:val="none"/>
          <w:u w:val="single"/>
        </w:rPr>
        <w:t xml:space="preserve">                    </w:t>
      </w:r>
      <w:r>
        <w:rPr>
          <w:rFonts w:hint="eastAsia" w:ascii="宋体" w:hAnsi="宋体" w:eastAsia="宋体"/>
          <w:color w:val="auto"/>
          <w:sz w:val="32"/>
          <w:szCs w:val="32"/>
          <w:highlight w:val="none"/>
        </w:rPr>
        <w:t>（单位公章）</w:t>
      </w:r>
      <w:bookmarkEnd w:id="175"/>
    </w:p>
    <w:p>
      <w:pPr>
        <w:keepNext w:val="0"/>
        <w:keepLines w:val="0"/>
        <w:pageBreakBefore w:val="0"/>
        <w:widowControl w:val="0"/>
        <w:kinsoku/>
        <w:wordWrap/>
        <w:overflowPunct/>
        <w:topLinePunct w:val="0"/>
        <w:autoSpaceDE/>
        <w:autoSpaceDN/>
        <w:bidi w:val="0"/>
        <w:adjustRightInd/>
        <w:snapToGrid/>
        <w:ind w:firstLine="1280" w:firstLineChars="400"/>
        <w:textAlignment w:val="auto"/>
        <w:rPr>
          <w:rFonts w:hint="eastAsia" w:ascii="宋体" w:hAnsi="宋体" w:eastAsia="宋体"/>
          <w:color w:val="auto"/>
          <w:sz w:val="32"/>
          <w:szCs w:val="32"/>
          <w:highlight w:val="none"/>
          <w:u w:val="single"/>
        </w:rPr>
      </w:pPr>
      <w:bookmarkStart w:id="176" w:name="_Toc14580_WPSOffice_Level1"/>
      <w:r>
        <w:rPr>
          <w:rFonts w:hint="eastAsia" w:ascii="宋体" w:hAnsi="宋体" w:eastAsia="宋体"/>
          <w:color w:val="auto"/>
          <w:sz w:val="32"/>
          <w:szCs w:val="32"/>
          <w:highlight w:val="none"/>
        </w:rPr>
        <w:t>联 系 人：</w:t>
      </w:r>
      <w:bookmarkEnd w:id="176"/>
      <w:r>
        <w:rPr>
          <w:rFonts w:hint="eastAsia" w:ascii="宋体" w:hAnsi="宋体" w:eastAsia="宋体"/>
          <w:color w:val="auto"/>
          <w:sz w:val="32"/>
          <w:szCs w:val="32"/>
          <w:highlight w:val="none"/>
        </w:rPr>
        <w:t xml:space="preserve"> </w:t>
      </w:r>
      <w:r>
        <w:rPr>
          <w:rFonts w:hint="eastAsia" w:ascii="宋体" w:hAnsi="宋体" w:eastAsia="宋体"/>
          <w:color w:val="auto"/>
          <w:sz w:val="32"/>
          <w:szCs w:val="32"/>
          <w:highlight w:val="none"/>
          <w:u w:val="single"/>
        </w:rPr>
        <w:t xml:space="preserve">                    </w:t>
      </w:r>
    </w:p>
    <w:p>
      <w:pPr>
        <w:pStyle w:val="12"/>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eastAsia" w:ascii="宋体" w:hAnsi="宋体" w:eastAsia="宋体"/>
          <w:color w:val="auto"/>
          <w:highlight w:val="none"/>
        </w:rPr>
      </w:pPr>
    </w:p>
    <w:p>
      <w:pPr>
        <w:keepNext w:val="0"/>
        <w:keepLines w:val="0"/>
        <w:pageBreakBefore w:val="0"/>
        <w:widowControl w:val="0"/>
        <w:kinsoku/>
        <w:wordWrap/>
        <w:overflowPunct/>
        <w:topLinePunct w:val="0"/>
        <w:autoSpaceDE/>
        <w:autoSpaceDN/>
        <w:bidi w:val="0"/>
        <w:adjustRightInd/>
        <w:snapToGrid/>
        <w:ind w:firstLine="1280" w:firstLineChars="400"/>
        <w:textAlignment w:val="auto"/>
        <w:rPr>
          <w:rFonts w:hint="eastAsia" w:ascii="宋体" w:hAnsi="宋体" w:eastAsia="宋体"/>
          <w:color w:val="auto"/>
          <w:sz w:val="32"/>
          <w:szCs w:val="32"/>
          <w:highlight w:val="none"/>
          <w:u w:val="single"/>
        </w:rPr>
      </w:pPr>
      <w:bookmarkStart w:id="177" w:name="_Toc8957_WPSOffice_Level1"/>
      <w:r>
        <w:rPr>
          <w:rFonts w:hint="eastAsia" w:ascii="宋体" w:hAnsi="宋体" w:eastAsia="宋体"/>
          <w:color w:val="auto"/>
          <w:sz w:val="32"/>
          <w:szCs w:val="32"/>
          <w:highlight w:val="none"/>
        </w:rPr>
        <w:t>联系方式：</w:t>
      </w:r>
      <w:bookmarkEnd w:id="177"/>
      <w:r>
        <w:rPr>
          <w:rFonts w:hint="eastAsia" w:ascii="宋体" w:hAnsi="宋体" w:eastAsia="宋体"/>
          <w:color w:val="auto"/>
          <w:sz w:val="32"/>
          <w:szCs w:val="32"/>
          <w:highlight w:val="none"/>
        </w:rPr>
        <w:t xml:space="preserve"> </w:t>
      </w:r>
      <w:r>
        <w:rPr>
          <w:rFonts w:hint="eastAsia" w:ascii="宋体" w:hAnsi="宋体" w:eastAsia="宋体"/>
          <w:color w:val="auto"/>
          <w:sz w:val="32"/>
          <w:szCs w:val="32"/>
          <w:highlight w:val="none"/>
          <w:u w:val="single"/>
        </w:rPr>
        <w:t xml:space="preserve">                    </w:t>
      </w:r>
    </w:p>
    <w:p>
      <w:pPr>
        <w:pStyle w:val="12"/>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olor w:val="auto"/>
          <w:highlight w:val="none"/>
        </w:rPr>
      </w:pPr>
    </w:p>
    <w:p>
      <w:pPr>
        <w:keepNext w:val="0"/>
        <w:keepLines w:val="0"/>
        <w:pageBreakBefore w:val="0"/>
        <w:widowControl w:val="0"/>
        <w:kinsoku/>
        <w:wordWrap/>
        <w:overflowPunct/>
        <w:topLinePunct w:val="0"/>
        <w:autoSpaceDE/>
        <w:autoSpaceDN/>
        <w:bidi w:val="0"/>
        <w:adjustRightInd/>
        <w:snapToGrid/>
        <w:ind w:firstLine="1280" w:firstLineChars="400"/>
        <w:textAlignment w:val="auto"/>
        <w:rPr>
          <w:rFonts w:hint="eastAsia" w:ascii="宋体" w:hAnsi="宋体" w:eastAsia="宋体"/>
          <w:color w:val="auto"/>
          <w:sz w:val="32"/>
          <w:szCs w:val="32"/>
          <w:highlight w:val="none"/>
          <w:u w:val="single"/>
        </w:rPr>
      </w:pPr>
      <w:bookmarkStart w:id="178" w:name="_Toc32725_WPSOffice_Level1"/>
      <w:r>
        <w:rPr>
          <w:rFonts w:hint="eastAsia" w:ascii="宋体" w:hAnsi="宋体" w:eastAsia="宋体"/>
          <w:color w:val="auto"/>
          <w:sz w:val="32"/>
          <w:szCs w:val="32"/>
          <w:highlight w:val="none"/>
        </w:rPr>
        <w:t>单位地址：</w:t>
      </w:r>
      <w:bookmarkEnd w:id="178"/>
      <w:r>
        <w:rPr>
          <w:rFonts w:hint="eastAsia" w:ascii="宋体" w:hAnsi="宋体" w:eastAsia="宋体"/>
          <w:color w:val="auto"/>
          <w:sz w:val="32"/>
          <w:szCs w:val="32"/>
          <w:highlight w:val="none"/>
        </w:rPr>
        <w:t xml:space="preserve"> </w:t>
      </w:r>
      <w:r>
        <w:rPr>
          <w:rFonts w:hint="eastAsia" w:ascii="宋体" w:hAnsi="宋体" w:eastAsia="宋体"/>
          <w:color w:val="auto"/>
          <w:sz w:val="32"/>
          <w:szCs w:val="32"/>
          <w:highlight w:val="none"/>
          <w:u w:val="single"/>
        </w:rPr>
        <w:t xml:space="preserve">                    </w:t>
      </w:r>
    </w:p>
    <w:p>
      <w:pPr>
        <w:pStyle w:val="12"/>
        <w:rPr>
          <w:rFonts w:hint="eastAsia" w:ascii="宋体" w:hAnsi="宋体" w:eastAsia="宋体"/>
          <w:color w:val="auto"/>
          <w:highlight w:val="none"/>
        </w:rPr>
      </w:pPr>
    </w:p>
    <w:p>
      <w:pPr>
        <w:rPr>
          <w:rFonts w:hint="eastAsia" w:ascii="宋体" w:hAnsi="宋体" w:eastAsia="宋体"/>
          <w:color w:val="auto"/>
          <w:sz w:val="32"/>
          <w:szCs w:val="32"/>
          <w:highlight w:val="none"/>
        </w:rPr>
      </w:pPr>
      <w:r>
        <w:rPr>
          <w:rFonts w:hint="eastAsia" w:ascii="宋体" w:hAnsi="宋体" w:eastAsia="宋体"/>
          <w:color w:val="auto"/>
          <w:sz w:val="32"/>
          <w:szCs w:val="32"/>
          <w:highlight w:val="none"/>
        </w:rPr>
        <w:t xml:space="preserve">                   </w:t>
      </w:r>
      <w:r>
        <w:rPr>
          <w:rFonts w:hint="eastAsia" w:ascii="宋体" w:hAnsi="宋体" w:eastAsia="宋体"/>
          <w:color w:val="auto"/>
          <w:sz w:val="32"/>
          <w:szCs w:val="32"/>
          <w:highlight w:val="none"/>
          <w:u w:val="single"/>
        </w:rPr>
        <w:t xml:space="preserve">        </w:t>
      </w:r>
      <w:bookmarkStart w:id="179" w:name="_Toc30053_WPSOffice_Level1"/>
      <w:r>
        <w:rPr>
          <w:rFonts w:hint="eastAsia" w:ascii="宋体" w:hAnsi="宋体" w:eastAsia="宋体"/>
          <w:color w:val="auto"/>
          <w:sz w:val="32"/>
          <w:szCs w:val="32"/>
          <w:highlight w:val="none"/>
        </w:rPr>
        <w:t>年</w:t>
      </w:r>
      <w:r>
        <w:rPr>
          <w:rFonts w:hint="eastAsia" w:ascii="宋体" w:hAnsi="宋体" w:eastAsia="宋体"/>
          <w:color w:val="auto"/>
          <w:sz w:val="32"/>
          <w:szCs w:val="32"/>
          <w:highlight w:val="none"/>
          <w:u w:val="single"/>
        </w:rPr>
        <w:t xml:space="preserve">   </w:t>
      </w:r>
      <w:r>
        <w:rPr>
          <w:rFonts w:hint="eastAsia" w:ascii="宋体" w:hAnsi="宋体" w:eastAsia="宋体"/>
          <w:color w:val="auto"/>
          <w:sz w:val="32"/>
          <w:szCs w:val="32"/>
          <w:highlight w:val="none"/>
        </w:rPr>
        <w:t>月</w:t>
      </w:r>
      <w:r>
        <w:rPr>
          <w:rFonts w:hint="eastAsia" w:ascii="宋体" w:hAnsi="宋体" w:eastAsia="宋体"/>
          <w:color w:val="auto"/>
          <w:sz w:val="32"/>
          <w:szCs w:val="32"/>
          <w:highlight w:val="none"/>
          <w:u w:val="single"/>
        </w:rPr>
        <w:t xml:space="preserve">   </w:t>
      </w:r>
      <w:r>
        <w:rPr>
          <w:rFonts w:hint="eastAsia" w:ascii="宋体" w:hAnsi="宋体" w:eastAsia="宋体"/>
          <w:color w:val="auto"/>
          <w:sz w:val="32"/>
          <w:szCs w:val="32"/>
          <w:highlight w:val="none"/>
        </w:rPr>
        <w:t>日</w:t>
      </w:r>
      <w:bookmarkEnd w:id="179"/>
    </w:p>
    <w:p>
      <w:pPr>
        <w:jc w:val="center"/>
        <w:rPr>
          <w:rFonts w:hint="eastAsia" w:ascii="宋体" w:hAnsi="宋体" w:eastAsia="宋体"/>
          <w:color w:val="auto"/>
          <w:sz w:val="28"/>
          <w:szCs w:val="28"/>
          <w:highlight w:val="none"/>
        </w:rPr>
      </w:pPr>
      <w:r>
        <w:rPr>
          <w:rFonts w:hint="eastAsia" w:ascii="宋体" w:hAnsi="宋体" w:eastAsia="宋体"/>
          <w:color w:val="auto"/>
          <w:sz w:val="28"/>
          <w:szCs w:val="28"/>
          <w:highlight w:val="none"/>
        </w:rPr>
        <w:br w:type="page"/>
      </w:r>
    </w:p>
    <w:p>
      <w:pPr>
        <w:adjustRightInd w:val="0"/>
        <w:snapToGrid w:val="0"/>
        <w:spacing w:line="360" w:lineRule="auto"/>
        <w:jc w:val="center"/>
        <w:outlineLvl w:val="0"/>
        <w:rPr>
          <w:rStyle w:val="32"/>
          <w:rFonts w:hint="eastAsia" w:ascii="宋体" w:hAnsi="宋体" w:eastAsia="宋体"/>
          <w:color w:val="auto"/>
          <w:sz w:val="28"/>
          <w:szCs w:val="28"/>
          <w:highlight w:val="none"/>
        </w:rPr>
      </w:pPr>
    </w:p>
    <w:p>
      <w:pPr>
        <w:jc w:val="center"/>
        <w:rPr>
          <w:rFonts w:hint="eastAsia" w:ascii="宋体" w:hAnsi="宋体" w:eastAsia="宋体"/>
          <w:b/>
          <w:bCs/>
          <w:color w:val="auto"/>
          <w:sz w:val="36"/>
          <w:szCs w:val="36"/>
          <w:highlight w:val="none"/>
        </w:rPr>
      </w:pPr>
    </w:p>
    <w:p>
      <w:pPr>
        <w:jc w:val="center"/>
        <w:rPr>
          <w:rFonts w:hint="eastAsia" w:ascii="宋体" w:hAnsi="宋体" w:eastAsia="宋体"/>
          <w:b/>
          <w:bCs/>
          <w:color w:val="auto"/>
          <w:sz w:val="36"/>
          <w:szCs w:val="36"/>
          <w:highlight w:val="none"/>
        </w:rPr>
      </w:pPr>
      <w:r>
        <w:rPr>
          <w:rFonts w:hint="eastAsia" w:ascii="宋体" w:hAnsi="宋体" w:eastAsia="宋体"/>
          <w:b/>
          <w:bCs/>
          <w:color w:val="auto"/>
          <w:sz w:val="36"/>
          <w:szCs w:val="36"/>
          <w:highlight w:val="none"/>
        </w:rPr>
        <w:t>目  录</w:t>
      </w:r>
    </w:p>
    <w:p>
      <w:pPr>
        <w:jc w:val="center"/>
        <w:rPr>
          <w:rFonts w:hint="eastAsia" w:ascii="宋体" w:hAnsi="宋体" w:eastAsia="宋体"/>
          <w:color w:val="auto"/>
          <w:sz w:val="32"/>
          <w:szCs w:val="32"/>
          <w:highlight w:val="none"/>
        </w:rPr>
      </w:pPr>
      <w:bookmarkStart w:id="180" w:name="_Toc6556_WPSOffice_Level1"/>
      <w:r>
        <w:rPr>
          <w:rFonts w:hint="eastAsia" w:ascii="宋体" w:hAnsi="宋体" w:eastAsia="宋体"/>
          <w:color w:val="auto"/>
          <w:sz w:val="32"/>
          <w:szCs w:val="32"/>
          <w:highlight w:val="none"/>
        </w:rPr>
        <w:t>（格式自拟）</w:t>
      </w:r>
      <w:bookmarkEnd w:id="180"/>
    </w:p>
    <w:p>
      <w:pPr>
        <w:jc w:val="center"/>
        <w:rPr>
          <w:rFonts w:hint="eastAsia" w:ascii="宋体" w:hAnsi="宋体" w:eastAsia="宋体"/>
          <w:color w:val="auto"/>
          <w:highlight w:val="none"/>
        </w:rPr>
      </w:pPr>
      <w:r>
        <w:rPr>
          <w:rFonts w:hint="eastAsia" w:ascii="宋体" w:hAnsi="宋体" w:eastAsia="宋体"/>
          <w:color w:val="auto"/>
          <w:highlight w:val="none"/>
        </w:rPr>
        <w:br w:type="page"/>
      </w:r>
    </w:p>
    <w:p>
      <w:pPr>
        <w:spacing w:line="400" w:lineRule="exact"/>
        <w:jc w:val="center"/>
        <w:outlineLvl w:val="1"/>
        <w:rPr>
          <w:rFonts w:hint="eastAsia" w:ascii="宋体" w:hAnsi="宋体" w:eastAsia="宋体" w:cs="宋体"/>
          <w:b/>
          <w:bCs/>
          <w:color w:val="auto"/>
          <w:sz w:val="32"/>
          <w:szCs w:val="32"/>
          <w:highlight w:val="none"/>
        </w:rPr>
      </w:pPr>
      <w:bookmarkStart w:id="181" w:name="_Toc28324"/>
      <w:r>
        <w:rPr>
          <w:rFonts w:hint="eastAsia" w:ascii="宋体" w:hAnsi="宋体" w:eastAsia="宋体" w:cs="宋体"/>
          <w:b/>
          <w:bCs/>
          <w:color w:val="auto"/>
          <w:sz w:val="32"/>
          <w:szCs w:val="32"/>
          <w:highlight w:val="none"/>
        </w:rPr>
        <w:t>资格审查索引表（可按需调整）</w:t>
      </w:r>
      <w:bookmarkEnd w:id="181"/>
    </w:p>
    <w:p>
      <w:pPr>
        <w:pStyle w:val="12"/>
        <w:rPr>
          <w:rFonts w:hint="eastAsia" w:ascii="宋体" w:hAnsi="宋体" w:eastAsia="宋体"/>
          <w:color w:val="auto"/>
          <w:highlight w:val="none"/>
        </w:rPr>
      </w:pPr>
    </w:p>
    <w:tbl>
      <w:tblPr>
        <w:tblStyle w:val="25"/>
        <w:tblW w:w="86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6"/>
        <w:gridCol w:w="4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566"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right="0"/>
              <w:jc w:val="center"/>
              <w:rPr>
                <w:rFonts w:hint="eastAsia" w:ascii="宋体" w:hAnsi="宋体" w:eastAsia="宋体"/>
                <w:b/>
                <w:bCs/>
                <w:color w:val="auto"/>
                <w:sz w:val="21"/>
                <w:szCs w:val="21"/>
                <w:highlight w:val="none"/>
              </w:rPr>
            </w:pPr>
            <w:r>
              <w:rPr>
                <w:rFonts w:hint="eastAsia" w:ascii="宋体" w:hAnsi="宋体" w:eastAsia="宋体"/>
                <w:b/>
                <w:color w:val="auto"/>
                <w:sz w:val="21"/>
                <w:szCs w:val="21"/>
                <w:highlight w:val="none"/>
              </w:rPr>
              <w:t>资格审查内容</w:t>
            </w:r>
          </w:p>
        </w:tc>
        <w:tc>
          <w:tcPr>
            <w:tcW w:w="4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在</w:t>
            </w:r>
            <w:r>
              <w:rPr>
                <w:rFonts w:hint="eastAsia" w:ascii="宋体" w:hAnsi="宋体" w:eastAsia="宋体"/>
                <w:b/>
                <w:color w:val="auto"/>
                <w:sz w:val="21"/>
                <w:szCs w:val="21"/>
                <w:highlight w:val="none"/>
                <w:lang w:eastAsia="zh-CN"/>
              </w:rPr>
              <w:t>投标文件</w:t>
            </w:r>
            <w:r>
              <w:rPr>
                <w:rFonts w:hint="eastAsia" w:ascii="宋体" w:hAnsi="宋体" w:eastAsia="宋体"/>
                <w:b/>
                <w:color w:val="auto"/>
                <w:sz w:val="21"/>
                <w:szCs w:val="21"/>
                <w:highlight w:val="none"/>
              </w:rPr>
              <w:t>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566"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2" w:right="0" w:firstLine="422"/>
              <w:jc w:val="center"/>
              <w:rPr>
                <w:rFonts w:hint="eastAsia" w:ascii="宋体" w:hAnsi="宋体" w:eastAsia="宋体"/>
                <w:b/>
                <w:color w:val="auto"/>
                <w:highlight w:val="none"/>
              </w:rPr>
            </w:pPr>
          </w:p>
        </w:tc>
        <w:tc>
          <w:tcPr>
            <w:tcW w:w="4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666" w:type="dxa"/>
            <w:gridSpan w:val="2"/>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566"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c>
          <w:tcPr>
            <w:tcW w:w="4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566"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c>
          <w:tcPr>
            <w:tcW w:w="4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566"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c>
          <w:tcPr>
            <w:tcW w:w="4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66"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c>
          <w:tcPr>
            <w:tcW w:w="4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666" w:type="dxa"/>
            <w:gridSpan w:val="2"/>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566"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c>
          <w:tcPr>
            <w:tcW w:w="4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4566"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c>
          <w:tcPr>
            <w:tcW w:w="4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566"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c>
          <w:tcPr>
            <w:tcW w:w="4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566"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c>
          <w:tcPr>
            <w:tcW w:w="4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666" w:type="dxa"/>
            <w:gridSpan w:val="2"/>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2" w:right="0" w:firstLine="422"/>
              <w:jc w:val="center"/>
              <w:rPr>
                <w:rFonts w:hint="eastAsia" w:ascii="宋体" w:hAnsi="宋体" w:eastAsia="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566"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2" w:right="0" w:firstLine="422"/>
              <w:jc w:val="center"/>
              <w:rPr>
                <w:rFonts w:hint="eastAsia" w:ascii="宋体" w:hAnsi="宋体" w:eastAsia="宋体"/>
                <w:b/>
                <w:bCs/>
                <w:color w:val="auto"/>
                <w:highlight w:val="none"/>
              </w:rPr>
            </w:pPr>
          </w:p>
        </w:tc>
        <w:tc>
          <w:tcPr>
            <w:tcW w:w="4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566"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c>
          <w:tcPr>
            <w:tcW w:w="4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566"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2" w:right="0" w:firstLine="422"/>
              <w:jc w:val="center"/>
              <w:rPr>
                <w:rFonts w:hint="eastAsia" w:ascii="宋体" w:hAnsi="宋体" w:eastAsia="宋体"/>
                <w:b/>
                <w:bCs/>
                <w:color w:val="auto"/>
                <w:highlight w:val="none"/>
              </w:rPr>
            </w:pPr>
          </w:p>
        </w:tc>
        <w:tc>
          <w:tcPr>
            <w:tcW w:w="4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566"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2" w:right="0" w:firstLine="422"/>
              <w:jc w:val="center"/>
              <w:rPr>
                <w:rFonts w:hint="eastAsia" w:ascii="宋体" w:hAnsi="宋体" w:eastAsia="宋体"/>
                <w:b/>
                <w:bCs/>
                <w:color w:val="auto"/>
                <w:highlight w:val="none"/>
              </w:rPr>
            </w:pPr>
          </w:p>
        </w:tc>
        <w:tc>
          <w:tcPr>
            <w:tcW w:w="41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bl>
    <w:p>
      <w:pPr>
        <w:jc w:val="center"/>
        <w:rPr>
          <w:rFonts w:hint="eastAsia" w:ascii="宋体" w:hAnsi="宋体" w:eastAsia="宋体"/>
          <w:color w:val="auto"/>
          <w:highlight w:val="none"/>
        </w:rPr>
      </w:pPr>
    </w:p>
    <w:p>
      <w:pPr>
        <w:jc w:val="center"/>
        <w:rPr>
          <w:rFonts w:hint="eastAsia" w:ascii="宋体" w:hAnsi="宋体" w:eastAsia="宋体"/>
          <w:color w:val="auto"/>
          <w:highlight w:val="none"/>
        </w:rPr>
      </w:pPr>
    </w:p>
    <w:p>
      <w:pPr>
        <w:jc w:val="center"/>
        <w:rPr>
          <w:rFonts w:hint="eastAsia" w:ascii="宋体" w:hAnsi="宋体" w:eastAsia="宋体" w:cs="宋体"/>
          <w:b/>
          <w:color w:val="auto"/>
          <w:sz w:val="21"/>
          <w:szCs w:val="21"/>
          <w:highlight w:val="none"/>
        </w:rPr>
        <w:sectPr>
          <w:headerReference r:id="rId7" w:type="default"/>
          <w:footerReference r:id="rId8" w:type="default"/>
          <w:pgSz w:w="11907" w:h="16838"/>
          <w:pgMar w:top="1134" w:right="1418" w:bottom="1134" w:left="1418" w:header="851" w:footer="992" w:gutter="0"/>
          <w:pgNumType w:fmt="decimal"/>
          <w:cols w:space="720" w:num="1"/>
          <w:docGrid w:linePitch="312" w:charSpace="0"/>
        </w:sectPr>
      </w:pPr>
      <w:r>
        <w:rPr>
          <w:rFonts w:hint="eastAsia" w:ascii="宋体" w:hAnsi="宋体" w:eastAsia="宋体"/>
          <w:b/>
          <w:color w:val="auto"/>
          <w:sz w:val="21"/>
          <w:szCs w:val="21"/>
          <w:highlight w:val="none"/>
        </w:rPr>
        <w:t xml:space="preserve">       </w:t>
      </w:r>
    </w:p>
    <w:p>
      <w:pPr>
        <w:jc w:val="center"/>
        <w:rPr>
          <w:rFonts w:hint="eastAsia" w:ascii="宋体" w:hAnsi="宋体" w:eastAsia="宋体"/>
          <w:b/>
          <w:color w:val="auto"/>
          <w:sz w:val="30"/>
          <w:szCs w:val="30"/>
          <w:highlight w:val="none"/>
        </w:rPr>
      </w:pPr>
      <w:r>
        <w:rPr>
          <w:rFonts w:hint="eastAsia" w:ascii="宋体" w:hAnsi="宋体" w:eastAsia="宋体"/>
          <w:b/>
          <w:color w:val="auto"/>
          <w:sz w:val="30"/>
          <w:szCs w:val="30"/>
          <w:highlight w:val="none"/>
        </w:rPr>
        <w:t xml:space="preserve">  </w:t>
      </w:r>
    </w:p>
    <w:p>
      <w:pPr>
        <w:spacing w:line="400" w:lineRule="exact"/>
        <w:jc w:val="center"/>
        <w:outlineLvl w:val="1"/>
        <w:rPr>
          <w:rFonts w:hint="eastAsia" w:ascii="宋体" w:hAnsi="宋体" w:eastAsia="宋体" w:cs="宋体"/>
          <w:b/>
          <w:bCs/>
          <w:color w:val="auto"/>
          <w:sz w:val="32"/>
          <w:szCs w:val="32"/>
          <w:highlight w:val="none"/>
        </w:rPr>
      </w:pPr>
      <w:bookmarkStart w:id="182" w:name="_Toc13824"/>
      <w:r>
        <w:rPr>
          <w:rFonts w:hint="eastAsia" w:ascii="宋体" w:hAnsi="宋体" w:eastAsia="宋体" w:cs="宋体"/>
          <w:b/>
          <w:bCs/>
          <w:color w:val="auto"/>
          <w:sz w:val="32"/>
          <w:szCs w:val="32"/>
          <w:highlight w:val="none"/>
        </w:rPr>
        <w:t>评分索引表（可按需调整）</w:t>
      </w:r>
      <w:bookmarkEnd w:id="182"/>
    </w:p>
    <w:p>
      <w:pPr>
        <w:pStyle w:val="12"/>
        <w:rPr>
          <w:rFonts w:hint="eastAsia" w:ascii="宋体" w:hAnsi="宋体" w:eastAsia="宋体"/>
          <w:color w:val="auto"/>
          <w:highlight w:val="none"/>
        </w:rPr>
      </w:pPr>
    </w:p>
    <w:tbl>
      <w:tblPr>
        <w:tblStyle w:val="25"/>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1"/>
        <w:gridCol w:w="4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11"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right="0"/>
              <w:jc w:val="center"/>
              <w:rPr>
                <w:rFonts w:hint="eastAsia" w:ascii="宋体" w:hAnsi="宋体" w:eastAsia="宋体"/>
                <w:b/>
                <w:bCs/>
                <w:color w:val="auto"/>
                <w:sz w:val="21"/>
                <w:szCs w:val="21"/>
                <w:highlight w:val="none"/>
              </w:rPr>
            </w:pPr>
            <w:r>
              <w:rPr>
                <w:rFonts w:hint="eastAsia" w:ascii="宋体" w:hAnsi="宋体" w:eastAsia="宋体"/>
                <w:b/>
                <w:color w:val="auto"/>
                <w:sz w:val="21"/>
                <w:szCs w:val="21"/>
                <w:highlight w:val="none"/>
              </w:rPr>
              <w:t>评分项目</w:t>
            </w:r>
          </w:p>
        </w:tc>
        <w:tc>
          <w:tcPr>
            <w:tcW w:w="4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在</w:t>
            </w:r>
            <w:r>
              <w:rPr>
                <w:rFonts w:hint="eastAsia" w:ascii="宋体" w:hAnsi="宋体" w:eastAsia="宋体"/>
                <w:b/>
                <w:color w:val="auto"/>
                <w:sz w:val="21"/>
                <w:szCs w:val="21"/>
                <w:highlight w:val="none"/>
                <w:lang w:eastAsia="zh-CN"/>
              </w:rPr>
              <w:t>投标文件</w:t>
            </w:r>
            <w:r>
              <w:rPr>
                <w:rFonts w:hint="eastAsia" w:ascii="宋体" w:hAnsi="宋体" w:eastAsia="宋体"/>
                <w:b/>
                <w:color w:val="auto"/>
                <w:sz w:val="21"/>
                <w:szCs w:val="21"/>
                <w:highlight w:val="none"/>
              </w:rPr>
              <w:t>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4611"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2" w:right="0" w:firstLine="422"/>
              <w:jc w:val="center"/>
              <w:rPr>
                <w:rFonts w:hint="eastAsia" w:ascii="宋体" w:hAnsi="宋体" w:eastAsia="宋体"/>
                <w:b/>
                <w:color w:val="auto"/>
                <w:highlight w:val="none"/>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8748" w:type="dxa"/>
            <w:gridSpan w:val="2"/>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611"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11"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611"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11"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8748" w:type="dxa"/>
            <w:gridSpan w:val="2"/>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611"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4611"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4611"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4611"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748" w:type="dxa"/>
            <w:gridSpan w:val="2"/>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2" w:right="0" w:firstLine="422"/>
              <w:jc w:val="center"/>
              <w:rPr>
                <w:rFonts w:hint="eastAsia" w:ascii="宋体" w:hAnsi="宋体" w:eastAsia="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611"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2" w:right="0" w:firstLine="422"/>
              <w:jc w:val="center"/>
              <w:rPr>
                <w:rFonts w:hint="eastAsia" w:ascii="宋体" w:hAnsi="宋体" w:eastAsia="宋体"/>
                <w:b/>
                <w:bCs/>
                <w:color w:val="auto"/>
                <w:highlight w:val="none"/>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4611"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0" w:right="0" w:firstLine="420"/>
              <w:jc w:val="center"/>
              <w:rPr>
                <w:rFonts w:hint="eastAsia" w:ascii="宋体" w:hAnsi="宋体" w:eastAsia="宋体"/>
                <w:color w:val="auto"/>
                <w:highlight w:val="none"/>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611"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2" w:right="0" w:firstLine="422"/>
              <w:jc w:val="center"/>
              <w:rPr>
                <w:rFonts w:hint="eastAsia" w:ascii="宋体" w:hAnsi="宋体" w:eastAsia="宋体"/>
                <w:b/>
                <w:bCs/>
                <w:color w:val="auto"/>
                <w:highlight w:val="none"/>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4611" w:type="dxa"/>
            <w:tcBorders>
              <w:top w:val="single" w:color="auto" w:sz="4" w:space="0"/>
              <w:left w:val="single" w:color="auto" w:sz="4" w:space="0"/>
              <w:bottom w:val="single" w:color="auto" w:sz="4" w:space="0"/>
              <w:right w:val="single" w:color="auto" w:sz="4" w:space="0"/>
            </w:tcBorders>
            <w:noWrap w:val="0"/>
            <w:vAlign w:val="center"/>
          </w:tcPr>
          <w:p>
            <w:pPr>
              <w:pStyle w:val="56"/>
              <w:keepNext w:val="0"/>
              <w:keepLines w:val="0"/>
              <w:suppressLineNumbers w:val="0"/>
              <w:spacing w:before="120" w:beforeAutospacing="0" w:after="120" w:afterAutospacing="0" w:line="265" w:lineRule="atLeast"/>
              <w:ind w:left="1442" w:right="0" w:firstLine="422"/>
              <w:jc w:val="center"/>
              <w:rPr>
                <w:rFonts w:hint="eastAsia" w:ascii="宋体" w:hAnsi="宋体" w:eastAsia="宋体"/>
                <w:b/>
                <w:bCs/>
                <w:color w:val="auto"/>
                <w:highlight w:val="none"/>
              </w:rPr>
            </w:pPr>
          </w:p>
        </w:tc>
        <w:tc>
          <w:tcPr>
            <w:tcW w:w="41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olor w:val="auto"/>
                <w:highlight w:val="none"/>
              </w:rPr>
            </w:pPr>
          </w:p>
        </w:tc>
      </w:tr>
    </w:tbl>
    <w:p>
      <w:pPr>
        <w:spacing w:line="360" w:lineRule="auto"/>
        <w:ind w:firstLine="48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 xml:space="preserve"> </w:t>
      </w:r>
    </w:p>
    <w:p>
      <w:pPr>
        <w:spacing w:line="360" w:lineRule="auto"/>
        <w:ind w:firstLine="422" w:firstLineChars="200"/>
        <w:rPr>
          <w:rFonts w:hint="eastAsia" w:ascii="宋体" w:hAnsi="宋体" w:eastAsia="宋体"/>
          <w:b/>
          <w:bCs/>
          <w:color w:val="auto"/>
          <w:sz w:val="21"/>
          <w:szCs w:val="21"/>
          <w:highlight w:val="none"/>
        </w:rPr>
      </w:pPr>
      <w:bookmarkStart w:id="183" w:name="_Toc25269_WPSOffice_Level1"/>
      <w:r>
        <w:rPr>
          <w:rFonts w:hint="eastAsia" w:ascii="宋体" w:hAnsi="宋体" w:eastAsia="宋体"/>
          <w:b/>
          <w:bCs/>
          <w:color w:val="auto"/>
          <w:sz w:val="21"/>
          <w:szCs w:val="21"/>
          <w:highlight w:val="none"/>
        </w:rPr>
        <w:t>注：</w:t>
      </w:r>
      <w:bookmarkEnd w:id="183"/>
    </w:p>
    <w:p>
      <w:pPr>
        <w:spacing w:line="360" w:lineRule="auto"/>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1、各供应商可根据企业自身实际情况以及对</w:t>
      </w:r>
      <w:r>
        <w:rPr>
          <w:rFonts w:hint="eastAsia" w:ascii="宋体" w:hAnsi="宋体" w:eastAsia="宋体"/>
          <w:b/>
          <w:bCs/>
          <w:color w:val="auto"/>
          <w:sz w:val="21"/>
          <w:szCs w:val="21"/>
          <w:highlight w:val="none"/>
          <w:lang w:val="en-US" w:eastAsia="zh-CN"/>
        </w:rPr>
        <w:t>招标</w:t>
      </w:r>
      <w:r>
        <w:rPr>
          <w:rFonts w:hint="eastAsia" w:ascii="宋体" w:hAnsi="宋体" w:eastAsia="宋体"/>
          <w:b/>
          <w:bCs/>
          <w:color w:val="auto"/>
          <w:sz w:val="21"/>
          <w:szCs w:val="21"/>
          <w:highlight w:val="none"/>
        </w:rPr>
        <w:t>文件的</w:t>
      </w:r>
      <w:r>
        <w:rPr>
          <w:rFonts w:hint="eastAsia" w:ascii="宋体" w:hAnsi="宋体" w:eastAsia="宋体"/>
          <w:b/>
          <w:bCs/>
          <w:color w:val="auto"/>
          <w:sz w:val="21"/>
          <w:szCs w:val="21"/>
          <w:highlight w:val="none"/>
          <w:lang w:val="en-US" w:eastAsia="zh-CN"/>
        </w:rPr>
        <w:t>内容</w:t>
      </w:r>
      <w:r>
        <w:rPr>
          <w:rFonts w:hint="eastAsia" w:ascii="宋体" w:hAnsi="宋体" w:eastAsia="宋体"/>
          <w:b/>
          <w:bCs/>
          <w:color w:val="auto"/>
          <w:sz w:val="21"/>
          <w:szCs w:val="21"/>
          <w:highlight w:val="none"/>
        </w:rPr>
        <w:t>进行编制</w:t>
      </w:r>
      <w:r>
        <w:rPr>
          <w:rFonts w:hint="eastAsia" w:ascii="宋体" w:hAnsi="宋体" w:eastAsia="宋体"/>
          <w:b/>
          <w:bCs/>
          <w:color w:val="auto"/>
          <w:sz w:val="21"/>
          <w:szCs w:val="21"/>
          <w:highlight w:val="none"/>
          <w:lang w:eastAsia="zh-CN"/>
        </w:rPr>
        <w:t>投标文件</w:t>
      </w:r>
      <w:r>
        <w:rPr>
          <w:rFonts w:hint="eastAsia" w:ascii="宋体" w:hAnsi="宋体" w:eastAsia="宋体"/>
          <w:b/>
          <w:bCs/>
          <w:color w:val="auto"/>
          <w:sz w:val="21"/>
          <w:szCs w:val="21"/>
          <w:highlight w:val="none"/>
        </w:rPr>
        <w:t xml:space="preserve">，以下各格式及表格仅供参考，可按需调整。  </w:t>
      </w:r>
    </w:p>
    <w:p>
      <w:pPr>
        <w:spacing w:line="360" w:lineRule="auto"/>
        <w:ind w:firstLine="422" w:firstLineChars="200"/>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2、各供应商须单独封装的材料：</w:t>
      </w:r>
      <w:r>
        <w:rPr>
          <w:rFonts w:hint="eastAsia" w:ascii="宋体" w:hAnsi="宋体" w:eastAsia="宋体"/>
          <w:b/>
          <w:bCs/>
          <w:color w:val="auto"/>
          <w:sz w:val="21"/>
          <w:szCs w:val="21"/>
          <w:highlight w:val="none"/>
          <w:u w:val="single"/>
        </w:rPr>
        <w:t>纸质版</w:t>
      </w:r>
      <w:r>
        <w:rPr>
          <w:rFonts w:hint="eastAsia" w:ascii="宋体" w:hAnsi="宋体" w:eastAsia="宋体"/>
          <w:b/>
          <w:bCs/>
          <w:color w:val="auto"/>
          <w:sz w:val="21"/>
          <w:szCs w:val="21"/>
          <w:highlight w:val="none"/>
          <w:u w:val="single"/>
          <w:lang w:eastAsia="zh-CN"/>
        </w:rPr>
        <w:t>投标文件</w:t>
      </w:r>
      <w:r>
        <w:rPr>
          <w:rFonts w:hint="eastAsia" w:ascii="宋体" w:hAnsi="宋体" w:eastAsia="宋体"/>
          <w:b/>
          <w:bCs/>
          <w:color w:val="auto"/>
          <w:sz w:val="21"/>
          <w:szCs w:val="21"/>
          <w:highlight w:val="none"/>
        </w:rPr>
        <w:t>、</w:t>
      </w:r>
      <w:r>
        <w:rPr>
          <w:rFonts w:hint="eastAsia" w:ascii="宋体" w:hAnsi="宋体" w:eastAsia="宋体"/>
          <w:b/>
          <w:bCs/>
          <w:color w:val="auto"/>
          <w:sz w:val="21"/>
          <w:szCs w:val="21"/>
          <w:highlight w:val="none"/>
          <w:u w:val="single"/>
        </w:rPr>
        <w:t>电子版</w:t>
      </w:r>
      <w:r>
        <w:rPr>
          <w:rFonts w:hint="eastAsia" w:ascii="宋体" w:hAnsi="宋体" w:eastAsia="宋体"/>
          <w:b/>
          <w:bCs/>
          <w:color w:val="auto"/>
          <w:sz w:val="21"/>
          <w:szCs w:val="21"/>
          <w:highlight w:val="none"/>
          <w:u w:val="single"/>
          <w:lang w:eastAsia="zh-CN"/>
        </w:rPr>
        <w:t>投标文件</w:t>
      </w:r>
      <w:r>
        <w:rPr>
          <w:rFonts w:hint="eastAsia" w:ascii="宋体" w:hAnsi="宋体" w:eastAsia="宋体"/>
          <w:b/>
          <w:bCs/>
          <w:color w:val="auto"/>
          <w:sz w:val="21"/>
          <w:szCs w:val="21"/>
          <w:highlight w:val="none"/>
        </w:rPr>
        <w:t>、</w:t>
      </w:r>
      <w:r>
        <w:rPr>
          <w:rFonts w:hint="eastAsia" w:ascii="宋体" w:hAnsi="宋体" w:eastAsia="宋体"/>
          <w:b/>
          <w:bCs/>
          <w:color w:val="auto"/>
          <w:sz w:val="21"/>
          <w:szCs w:val="21"/>
          <w:highlight w:val="none"/>
          <w:u w:val="single"/>
        </w:rPr>
        <w:t>《中小企业声明函》（如有）</w:t>
      </w:r>
      <w:r>
        <w:rPr>
          <w:rFonts w:hint="eastAsia" w:ascii="宋体" w:hAnsi="宋体" w:eastAsia="宋体"/>
          <w:b/>
          <w:bCs/>
          <w:color w:val="auto"/>
          <w:sz w:val="21"/>
          <w:szCs w:val="21"/>
          <w:highlight w:val="none"/>
        </w:rPr>
        <w:t>。</w:t>
      </w:r>
    </w:p>
    <w:p>
      <w:pPr>
        <w:spacing w:line="360" w:lineRule="auto"/>
        <w:rPr>
          <w:rFonts w:hint="eastAsia" w:ascii="宋体" w:hAnsi="宋体" w:eastAsia="宋体"/>
          <w:b/>
          <w:bCs/>
          <w:color w:val="auto"/>
          <w:sz w:val="21"/>
          <w:szCs w:val="21"/>
          <w:highlight w:val="none"/>
        </w:rPr>
      </w:pPr>
    </w:p>
    <w:p>
      <w:pPr>
        <w:spacing w:line="400" w:lineRule="exact"/>
        <w:jc w:val="left"/>
        <w:outlineLvl w:val="9"/>
        <w:rPr>
          <w:rFonts w:hint="eastAsia" w:ascii="宋体" w:hAnsi="宋体" w:eastAsia="宋体" w:cs="宋体"/>
          <w:b/>
          <w:bCs/>
          <w:color w:val="auto"/>
          <w:sz w:val="32"/>
          <w:szCs w:val="32"/>
          <w:highlight w:val="none"/>
        </w:rPr>
      </w:pPr>
      <w:bookmarkStart w:id="184" w:name="_Toc22754_WPSOffice_Level1"/>
    </w:p>
    <w:p>
      <w:pPr>
        <w:spacing w:line="400" w:lineRule="exact"/>
        <w:jc w:val="left"/>
        <w:outlineLvl w:val="9"/>
        <w:rPr>
          <w:rFonts w:hint="eastAsia" w:ascii="宋体" w:hAnsi="宋体" w:eastAsia="宋体" w:cs="宋体"/>
          <w:b/>
          <w:bCs/>
          <w:color w:val="auto"/>
          <w:sz w:val="32"/>
          <w:szCs w:val="32"/>
          <w:highlight w:val="none"/>
        </w:rPr>
      </w:pPr>
    </w:p>
    <w:p>
      <w:pPr>
        <w:spacing w:line="400" w:lineRule="exact"/>
        <w:jc w:val="left"/>
        <w:outlineLvl w:val="1"/>
        <w:rPr>
          <w:rFonts w:hint="eastAsia" w:ascii="宋体" w:hAnsi="宋体" w:eastAsia="宋体" w:cs="宋体"/>
          <w:b/>
          <w:bCs/>
          <w:color w:val="auto"/>
          <w:sz w:val="32"/>
          <w:szCs w:val="32"/>
          <w:highlight w:val="none"/>
        </w:rPr>
      </w:pPr>
      <w:bookmarkStart w:id="185" w:name="_Toc621"/>
      <w:r>
        <w:rPr>
          <w:rFonts w:hint="eastAsia" w:ascii="宋体" w:hAnsi="宋体" w:eastAsia="宋体" w:cs="宋体"/>
          <w:b/>
          <w:bCs/>
          <w:color w:val="auto"/>
          <w:sz w:val="32"/>
          <w:szCs w:val="32"/>
          <w:highlight w:val="none"/>
        </w:rPr>
        <w:t>一、</w:t>
      </w:r>
      <w:bookmarkEnd w:id="184"/>
      <w:bookmarkEnd w:id="185"/>
      <w:r>
        <w:rPr>
          <w:rFonts w:hint="eastAsia" w:ascii="宋体" w:hAnsi="宋体" w:eastAsia="宋体" w:cs="宋体"/>
          <w:b/>
          <w:bCs/>
          <w:color w:val="auto"/>
          <w:sz w:val="32"/>
          <w:szCs w:val="32"/>
          <w:highlight w:val="none"/>
        </w:rPr>
        <w:t>投标申请及声明</w:t>
      </w:r>
    </w:p>
    <w:p>
      <w:pPr>
        <w:widowControl/>
        <w:spacing w:line="400" w:lineRule="exac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w:t>
      </w:r>
    </w:p>
    <w:p>
      <w:pPr>
        <w:spacing w:line="500" w:lineRule="exact"/>
        <w:ind w:firstLine="640"/>
        <w:jc w:val="center"/>
        <w:rPr>
          <w:rFonts w:hint="eastAsia" w:ascii="方正小标宋_GBK" w:hAnsi="方正小标宋_GBK" w:eastAsia="方正小标宋_GBK" w:cs="方正小标宋_GBK"/>
          <w:color w:val="auto"/>
          <w:kern w:val="2"/>
          <w:sz w:val="32"/>
          <w:szCs w:val="32"/>
          <w:highlight w:val="none"/>
          <w:lang w:val="zh-CN"/>
        </w:rPr>
      </w:pPr>
      <w:r>
        <w:rPr>
          <w:rFonts w:hint="eastAsia" w:ascii="方正小标宋_GBK" w:hAnsi="方正小标宋_GBK" w:eastAsia="方正小标宋_GBK" w:cs="方正小标宋_GBK"/>
          <w:color w:val="auto"/>
          <w:kern w:val="2"/>
          <w:sz w:val="32"/>
          <w:szCs w:val="32"/>
          <w:highlight w:val="none"/>
          <w:lang w:val="zh-CN"/>
        </w:rPr>
        <w:t>投标申请及声明</w:t>
      </w:r>
    </w:p>
    <w:p>
      <w:pPr>
        <w:widowControl/>
        <w:spacing w:line="400" w:lineRule="exact"/>
        <w:rPr>
          <w:rFonts w:hint="eastAsia" w:ascii="宋体" w:hAnsi="宋体" w:eastAsia="宋体"/>
          <w:color w:val="auto"/>
          <w:highlight w:val="none"/>
        </w:rPr>
      </w:pPr>
      <w:r>
        <w:rPr>
          <w:rFonts w:hint="eastAsia" w:ascii="宋体" w:hAnsi="宋体" w:eastAsia="宋体"/>
          <w:color w:val="auto"/>
          <w:highlight w:val="none"/>
        </w:rPr>
        <w:t>致：</w:t>
      </w:r>
      <w:r>
        <w:rPr>
          <w:rFonts w:hint="eastAsia" w:ascii="宋体" w:hAnsi="宋体" w:eastAsia="宋体"/>
          <w:bCs/>
          <w:color w:val="auto"/>
          <w:highlight w:val="none"/>
          <w:lang w:eastAsia="zh-CN"/>
        </w:rPr>
        <w:t>江苏省高淳监狱</w:t>
      </w:r>
      <w:r>
        <w:rPr>
          <w:rFonts w:hint="eastAsia" w:ascii="宋体" w:hAnsi="宋体" w:eastAsia="宋体"/>
          <w:bCs/>
          <w:color w:val="auto"/>
          <w:highlight w:val="none"/>
        </w:rPr>
        <w:t>、</w:t>
      </w:r>
      <w:r>
        <w:rPr>
          <w:rFonts w:hint="eastAsia" w:ascii="宋体" w:hAnsi="宋体" w:eastAsia="宋体"/>
          <w:color w:val="auto"/>
          <w:highlight w:val="none"/>
        </w:rPr>
        <w:t>江苏国信政府采购服务中心有限公司</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eastAsia="宋体" w:cs="宋体"/>
          <w:color w:val="auto"/>
          <w:szCs w:val="21"/>
          <w:highlight w:val="none"/>
          <w:lang w:val="zh-CN"/>
        </w:rPr>
        <w:t>根据贵方</w:t>
      </w:r>
      <w:r>
        <w:rPr>
          <w:rFonts w:hint="eastAsia" w:ascii="宋体" w:hAnsi="宋体" w:eastAsia="宋体" w:cs="宋体"/>
          <w:color w:val="auto"/>
          <w:szCs w:val="21"/>
          <w:highlight w:val="none"/>
          <w:u w:val="single"/>
          <w:lang w:val="zh-CN"/>
        </w:rPr>
        <w:t xml:space="preserve"> 江苏省高淳监狱大伙房6个月蔬菜水果采购项目  </w:t>
      </w:r>
      <w:r>
        <w:rPr>
          <w:rFonts w:hint="eastAsia" w:ascii="宋体" w:hAnsi="宋体" w:eastAsia="宋体" w:cs="宋体"/>
          <w:color w:val="auto"/>
          <w:szCs w:val="21"/>
          <w:highlight w:val="none"/>
          <w:lang w:val="zh-CN"/>
        </w:rPr>
        <w:t>（项目名称）</w:t>
      </w:r>
      <w:r>
        <w:rPr>
          <w:rFonts w:hint="eastAsia" w:ascii="宋体" w:hAnsi="宋体"/>
          <w:color w:val="auto"/>
          <w:kern w:val="2"/>
          <w:sz w:val="24"/>
          <w:szCs w:val="21"/>
          <w:highlight w:val="none"/>
          <w:u w:val="single"/>
          <w:lang w:val="zh-CN"/>
        </w:rPr>
        <w:t xml:space="preserve">   </w:t>
      </w:r>
      <w:r>
        <w:rPr>
          <w:rFonts w:hint="eastAsia" w:ascii="宋体" w:hAnsi="宋体"/>
          <w:color w:val="auto"/>
          <w:kern w:val="2"/>
          <w:sz w:val="24"/>
          <w:szCs w:val="21"/>
          <w:highlight w:val="none"/>
          <w:u w:val="single"/>
        </w:rPr>
        <w:t xml:space="preserve">       </w:t>
      </w:r>
      <w:r>
        <w:rPr>
          <w:rFonts w:hint="eastAsia" w:ascii="宋体" w:hAnsi="宋体"/>
          <w:color w:val="auto"/>
          <w:kern w:val="2"/>
          <w:sz w:val="24"/>
          <w:szCs w:val="21"/>
          <w:highlight w:val="none"/>
          <w:u w:val="single"/>
          <w:lang w:val="zh-CN"/>
        </w:rPr>
        <w:t xml:space="preserve">  </w:t>
      </w:r>
      <w:r>
        <w:rPr>
          <w:rFonts w:hint="eastAsia" w:ascii="宋体" w:hAnsi="宋体"/>
          <w:color w:val="auto"/>
          <w:kern w:val="2"/>
          <w:sz w:val="24"/>
          <w:szCs w:val="21"/>
          <w:highlight w:val="none"/>
          <w:lang w:val="zh-CN"/>
        </w:rPr>
        <w:t>（项目编号）投标邀请，我方授权</w:t>
      </w:r>
      <w:r>
        <w:rPr>
          <w:rFonts w:hint="eastAsia" w:ascii="宋体" w:hAnsi="宋体"/>
          <w:color w:val="auto"/>
          <w:kern w:val="2"/>
          <w:sz w:val="24"/>
          <w:szCs w:val="21"/>
          <w:highlight w:val="none"/>
          <w:u w:val="single"/>
        </w:rPr>
        <w:t xml:space="preserve">            </w:t>
      </w:r>
      <w:r>
        <w:rPr>
          <w:rFonts w:hint="eastAsia" w:ascii="宋体" w:hAnsi="宋体"/>
          <w:color w:val="auto"/>
          <w:kern w:val="2"/>
          <w:sz w:val="24"/>
          <w:szCs w:val="21"/>
          <w:highlight w:val="none"/>
          <w:lang w:val="zh-CN"/>
        </w:rPr>
        <w:t>，代表投标供应商递交投标文件并声明如下。</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1.我方的资格条件符合政府采购法和本次招标要求，我方同意并向贵方提供了与投标有关的所有证据和资料。</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2.</w:t>
      </w:r>
      <w:r>
        <w:rPr>
          <w:rFonts w:hint="eastAsia" w:ascii="宋体" w:hAnsi="宋体"/>
          <w:color w:val="auto"/>
          <w:kern w:val="2"/>
          <w:sz w:val="24"/>
          <w:szCs w:val="21"/>
          <w:highlight w:val="none"/>
          <w:lang w:val="zh-CN"/>
        </w:rPr>
        <w:t>我方的总</w:t>
      </w:r>
      <w:r>
        <w:rPr>
          <w:rFonts w:hint="eastAsia" w:ascii="宋体" w:hAnsi="宋体"/>
          <w:color w:val="auto"/>
          <w:kern w:val="2"/>
          <w:sz w:val="24"/>
          <w:szCs w:val="21"/>
          <w:highlight w:val="none"/>
        </w:rPr>
        <w:t xml:space="preserve">报价为 </w:t>
      </w:r>
      <w:r>
        <w:rPr>
          <w:rFonts w:hint="eastAsia" w:ascii="宋体" w:hAnsi="宋体"/>
          <w:color w:val="auto"/>
          <w:kern w:val="2"/>
          <w:sz w:val="24"/>
          <w:szCs w:val="21"/>
          <w:highlight w:val="none"/>
          <w:u w:val="single"/>
        </w:rPr>
        <w:t xml:space="preserve">            </w:t>
      </w:r>
      <w:r>
        <w:rPr>
          <w:rFonts w:hint="eastAsia" w:ascii="宋体" w:hAnsi="宋体"/>
          <w:color w:val="auto"/>
          <w:kern w:val="2"/>
          <w:sz w:val="24"/>
          <w:szCs w:val="21"/>
          <w:highlight w:val="none"/>
        </w:rPr>
        <w:t>元。</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3.我方参加本次采购活动前三年内，在经营活动中没有重大违法记录。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4.我方参加本次采购活动前，没有被信用中国网站、中国政府采购网站列入失信被执行人名单、重大税收违法案件当事人名单、政府采购 严重违法失信行为记录名单。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5.我方在全国范围内未受过财政部门禁止参加政府采购活动的处罚，或禁止参加政府采购活动的处罚期限已满。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6.我方与参与本次采购活动的其他供应商的授权代理人(或法定代表人、项目负责人等)，在招标文件发布日上月至投标截止日当月未在同一单位缴纳社会保险。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7.我方与参与本次采购活动的其他供应商的法定代表人或委托代理人无夫妻、直系血亲关系。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8.我方与参与本次采购活动的其他供应商的负责人不是同一人，也不存在直接控股、管理关系。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9.我方已详细审阅全部招标文件及其有效补充文件，放弃对招标文件任何误解的权利，</w:t>
      </w:r>
      <w:r>
        <w:rPr>
          <w:rFonts w:hint="eastAsia" w:ascii="宋体" w:hAnsi="宋体"/>
          <w:color w:val="auto"/>
          <w:kern w:val="2"/>
          <w:sz w:val="24"/>
          <w:szCs w:val="21"/>
          <w:highlight w:val="none"/>
          <w:lang w:val="zh-CN"/>
        </w:rPr>
        <w:t>递交</w:t>
      </w:r>
      <w:r>
        <w:rPr>
          <w:rFonts w:hint="eastAsia" w:ascii="宋体" w:hAnsi="宋体"/>
          <w:color w:val="auto"/>
          <w:kern w:val="2"/>
          <w:sz w:val="24"/>
          <w:szCs w:val="21"/>
          <w:highlight w:val="none"/>
        </w:rPr>
        <w:t xml:space="preserve">投标文件后，不对招标文件本身提出质疑。 否则，属于不诚信和故意扰乱政府采购活动行为，我们将无条件接受处罚。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10.我方同意从规定的开标日期起遵循本投标文件，并在规定的投标有效期期满之前均具有约束力。</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 11.一旦我方中标，将根据招标文件的规定严格履行合同，并保证按承诺的时间完成服务的启动/集成、调试等服务，交付采购人验收、使用。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12.我方决不提供虚假材料谋取中标、决不采取不正当手段诋毁、排挤其他供应商、决不与采购人、其它供应商或者代理机构恶意串通、 决不向采购人、代理机构工作人员和评委进行商业贿赂、决不在采购过程中与采购人进行协商谈判、决不拒绝有关部门监督检查或提供虚假情况，如有违反，无条件接受贵方及相关管理部门的处罚。</w:t>
      </w:r>
    </w:p>
    <w:p>
      <w:pPr>
        <w:spacing w:line="500" w:lineRule="exact"/>
        <w:ind w:firstLine="480" w:firstLineChars="200"/>
        <w:rPr>
          <w:rFonts w:hint="eastAsia" w:ascii="宋体" w:hAnsi="宋体"/>
          <w:color w:val="auto"/>
          <w:kern w:val="2"/>
          <w:sz w:val="24"/>
          <w:szCs w:val="21"/>
          <w:highlight w:val="none"/>
        </w:rPr>
      </w:pPr>
      <w:bookmarkStart w:id="186" w:name="_Toc29029"/>
      <w:bookmarkStart w:id="187" w:name="_Toc30749"/>
      <w:r>
        <w:rPr>
          <w:rFonts w:hint="eastAsia" w:ascii="宋体" w:hAnsi="宋体"/>
          <w:color w:val="auto"/>
          <w:kern w:val="2"/>
          <w:sz w:val="24"/>
          <w:szCs w:val="21"/>
          <w:highlight w:val="none"/>
        </w:rPr>
        <w:t>13.与本次投标有关的联系方式为：</w:t>
      </w:r>
      <w:bookmarkEnd w:id="186"/>
      <w:bookmarkEnd w:id="187"/>
      <w:r>
        <w:rPr>
          <w:rFonts w:hint="eastAsia" w:ascii="宋体" w:hAnsi="宋体"/>
          <w:color w:val="auto"/>
          <w:kern w:val="2"/>
          <w:sz w:val="24"/>
          <w:szCs w:val="21"/>
          <w:highlight w:val="none"/>
        </w:rPr>
        <w:t xml:space="preserve">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地 址：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电 话：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传 真：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开户银行：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银行账号：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授权代表姓名（签字）：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供应商名称（盖章）：                   </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rPr>
        <w:t xml:space="preserve">日 期：                                </w:t>
      </w:r>
    </w:p>
    <w:p>
      <w:pPr>
        <w:spacing w:line="500" w:lineRule="exact"/>
        <w:ind w:firstLine="480" w:firstLineChars="200"/>
        <w:rPr>
          <w:rFonts w:hint="eastAsia" w:ascii="宋体" w:hAnsi="宋体"/>
          <w:color w:val="auto"/>
          <w:kern w:val="2"/>
          <w:sz w:val="24"/>
          <w:szCs w:val="21"/>
          <w:highlight w:val="none"/>
          <w:lang w:val="zh-CN"/>
        </w:rPr>
      </w:pPr>
    </w:p>
    <w:p>
      <w:pPr>
        <w:spacing w:line="440" w:lineRule="exact"/>
        <w:ind w:firstLine="420"/>
        <w:rPr>
          <w:rFonts w:hint="eastAsia" w:ascii="宋体" w:hAnsi="宋体" w:eastAsia="宋体"/>
          <w:color w:val="auto"/>
          <w:highlight w:val="none"/>
        </w:rPr>
      </w:pPr>
    </w:p>
    <w:p>
      <w:pPr>
        <w:widowControl/>
        <w:adjustRightInd w:val="0"/>
        <w:spacing w:line="420" w:lineRule="auto"/>
        <w:jc w:val="left"/>
        <w:rPr>
          <w:rFonts w:hint="eastAsia" w:ascii="宋体" w:hAnsi="宋体" w:eastAsia="宋体"/>
          <w:color w:val="auto"/>
          <w:highlight w:val="none"/>
        </w:rPr>
      </w:pPr>
      <w:r>
        <w:rPr>
          <w:rFonts w:hint="eastAsia" w:ascii="宋体" w:hAnsi="宋体" w:eastAsia="宋体"/>
          <w:color w:val="auto"/>
          <w:highlight w:val="none"/>
        </w:rPr>
        <w:t xml:space="preserve"> </w:t>
      </w:r>
    </w:p>
    <w:p>
      <w:pPr>
        <w:spacing w:line="360" w:lineRule="auto"/>
        <w:ind w:firstLine="420"/>
        <w:rPr>
          <w:rFonts w:hint="eastAsia" w:ascii="宋体" w:hAnsi="宋体" w:eastAsia="宋体" w:cs="宋体"/>
          <w:color w:val="auto"/>
          <w:szCs w:val="21"/>
          <w:highlight w:val="none"/>
          <w:lang w:val="zh-CN"/>
        </w:rPr>
      </w:pPr>
      <w:r>
        <w:rPr>
          <w:rFonts w:hint="eastAsia" w:ascii="宋体" w:hAnsi="宋体" w:eastAsia="宋体"/>
          <w:color w:val="auto"/>
          <w:sz w:val="28"/>
          <w:szCs w:val="28"/>
          <w:highlight w:val="none"/>
        </w:rPr>
        <w:br w:type="page"/>
      </w:r>
    </w:p>
    <w:p>
      <w:pPr>
        <w:spacing w:line="400" w:lineRule="exact"/>
        <w:jc w:val="left"/>
        <w:outlineLvl w:val="1"/>
        <w:rPr>
          <w:rFonts w:hint="eastAsia" w:ascii="宋体" w:hAnsi="宋体" w:eastAsia="宋体" w:cs="宋体"/>
          <w:b/>
          <w:bCs/>
          <w:color w:val="auto"/>
          <w:sz w:val="32"/>
          <w:szCs w:val="32"/>
          <w:highlight w:val="none"/>
        </w:rPr>
      </w:pPr>
      <w:bookmarkStart w:id="188" w:name="_Toc27102_WPSOffice_Level1"/>
      <w:bookmarkStart w:id="189" w:name="_Toc13078"/>
      <w:r>
        <w:rPr>
          <w:rFonts w:hint="eastAsia" w:ascii="宋体" w:hAnsi="宋体" w:eastAsia="宋体" w:cs="宋体"/>
          <w:b/>
          <w:bCs/>
          <w:color w:val="auto"/>
          <w:sz w:val="32"/>
          <w:szCs w:val="32"/>
          <w:highlight w:val="none"/>
        </w:rPr>
        <w:t>二、法定代表人授权委托书及委托代理人的身份证复印件</w:t>
      </w:r>
      <w:bookmarkEnd w:id="188"/>
      <w:bookmarkEnd w:id="189"/>
    </w:p>
    <w:p>
      <w:pPr>
        <w:widowControl/>
        <w:autoSpaceDE w:val="0"/>
        <w:spacing w:line="400" w:lineRule="exact"/>
        <w:ind w:firstLine="720"/>
        <w:jc w:val="center"/>
        <w:rPr>
          <w:rFonts w:hint="eastAsia" w:ascii="宋体" w:hAnsi="宋体" w:eastAsia="宋体"/>
          <w:color w:val="auto"/>
          <w:highlight w:val="none"/>
        </w:rPr>
      </w:pPr>
      <w:r>
        <w:rPr>
          <w:rFonts w:hint="eastAsia" w:ascii="宋体" w:hAnsi="宋体" w:eastAsia="宋体"/>
          <w:color w:val="auto"/>
          <w:highlight w:val="none"/>
        </w:rPr>
        <w:t xml:space="preserve"> </w:t>
      </w:r>
    </w:p>
    <w:p>
      <w:pPr>
        <w:spacing w:line="360" w:lineRule="auto"/>
        <w:ind w:firstLine="723"/>
        <w:jc w:val="center"/>
        <w:rPr>
          <w:rFonts w:hint="eastAsia" w:ascii="宋体" w:hAnsi="宋体" w:cs="宋体"/>
          <w:b/>
          <w:bCs/>
          <w:color w:val="auto"/>
          <w:sz w:val="36"/>
          <w:szCs w:val="36"/>
          <w:highlight w:val="none"/>
          <w:lang w:val="zh-CN"/>
        </w:rPr>
      </w:pPr>
      <w:r>
        <w:rPr>
          <w:rFonts w:hint="eastAsia" w:ascii="宋体" w:hAnsi="宋体" w:cs="宋体"/>
          <w:b/>
          <w:bCs/>
          <w:color w:val="auto"/>
          <w:sz w:val="36"/>
          <w:szCs w:val="36"/>
          <w:highlight w:val="none"/>
          <w:lang w:val="zh-CN"/>
        </w:rPr>
        <w:t>法定代表人授权书</w:t>
      </w:r>
    </w:p>
    <w:p>
      <w:pPr>
        <w:spacing w:line="500" w:lineRule="exact"/>
        <w:ind w:firstLine="480" w:firstLineChars="200"/>
        <w:rPr>
          <w:rFonts w:hint="eastAsia" w:ascii="宋体" w:hAnsi="宋体"/>
          <w:color w:val="auto"/>
          <w:kern w:val="2"/>
          <w:sz w:val="24"/>
          <w:szCs w:val="21"/>
          <w:highlight w:val="none"/>
        </w:rPr>
      </w:pPr>
      <w:r>
        <w:rPr>
          <w:rFonts w:hint="eastAsia" w:ascii="宋体" w:hAnsi="宋体"/>
          <w:color w:val="auto"/>
          <w:kern w:val="2"/>
          <w:sz w:val="24"/>
          <w:szCs w:val="21"/>
          <w:highlight w:val="none"/>
          <w:u w:val="single"/>
        </w:rPr>
        <w:t xml:space="preserve">                 </w:t>
      </w:r>
      <w:r>
        <w:rPr>
          <w:rFonts w:hint="eastAsia" w:ascii="宋体" w:hAnsi="宋体"/>
          <w:color w:val="auto"/>
          <w:kern w:val="2"/>
          <w:sz w:val="24"/>
          <w:szCs w:val="21"/>
          <w:highlight w:val="none"/>
        </w:rPr>
        <w:t xml:space="preserve"> ：</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    本授权书声明：注册于</w:t>
      </w:r>
      <w:r>
        <w:rPr>
          <w:rFonts w:hint="eastAsia" w:ascii="宋体" w:hAnsi="宋体"/>
          <w:color w:val="auto"/>
          <w:kern w:val="2"/>
          <w:sz w:val="24"/>
          <w:szCs w:val="21"/>
          <w:highlight w:val="none"/>
          <w:u w:val="single"/>
          <w:lang w:val="zh-CN"/>
        </w:rPr>
        <w:t xml:space="preserve">                             </w:t>
      </w:r>
      <w:r>
        <w:rPr>
          <w:rFonts w:hint="eastAsia" w:ascii="宋体" w:hAnsi="宋体"/>
          <w:color w:val="auto"/>
          <w:kern w:val="2"/>
          <w:sz w:val="24"/>
          <w:szCs w:val="21"/>
          <w:highlight w:val="none"/>
          <w:lang w:val="zh-CN"/>
        </w:rPr>
        <w:t xml:space="preserve">（供应商地址）的       </w:t>
      </w:r>
      <w:r>
        <w:rPr>
          <w:rFonts w:hint="eastAsia" w:ascii="宋体" w:hAnsi="宋体"/>
          <w:color w:val="auto"/>
          <w:kern w:val="2"/>
          <w:sz w:val="24"/>
          <w:szCs w:val="21"/>
          <w:highlight w:val="none"/>
        </w:rPr>
        <w:t xml:space="preserve">  </w:t>
      </w:r>
      <w:r>
        <w:rPr>
          <w:rFonts w:hint="eastAsia" w:ascii="宋体" w:hAnsi="宋体"/>
          <w:color w:val="auto"/>
          <w:kern w:val="2"/>
          <w:sz w:val="24"/>
          <w:szCs w:val="21"/>
          <w:highlight w:val="none"/>
          <w:lang w:val="zh-CN"/>
        </w:rPr>
        <w:t xml:space="preserve">          （供应商名称）</w:t>
      </w:r>
      <w:r>
        <w:rPr>
          <w:rFonts w:hint="eastAsia" w:ascii="宋体" w:hAnsi="宋体"/>
          <w:color w:val="auto"/>
          <w:kern w:val="2"/>
          <w:sz w:val="24"/>
          <w:szCs w:val="21"/>
          <w:highlight w:val="none"/>
          <w:u w:val="single"/>
          <w:lang w:val="zh-CN"/>
        </w:rPr>
        <w:t xml:space="preserve">             </w:t>
      </w:r>
      <w:r>
        <w:rPr>
          <w:rFonts w:hint="eastAsia" w:ascii="宋体" w:hAnsi="宋体"/>
          <w:color w:val="auto"/>
          <w:kern w:val="2"/>
          <w:sz w:val="24"/>
          <w:szCs w:val="21"/>
          <w:highlight w:val="none"/>
          <w:lang w:val="zh-CN"/>
        </w:rPr>
        <w:t>（法定代表人姓名）代表本公司授权在下面签字的               （供应商代表姓名、职务）为本公司的合法代理人，就贵方组织的江苏省高淳监狱大伙房6个月蔬菜水果采购项目 （项目名称）</w:t>
      </w:r>
      <w:r>
        <w:rPr>
          <w:rFonts w:hint="eastAsia" w:ascii="宋体" w:hAnsi="宋体"/>
          <w:color w:val="auto"/>
          <w:kern w:val="2"/>
          <w:sz w:val="24"/>
          <w:szCs w:val="21"/>
          <w:highlight w:val="none"/>
          <w:u w:val="single"/>
          <w:lang w:val="zh-CN"/>
        </w:rPr>
        <w:t xml:space="preserve"> </w:t>
      </w:r>
      <w:r>
        <w:rPr>
          <w:rFonts w:hint="eastAsia" w:ascii="宋体" w:hAnsi="宋体"/>
          <w:color w:val="auto"/>
          <w:kern w:val="2"/>
          <w:sz w:val="24"/>
          <w:szCs w:val="21"/>
          <w:highlight w:val="none"/>
          <w:u w:val="single"/>
        </w:rPr>
        <w:t xml:space="preserve">     </w:t>
      </w:r>
      <w:r>
        <w:rPr>
          <w:rFonts w:hint="eastAsia" w:ascii="宋体" w:hAnsi="宋体"/>
          <w:color w:val="auto"/>
          <w:kern w:val="2"/>
          <w:sz w:val="24"/>
          <w:szCs w:val="21"/>
          <w:highlight w:val="none"/>
          <w:u w:val="single"/>
          <w:lang w:val="zh-CN"/>
        </w:rPr>
        <w:t xml:space="preserve">   </w:t>
      </w:r>
      <w:r>
        <w:rPr>
          <w:rFonts w:hint="eastAsia" w:ascii="宋体" w:hAnsi="宋体"/>
          <w:color w:val="auto"/>
          <w:kern w:val="2"/>
          <w:sz w:val="24"/>
          <w:szCs w:val="21"/>
          <w:highlight w:val="none"/>
          <w:lang w:val="zh-CN"/>
        </w:rPr>
        <w:t>（项目编号）投标，以本公司名义处理一切与之有关的事务。</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    本授权书于</w:t>
      </w:r>
      <w:r>
        <w:rPr>
          <w:rFonts w:hint="eastAsia" w:ascii="宋体" w:hAnsi="宋体"/>
          <w:color w:val="auto"/>
          <w:kern w:val="2"/>
          <w:sz w:val="24"/>
          <w:szCs w:val="21"/>
          <w:highlight w:val="none"/>
          <w:u w:val="single"/>
          <w:lang w:val="zh-CN"/>
        </w:rPr>
        <w:t xml:space="preserve">        </w:t>
      </w:r>
      <w:r>
        <w:rPr>
          <w:rFonts w:hint="eastAsia" w:ascii="宋体" w:hAnsi="宋体"/>
          <w:color w:val="auto"/>
          <w:kern w:val="2"/>
          <w:sz w:val="24"/>
          <w:szCs w:val="21"/>
          <w:highlight w:val="none"/>
          <w:lang w:val="zh-CN"/>
        </w:rPr>
        <w:t>年</w:t>
      </w:r>
      <w:r>
        <w:rPr>
          <w:rFonts w:hint="eastAsia" w:ascii="宋体" w:hAnsi="宋体"/>
          <w:color w:val="auto"/>
          <w:kern w:val="2"/>
          <w:sz w:val="24"/>
          <w:szCs w:val="21"/>
          <w:highlight w:val="none"/>
          <w:u w:val="single"/>
          <w:lang w:val="zh-CN"/>
        </w:rPr>
        <w:t xml:space="preserve">   </w:t>
      </w:r>
      <w:r>
        <w:rPr>
          <w:rFonts w:hint="eastAsia" w:ascii="宋体" w:hAnsi="宋体"/>
          <w:color w:val="auto"/>
          <w:kern w:val="2"/>
          <w:sz w:val="24"/>
          <w:szCs w:val="21"/>
          <w:highlight w:val="none"/>
          <w:lang w:val="zh-CN"/>
        </w:rPr>
        <w:t>月</w:t>
      </w:r>
      <w:r>
        <w:rPr>
          <w:rFonts w:hint="eastAsia" w:ascii="宋体" w:hAnsi="宋体"/>
          <w:color w:val="auto"/>
          <w:kern w:val="2"/>
          <w:sz w:val="24"/>
          <w:szCs w:val="21"/>
          <w:highlight w:val="none"/>
          <w:u w:val="single"/>
          <w:lang w:val="zh-CN"/>
        </w:rPr>
        <w:t xml:space="preserve">   </w:t>
      </w:r>
      <w:r>
        <w:rPr>
          <w:rFonts w:hint="eastAsia" w:ascii="宋体" w:hAnsi="宋体"/>
          <w:color w:val="auto"/>
          <w:kern w:val="2"/>
          <w:sz w:val="24"/>
          <w:szCs w:val="21"/>
          <w:highlight w:val="none"/>
          <w:lang w:val="zh-CN"/>
        </w:rPr>
        <w:t>日签字生效，特此声明。</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 xml:space="preserve">    法定代表人签字</w:t>
      </w:r>
      <w:r>
        <w:rPr>
          <w:rFonts w:hint="eastAsia" w:ascii="宋体" w:hAnsi="宋体"/>
          <w:color w:val="auto"/>
          <w:kern w:val="2"/>
          <w:sz w:val="24"/>
          <w:szCs w:val="21"/>
          <w:highlight w:val="none"/>
          <w:u w:val="single"/>
          <w:lang w:val="zh-CN"/>
        </w:rPr>
        <w:t>：</w:t>
      </w:r>
      <w:r>
        <w:rPr>
          <w:rFonts w:hint="eastAsia" w:ascii="宋体" w:hAnsi="宋体"/>
          <w:color w:val="auto"/>
          <w:kern w:val="2"/>
          <w:sz w:val="24"/>
          <w:szCs w:val="21"/>
          <w:highlight w:val="none"/>
          <w:u w:val="single"/>
        </w:rPr>
        <w:t xml:space="preserve">    </w:t>
      </w:r>
      <w:r>
        <w:rPr>
          <w:rFonts w:hint="eastAsia" w:ascii="宋体" w:hAnsi="宋体"/>
          <w:color w:val="auto"/>
          <w:kern w:val="2"/>
          <w:sz w:val="24"/>
          <w:szCs w:val="21"/>
          <w:highlight w:val="none"/>
          <w:u w:val="single"/>
          <w:lang w:val="zh-CN"/>
        </w:rPr>
        <w:t xml:space="preserve">   </w:t>
      </w:r>
      <w:r>
        <w:rPr>
          <w:rFonts w:hint="eastAsia" w:ascii="宋体" w:hAnsi="宋体"/>
          <w:color w:val="auto"/>
          <w:kern w:val="2"/>
          <w:sz w:val="24"/>
          <w:szCs w:val="21"/>
          <w:highlight w:val="none"/>
          <w:lang w:val="zh-CN"/>
        </w:rPr>
        <w:t xml:space="preserve"> </w:t>
      </w:r>
    </w:p>
    <w:p>
      <w:pPr>
        <w:spacing w:line="500" w:lineRule="exact"/>
        <w:ind w:firstLine="960" w:firstLineChars="4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被授权人签字：</w:t>
      </w:r>
      <w:r>
        <w:rPr>
          <w:rFonts w:hint="eastAsia" w:ascii="宋体" w:hAnsi="宋体"/>
          <w:color w:val="auto"/>
          <w:kern w:val="2"/>
          <w:sz w:val="24"/>
          <w:szCs w:val="21"/>
          <w:highlight w:val="none"/>
          <w:u w:val="single"/>
          <w:lang w:val="zh-CN"/>
        </w:rPr>
        <w:t xml:space="preserve">        </w:t>
      </w:r>
      <w:r>
        <w:rPr>
          <w:rFonts w:hint="eastAsia" w:ascii="宋体" w:hAnsi="宋体"/>
          <w:color w:val="auto"/>
          <w:kern w:val="2"/>
          <w:sz w:val="24"/>
          <w:szCs w:val="21"/>
          <w:highlight w:val="none"/>
          <w:lang w:val="zh-CN"/>
        </w:rPr>
        <w:t xml:space="preserve">            </w:t>
      </w:r>
    </w:p>
    <w:p>
      <w:pPr>
        <w:spacing w:line="500" w:lineRule="exact"/>
        <w:ind w:firstLine="960" w:firstLineChars="4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日        期：        年    月    日</w:t>
      </w:r>
    </w:p>
    <w:p>
      <w:pPr>
        <w:spacing w:line="500" w:lineRule="exact"/>
        <w:ind w:firstLine="480" w:firstLineChars="200"/>
        <w:rPr>
          <w:rFonts w:hint="eastAsia" w:ascii="宋体" w:hAnsi="宋体"/>
          <w:color w:val="auto"/>
          <w:kern w:val="2"/>
          <w:sz w:val="24"/>
          <w:szCs w:val="21"/>
          <w:highlight w:val="none"/>
          <w:lang w:val="zh-CN"/>
        </w:rPr>
      </w:pP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法定代表人身份证明文件的复印件：</w:t>
      </w:r>
    </w:p>
    <w:p>
      <w:pPr>
        <w:spacing w:line="500" w:lineRule="exact"/>
        <w:ind w:firstLine="480" w:firstLineChars="200"/>
        <w:rPr>
          <w:rFonts w:hint="eastAsia" w:ascii="宋体" w:hAnsi="宋体"/>
          <w:color w:val="auto"/>
          <w:kern w:val="2"/>
          <w:sz w:val="24"/>
          <w:szCs w:val="21"/>
          <w:highlight w:val="none"/>
          <w:lang w:val="zh-CN"/>
        </w:rPr>
      </w:pPr>
      <w:r>
        <w:rPr>
          <w:rFonts w:hint="eastAsia" w:ascii="宋体" w:hAnsi="宋体"/>
          <w:color w:val="auto"/>
          <w:kern w:val="2"/>
          <w:sz w:val="24"/>
          <w:szCs w:val="21"/>
          <w:highlight w:val="none"/>
          <w:lang w:val="zh-CN"/>
        </w:rPr>
        <w:t>代理人的身份证明文件的复印件：</w:t>
      </w:r>
    </w:p>
    <w:p>
      <w:pPr>
        <w:spacing w:line="360" w:lineRule="auto"/>
        <w:rPr>
          <w:rFonts w:hint="eastAsia" w:ascii="宋体" w:hAnsi="宋体" w:cs="宋体"/>
          <w:color w:val="auto"/>
          <w:szCs w:val="21"/>
          <w:highlight w:val="none"/>
          <w:lang w:val="zh-CN"/>
        </w:rPr>
      </w:pPr>
    </w:p>
    <w:p>
      <w:pPr>
        <w:pStyle w:val="24"/>
        <w:ind w:firstLine="640"/>
        <w:rPr>
          <w:rFonts w:hint="eastAsia" w:ascii="宋体" w:hAnsi="宋体" w:eastAsia="宋体" w:cs="宋体"/>
          <w:color w:val="auto"/>
          <w:szCs w:val="21"/>
          <w:highlight w:val="none"/>
          <w:lang w:val="zh-CN"/>
        </w:rPr>
      </w:pPr>
    </w:p>
    <w:p>
      <w:pPr>
        <w:pBdr>
          <w:top w:val="single" w:color="000000" w:sz="4" w:space="1"/>
          <w:left w:val="single" w:color="000000" w:sz="4" w:space="4"/>
          <w:bottom w:val="single" w:color="000000" w:sz="4" w:space="1"/>
          <w:right w:val="single" w:color="000000" w:sz="4" w:space="4"/>
        </w:pBdr>
        <w:ind w:firstLine="420"/>
        <w:rPr>
          <w:color w:val="auto"/>
          <w:highlight w:val="none"/>
        </w:rPr>
      </w:pPr>
    </w:p>
    <w:p>
      <w:pPr>
        <w:pBdr>
          <w:top w:val="single" w:color="000000" w:sz="4" w:space="1"/>
          <w:left w:val="single" w:color="000000" w:sz="4" w:space="4"/>
          <w:bottom w:val="single" w:color="000000" w:sz="4" w:space="1"/>
          <w:right w:val="single" w:color="000000" w:sz="4" w:space="4"/>
        </w:pBdr>
        <w:ind w:firstLine="420"/>
        <w:rPr>
          <w:color w:val="auto"/>
          <w:highlight w:val="none"/>
        </w:rPr>
      </w:pPr>
    </w:p>
    <w:p>
      <w:pPr>
        <w:pBdr>
          <w:top w:val="single" w:color="000000" w:sz="4" w:space="1"/>
          <w:left w:val="single" w:color="000000" w:sz="4" w:space="4"/>
          <w:bottom w:val="single" w:color="000000" w:sz="4" w:space="1"/>
          <w:right w:val="single" w:color="000000" w:sz="4" w:space="4"/>
        </w:pBdr>
        <w:ind w:firstLine="420"/>
        <w:rPr>
          <w:color w:val="auto"/>
          <w:highlight w:val="none"/>
        </w:rPr>
      </w:pPr>
    </w:p>
    <w:p>
      <w:pPr>
        <w:pBdr>
          <w:top w:val="single" w:color="000000" w:sz="4" w:space="1"/>
          <w:left w:val="single" w:color="000000" w:sz="4" w:space="4"/>
          <w:bottom w:val="single" w:color="000000" w:sz="4" w:space="1"/>
          <w:right w:val="single" w:color="000000" w:sz="4" w:space="4"/>
        </w:pBdr>
        <w:ind w:firstLine="420"/>
        <w:rPr>
          <w:color w:val="auto"/>
          <w:highlight w:val="none"/>
        </w:rPr>
      </w:pPr>
    </w:p>
    <w:p>
      <w:pPr>
        <w:pBdr>
          <w:top w:val="single" w:color="000000" w:sz="4" w:space="1"/>
          <w:left w:val="single" w:color="000000" w:sz="4" w:space="4"/>
          <w:bottom w:val="single" w:color="000000" w:sz="4" w:space="1"/>
          <w:right w:val="single" w:color="000000" w:sz="4" w:space="4"/>
        </w:pBdr>
        <w:spacing w:line="560" w:lineRule="exact"/>
        <w:ind w:firstLine="1800"/>
        <w:rPr>
          <w:rFonts w:ascii="宋体" w:hAnsi="宋体"/>
          <w:color w:val="auto"/>
          <w:sz w:val="24"/>
          <w:highlight w:val="none"/>
        </w:rPr>
      </w:pPr>
      <w:r>
        <w:rPr>
          <w:rFonts w:hint="eastAsia" w:ascii="宋体" w:hAnsi="宋体"/>
          <w:color w:val="auto"/>
          <w:sz w:val="24"/>
          <w:highlight w:val="none"/>
        </w:rPr>
        <w:t>身份证复印件粘贴处（正反面且须与原件一致）：</w:t>
      </w:r>
    </w:p>
    <w:p>
      <w:pPr>
        <w:pBdr>
          <w:top w:val="single" w:color="000000" w:sz="4" w:space="1"/>
          <w:left w:val="single" w:color="000000" w:sz="4" w:space="4"/>
          <w:bottom w:val="single" w:color="000000" w:sz="4" w:space="1"/>
          <w:right w:val="single" w:color="000000" w:sz="4" w:space="4"/>
        </w:pBdr>
        <w:spacing w:line="560" w:lineRule="exact"/>
        <w:rPr>
          <w:rFonts w:ascii="宋体" w:hAnsi="宋体"/>
          <w:color w:val="auto"/>
          <w:sz w:val="24"/>
          <w:highlight w:val="none"/>
        </w:rPr>
      </w:pPr>
    </w:p>
    <w:p>
      <w:pPr>
        <w:pBdr>
          <w:top w:val="single" w:color="000000" w:sz="4" w:space="1"/>
          <w:left w:val="single" w:color="000000" w:sz="4" w:space="4"/>
          <w:bottom w:val="single" w:color="000000" w:sz="4" w:space="1"/>
          <w:right w:val="single" w:color="000000" w:sz="4" w:space="4"/>
        </w:pBdr>
        <w:spacing w:line="560" w:lineRule="exact"/>
        <w:ind w:firstLine="645"/>
        <w:rPr>
          <w:rFonts w:ascii="宋体" w:hAnsi="宋体"/>
          <w:color w:val="auto"/>
          <w:sz w:val="24"/>
          <w:highlight w:val="none"/>
        </w:rPr>
      </w:pPr>
    </w:p>
    <w:p>
      <w:pPr>
        <w:spacing w:line="360" w:lineRule="auto"/>
        <w:ind w:firstLine="482"/>
        <w:rPr>
          <w:rFonts w:hint="eastAsia" w:ascii="宋体" w:hAnsi="宋体" w:cs="宋体"/>
          <w:b/>
          <w:color w:val="auto"/>
          <w:szCs w:val="21"/>
          <w:highlight w:val="none"/>
          <w:lang w:val="zh-CN"/>
        </w:rPr>
        <w:sectPr>
          <w:pgSz w:w="11906" w:h="16838"/>
          <w:pgMar w:top="1418" w:right="1191" w:bottom="1418" w:left="1191" w:header="851" w:footer="680" w:gutter="0"/>
          <w:pgNumType w:fmt="decimal"/>
          <w:cols w:space="720" w:num="1"/>
          <w:docGrid w:linePitch="360" w:charSpace="0"/>
        </w:sectPr>
      </w:pPr>
    </w:p>
    <w:p>
      <w:pPr>
        <w:spacing w:line="400" w:lineRule="exact"/>
        <w:jc w:val="left"/>
        <w:outlineLvl w:val="1"/>
        <w:rPr>
          <w:rFonts w:hint="eastAsia" w:ascii="宋体" w:hAnsi="宋体" w:eastAsia="宋体" w:cs="宋体"/>
          <w:b/>
          <w:bCs/>
          <w:color w:val="auto"/>
          <w:sz w:val="32"/>
          <w:szCs w:val="32"/>
          <w:highlight w:val="none"/>
        </w:rPr>
      </w:pPr>
      <w:bookmarkStart w:id="190" w:name="_Toc25743_WPSOffice_Level1"/>
      <w:bookmarkStart w:id="191" w:name="_Toc9985"/>
      <w:r>
        <w:rPr>
          <w:rFonts w:hint="eastAsia" w:ascii="宋体" w:hAnsi="宋体" w:eastAsia="宋体" w:cs="宋体"/>
          <w:b/>
          <w:bCs/>
          <w:color w:val="auto"/>
          <w:sz w:val="32"/>
          <w:szCs w:val="32"/>
          <w:highlight w:val="none"/>
        </w:rPr>
        <w:t>三、承诺书</w:t>
      </w:r>
      <w:bookmarkEnd w:id="190"/>
      <w:bookmarkEnd w:id="191"/>
    </w:p>
    <w:p>
      <w:pPr>
        <w:widowControl/>
        <w:autoSpaceDE w:val="0"/>
        <w:spacing w:line="420" w:lineRule="auto"/>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w:t>
      </w:r>
    </w:p>
    <w:p>
      <w:pPr>
        <w:jc w:val="center"/>
        <w:rPr>
          <w:rFonts w:hint="eastAsia" w:ascii="宋体" w:hAnsi="宋体" w:eastAsia="宋体"/>
          <w:b/>
          <w:color w:val="auto"/>
          <w:sz w:val="30"/>
          <w:szCs w:val="30"/>
          <w:highlight w:val="none"/>
        </w:rPr>
      </w:pPr>
      <w:r>
        <w:rPr>
          <w:rFonts w:hint="eastAsia" w:ascii="宋体" w:hAnsi="宋体" w:eastAsia="宋体"/>
          <w:b/>
          <w:color w:val="auto"/>
          <w:sz w:val="30"/>
          <w:szCs w:val="30"/>
          <w:highlight w:val="none"/>
        </w:rPr>
        <w:t>承诺书</w:t>
      </w:r>
    </w:p>
    <w:p>
      <w:pPr>
        <w:pStyle w:val="12"/>
        <w:rPr>
          <w:rFonts w:hint="eastAsia" w:ascii="宋体" w:hAnsi="宋体" w:eastAsia="宋体"/>
          <w:color w:val="auto"/>
          <w:highlight w:val="none"/>
        </w:rPr>
      </w:pPr>
    </w:p>
    <w:p>
      <w:pPr>
        <w:widowControl/>
        <w:autoSpaceDE w:val="0"/>
        <w:spacing w:line="400" w:lineRule="exact"/>
        <w:rPr>
          <w:rFonts w:hint="eastAsia" w:ascii="宋体" w:hAnsi="宋体" w:eastAsia="宋体"/>
          <w:color w:val="auto"/>
          <w:highlight w:val="none"/>
        </w:rPr>
      </w:pPr>
      <w:r>
        <w:rPr>
          <w:rFonts w:hint="eastAsia" w:ascii="宋体" w:hAnsi="宋体" w:eastAsia="宋体"/>
          <w:color w:val="auto"/>
          <w:highlight w:val="none"/>
        </w:rPr>
        <w:t>致：</w:t>
      </w:r>
      <w:r>
        <w:rPr>
          <w:rFonts w:hint="eastAsia" w:ascii="宋体" w:hAnsi="宋体" w:eastAsia="宋体"/>
          <w:bCs/>
          <w:color w:val="auto"/>
          <w:highlight w:val="none"/>
          <w:u w:val="single"/>
          <w:lang w:eastAsia="zh-CN"/>
        </w:rPr>
        <w:t>江苏省高淳监狱</w:t>
      </w:r>
      <w:r>
        <w:rPr>
          <w:rFonts w:hint="eastAsia" w:ascii="宋体" w:hAnsi="宋体" w:eastAsia="宋体"/>
          <w:bCs/>
          <w:color w:val="auto"/>
          <w:highlight w:val="none"/>
          <w:u w:val="single"/>
        </w:rPr>
        <w:t>、</w:t>
      </w:r>
      <w:r>
        <w:rPr>
          <w:rFonts w:hint="eastAsia" w:ascii="宋体" w:hAnsi="宋体" w:eastAsia="宋体"/>
          <w:color w:val="auto"/>
          <w:highlight w:val="none"/>
          <w:u w:val="single"/>
        </w:rPr>
        <w:t>江苏国信政府采购服务中心有限公司</w:t>
      </w:r>
    </w:p>
    <w:p>
      <w:pPr>
        <w:widowControl/>
        <w:autoSpaceDE w:val="0"/>
        <w:snapToGrid w:val="0"/>
        <w:spacing w:line="400" w:lineRule="exact"/>
        <w:ind w:firstLine="480" w:firstLineChars="200"/>
        <w:rPr>
          <w:rFonts w:hint="eastAsia" w:ascii="宋体" w:hAnsi="宋体" w:eastAsia="宋体"/>
          <w:color w:val="auto"/>
          <w:highlight w:val="none"/>
        </w:rPr>
      </w:pPr>
      <w:r>
        <w:rPr>
          <w:rFonts w:hint="eastAsia" w:ascii="宋体" w:hAnsi="宋体" w:eastAsia="宋体"/>
          <w:color w:val="auto"/>
          <w:highlight w:val="none"/>
        </w:rPr>
        <w:t>根据贵方</w:t>
      </w:r>
      <w:r>
        <w:rPr>
          <w:rFonts w:hint="eastAsia" w:ascii="宋体" w:hAnsi="宋体" w:eastAsia="宋体"/>
          <w:color w:val="auto"/>
          <w:highlight w:val="none"/>
          <w:u w:val="single"/>
        </w:rPr>
        <w:t xml:space="preserve"> </w:t>
      </w:r>
      <w:r>
        <w:rPr>
          <w:rFonts w:hint="eastAsia" w:ascii="宋体" w:hAnsi="宋体" w:eastAsia="宋体" w:cs="宋体"/>
          <w:color w:val="auto"/>
          <w:highlight w:val="none"/>
          <w:u w:val="single"/>
        </w:rPr>
        <w:t>江苏省高淳监狱大伙房6个月蔬菜水果采购项目</w:t>
      </w:r>
      <w:r>
        <w:rPr>
          <w:rFonts w:hint="eastAsia" w:ascii="宋体" w:hAnsi="宋体" w:eastAsia="宋体"/>
          <w:color w:val="auto"/>
          <w:highlight w:val="none"/>
          <w:u w:val="single"/>
        </w:rPr>
        <w:t xml:space="preserve"> </w:t>
      </w:r>
      <w:r>
        <w:rPr>
          <w:rFonts w:hint="eastAsia" w:ascii="宋体" w:hAnsi="宋体" w:eastAsia="宋体"/>
          <w:color w:val="auto"/>
          <w:highlight w:val="none"/>
        </w:rPr>
        <w:t xml:space="preserve">（项目名称） </w:t>
      </w:r>
      <w:r>
        <w:rPr>
          <w:rFonts w:hint="eastAsia" w:ascii="宋体" w:hAnsi="宋体" w:eastAsia="宋体"/>
          <w:color w:val="auto"/>
          <w:highlight w:val="none"/>
          <w:u w:val="single"/>
        </w:rPr>
        <w:t xml:space="preserve">        </w:t>
      </w:r>
      <w:r>
        <w:rPr>
          <w:rFonts w:hint="eastAsia" w:ascii="宋体" w:hAnsi="宋体" w:eastAsia="宋体"/>
          <w:color w:val="auto"/>
          <w:highlight w:val="none"/>
        </w:rPr>
        <w:t>（项目编号）</w:t>
      </w:r>
      <w:r>
        <w:rPr>
          <w:rFonts w:hint="eastAsia" w:ascii="宋体" w:hAnsi="宋体" w:eastAsia="宋体" w:cs="宋体"/>
          <w:color w:val="auto"/>
          <w:sz w:val="24"/>
          <w:szCs w:val="24"/>
          <w:highlight w:val="none"/>
          <w:u w:val="single"/>
          <w:lang w:eastAsia="zh-CN"/>
        </w:rPr>
        <w:t>的</w:t>
      </w:r>
      <w:r>
        <w:rPr>
          <w:rFonts w:hint="eastAsia" w:ascii="宋体" w:hAnsi="宋体" w:eastAsia="宋体"/>
          <w:color w:val="auto"/>
          <w:highlight w:val="none"/>
          <w:lang w:val="en-US" w:eastAsia="zh-CN"/>
        </w:rPr>
        <w:t>招标</w:t>
      </w:r>
      <w:r>
        <w:rPr>
          <w:rFonts w:hint="eastAsia" w:ascii="宋体" w:hAnsi="宋体" w:eastAsia="宋体"/>
          <w:color w:val="auto"/>
          <w:highlight w:val="none"/>
        </w:rPr>
        <w:t>公告，我公司郑重承诺：</w:t>
      </w:r>
    </w:p>
    <w:p>
      <w:pPr>
        <w:widowControl/>
        <w:autoSpaceDE w:val="0"/>
        <w:snapToGrid w:val="0"/>
        <w:spacing w:line="400" w:lineRule="exact"/>
        <w:ind w:firstLine="660" w:firstLineChars="275"/>
        <w:rPr>
          <w:rFonts w:hint="eastAsia" w:ascii="宋体" w:hAnsi="宋体" w:eastAsia="宋体"/>
          <w:color w:val="auto"/>
          <w:highlight w:val="none"/>
        </w:rPr>
      </w:pPr>
      <w:r>
        <w:rPr>
          <w:rFonts w:hint="eastAsia" w:ascii="宋体" w:hAnsi="宋体" w:eastAsia="宋体"/>
          <w:color w:val="auto"/>
          <w:highlight w:val="none"/>
          <w:lang w:val="en-US" w:eastAsia="zh-CN"/>
        </w:rPr>
        <w:t>1</w:t>
      </w:r>
      <w:r>
        <w:rPr>
          <w:rFonts w:hint="eastAsia" w:ascii="宋体" w:hAnsi="宋体" w:eastAsia="宋体"/>
          <w:color w:val="auto"/>
          <w:highlight w:val="none"/>
        </w:rPr>
        <w:t>.供应商单位负责人为同一人或者存在直接控股、管理关系的不同供应商，不得参加本项目的采购活动。</w:t>
      </w:r>
    </w:p>
    <w:p>
      <w:pPr>
        <w:widowControl/>
        <w:autoSpaceDE w:val="0"/>
        <w:snapToGrid w:val="0"/>
        <w:spacing w:line="400" w:lineRule="exact"/>
        <w:ind w:firstLine="660" w:firstLineChars="275"/>
        <w:rPr>
          <w:rFonts w:hint="eastAsia" w:ascii="宋体" w:hAnsi="宋体" w:eastAsia="宋体"/>
          <w:color w:val="auto"/>
          <w:highlight w:val="none"/>
        </w:rPr>
      </w:pPr>
      <w:r>
        <w:rPr>
          <w:rFonts w:hint="eastAsia" w:ascii="宋体" w:hAnsi="宋体" w:eastAsia="宋体"/>
          <w:color w:val="auto"/>
          <w:highlight w:val="none"/>
          <w:lang w:val="en-US" w:eastAsia="zh-CN"/>
        </w:rPr>
        <w:t>2</w:t>
      </w:r>
      <w:r>
        <w:rPr>
          <w:rFonts w:hint="eastAsia" w:ascii="宋体" w:hAnsi="宋体" w:eastAsia="宋体"/>
          <w:color w:val="auto"/>
          <w:highlight w:val="none"/>
        </w:rPr>
        <w:t>.</w:t>
      </w:r>
      <w:r>
        <w:rPr>
          <w:rFonts w:hint="eastAsia" w:ascii="宋体" w:hAnsi="宋体" w:eastAsia="宋体"/>
          <w:color w:val="auto"/>
          <w:highlight w:val="none"/>
          <w:lang w:val="en-US" w:eastAsia="zh-CN"/>
        </w:rPr>
        <w:t>不存在以下情况</w:t>
      </w:r>
      <w:r>
        <w:rPr>
          <w:rFonts w:hint="eastAsia" w:ascii="宋体" w:hAnsi="宋体" w:eastAsia="宋体"/>
          <w:color w:val="auto"/>
          <w:highlight w:val="none"/>
        </w:rPr>
        <w:t xml:space="preserve">：被“信用中国”网站（www.creditchina.gov.cn）、“中国政府采购网”(www.ccgp.gov.cn)列入失信被执行人、重大税收违法案件当事人名单、政府采购严重违法失信行为记录名单。 </w:t>
      </w:r>
    </w:p>
    <w:p>
      <w:pPr>
        <w:widowControl/>
        <w:autoSpaceDE w:val="0"/>
        <w:snapToGrid w:val="0"/>
        <w:spacing w:line="400" w:lineRule="exact"/>
        <w:ind w:firstLine="660" w:firstLineChars="275"/>
        <w:rPr>
          <w:rFonts w:hint="eastAsia" w:ascii="宋体" w:hAnsi="宋体" w:eastAsia="宋体"/>
          <w:color w:val="auto"/>
          <w:highlight w:val="none"/>
        </w:rPr>
      </w:pPr>
    </w:p>
    <w:p>
      <w:pPr>
        <w:widowControl/>
        <w:autoSpaceDE w:val="0"/>
        <w:snapToGrid w:val="0"/>
        <w:spacing w:line="400" w:lineRule="exact"/>
        <w:ind w:firstLine="420"/>
        <w:rPr>
          <w:rFonts w:hint="eastAsia" w:ascii="宋体" w:hAnsi="宋体" w:eastAsia="宋体"/>
          <w:color w:val="auto"/>
          <w:highlight w:val="none"/>
        </w:rPr>
      </w:pPr>
      <w:r>
        <w:rPr>
          <w:rFonts w:hint="eastAsia" w:ascii="宋体" w:hAnsi="宋体" w:eastAsia="宋体"/>
          <w:color w:val="auto"/>
          <w:highlight w:val="none"/>
        </w:rPr>
        <w:t>本公司对上述承诺的真实性负责。如有虚假，将依法承担相应责任。</w:t>
      </w:r>
    </w:p>
    <w:p>
      <w:pPr>
        <w:widowControl/>
        <w:autoSpaceDE w:val="0"/>
        <w:snapToGrid w:val="0"/>
        <w:spacing w:line="400" w:lineRule="exact"/>
        <w:rPr>
          <w:rFonts w:hint="eastAsia" w:ascii="宋体" w:hAnsi="宋体" w:eastAsia="宋体"/>
          <w:color w:val="auto"/>
          <w:highlight w:val="none"/>
        </w:rPr>
      </w:pPr>
      <w:r>
        <w:rPr>
          <w:rFonts w:hint="eastAsia" w:ascii="宋体" w:hAnsi="宋体" w:eastAsia="宋体"/>
          <w:color w:val="auto"/>
          <w:highlight w:val="none"/>
        </w:rPr>
        <w:t xml:space="preserve">    特此承诺！</w:t>
      </w:r>
    </w:p>
    <w:p>
      <w:pPr>
        <w:widowControl/>
        <w:autoSpaceDE w:val="0"/>
        <w:spacing w:line="400" w:lineRule="exact"/>
        <w:ind w:firstLine="470" w:firstLineChars="196"/>
        <w:jc w:val="left"/>
        <w:rPr>
          <w:rFonts w:hint="eastAsia" w:ascii="宋体" w:hAnsi="宋体" w:eastAsia="宋体"/>
          <w:color w:val="auto"/>
          <w:highlight w:val="none"/>
        </w:rPr>
      </w:pPr>
      <w:r>
        <w:rPr>
          <w:rFonts w:hint="eastAsia" w:ascii="宋体" w:hAnsi="宋体" w:eastAsia="宋体"/>
          <w:color w:val="auto"/>
          <w:highlight w:val="none"/>
        </w:rPr>
        <w:t xml:space="preserve"> </w:t>
      </w:r>
    </w:p>
    <w:p>
      <w:pPr>
        <w:widowControl/>
        <w:autoSpaceDE w:val="0"/>
        <w:spacing w:line="400" w:lineRule="exact"/>
        <w:ind w:firstLine="480" w:firstLineChars="200"/>
        <w:rPr>
          <w:rFonts w:hint="eastAsia" w:ascii="宋体" w:hAnsi="宋体" w:eastAsia="宋体"/>
          <w:color w:val="auto"/>
          <w:highlight w:val="none"/>
        </w:rPr>
      </w:pPr>
      <w:r>
        <w:rPr>
          <w:rFonts w:hint="eastAsia" w:ascii="宋体" w:hAnsi="宋体" w:eastAsia="宋体"/>
          <w:color w:val="auto"/>
          <w:highlight w:val="none"/>
        </w:rPr>
        <w:t>供应商名称（盖章）：</w:t>
      </w:r>
    </w:p>
    <w:p>
      <w:pPr>
        <w:widowControl/>
        <w:autoSpaceDE w:val="0"/>
        <w:snapToGrid w:val="0"/>
        <w:spacing w:line="400" w:lineRule="exact"/>
        <w:ind w:firstLine="420"/>
        <w:rPr>
          <w:rFonts w:hint="eastAsia" w:ascii="宋体" w:hAnsi="宋体" w:eastAsia="宋体"/>
          <w:color w:val="auto"/>
          <w:highlight w:val="none"/>
        </w:rPr>
      </w:pPr>
      <w:r>
        <w:rPr>
          <w:rFonts w:hint="eastAsia" w:ascii="宋体" w:hAnsi="宋体" w:eastAsia="宋体"/>
          <w:color w:val="auto"/>
          <w:highlight w:val="none"/>
        </w:rPr>
        <w:t>法定代表人或授权代表</w:t>
      </w:r>
      <w:bookmarkStart w:id="192" w:name="_Hlk40775527"/>
      <w:r>
        <w:rPr>
          <w:rFonts w:hint="eastAsia" w:ascii="宋体" w:hAnsi="宋体" w:eastAsia="宋体"/>
          <w:color w:val="auto"/>
          <w:highlight w:val="none"/>
        </w:rPr>
        <w:t>（签字或签章）</w:t>
      </w:r>
      <w:bookmarkEnd w:id="192"/>
      <w:r>
        <w:rPr>
          <w:rFonts w:hint="eastAsia" w:ascii="宋体" w:hAnsi="宋体" w:eastAsia="宋体"/>
          <w:color w:val="auto"/>
          <w:highlight w:val="none"/>
        </w:rPr>
        <w:t>：</w:t>
      </w:r>
    </w:p>
    <w:p>
      <w:pPr>
        <w:widowControl/>
        <w:autoSpaceDE w:val="0"/>
        <w:snapToGrid w:val="0"/>
        <w:spacing w:line="400" w:lineRule="exact"/>
        <w:ind w:firstLine="420"/>
        <w:rPr>
          <w:rFonts w:hint="eastAsia" w:ascii="宋体" w:hAnsi="宋体" w:eastAsia="宋体"/>
          <w:color w:val="auto"/>
          <w:highlight w:val="none"/>
        </w:rPr>
      </w:pPr>
      <w:r>
        <w:rPr>
          <w:rFonts w:hint="eastAsia" w:ascii="宋体" w:hAnsi="宋体" w:eastAsia="宋体"/>
          <w:color w:val="auto"/>
          <w:highlight w:val="none"/>
        </w:rPr>
        <w:t>日     期：                 年    月    日</w:t>
      </w:r>
    </w:p>
    <w:p>
      <w:pPr>
        <w:widowControl/>
        <w:autoSpaceDE w:val="0"/>
        <w:spacing w:line="400" w:lineRule="exact"/>
        <w:ind w:firstLine="470" w:firstLineChars="196"/>
        <w:jc w:val="left"/>
        <w:rPr>
          <w:rFonts w:hint="eastAsia" w:ascii="宋体" w:hAnsi="宋体" w:eastAsia="宋体"/>
          <w:color w:val="auto"/>
          <w:highlight w:val="none"/>
        </w:rPr>
      </w:pPr>
      <w:r>
        <w:rPr>
          <w:rFonts w:hint="eastAsia" w:ascii="宋体" w:hAnsi="宋体" w:eastAsia="宋体"/>
          <w:color w:val="auto"/>
          <w:highlight w:val="none"/>
        </w:rPr>
        <w:t xml:space="preserve"> </w:t>
      </w:r>
    </w:p>
    <w:p>
      <w:pPr>
        <w:autoSpaceDE w:val="0"/>
        <w:spacing w:line="400" w:lineRule="exact"/>
        <w:rPr>
          <w:rFonts w:hint="eastAsia" w:ascii="宋体" w:hAnsi="宋体" w:eastAsia="宋体"/>
          <w:b/>
          <w:color w:val="auto"/>
          <w:highlight w:val="none"/>
        </w:rPr>
      </w:pPr>
      <w:r>
        <w:rPr>
          <w:rFonts w:hint="eastAsia" w:ascii="宋体" w:hAnsi="宋体" w:eastAsia="宋体"/>
          <w:b/>
          <w:color w:val="auto"/>
          <w:highlight w:val="none"/>
        </w:rPr>
        <w:t xml:space="preserve"> </w:t>
      </w:r>
    </w:p>
    <w:p>
      <w:pPr>
        <w:autoSpaceDE w:val="0"/>
        <w:spacing w:line="420" w:lineRule="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 xml:space="preserve"> </w:t>
      </w:r>
    </w:p>
    <w:p>
      <w:pPr>
        <w:spacing w:line="360" w:lineRule="auto"/>
        <w:jc w:val="center"/>
        <w:rPr>
          <w:rFonts w:hint="eastAsia" w:ascii="宋体" w:hAnsi="宋体" w:eastAsia="宋体"/>
          <w:b/>
          <w:color w:val="auto"/>
          <w:sz w:val="21"/>
          <w:szCs w:val="21"/>
          <w:highlight w:val="none"/>
        </w:rPr>
        <w:sectPr>
          <w:pgSz w:w="11907" w:h="16838"/>
          <w:pgMar w:top="1134" w:right="1418" w:bottom="1134" w:left="1418" w:header="851" w:footer="992" w:gutter="0"/>
          <w:pgNumType w:fmt="decimal"/>
          <w:cols w:space="720" w:num="1"/>
          <w:docGrid w:linePitch="312" w:charSpace="0"/>
        </w:sectPr>
      </w:pPr>
    </w:p>
    <w:p>
      <w:pPr>
        <w:spacing w:line="400" w:lineRule="exact"/>
        <w:jc w:val="left"/>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en-US" w:eastAsia="zh-CN"/>
        </w:rPr>
        <w:t>四</w:t>
      </w:r>
      <w:r>
        <w:rPr>
          <w:rFonts w:hint="eastAsia" w:ascii="宋体" w:hAnsi="宋体" w:eastAsia="宋体" w:cs="宋体"/>
          <w:b/>
          <w:bCs/>
          <w:color w:val="auto"/>
          <w:sz w:val="32"/>
          <w:szCs w:val="32"/>
          <w:highlight w:val="none"/>
        </w:rPr>
        <w:t>、报价一览表</w:t>
      </w:r>
    </w:p>
    <w:p>
      <w:pPr>
        <w:spacing w:line="360" w:lineRule="auto"/>
        <w:ind w:firstLine="723"/>
        <w:jc w:val="center"/>
        <w:rPr>
          <w:rFonts w:hint="eastAsia" w:ascii="宋体" w:hAnsi="宋体" w:cs="宋体"/>
          <w:b/>
          <w:bCs/>
          <w:color w:val="auto"/>
          <w:sz w:val="36"/>
          <w:szCs w:val="36"/>
          <w:highlight w:val="none"/>
          <w:lang w:val="zh-CN"/>
        </w:rPr>
      </w:pPr>
    </w:p>
    <w:p>
      <w:pPr>
        <w:spacing w:line="360" w:lineRule="auto"/>
        <w:ind w:firstLine="723"/>
        <w:jc w:val="center"/>
        <w:rPr>
          <w:rFonts w:hint="eastAsia" w:ascii="宋体" w:hAnsi="宋体" w:cs="宋体"/>
          <w:b/>
          <w:bCs/>
          <w:color w:val="auto"/>
          <w:sz w:val="36"/>
          <w:szCs w:val="36"/>
          <w:highlight w:val="none"/>
          <w:lang w:val="zh-CN"/>
        </w:rPr>
      </w:pPr>
      <w:bookmarkStart w:id="193" w:name="OLE_LINK6"/>
      <w:r>
        <w:rPr>
          <w:rFonts w:hint="eastAsia" w:ascii="宋体" w:hAnsi="宋体" w:cs="宋体"/>
          <w:b/>
          <w:bCs/>
          <w:color w:val="auto"/>
          <w:sz w:val="36"/>
          <w:szCs w:val="36"/>
          <w:highlight w:val="none"/>
          <w:lang w:val="zh-CN"/>
        </w:rPr>
        <w:t>报价一览表</w:t>
      </w:r>
    </w:p>
    <w:bookmarkEnd w:id="193"/>
    <w:p>
      <w:pPr>
        <w:widowControl/>
        <w:spacing w:line="360" w:lineRule="auto"/>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zh-CN"/>
        </w:rPr>
        <w:t>项目名称：</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项目编号：</w:t>
      </w:r>
      <w:r>
        <w:rPr>
          <w:rFonts w:hint="eastAsia" w:ascii="宋体" w:hAnsi="宋体" w:cs="宋体"/>
          <w:color w:val="auto"/>
          <w:sz w:val="24"/>
          <w:szCs w:val="24"/>
          <w:highlight w:val="none"/>
        </w:rPr>
        <w:t xml:space="preserve">               </w:t>
      </w:r>
    </w:p>
    <w:tbl>
      <w:tblPr>
        <w:tblStyle w:val="25"/>
        <w:tblW w:w="0" w:type="auto"/>
        <w:tblInd w:w="83"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317"/>
        <w:gridCol w:w="720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9" w:hRule="atLeast"/>
        </w:trPr>
        <w:tc>
          <w:tcPr>
            <w:tcW w:w="2317"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lang w:val="zh-CN"/>
              </w:rPr>
              <w:t>投标</w:t>
            </w:r>
            <w:r>
              <w:rPr>
                <w:rFonts w:hint="eastAsia" w:ascii="宋体" w:hAnsi="宋体" w:cs="宋体"/>
                <w:color w:val="auto"/>
                <w:sz w:val="24"/>
                <w:szCs w:val="24"/>
                <w:highlight w:val="none"/>
              </w:rPr>
              <w:t>报价</w:t>
            </w:r>
          </w:p>
        </w:tc>
        <w:tc>
          <w:tcPr>
            <w:tcW w:w="7202" w:type="dxa"/>
            <w:vAlign w:val="center"/>
          </w:tcPr>
          <w:p>
            <w:pPr>
              <w:keepNext w:val="0"/>
              <w:keepLines w:val="0"/>
              <w:suppressLineNumbers w:val="0"/>
              <w:spacing w:before="0" w:beforeAutospacing="0" w:after="0" w:afterAutospacing="0" w:line="360" w:lineRule="auto"/>
              <w:ind w:left="0" w:right="0"/>
              <w:jc w:val="left"/>
              <w:rPr>
                <w:rFonts w:hint="default" w:ascii="宋体" w:hAnsi="宋体" w:cs="宋体"/>
                <w:color w:val="auto"/>
                <w:sz w:val="24"/>
                <w:szCs w:val="24"/>
                <w:highlight w:val="none"/>
                <w:lang w:val="zh-CN"/>
              </w:rPr>
            </w:pPr>
          </w:p>
          <w:p>
            <w:pPr>
              <w:keepNext w:val="0"/>
              <w:keepLines w:val="0"/>
              <w:suppressLineNumbers w:val="0"/>
              <w:spacing w:before="0" w:beforeAutospacing="0" w:after="0" w:afterAutospacing="0" w:line="360" w:lineRule="auto"/>
              <w:ind w:left="0" w:right="0"/>
              <w:jc w:val="left"/>
              <w:rPr>
                <w:rFonts w:hint="default" w:ascii="宋体" w:hAnsi="宋体" w:cs="宋体"/>
                <w:color w:val="auto"/>
                <w:sz w:val="24"/>
                <w:szCs w:val="24"/>
                <w:highlight w:val="none"/>
                <w:u w:val="single"/>
              </w:rPr>
            </w:pPr>
            <w:r>
              <w:rPr>
                <w:rFonts w:hint="eastAsia" w:ascii="宋体" w:hAnsi="宋体" w:cs="宋体"/>
                <w:color w:val="auto"/>
                <w:sz w:val="24"/>
                <w:szCs w:val="24"/>
                <w:highlight w:val="none"/>
              </w:rPr>
              <w:t xml:space="preserve"> 大写：</w:t>
            </w:r>
            <w:r>
              <w:rPr>
                <w:rFonts w:hint="eastAsia" w:ascii="宋体" w:hAnsi="宋体" w:cs="宋体"/>
                <w:color w:val="auto"/>
                <w:sz w:val="24"/>
                <w:szCs w:val="24"/>
                <w:highlight w:val="none"/>
                <w:u w:val="single"/>
              </w:rPr>
              <w:t xml:space="preserve">                </w:t>
            </w:r>
          </w:p>
          <w:p>
            <w:pPr>
              <w:keepNext w:val="0"/>
              <w:keepLines w:val="0"/>
              <w:suppressLineNumbers w:val="0"/>
              <w:spacing w:before="0" w:beforeAutospacing="0" w:after="0" w:afterAutospacing="0" w:line="360" w:lineRule="auto"/>
              <w:ind w:left="0" w:right="0"/>
              <w:jc w:val="left"/>
              <w:rPr>
                <w:rFonts w:hint="default" w:ascii="宋体" w:hAnsi="宋体" w:cs="宋体"/>
                <w:color w:val="auto"/>
                <w:sz w:val="24"/>
                <w:szCs w:val="24"/>
                <w:highlight w:val="none"/>
                <w:u w:val="single"/>
              </w:rPr>
            </w:pPr>
            <w:r>
              <w:rPr>
                <w:rFonts w:hint="eastAsia" w:ascii="宋体" w:hAnsi="宋体" w:cs="宋体"/>
                <w:color w:val="auto"/>
                <w:sz w:val="24"/>
                <w:szCs w:val="24"/>
                <w:highlight w:val="none"/>
              </w:rPr>
              <w:t xml:space="preserve"> 小写：</w:t>
            </w:r>
            <w:r>
              <w:rPr>
                <w:rFonts w:hint="eastAsia" w:ascii="宋体" w:hAnsi="宋体" w:cs="宋体"/>
                <w:color w:val="auto"/>
                <w:sz w:val="24"/>
                <w:szCs w:val="24"/>
                <w:highlight w:val="none"/>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78" w:hRule="atLeast"/>
        </w:trPr>
        <w:tc>
          <w:tcPr>
            <w:tcW w:w="2317"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bCs/>
                <w:color w:val="auto"/>
                <w:sz w:val="24"/>
                <w:szCs w:val="24"/>
                <w:highlight w:val="none"/>
              </w:rPr>
              <w:t>工期</w:t>
            </w:r>
          </w:p>
        </w:tc>
        <w:tc>
          <w:tcPr>
            <w:tcW w:w="7202" w:type="dxa"/>
            <w:vAlign w:val="center"/>
          </w:tcPr>
          <w:p>
            <w:pPr>
              <w:pStyle w:val="24"/>
              <w:keepNext w:val="0"/>
              <w:keepLines w:val="0"/>
              <w:suppressLineNumbers w:val="0"/>
              <w:spacing w:before="0" w:beforeAutospacing="0" w:after="0" w:afterAutospacing="0"/>
              <w:ind w:left="0" w:right="0" w:firstLine="480"/>
              <w:rPr>
                <w:rFonts w:hint="default" w:ascii="宋体" w:hAnsi="宋体" w:eastAsia="宋体" w:cs="宋体"/>
                <w:color w:val="auto"/>
                <w:sz w:val="24"/>
                <w:highlight w:val="none"/>
              </w:rPr>
            </w:pPr>
            <w:r>
              <w:rPr>
                <w:rFonts w:hint="eastAsia" w:ascii="宋体" w:hAnsi="宋体" w:eastAsia="宋体" w:cs="宋体"/>
                <w:color w:val="auto"/>
                <w:sz w:val="24"/>
                <w:highlight w:val="none"/>
              </w:rPr>
              <w:t xml:space="preserve">                   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4" w:hRule="atLeast"/>
        </w:trPr>
        <w:tc>
          <w:tcPr>
            <w:tcW w:w="2317"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u w:val="single"/>
              </w:rPr>
              <w:t>合同履行期限</w:t>
            </w:r>
          </w:p>
        </w:tc>
        <w:tc>
          <w:tcPr>
            <w:tcW w:w="7202" w:type="dxa"/>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sz w:val="24"/>
                <w:szCs w:val="24"/>
                <w:highlight w:val="none"/>
                <w:u w:val="single"/>
              </w:rPr>
            </w:pPr>
            <w:r>
              <w:rPr>
                <w:rFonts w:hint="eastAsia" w:ascii="宋体" w:hAnsi="宋体" w:cs="宋体"/>
                <w:color w:val="auto"/>
                <w:sz w:val="24"/>
                <w:szCs w:val="24"/>
                <w:highlight w:val="none"/>
                <w:u w:val="single"/>
              </w:rPr>
              <w:t>6个月或采购金额达到预算止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4" w:hRule="atLeast"/>
        </w:trPr>
        <w:tc>
          <w:tcPr>
            <w:tcW w:w="2317"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是否小微企业</w:t>
            </w:r>
          </w:p>
        </w:tc>
        <w:tc>
          <w:tcPr>
            <w:tcW w:w="7202" w:type="dxa"/>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（填写“是”或“否”）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4" w:hRule="atLeast"/>
        </w:trPr>
        <w:tc>
          <w:tcPr>
            <w:tcW w:w="2317"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是否残疾人企业</w:t>
            </w:r>
          </w:p>
        </w:tc>
        <w:tc>
          <w:tcPr>
            <w:tcW w:w="7202" w:type="dxa"/>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（填写“是”或“否”）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14" w:hRule="atLeast"/>
        </w:trPr>
        <w:tc>
          <w:tcPr>
            <w:tcW w:w="2317"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lang w:val="zh-CN"/>
              </w:rPr>
            </w:pPr>
            <w:r>
              <w:rPr>
                <w:rFonts w:hint="eastAsia" w:ascii="宋体" w:hAnsi="宋体" w:cs="宋体"/>
                <w:color w:val="auto"/>
                <w:sz w:val="24"/>
                <w:szCs w:val="24"/>
                <w:highlight w:val="none"/>
                <w:lang w:val="zh-CN"/>
              </w:rPr>
              <w:t>是否监狱企业</w:t>
            </w:r>
          </w:p>
        </w:tc>
        <w:tc>
          <w:tcPr>
            <w:tcW w:w="7202" w:type="dxa"/>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sz w:val="24"/>
                <w:szCs w:val="24"/>
                <w:highlight w:val="none"/>
                <w:u w:val="singl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（填写“是”或“否”）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6" w:hRule="atLeast"/>
        </w:trPr>
        <w:tc>
          <w:tcPr>
            <w:tcW w:w="2317" w:type="dxa"/>
            <w:vAlign w:val="center"/>
          </w:tcPr>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项目负责人姓名</w:t>
            </w:r>
          </w:p>
          <w:p>
            <w:pPr>
              <w:keepNext w:val="0"/>
              <w:keepLines w:val="0"/>
              <w:suppressLineNumbers w:val="0"/>
              <w:spacing w:before="0" w:beforeAutospacing="0" w:after="0" w:afterAutospacing="0" w:line="360" w:lineRule="auto"/>
              <w:ind w:left="0" w:right="0"/>
              <w:rPr>
                <w:rFonts w:hint="default" w:ascii="宋体" w:hAnsi="宋体" w:cs="宋体"/>
                <w:color w:val="auto"/>
                <w:sz w:val="24"/>
                <w:szCs w:val="24"/>
                <w:highlight w:val="none"/>
              </w:rPr>
            </w:pPr>
            <w:r>
              <w:rPr>
                <w:rFonts w:hint="eastAsia" w:ascii="宋体" w:hAnsi="宋体" w:cs="宋体"/>
                <w:color w:val="auto"/>
                <w:sz w:val="24"/>
                <w:szCs w:val="24"/>
                <w:highlight w:val="none"/>
              </w:rPr>
              <w:t>及联系电话</w:t>
            </w:r>
          </w:p>
        </w:tc>
        <w:tc>
          <w:tcPr>
            <w:tcW w:w="7202" w:type="dxa"/>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sz w:val="24"/>
                <w:szCs w:val="24"/>
                <w:highlight w:val="none"/>
                <w:u w:val="single"/>
              </w:rPr>
            </w:pPr>
          </w:p>
        </w:tc>
      </w:tr>
    </w:tbl>
    <w:p>
      <w:pPr>
        <w:widowControl/>
        <w:spacing w:line="360" w:lineRule="auto"/>
        <w:jc w:val="left"/>
        <w:rPr>
          <w:rFonts w:hint="eastAsia" w:ascii="宋体" w:hAnsi="宋体" w:cs="宋体"/>
          <w:color w:val="auto"/>
          <w:szCs w:val="21"/>
          <w:highlight w:val="none"/>
          <w:lang w:val="zh-CN"/>
        </w:rPr>
      </w:pPr>
    </w:p>
    <w:p>
      <w:pPr>
        <w:widowControl/>
        <w:spacing w:line="360" w:lineRule="auto"/>
        <w:jc w:val="left"/>
        <w:rPr>
          <w:rFonts w:hint="eastAsia" w:ascii="宋体" w:hAnsi="宋体" w:cs="宋体"/>
          <w:color w:val="auto"/>
          <w:sz w:val="24"/>
          <w:szCs w:val="24"/>
          <w:highlight w:val="none"/>
          <w:lang w:val="zh-CN"/>
        </w:rPr>
      </w:pPr>
      <w:r>
        <w:rPr>
          <w:rFonts w:hint="eastAsia" w:ascii="宋体" w:hAnsi="宋体" w:cs="宋体"/>
          <w:color w:val="auto"/>
          <w:sz w:val="24"/>
          <w:szCs w:val="24"/>
          <w:highlight w:val="none"/>
          <w:lang w:val="zh-CN"/>
        </w:rPr>
        <w:t>供应商名称:</w:t>
      </w:r>
      <w:r>
        <w:rPr>
          <w:rFonts w:hint="eastAsia" w:ascii="宋体" w:hAnsi="宋体" w:cs="宋体"/>
          <w:color w:val="auto"/>
          <w:sz w:val="24"/>
          <w:szCs w:val="24"/>
          <w:highlight w:val="none"/>
          <w:u w:val="single"/>
          <w:lang w:val="zh-CN"/>
        </w:rPr>
        <w:t xml:space="preserve">                                                  </w:t>
      </w:r>
      <w:r>
        <w:rPr>
          <w:rFonts w:hint="eastAsia" w:ascii="宋体" w:hAnsi="宋体" w:cs="宋体"/>
          <w:color w:val="auto"/>
          <w:sz w:val="24"/>
          <w:szCs w:val="24"/>
          <w:highlight w:val="none"/>
          <w:lang w:val="zh-CN"/>
        </w:rPr>
        <w:t>（盖章）</w:t>
      </w:r>
    </w:p>
    <w:p>
      <w:pPr>
        <w:widowControl/>
        <w:spacing w:line="360" w:lineRule="auto"/>
        <w:ind w:firstLine="482"/>
        <w:jc w:val="left"/>
        <w:rPr>
          <w:rFonts w:hint="eastAsia" w:ascii="宋体" w:hAnsi="宋体" w:cs="宋体"/>
          <w:b/>
          <w:color w:val="auto"/>
          <w:szCs w:val="21"/>
          <w:highlight w:val="none"/>
          <w:lang w:val="zh-CN"/>
        </w:rPr>
      </w:pPr>
    </w:p>
    <w:p>
      <w:pPr>
        <w:pStyle w:val="45"/>
        <w:rPr>
          <w:rFonts w:hint="eastAsia" w:ascii="宋体" w:cs="宋体"/>
          <w:b/>
          <w:color w:val="auto"/>
          <w:szCs w:val="21"/>
          <w:highlight w:val="none"/>
          <w:lang w:val="zh-CN"/>
        </w:rPr>
      </w:pPr>
    </w:p>
    <w:p>
      <w:pPr>
        <w:pStyle w:val="45"/>
        <w:rPr>
          <w:rFonts w:hint="eastAsia" w:ascii="宋体" w:cs="宋体"/>
          <w:b/>
          <w:color w:val="auto"/>
          <w:szCs w:val="21"/>
          <w:highlight w:val="none"/>
          <w:lang w:val="zh-CN"/>
        </w:rPr>
      </w:pPr>
    </w:p>
    <w:p>
      <w:pPr>
        <w:spacing w:line="360" w:lineRule="auto"/>
        <w:jc w:val="center"/>
        <w:rPr>
          <w:rFonts w:hint="eastAsia" w:ascii="宋体" w:hAnsi="宋体" w:eastAsia="宋体"/>
          <w:b/>
          <w:color w:val="auto"/>
          <w:sz w:val="28"/>
          <w:szCs w:val="28"/>
          <w:highlight w:val="none"/>
        </w:rPr>
      </w:pPr>
      <w:r>
        <w:rPr>
          <w:rFonts w:hint="eastAsia" w:ascii="宋体" w:hAnsi="宋体" w:eastAsia="宋体"/>
          <w:b/>
          <w:color w:val="auto"/>
          <w:sz w:val="21"/>
          <w:szCs w:val="21"/>
          <w:highlight w:val="none"/>
        </w:rPr>
        <w:br w:type="page"/>
      </w:r>
      <w:r>
        <w:rPr>
          <w:rFonts w:hint="eastAsia" w:ascii="宋体" w:hAnsi="宋体" w:eastAsia="宋体"/>
          <w:b/>
          <w:color w:val="auto"/>
          <w:sz w:val="28"/>
          <w:szCs w:val="28"/>
          <w:highlight w:val="none"/>
        </w:rPr>
        <w:t>单位负责人、公司控股关系及公司管理关系释义：</w:t>
      </w:r>
    </w:p>
    <w:p>
      <w:pPr>
        <w:spacing w:line="360" w:lineRule="auto"/>
        <w:ind w:firstLine="482" w:firstLineChars="200"/>
        <w:rPr>
          <w:rFonts w:hint="eastAsia" w:ascii="宋体" w:hAnsi="宋体" w:eastAsia="宋体"/>
          <w:b/>
          <w:bCs/>
          <w:color w:val="auto"/>
          <w:highlight w:val="none"/>
        </w:rPr>
      </w:pPr>
      <w:r>
        <w:rPr>
          <w:rFonts w:hint="eastAsia" w:ascii="宋体" w:hAnsi="宋体" w:eastAsia="宋体"/>
          <w:b/>
          <w:bCs/>
          <w:color w:val="auto"/>
          <w:highlight w:val="none"/>
        </w:rPr>
        <w:t xml:space="preserve"> </w:t>
      </w:r>
    </w:p>
    <w:p>
      <w:pPr>
        <w:spacing w:line="400" w:lineRule="exact"/>
        <w:ind w:firstLine="482" w:firstLineChars="200"/>
        <w:rPr>
          <w:rFonts w:hint="eastAsia" w:ascii="宋体" w:hAnsi="宋体" w:eastAsia="宋体"/>
          <w:b/>
          <w:bCs/>
          <w:color w:val="auto"/>
          <w:highlight w:val="none"/>
        </w:rPr>
      </w:pPr>
      <w:r>
        <w:rPr>
          <w:rFonts w:hint="eastAsia" w:ascii="宋体" w:hAnsi="宋体" w:eastAsia="宋体"/>
          <w:b/>
          <w:bCs/>
          <w:color w:val="auto"/>
          <w:highlight w:val="none"/>
        </w:rPr>
        <w:t>1.单位负责人：</w:t>
      </w:r>
      <w:r>
        <w:rPr>
          <w:rFonts w:hint="eastAsia" w:ascii="宋体" w:hAnsi="宋体" w:eastAsia="宋体"/>
          <w:color w:val="auto"/>
          <w:highlight w:val="none"/>
        </w:rPr>
        <w:t>是指</w:t>
      </w:r>
      <w:r>
        <w:rPr>
          <w:rFonts w:hint="eastAsia" w:ascii="宋体" w:hAnsi="宋体" w:eastAsia="宋体"/>
          <w:b/>
          <w:bCs/>
          <w:color w:val="auto"/>
          <w:highlight w:val="none"/>
          <w:vertAlign w:val="superscript"/>
        </w:rPr>
        <w:t>A</w:t>
      </w:r>
      <w:r>
        <w:rPr>
          <w:rFonts w:hint="eastAsia" w:ascii="宋体" w:hAnsi="宋体" w:eastAsia="宋体"/>
          <w:b/>
          <w:bCs/>
          <w:color w:val="auto"/>
          <w:highlight w:val="none"/>
          <w:u w:val="single"/>
        </w:rPr>
        <w:t>单位法定代表人</w:t>
      </w:r>
      <w:r>
        <w:rPr>
          <w:rFonts w:hint="eastAsia" w:ascii="宋体" w:hAnsi="宋体" w:eastAsia="宋体"/>
          <w:color w:val="auto"/>
          <w:highlight w:val="none"/>
        </w:rPr>
        <w:t>或者</w:t>
      </w:r>
      <w:r>
        <w:rPr>
          <w:rFonts w:hint="eastAsia" w:ascii="宋体" w:hAnsi="宋体" w:eastAsia="宋体"/>
          <w:b/>
          <w:bCs/>
          <w:color w:val="auto"/>
          <w:highlight w:val="none"/>
          <w:vertAlign w:val="superscript"/>
        </w:rPr>
        <w:t>B</w:t>
      </w:r>
      <w:r>
        <w:rPr>
          <w:rFonts w:hint="eastAsia" w:ascii="宋体" w:hAnsi="宋体" w:eastAsia="宋体"/>
          <w:b/>
          <w:bCs/>
          <w:color w:val="auto"/>
          <w:highlight w:val="none"/>
          <w:u w:val="single"/>
        </w:rPr>
        <w:t>法律、行政法规规定代表单位行使职权的主要负责人。</w:t>
      </w:r>
    </w:p>
    <w:p>
      <w:pPr>
        <w:spacing w:line="400" w:lineRule="exact"/>
        <w:ind w:firstLine="482" w:firstLineChars="200"/>
        <w:rPr>
          <w:rFonts w:hint="eastAsia" w:ascii="宋体" w:hAnsi="宋体" w:eastAsia="宋体"/>
          <w:color w:val="auto"/>
          <w:highlight w:val="none"/>
        </w:rPr>
      </w:pPr>
      <w:r>
        <w:rPr>
          <w:rFonts w:hint="eastAsia" w:ascii="宋体" w:hAnsi="宋体" w:eastAsia="宋体"/>
          <w:b/>
          <w:bCs/>
          <w:color w:val="auto"/>
          <w:highlight w:val="none"/>
        </w:rPr>
        <w:t>（1）所谓法定代表人：</w:t>
      </w:r>
      <w:r>
        <w:rPr>
          <w:rFonts w:hint="eastAsia" w:ascii="宋体" w:hAnsi="宋体" w:eastAsia="宋体"/>
          <w:color w:val="auto"/>
          <w:highlight w:val="none"/>
        </w:rPr>
        <w:t>是指由法律或者法人组织章程规定，代表法人对外行使民事权利、履行民事义务的负责人。如《公司法》规定，公司法定代表人依照公司章程的规定由董事长、执行董事或者经理担任；《中华人民共和国全民所有制工业企业法》（以下简称《全民所有制工业企业法》）规定，厂长是企业的法定代表人；国家机关的最高行政官员是机关法人的法定代表人等。</w:t>
      </w:r>
    </w:p>
    <w:p>
      <w:pPr>
        <w:spacing w:line="400" w:lineRule="exact"/>
        <w:ind w:firstLine="482" w:firstLineChars="200"/>
        <w:rPr>
          <w:rFonts w:hint="eastAsia" w:ascii="宋体" w:hAnsi="宋体" w:eastAsia="宋体"/>
          <w:color w:val="auto"/>
          <w:highlight w:val="none"/>
        </w:rPr>
      </w:pPr>
      <w:r>
        <w:rPr>
          <w:rFonts w:hint="eastAsia" w:ascii="宋体" w:hAnsi="宋体" w:eastAsia="宋体"/>
          <w:b/>
          <w:bCs/>
          <w:color w:val="auto"/>
          <w:highlight w:val="none"/>
        </w:rPr>
        <w:t>（2）所谓法律、行政法规规定代表单位行使职权的主要负责人：</w:t>
      </w:r>
      <w:r>
        <w:rPr>
          <w:rFonts w:hint="eastAsia" w:ascii="宋体" w:hAnsi="宋体" w:eastAsia="宋体"/>
          <w:color w:val="auto"/>
          <w:highlight w:val="none"/>
        </w:rPr>
        <w:t>是指除法定代表人以外，法律、行政法规规定的代表单位行使职权的主要负责人。如个人独资企业的投资人，代表合伙企业执行合伙企业事务的合伙人等。</w:t>
      </w:r>
    </w:p>
    <w:p>
      <w:pPr>
        <w:spacing w:line="400" w:lineRule="exact"/>
        <w:rPr>
          <w:rFonts w:hint="eastAsia" w:ascii="宋体" w:hAnsi="宋体" w:eastAsia="宋体"/>
          <w:b/>
          <w:color w:val="auto"/>
          <w:highlight w:val="none"/>
        </w:rPr>
      </w:pPr>
      <w:r>
        <w:rPr>
          <w:rFonts w:hint="eastAsia" w:ascii="宋体" w:hAnsi="宋体" w:eastAsia="宋体"/>
          <w:b/>
          <w:color w:val="auto"/>
          <w:highlight w:val="none"/>
        </w:rPr>
        <w:t xml:space="preserve"> </w:t>
      </w:r>
    </w:p>
    <w:p>
      <w:pPr>
        <w:spacing w:line="400" w:lineRule="exact"/>
        <w:ind w:firstLine="560"/>
        <w:rPr>
          <w:rFonts w:hint="eastAsia" w:ascii="宋体" w:hAnsi="宋体" w:eastAsia="宋体"/>
          <w:color w:val="auto"/>
          <w:highlight w:val="none"/>
        </w:rPr>
      </w:pPr>
      <w:r>
        <w:rPr>
          <w:rFonts w:hint="eastAsia" w:ascii="宋体" w:hAnsi="宋体" w:eastAsia="宋体"/>
          <w:b/>
          <w:bCs/>
          <w:color w:val="auto"/>
          <w:highlight w:val="none"/>
        </w:rPr>
        <w:t>2.控股关系：</w:t>
      </w:r>
      <w:r>
        <w:rPr>
          <w:rFonts w:hint="eastAsia" w:ascii="宋体" w:hAnsi="宋体" w:eastAsia="宋体"/>
          <w:color w:val="auto"/>
          <w:highlight w:val="none"/>
        </w:rPr>
        <w:t>政府采购法实施条例所谓控股关系是指单位或个人股东的控股关系。控股的含义：根据《中华人民共和国公司法》第二百一十六条规定：“本法相关用语的含义：</w:t>
      </w:r>
      <w:r>
        <w:rPr>
          <w:rFonts w:hint="eastAsia" w:ascii="宋体" w:hAnsi="宋体" w:eastAsia="宋体"/>
          <w:b/>
          <w:bCs/>
          <w:color w:val="auto"/>
          <w:highlight w:val="none"/>
        </w:rPr>
        <w:t>（二）控股股东，是指</w:t>
      </w:r>
      <w:r>
        <w:rPr>
          <w:rFonts w:hint="eastAsia" w:ascii="宋体" w:hAnsi="宋体" w:eastAsia="宋体"/>
          <w:b/>
          <w:bCs/>
          <w:color w:val="auto"/>
          <w:highlight w:val="none"/>
          <w:vertAlign w:val="superscript"/>
        </w:rPr>
        <w:t>A</w:t>
      </w:r>
      <w:r>
        <w:rPr>
          <w:rFonts w:hint="eastAsia" w:ascii="宋体" w:hAnsi="宋体" w:eastAsia="宋体"/>
          <w:b/>
          <w:bCs/>
          <w:color w:val="auto"/>
          <w:highlight w:val="none"/>
          <w:u w:val="single"/>
        </w:rPr>
        <w:t>其出资额占有限责任公司资本总额百分之五十以上或者其持有的股份占股份有限公司股本总额百分之五十以上的股东</w:t>
      </w:r>
      <w:r>
        <w:rPr>
          <w:rFonts w:hint="eastAsia" w:ascii="宋体" w:hAnsi="宋体" w:eastAsia="宋体"/>
          <w:b/>
          <w:bCs/>
          <w:color w:val="auto"/>
          <w:highlight w:val="none"/>
        </w:rPr>
        <w:t>；</w:t>
      </w:r>
      <w:r>
        <w:rPr>
          <w:rFonts w:hint="eastAsia" w:ascii="宋体" w:hAnsi="宋体" w:eastAsia="宋体"/>
          <w:b/>
          <w:bCs/>
          <w:color w:val="auto"/>
          <w:highlight w:val="none"/>
          <w:vertAlign w:val="superscript"/>
        </w:rPr>
        <w:t>B</w:t>
      </w:r>
      <w:r>
        <w:rPr>
          <w:rFonts w:hint="eastAsia" w:ascii="宋体" w:hAnsi="宋体" w:eastAsia="宋体"/>
          <w:b/>
          <w:bCs/>
          <w:color w:val="auto"/>
          <w:highlight w:val="none"/>
          <w:u w:val="single"/>
        </w:rPr>
        <w:t>出资额或者持有股份的比例虽然不足百分之五十，但依其出资额或者持有的股份所享有的表决权已足以对股东会、股东大会的决议产生重大影响的股东</w:t>
      </w:r>
      <w:r>
        <w:rPr>
          <w:rFonts w:hint="eastAsia" w:ascii="宋体" w:hAnsi="宋体" w:eastAsia="宋体"/>
          <w:color w:val="auto"/>
          <w:highlight w:val="none"/>
        </w:rPr>
        <w:t>”。实践中，一般对A所述情形称为绝对控股，B所述情形称为相对控股，政府采购法实施条例所称“控股”包括绝对控股和相对控股。</w:t>
      </w:r>
    </w:p>
    <w:p>
      <w:pPr>
        <w:spacing w:line="400" w:lineRule="exact"/>
        <w:ind w:firstLine="560"/>
        <w:rPr>
          <w:rFonts w:hint="eastAsia" w:ascii="宋体" w:hAnsi="宋体" w:eastAsia="宋体"/>
          <w:b/>
          <w:bCs/>
          <w:color w:val="auto"/>
          <w:highlight w:val="none"/>
        </w:rPr>
      </w:pPr>
      <w:r>
        <w:rPr>
          <w:rFonts w:hint="eastAsia" w:ascii="宋体" w:hAnsi="宋体" w:eastAsia="宋体"/>
          <w:b/>
          <w:bCs/>
          <w:color w:val="auto"/>
          <w:highlight w:val="none"/>
        </w:rPr>
        <w:t xml:space="preserve"> </w:t>
      </w:r>
    </w:p>
    <w:p>
      <w:pPr>
        <w:spacing w:line="400" w:lineRule="exact"/>
        <w:ind w:firstLine="560"/>
        <w:rPr>
          <w:rFonts w:hint="eastAsia" w:ascii="宋体" w:hAnsi="宋体" w:eastAsia="宋体"/>
          <w:color w:val="auto"/>
          <w:highlight w:val="none"/>
        </w:rPr>
      </w:pPr>
      <w:r>
        <w:rPr>
          <w:rFonts w:hint="eastAsia" w:ascii="宋体" w:hAnsi="宋体" w:eastAsia="宋体"/>
          <w:b/>
          <w:bCs/>
          <w:color w:val="auto"/>
          <w:highlight w:val="none"/>
        </w:rPr>
        <w:t>3.管理关系：</w:t>
      </w:r>
      <w:r>
        <w:rPr>
          <w:rFonts w:hint="eastAsia" w:ascii="宋体" w:hAnsi="宋体" w:eastAsia="宋体"/>
          <w:color w:val="auto"/>
          <w:highlight w:val="none"/>
        </w:rPr>
        <w:t>政府采购法实施条例所谓管理关系是指不具有出资持股关系的其他单位之间存在的管理与被管理关系，如一些上下级关系的事业单位和团体组织。</w:t>
      </w:r>
    </w:p>
    <w:p>
      <w:pPr>
        <w:spacing w:line="400" w:lineRule="exact"/>
        <w:rPr>
          <w:rFonts w:hint="eastAsia" w:ascii="宋体" w:hAnsi="宋体" w:eastAsia="宋体"/>
          <w:b/>
          <w:color w:val="auto"/>
          <w:highlight w:val="none"/>
        </w:rPr>
      </w:pPr>
      <w:r>
        <w:rPr>
          <w:rFonts w:hint="eastAsia" w:ascii="宋体" w:hAnsi="宋体" w:eastAsia="宋体"/>
          <w:b/>
          <w:color w:val="auto"/>
          <w:highlight w:val="none"/>
        </w:rPr>
        <w:t xml:space="preserve"> </w:t>
      </w:r>
    </w:p>
    <w:p>
      <w:pPr>
        <w:spacing w:line="400" w:lineRule="exact"/>
        <w:rPr>
          <w:rFonts w:hint="eastAsia" w:ascii="宋体" w:hAnsi="宋体" w:eastAsia="宋体"/>
          <w:b/>
          <w:color w:val="auto"/>
          <w:highlight w:val="none"/>
        </w:rPr>
      </w:pPr>
      <w:r>
        <w:rPr>
          <w:rFonts w:hint="eastAsia" w:ascii="宋体" w:hAnsi="宋体" w:eastAsia="宋体"/>
          <w:b/>
          <w:color w:val="auto"/>
          <w:highlight w:val="none"/>
        </w:rPr>
        <w:br w:type="page"/>
      </w:r>
      <w:r>
        <w:rPr>
          <w:rFonts w:hint="eastAsia" w:ascii="宋体" w:hAnsi="宋体" w:eastAsia="宋体"/>
          <w:b/>
          <w:color w:val="auto"/>
          <w:highlight w:val="none"/>
        </w:rPr>
        <w:t xml:space="preserve"> </w:t>
      </w:r>
    </w:p>
    <w:p>
      <w:pPr>
        <w:spacing w:line="400" w:lineRule="exact"/>
        <w:jc w:val="left"/>
        <w:outlineLvl w:val="1"/>
        <w:rPr>
          <w:rFonts w:hint="eastAsia" w:ascii="宋体" w:hAnsi="宋体" w:eastAsia="宋体" w:cs="宋体"/>
          <w:b/>
          <w:bCs/>
          <w:color w:val="auto"/>
          <w:sz w:val="32"/>
          <w:szCs w:val="32"/>
          <w:highlight w:val="none"/>
        </w:rPr>
      </w:pPr>
      <w:bookmarkStart w:id="194" w:name="_Toc4867_WPSOffice_Level1"/>
      <w:bookmarkStart w:id="195" w:name="_Toc8832"/>
      <w:r>
        <w:rPr>
          <w:rFonts w:hint="eastAsia" w:ascii="宋体" w:hAnsi="宋体" w:eastAsia="宋体" w:cs="宋体"/>
          <w:b/>
          <w:bCs/>
          <w:color w:val="auto"/>
          <w:sz w:val="32"/>
          <w:szCs w:val="32"/>
          <w:highlight w:val="none"/>
          <w:lang w:val="en-US" w:eastAsia="zh-CN"/>
        </w:rPr>
        <w:t>五</w:t>
      </w:r>
      <w:r>
        <w:rPr>
          <w:rFonts w:hint="eastAsia" w:ascii="宋体" w:hAnsi="宋体" w:eastAsia="宋体" w:cs="宋体"/>
          <w:b/>
          <w:bCs/>
          <w:color w:val="auto"/>
          <w:sz w:val="32"/>
          <w:szCs w:val="32"/>
          <w:highlight w:val="none"/>
        </w:rPr>
        <w:t>、第一章</w:t>
      </w:r>
      <w:r>
        <w:rPr>
          <w:rFonts w:hint="eastAsia" w:ascii="宋体" w:hAnsi="宋体" w:eastAsia="宋体" w:cs="宋体"/>
          <w:b/>
          <w:bCs/>
          <w:color w:val="auto"/>
          <w:sz w:val="32"/>
          <w:szCs w:val="32"/>
          <w:highlight w:val="none"/>
          <w:lang w:eastAsia="zh-CN"/>
        </w:rPr>
        <w:t>招标</w:t>
      </w:r>
      <w:r>
        <w:rPr>
          <w:rFonts w:hint="eastAsia" w:ascii="宋体" w:hAnsi="宋体" w:eastAsia="宋体" w:cs="宋体"/>
          <w:b/>
          <w:bCs/>
          <w:color w:val="auto"/>
          <w:sz w:val="32"/>
          <w:szCs w:val="32"/>
          <w:highlight w:val="none"/>
        </w:rPr>
        <w:t>公告中“（一）满足《中华人民共和国政府采购法》第二十二条规定”的资格条件证明文件</w:t>
      </w:r>
      <w:bookmarkEnd w:id="194"/>
      <w:bookmarkEnd w:id="195"/>
    </w:p>
    <w:p>
      <w:pPr>
        <w:autoSpaceDE w:val="0"/>
        <w:autoSpaceDN w:val="0"/>
        <w:adjustRightInd w:val="0"/>
        <w:spacing w:line="360" w:lineRule="auto"/>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 xml:space="preserve"> </w:t>
      </w:r>
    </w:p>
    <w:p>
      <w:pPr>
        <w:autoSpaceDE w:val="0"/>
        <w:autoSpaceDN w:val="0"/>
        <w:adjustRightInd w:val="0"/>
        <w:spacing w:line="400" w:lineRule="exact"/>
        <w:ind w:firstLine="482" w:firstLineChars="200"/>
        <w:outlineLvl w:val="2"/>
        <w:rPr>
          <w:rFonts w:hint="eastAsia" w:ascii="宋体" w:hAnsi="宋体" w:eastAsia="宋体"/>
          <w:b/>
          <w:bCs/>
          <w:color w:val="auto"/>
          <w:highlight w:val="none"/>
        </w:rPr>
      </w:pPr>
      <w:r>
        <w:rPr>
          <w:rFonts w:hint="eastAsia" w:ascii="宋体" w:hAnsi="宋体" w:eastAsia="宋体"/>
          <w:b/>
          <w:bCs/>
          <w:color w:val="auto"/>
          <w:highlight w:val="none"/>
        </w:rPr>
        <w:t>（一）具有独立承担民事责任的能力：</w:t>
      </w:r>
    </w:p>
    <w:p>
      <w:pPr>
        <w:autoSpaceDE w:val="0"/>
        <w:autoSpaceDN w:val="0"/>
        <w:adjustRightInd w:val="0"/>
        <w:spacing w:line="400" w:lineRule="exact"/>
        <w:ind w:firstLine="480" w:firstLineChars="200"/>
        <w:rPr>
          <w:rFonts w:hint="eastAsia" w:ascii="宋体" w:hAnsi="宋体" w:eastAsia="宋体"/>
          <w:color w:val="auto"/>
          <w:highlight w:val="none"/>
        </w:rPr>
      </w:pPr>
      <w:r>
        <w:rPr>
          <w:rFonts w:hint="eastAsia" w:ascii="宋体" w:hAnsi="宋体" w:eastAsia="宋体"/>
          <w:color w:val="auto"/>
          <w:highlight w:val="none"/>
        </w:rPr>
        <w:t>1.如供应商是企业（包括合作企业）的，应提供在市场监督管理部门注册的有效“企业法人营业执照”或“营业执照”（法人分支机构由于不能独立承担民事责任，不能以分支机构的身份参加政府采购，只能以法人身份参加，银行、保险、石油石化、电力、电信等特殊行业的除外）；</w:t>
      </w:r>
    </w:p>
    <w:p>
      <w:pPr>
        <w:autoSpaceDE w:val="0"/>
        <w:autoSpaceDN w:val="0"/>
        <w:adjustRightInd w:val="0"/>
        <w:spacing w:line="400" w:lineRule="exact"/>
        <w:ind w:firstLine="480" w:firstLineChars="200"/>
        <w:outlineLvl w:val="3"/>
        <w:rPr>
          <w:rFonts w:hint="eastAsia" w:ascii="宋体" w:hAnsi="宋体" w:eastAsia="宋体"/>
          <w:color w:val="auto"/>
          <w:highlight w:val="none"/>
        </w:rPr>
      </w:pPr>
      <w:r>
        <w:rPr>
          <w:rFonts w:hint="eastAsia" w:ascii="宋体" w:hAnsi="宋体" w:eastAsia="宋体"/>
          <w:color w:val="auto"/>
          <w:highlight w:val="none"/>
        </w:rPr>
        <w:t>2.如供应商是事业单位的，应提供有效的“事业单位法人证书”；</w:t>
      </w:r>
    </w:p>
    <w:p>
      <w:pPr>
        <w:autoSpaceDE w:val="0"/>
        <w:autoSpaceDN w:val="0"/>
        <w:adjustRightInd w:val="0"/>
        <w:spacing w:line="400" w:lineRule="exact"/>
        <w:ind w:firstLine="480" w:firstLineChars="200"/>
        <w:rPr>
          <w:rFonts w:hint="eastAsia" w:ascii="宋体" w:hAnsi="宋体" w:eastAsia="宋体"/>
          <w:color w:val="auto"/>
          <w:highlight w:val="none"/>
        </w:rPr>
      </w:pPr>
      <w:r>
        <w:rPr>
          <w:rFonts w:hint="eastAsia" w:ascii="宋体" w:hAnsi="宋体" w:eastAsia="宋体"/>
          <w:color w:val="auto"/>
          <w:highlight w:val="none"/>
        </w:rPr>
        <w:t>3.如供应商是非企业专业服务机构的，应提供有效的执业许可证等证明文件；</w:t>
      </w:r>
    </w:p>
    <w:p>
      <w:pPr>
        <w:autoSpaceDE w:val="0"/>
        <w:autoSpaceDN w:val="0"/>
        <w:adjustRightInd w:val="0"/>
        <w:spacing w:line="400" w:lineRule="exact"/>
        <w:ind w:firstLine="480" w:firstLineChars="200"/>
        <w:rPr>
          <w:rFonts w:hint="eastAsia" w:ascii="宋体" w:hAnsi="宋体" w:eastAsia="宋体"/>
          <w:color w:val="auto"/>
          <w:highlight w:val="none"/>
        </w:rPr>
      </w:pPr>
      <w:r>
        <w:rPr>
          <w:rFonts w:hint="eastAsia" w:ascii="宋体" w:hAnsi="宋体" w:eastAsia="宋体"/>
          <w:color w:val="auto"/>
          <w:highlight w:val="none"/>
        </w:rPr>
        <w:t>4.如供应商是个体工商户的，应提供有效的“个体工商户营业执照”；</w:t>
      </w:r>
    </w:p>
    <w:p>
      <w:pPr>
        <w:autoSpaceDE w:val="0"/>
        <w:autoSpaceDN w:val="0"/>
        <w:adjustRightInd w:val="0"/>
        <w:spacing w:line="400" w:lineRule="exact"/>
        <w:ind w:firstLine="480" w:firstLineChars="200"/>
        <w:outlineLvl w:val="3"/>
        <w:rPr>
          <w:rFonts w:hint="eastAsia" w:ascii="宋体" w:hAnsi="宋体" w:eastAsia="宋体"/>
          <w:color w:val="auto"/>
          <w:highlight w:val="none"/>
        </w:rPr>
      </w:pPr>
      <w:r>
        <w:rPr>
          <w:rFonts w:hint="eastAsia" w:ascii="宋体" w:hAnsi="宋体" w:eastAsia="宋体"/>
          <w:color w:val="auto"/>
          <w:highlight w:val="none"/>
        </w:rPr>
        <w:t>5.如供应商是自然人的，应提供有效的自然人身份证明。</w:t>
      </w:r>
    </w:p>
    <w:p>
      <w:pPr>
        <w:autoSpaceDE w:val="0"/>
        <w:autoSpaceDN w:val="0"/>
        <w:adjustRightInd w:val="0"/>
        <w:spacing w:line="400" w:lineRule="exact"/>
        <w:ind w:firstLine="482" w:firstLineChars="200"/>
        <w:outlineLvl w:val="2"/>
        <w:rPr>
          <w:rFonts w:hint="eastAsia" w:ascii="宋体" w:hAnsi="宋体" w:eastAsia="宋体"/>
          <w:color w:val="auto"/>
          <w:highlight w:val="none"/>
        </w:rPr>
      </w:pPr>
      <w:r>
        <w:rPr>
          <w:rFonts w:hint="eastAsia" w:ascii="宋体" w:hAnsi="宋体" w:eastAsia="宋体"/>
          <w:b/>
          <w:bCs/>
          <w:color w:val="auto"/>
          <w:highlight w:val="none"/>
        </w:rPr>
        <w:t>（二）具有良好的商业信誉和健全的财务会计制度：</w:t>
      </w:r>
    </w:p>
    <w:p>
      <w:pPr>
        <w:autoSpaceDE w:val="0"/>
        <w:autoSpaceDN w:val="0"/>
        <w:adjustRightInd w:val="0"/>
        <w:spacing w:line="400" w:lineRule="exact"/>
        <w:ind w:firstLine="480"/>
        <w:rPr>
          <w:rFonts w:hint="eastAsia" w:ascii="宋体" w:hAnsi="宋体" w:eastAsia="宋体"/>
          <w:color w:val="auto"/>
          <w:highlight w:val="none"/>
        </w:rPr>
      </w:pPr>
      <w:r>
        <w:rPr>
          <w:rFonts w:hint="eastAsia" w:ascii="宋体" w:hAnsi="宋体" w:eastAsia="宋体"/>
          <w:color w:val="auto"/>
          <w:highlight w:val="none"/>
        </w:rPr>
        <w:t>1.健全的财务会计制度指供应商能够严格执行现行的财务会计管理制度，财务管理制度清晰，能够按规定真实、全面地反映企业的生产经营活动；</w:t>
      </w:r>
    </w:p>
    <w:p>
      <w:pPr>
        <w:autoSpaceDE w:val="0"/>
        <w:autoSpaceDN w:val="0"/>
        <w:adjustRightInd w:val="0"/>
        <w:spacing w:line="400" w:lineRule="exact"/>
        <w:ind w:firstLine="480"/>
        <w:rPr>
          <w:rFonts w:hint="eastAsia" w:ascii="宋体" w:hAnsi="宋体" w:eastAsia="宋体"/>
          <w:color w:val="auto"/>
          <w:highlight w:val="none"/>
        </w:rPr>
      </w:pPr>
      <w:r>
        <w:rPr>
          <w:rFonts w:hint="eastAsia" w:ascii="宋体" w:hAnsi="宋体" w:eastAsia="宋体"/>
          <w:color w:val="auto"/>
          <w:highlight w:val="none"/>
        </w:rPr>
        <w:t>2.依法作出的财务状况报告包括经审计的财务报告或银行出具的资信证明或提供2023年财务审计报告，能够清晰反映供应商的商业信誉情况；</w:t>
      </w:r>
    </w:p>
    <w:p>
      <w:pPr>
        <w:autoSpaceDE w:val="0"/>
        <w:autoSpaceDN w:val="0"/>
        <w:adjustRightInd w:val="0"/>
        <w:spacing w:line="400" w:lineRule="exact"/>
        <w:ind w:firstLine="480"/>
        <w:rPr>
          <w:rFonts w:hint="eastAsia" w:ascii="宋体" w:hAnsi="宋体" w:eastAsia="宋体"/>
          <w:color w:val="auto"/>
          <w:highlight w:val="none"/>
        </w:rPr>
      </w:pPr>
      <w:r>
        <w:rPr>
          <w:rFonts w:hint="eastAsia" w:ascii="宋体" w:hAnsi="宋体" w:eastAsia="宋体"/>
          <w:color w:val="auto"/>
          <w:highlight w:val="none"/>
        </w:rPr>
        <w:t>3.供应商成立不满一个月或供应商提供金融机构或担保机构出具的保函则可以不需要提供其他财务状况报告。</w:t>
      </w:r>
    </w:p>
    <w:p>
      <w:pPr>
        <w:autoSpaceDE w:val="0"/>
        <w:autoSpaceDN w:val="0"/>
        <w:adjustRightInd w:val="0"/>
        <w:spacing w:line="400" w:lineRule="exact"/>
        <w:ind w:firstLine="482" w:firstLineChars="200"/>
        <w:outlineLvl w:val="2"/>
        <w:rPr>
          <w:rFonts w:hint="eastAsia" w:ascii="宋体" w:hAnsi="宋体" w:eastAsia="宋体"/>
          <w:color w:val="auto"/>
          <w:highlight w:val="none"/>
        </w:rPr>
      </w:pPr>
      <w:r>
        <w:rPr>
          <w:rFonts w:hint="eastAsia" w:ascii="宋体" w:hAnsi="宋体" w:eastAsia="宋体"/>
          <w:b/>
          <w:bCs/>
          <w:color w:val="auto"/>
          <w:highlight w:val="none"/>
        </w:rPr>
        <w:t>（三）具有履行合同所必需的设备和专业技术能力：</w:t>
      </w:r>
    </w:p>
    <w:p>
      <w:pPr>
        <w:widowControl/>
        <w:adjustRightInd w:val="0"/>
        <w:snapToGrid w:val="0"/>
        <w:spacing w:line="400" w:lineRule="exact"/>
        <w:jc w:val="center"/>
        <w:rPr>
          <w:rFonts w:hint="eastAsia" w:ascii="宋体" w:hAnsi="宋体" w:eastAsia="宋体"/>
          <w:b/>
          <w:color w:val="auto"/>
          <w:highlight w:val="none"/>
        </w:rPr>
      </w:pPr>
    </w:p>
    <w:p>
      <w:pPr>
        <w:widowControl/>
        <w:adjustRightInd w:val="0"/>
        <w:snapToGrid w:val="0"/>
        <w:spacing w:line="400" w:lineRule="exact"/>
        <w:jc w:val="center"/>
        <w:outlineLvl w:val="3"/>
        <w:rPr>
          <w:rFonts w:hint="eastAsia" w:ascii="宋体" w:hAnsi="宋体" w:eastAsia="宋体"/>
          <w:b/>
          <w:color w:val="auto"/>
          <w:highlight w:val="none"/>
        </w:rPr>
      </w:pPr>
      <w:r>
        <w:rPr>
          <w:rFonts w:hint="eastAsia" w:ascii="宋体" w:hAnsi="宋体" w:eastAsia="宋体"/>
          <w:b/>
          <w:color w:val="auto"/>
          <w:highlight w:val="none"/>
        </w:rPr>
        <w:t>具备履行合同所必需的设备和专业技术能力的书面声明（格式）</w:t>
      </w:r>
    </w:p>
    <w:p>
      <w:pPr>
        <w:snapToGrid w:val="0"/>
        <w:spacing w:line="400" w:lineRule="exact"/>
        <w:rPr>
          <w:rFonts w:hint="eastAsia" w:ascii="宋体" w:hAnsi="宋体" w:eastAsia="宋体"/>
          <w:color w:val="auto"/>
          <w:highlight w:val="none"/>
        </w:rPr>
      </w:pPr>
      <w:r>
        <w:rPr>
          <w:rFonts w:hint="eastAsia" w:ascii="宋体" w:hAnsi="宋体" w:eastAsia="宋体"/>
          <w:color w:val="auto"/>
          <w:highlight w:val="none"/>
        </w:rPr>
        <w:t>致：</w:t>
      </w:r>
      <w:r>
        <w:rPr>
          <w:rFonts w:hint="eastAsia" w:ascii="宋体" w:hAnsi="宋体" w:eastAsia="宋体"/>
          <w:color w:val="auto"/>
          <w:highlight w:val="none"/>
          <w:u w:val="single"/>
          <w:lang w:eastAsia="zh-CN"/>
        </w:rPr>
        <w:t>江苏省高淳监狱</w:t>
      </w:r>
      <w:r>
        <w:rPr>
          <w:rFonts w:hint="eastAsia" w:ascii="宋体" w:hAnsi="宋体" w:eastAsia="宋体"/>
          <w:color w:val="auto"/>
          <w:highlight w:val="none"/>
          <w:u w:val="single"/>
        </w:rPr>
        <w:t>、江苏国信政府采购服务中心有限公司</w:t>
      </w:r>
    </w:p>
    <w:p>
      <w:pPr>
        <w:snapToGrid w:val="0"/>
        <w:spacing w:line="400" w:lineRule="exact"/>
        <w:ind w:firstLine="480" w:firstLineChars="200"/>
        <w:rPr>
          <w:rFonts w:hint="eastAsia" w:ascii="宋体" w:hAnsi="宋体" w:eastAsia="宋体"/>
          <w:color w:val="auto"/>
          <w:highlight w:val="none"/>
        </w:rPr>
      </w:pPr>
      <w:r>
        <w:rPr>
          <w:rFonts w:hint="eastAsia" w:ascii="宋体" w:hAnsi="宋体" w:eastAsia="宋体"/>
          <w:color w:val="auto"/>
          <w:highlight w:val="none"/>
        </w:rPr>
        <w:t>我公司郑重声明：我公司具备履行本项采购合同所必需的设备和专业技术能力，为履行本项采购合同我公司具备如下主要设备和主要专业技术能力：</w:t>
      </w:r>
    </w:p>
    <w:p>
      <w:pPr>
        <w:snapToGrid w:val="0"/>
        <w:spacing w:line="400" w:lineRule="exact"/>
        <w:ind w:firstLine="480" w:firstLineChars="200"/>
        <w:rPr>
          <w:rFonts w:hint="eastAsia" w:ascii="宋体" w:hAnsi="宋体" w:eastAsia="宋体"/>
          <w:color w:val="auto"/>
          <w:highlight w:val="none"/>
        </w:rPr>
      </w:pPr>
      <w:r>
        <w:rPr>
          <w:rFonts w:hint="eastAsia" w:ascii="宋体" w:hAnsi="宋体" w:eastAsia="宋体"/>
          <w:color w:val="auto"/>
          <w:highlight w:val="none"/>
        </w:rPr>
        <w:t>主要设备有：</w:t>
      </w:r>
      <w:r>
        <w:rPr>
          <w:rFonts w:hint="eastAsia" w:ascii="宋体" w:hAnsi="宋体" w:eastAsia="宋体"/>
          <w:color w:val="auto"/>
          <w:highlight w:val="none"/>
          <w:u w:val="single"/>
        </w:rPr>
        <w:t xml:space="preserve">         </w:t>
      </w:r>
      <w:r>
        <w:rPr>
          <w:rFonts w:hint="eastAsia" w:ascii="宋体" w:hAnsi="宋体" w:eastAsia="宋体"/>
          <w:color w:val="auto"/>
          <w:highlight w:val="none"/>
        </w:rPr>
        <w:t>。</w:t>
      </w:r>
    </w:p>
    <w:p>
      <w:pPr>
        <w:snapToGrid w:val="0"/>
        <w:spacing w:line="400" w:lineRule="exact"/>
        <w:ind w:firstLine="480" w:firstLineChars="200"/>
        <w:rPr>
          <w:rFonts w:hint="eastAsia" w:ascii="宋体" w:hAnsi="宋体" w:eastAsia="宋体"/>
          <w:color w:val="auto"/>
          <w:highlight w:val="none"/>
        </w:rPr>
      </w:pPr>
      <w:r>
        <w:rPr>
          <w:rFonts w:hint="eastAsia" w:ascii="宋体" w:hAnsi="宋体" w:eastAsia="宋体"/>
          <w:color w:val="auto"/>
          <w:highlight w:val="none"/>
        </w:rPr>
        <w:t>主要专业技术能力有：</w:t>
      </w:r>
      <w:r>
        <w:rPr>
          <w:rFonts w:hint="eastAsia" w:ascii="宋体" w:hAnsi="宋体" w:eastAsia="宋体"/>
          <w:color w:val="auto"/>
          <w:highlight w:val="none"/>
          <w:u w:val="single"/>
        </w:rPr>
        <w:t xml:space="preserve">          </w:t>
      </w:r>
      <w:r>
        <w:rPr>
          <w:rFonts w:hint="eastAsia" w:ascii="宋体" w:hAnsi="宋体" w:eastAsia="宋体"/>
          <w:color w:val="auto"/>
          <w:highlight w:val="none"/>
        </w:rPr>
        <w:t>。</w:t>
      </w:r>
    </w:p>
    <w:p>
      <w:pPr>
        <w:widowControl/>
        <w:adjustRightInd w:val="0"/>
        <w:snapToGrid w:val="0"/>
        <w:spacing w:line="400" w:lineRule="exact"/>
        <w:rPr>
          <w:rFonts w:hint="eastAsia" w:ascii="宋体" w:hAnsi="宋体" w:eastAsia="宋体"/>
          <w:color w:val="auto"/>
          <w:highlight w:val="none"/>
        </w:rPr>
      </w:pPr>
      <w:r>
        <w:rPr>
          <w:rFonts w:hint="eastAsia" w:ascii="宋体" w:hAnsi="宋体" w:eastAsia="宋体"/>
          <w:color w:val="auto"/>
          <w:highlight w:val="none"/>
        </w:rPr>
        <w:t>特此声明！</w:t>
      </w:r>
    </w:p>
    <w:p>
      <w:pPr>
        <w:snapToGrid w:val="0"/>
        <w:spacing w:line="400" w:lineRule="exact"/>
        <w:ind w:left="480" w:leftChars="200"/>
        <w:rPr>
          <w:rFonts w:hint="eastAsia" w:ascii="宋体" w:hAnsi="宋体" w:eastAsia="宋体"/>
          <w:color w:val="auto"/>
          <w:highlight w:val="none"/>
        </w:rPr>
      </w:pPr>
      <w:r>
        <w:rPr>
          <w:rFonts w:hint="eastAsia" w:ascii="宋体" w:hAnsi="宋体" w:eastAsia="宋体"/>
          <w:color w:val="auto"/>
          <w:highlight w:val="none"/>
        </w:rPr>
        <w:t>供应商名称：</w:t>
      </w:r>
      <w:r>
        <w:rPr>
          <w:rFonts w:hint="eastAsia" w:ascii="宋体" w:hAnsi="宋体" w:eastAsia="宋体"/>
          <w:color w:val="auto"/>
          <w:highlight w:val="none"/>
          <w:u w:val="single"/>
        </w:rPr>
        <w:t xml:space="preserve">           </w:t>
      </w:r>
      <w:r>
        <w:rPr>
          <w:rFonts w:hint="eastAsia" w:ascii="宋体" w:hAnsi="宋体" w:eastAsia="宋体"/>
          <w:color w:val="auto"/>
          <w:highlight w:val="none"/>
        </w:rPr>
        <w:t>（公章）</w:t>
      </w:r>
    </w:p>
    <w:p>
      <w:pPr>
        <w:snapToGrid w:val="0"/>
        <w:spacing w:line="400" w:lineRule="exact"/>
        <w:ind w:left="480" w:leftChars="200"/>
        <w:rPr>
          <w:rFonts w:hint="eastAsia" w:ascii="宋体" w:hAnsi="宋体" w:eastAsia="宋体"/>
          <w:color w:val="auto"/>
          <w:highlight w:val="none"/>
        </w:rPr>
      </w:pPr>
      <w:r>
        <w:rPr>
          <w:rFonts w:hint="eastAsia" w:ascii="宋体" w:hAnsi="宋体" w:eastAsia="宋体"/>
          <w:color w:val="auto"/>
          <w:highlight w:val="none"/>
        </w:rPr>
        <w:t>法定代表人签字：</w:t>
      </w:r>
    </w:p>
    <w:p>
      <w:pPr>
        <w:snapToGrid w:val="0"/>
        <w:spacing w:line="400" w:lineRule="exact"/>
        <w:ind w:left="480" w:leftChars="200"/>
        <w:rPr>
          <w:rFonts w:hint="eastAsia" w:ascii="宋体" w:hAnsi="宋体" w:eastAsia="宋体"/>
          <w:color w:val="auto"/>
          <w:highlight w:val="none"/>
        </w:rPr>
      </w:pPr>
      <w:r>
        <w:rPr>
          <w:rFonts w:hint="eastAsia" w:ascii="宋体" w:hAnsi="宋体" w:eastAsia="宋体"/>
          <w:color w:val="auto"/>
          <w:highlight w:val="none"/>
        </w:rPr>
        <w:t>日期：  年  月  日</w:t>
      </w:r>
    </w:p>
    <w:p>
      <w:pPr>
        <w:autoSpaceDE w:val="0"/>
        <w:autoSpaceDN w:val="0"/>
        <w:adjustRightInd w:val="0"/>
        <w:spacing w:line="400" w:lineRule="exact"/>
        <w:rPr>
          <w:rFonts w:hint="eastAsia" w:ascii="宋体" w:hAnsi="宋体" w:eastAsia="宋体"/>
          <w:b/>
          <w:bCs/>
          <w:color w:val="auto"/>
          <w:highlight w:val="none"/>
        </w:rPr>
      </w:pPr>
      <w:r>
        <w:rPr>
          <w:rFonts w:hint="eastAsia" w:ascii="宋体" w:hAnsi="宋体" w:eastAsia="宋体"/>
          <w:b/>
          <w:bCs/>
          <w:color w:val="auto"/>
          <w:highlight w:val="none"/>
        </w:rPr>
        <w:t xml:space="preserve"> </w:t>
      </w:r>
    </w:p>
    <w:p>
      <w:pPr>
        <w:autoSpaceDE w:val="0"/>
        <w:autoSpaceDN w:val="0"/>
        <w:adjustRightInd w:val="0"/>
        <w:spacing w:line="400" w:lineRule="exact"/>
        <w:ind w:firstLine="482" w:firstLineChars="200"/>
        <w:outlineLvl w:val="2"/>
        <w:rPr>
          <w:rFonts w:hint="eastAsia" w:ascii="宋体" w:hAnsi="宋体" w:eastAsia="宋体"/>
          <w:color w:val="auto"/>
          <w:highlight w:val="none"/>
        </w:rPr>
      </w:pPr>
      <w:r>
        <w:rPr>
          <w:rFonts w:hint="eastAsia" w:ascii="宋体" w:hAnsi="宋体" w:eastAsia="宋体"/>
          <w:b/>
          <w:bCs/>
          <w:color w:val="auto"/>
          <w:highlight w:val="none"/>
        </w:rPr>
        <w:t>（四）有依法缴纳税收和社会保障资金的良好记录：</w:t>
      </w:r>
    </w:p>
    <w:p>
      <w:pPr>
        <w:autoSpaceDE w:val="0"/>
        <w:autoSpaceDN w:val="0"/>
        <w:adjustRightInd w:val="0"/>
        <w:spacing w:line="400" w:lineRule="exact"/>
        <w:ind w:firstLine="480" w:firstLineChars="200"/>
        <w:rPr>
          <w:rFonts w:hint="eastAsia" w:ascii="宋体" w:hAnsi="宋体" w:eastAsia="宋体"/>
          <w:color w:val="auto"/>
          <w:highlight w:val="none"/>
        </w:rPr>
      </w:pPr>
      <w:r>
        <w:rPr>
          <w:rFonts w:hint="eastAsia" w:ascii="宋体" w:hAnsi="宋体" w:eastAsia="宋体"/>
          <w:color w:val="auto"/>
          <w:highlight w:val="none"/>
        </w:rPr>
        <w:t>1.缴纳税收证明材料：供应商参加政府采购活动前（至少一个月）缴纳增值税或营业税或企业所得税凭据；</w:t>
      </w:r>
    </w:p>
    <w:p>
      <w:pPr>
        <w:autoSpaceDE w:val="0"/>
        <w:autoSpaceDN w:val="0"/>
        <w:adjustRightInd w:val="0"/>
        <w:spacing w:line="400" w:lineRule="exact"/>
        <w:rPr>
          <w:rFonts w:hint="eastAsia" w:ascii="宋体" w:hAnsi="宋体" w:eastAsia="宋体"/>
          <w:color w:val="auto"/>
          <w:highlight w:val="none"/>
        </w:rPr>
      </w:pPr>
      <w:r>
        <w:rPr>
          <w:rFonts w:hint="eastAsia" w:ascii="宋体" w:hAnsi="宋体" w:eastAsia="宋体"/>
          <w:color w:val="auto"/>
          <w:highlight w:val="none"/>
        </w:rPr>
        <w:t xml:space="preserve">    2.缴纳社会保障资金证明材料：供应商参加政府采购活动前（至少一个月）缴纳社会保险的凭据（专用收据或社会保障缴纳清单）；</w:t>
      </w:r>
    </w:p>
    <w:p>
      <w:pPr>
        <w:autoSpaceDE w:val="0"/>
        <w:autoSpaceDN w:val="0"/>
        <w:adjustRightInd w:val="0"/>
        <w:spacing w:line="400" w:lineRule="exact"/>
        <w:rPr>
          <w:rFonts w:hint="eastAsia" w:ascii="宋体" w:hAnsi="宋体" w:eastAsia="宋体"/>
          <w:color w:val="auto"/>
          <w:highlight w:val="none"/>
        </w:rPr>
      </w:pPr>
      <w:r>
        <w:rPr>
          <w:rFonts w:hint="eastAsia" w:ascii="宋体" w:hAnsi="宋体" w:eastAsia="宋体"/>
          <w:color w:val="auto"/>
          <w:highlight w:val="none"/>
        </w:rPr>
        <w:t xml:space="preserve">    3.依法免税或不需要缴纳社会保障资金的供应商应提供相关证明材料。</w:t>
      </w:r>
    </w:p>
    <w:p>
      <w:pPr>
        <w:autoSpaceDE w:val="0"/>
        <w:autoSpaceDN w:val="0"/>
        <w:adjustRightInd w:val="0"/>
        <w:spacing w:line="400" w:lineRule="exact"/>
        <w:ind w:firstLine="482" w:firstLineChars="200"/>
        <w:rPr>
          <w:rFonts w:hint="eastAsia" w:ascii="宋体" w:hAnsi="宋体" w:eastAsia="宋体"/>
          <w:b/>
          <w:bCs/>
          <w:color w:val="auto"/>
          <w:highlight w:val="none"/>
        </w:rPr>
      </w:pPr>
      <w:r>
        <w:rPr>
          <w:rFonts w:hint="eastAsia" w:ascii="宋体" w:hAnsi="宋体" w:eastAsia="宋体"/>
          <w:b/>
          <w:bCs/>
          <w:color w:val="auto"/>
          <w:highlight w:val="none"/>
        </w:rPr>
        <w:t>（五）参加政府采购活动前三年内，在经营活动中没有重大违法记录：</w:t>
      </w:r>
    </w:p>
    <w:p>
      <w:pPr>
        <w:autoSpaceDE w:val="0"/>
        <w:autoSpaceDN w:val="0"/>
        <w:adjustRightInd w:val="0"/>
        <w:spacing w:line="400" w:lineRule="exact"/>
        <w:ind w:firstLine="480" w:firstLineChars="200"/>
        <w:rPr>
          <w:rFonts w:hint="eastAsia" w:ascii="宋体" w:hAnsi="宋体" w:eastAsia="宋体"/>
          <w:b/>
          <w:color w:val="auto"/>
          <w:highlight w:val="none"/>
        </w:rPr>
      </w:pPr>
      <w:r>
        <w:rPr>
          <w:rFonts w:hint="eastAsia" w:ascii="宋体" w:hAnsi="宋体" w:eastAsia="宋体"/>
          <w:color w:val="auto"/>
          <w:highlight w:val="none"/>
        </w:rPr>
        <w:t>1.提供参加本次政府采购活动前3年内在经营活动中没有重大违法记录的书面声明。</w:t>
      </w:r>
    </w:p>
    <w:p>
      <w:pPr>
        <w:spacing w:line="400" w:lineRule="exact"/>
        <w:ind w:firstLine="480" w:firstLineChars="200"/>
        <w:outlineLvl w:val="3"/>
        <w:rPr>
          <w:rFonts w:hint="eastAsia" w:ascii="宋体" w:hAnsi="宋体" w:eastAsia="宋体"/>
          <w:color w:val="auto"/>
          <w:highlight w:val="none"/>
        </w:rPr>
      </w:pPr>
      <w:r>
        <w:rPr>
          <w:rFonts w:hint="eastAsia" w:ascii="宋体" w:hAnsi="宋体" w:eastAsia="宋体"/>
          <w:color w:val="auto"/>
          <w:highlight w:val="none"/>
        </w:rPr>
        <w:t>2.无重大违法记录声明格式：</w:t>
      </w:r>
    </w:p>
    <w:p>
      <w:pPr>
        <w:pStyle w:val="12"/>
        <w:rPr>
          <w:rFonts w:hint="eastAsia" w:ascii="宋体" w:hAnsi="宋体" w:eastAsia="宋体"/>
          <w:color w:val="auto"/>
          <w:highlight w:val="none"/>
        </w:rPr>
      </w:pPr>
    </w:p>
    <w:p>
      <w:pPr>
        <w:spacing w:line="400" w:lineRule="exact"/>
        <w:jc w:val="center"/>
        <w:outlineLvl w:val="2"/>
        <w:rPr>
          <w:rFonts w:hint="eastAsia" w:ascii="宋体" w:hAnsi="宋体" w:eastAsia="宋体"/>
          <w:color w:val="auto"/>
          <w:highlight w:val="none"/>
        </w:rPr>
      </w:pPr>
      <w:r>
        <w:rPr>
          <w:rFonts w:hint="eastAsia" w:ascii="宋体" w:hAnsi="宋体" w:eastAsia="宋体" w:cs="宋体"/>
          <w:color w:val="auto"/>
          <w:sz w:val="28"/>
          <w:szCs w:val="36"/>
          <w:highlight w:val="none"/>
        </w:rPr>
        <w:t>无重大违法记录声明（格式）</w:t>
      </w:r>
    </w:p>
    <w:p>
      <w:pPr>
        <w:widowControl/>
        <w:spacing w:line="400" w:lineRule="exact"/>
        <w:rPr>
          <w:rFonts w:hint="eastAsia" w:ascii="宋体" w:hAnsi="宋体" w:eastAsia="宋体"/>
          <w:color w:val="auto"/>
          <w:highlight w:val="none"/>
        </w:rPr>
      </w:pPr>
      <w:r>
        <w:rPr>
          <w:rFonts w:hint="eastAsia" w:ascii="宋体" w:hAnsi="宋体" w:eastAsia="宋体"/>
          <w:color w:val="auto"/>
          <w:highlight w:val="none"/>
        </w:rPr>
        <w:t>致：</w:t>
      </w:r>
      <w:r>
        <w:rPr>
          <w:rFonts w:hint="eastAsia" w:ascii="宋体" w:hAnsi="宋体" w:eastAsia="宋体"/>
          <w:bCs/>
          <w:color w:val="auto"/>
          <w:highlight w:val="none"/>
          <w:u w:val="single"/>
          <w:lang w:eastAsia="zh-CN"/>
        </w:rPr>
        <w:t>江苏省高淳监狱</w:t>
      </w:r>
      <w:r>
        <w:rPr>
          <w:rFonts w:hint="eastAsia" w:ascii="宋体" w:hAnsi="宋体" w:eastAsia="宋体"/>
          <w:bCs/>
          <w:color w:val="auto"/>
          <w:highlight w:val="none"/>
          <w:u w:val="single"/>
        </w:rPr>
        <w:t>、</w:t>
      </w:r>
      <w:r>
        <w:rPr>
          <w:rFonts w:hint="eastAsia" w:ascii="宋体" w:hAnsi="宋体" w:eastAsia="宋体"/>
          <w:color w:val="auto"/>
          <w:highlight w:val="none"/>
          <w:u w:val="single"/>
        </w:rPr>
        <w:t>江苏国信政府采购服务中心有限公司</w:t>
      </w:r>
    </w:p>
    <w:p>
      <w:pPr>
        <w:spacing w:line="400" w:lineRule="exact"/>
        <w:rPr>
          <w:rFonts w:hint="eastAsia" w:ascii="宋体" w:hAnsi="宋体" w:eastAsia="宋体"/>
          <w:color w:val="auto"/>
          <w:highlight w:val="none"/>
        </w:rPr>
      </w:pPr>
      <w:r>
        <w:rPr>
          <w:rFonts w:hint="eastAsia" w:ascii="宋体" w:hAnsi="宋体" w:eastAsia="宋体"/>
          <w:color w:val="auto"/>
          <w:highlight w:val="none"/>
        </w:rPr>
        <w:t xml:space="preserve">    我单位</w:t>
      </w:r>
      <w:r>
        <w:rPr>
          <w:rFonts w:hint="eastAsia" w:ascii="宋体" w:hAnsi="宋体" w:eastAsia="宋体"/>
          <w:color w:val="auto"/>
          <w:highlight w:val="none"/>
          <w:u w:val="single"/>
        </w:rPr>
        <w:t xml:space="preserve">                       </w:t>
      </w:r>
      <w:r>
        <w:rPr>
          <w:rFonts w:hint="eastAsia" w:ascii="宋体" w:hAnsi="宋体" w:eastAsia="宋体"/>
          <w:color w:val="auto"/>
          <w:highlight w:val="none"/>
        </w:rPr>
        <w:t>（供应商名称）郑重声明：</w:t>
      </w:r>
    </w:p>
    <w:p>
      <w:pPr>
        <w:spacing w:line="400" w:lineRule="exact"/>
        <w:rPr>
          <w:rFonts w:hint="eastAsia" w:ascii="宋体" w:hAnsi="宋体" w:eastAsia="宋体"/>
          <w:color w:val="auto"/>
          <w:highlight w:val="none"/>
        </w:rPr>
      </w:pPr>
      <w:r>
        <w:rPr>
          <w:rFonts w:hint="eastAsia" w:ascii="宋体" w:hAnsi="宋体" w:eastAsia="宋体"/>
          <w:color w:val="auto"/>
          <w:highlight w:val="none"/>
        </w:rPr>
        <w:t xml:space="preserve">    参加政府采购活动前3年内在经营活动中</w:t>
      </w:r>
      <w:r>
        <w:rPr>
          <w:rFonts w:hint="eastAsia" w:ascii="宋体" w:hAnsi="宋体" w:eastAsia="宋体"/>
          <w:color w:val="auto"/>
          <w:highlight w:val="none"/>
          <w:u w:val="single"/>
        </w:rPr>
        <w:t xml:space="preserve">        </w:t>
      </w:r>
      <w:r>
        <w:rPr>
          <w:rFonts w:hint="eastAsia" w:ascii="宋体" w:hAnsi="宋体" w:eastAsia="宋体"/>
          <w:color w:val="auto"/>
          <w:highlight w:val="none"/>
        </w:rPr>
        <w:t>（在下划线上如实填写：有或没有）重大违法记录。</w:t>
      </w:r>
    </w:p>
    <w:p>
      <w:pPr>
        <w:spacing w:line="400" w:lineRule="exact"/>
        <w:rPr>
          <w:rFonts w:hint="eastAsia" w:ascii="宋体" w:hAnsi="宋体" w:eastAsia="宋体"/>
          <w:color w:val="auto"/>
          <w:highlight w:val="none"/>
        </w:rPr>
      </w:pPr>
      <w:r>
        <w:rPr>
          <w:rFonts w:hint="eastAsia" w:ascii="宋体" w:hAnsi="宋体" w:eastAsia="宋体"/>
          <w:color w:val="auto"/>
          <w:highlight w:val="none"/>
        </w:rPr>
        <w:t xml:space="preserve">    （说明：政府采购法第二十二条第一款第五项所称重大违法记录，是指供应商因违法经营受到刑事处罚或者责令停产停业、吊销许可证或者执照、较大数额罚款等行政处罚。）</w:t>
      </w:r>
    </w:p>
    <w:p>
      <w:pPr>
        <w:spacing w:line="400" w:lineRule="exact"/>
        <w:rPr>
          <w:rFonts w:hint="eastAsia" w:ascii="宋体" w:hAnsi="宋体" w:eastAsia="宋体"/>
          <w:color w:val="auto"/>
          <w:highlight w:val="none"/>
        </w:rPr>
      </w:pPr>
      <w:r>
        <w:rPr>
          <w:rFonts w:hint="eastAsia" w:ascii="宋体" w:hAnsi="宋体" w:eastAsia="宋体"/>
          <w:color w:val="auto"/>
          <w:highlight w:val="none"/>
        </w:rPr>
        <w:t xml:space="preserve">                                声明人：（盖章）</w:t>
      </w:r>
    </w:p>
    <w:p>
      <w:pPr>
        <w:spacing w:line="400" w:lineRule="exact"/>
        <w:rPr>
          <w:rFonts w:hint="eastAsia" w:ascii="宋体" w:hAnsi="宋体" w:eastAsia="宋体"/>
          <w:color w:val="auto"/>
          <w:highlight w:val="none"/>
        </w:rPr>
      </w:pPr>
      <w:r>
        <w:rPr>
          <w:rFonts w:hint="eastAsia" w:ascii="宋体" w:hAnsi="宋体" w:eastAsia="宋体"/>
          <w:color w:val="auto"/>
          <w:highlight w:val="none"/>
        </w:rPr>
        <w:t xml:space="preserve">                                年     月    日</w:t>
      </w:r>
    </w:p>
    <w:p>
      <w:pPr>
        <w:autoSpaceDE w:val="0"/>
        <w:autoSpaceDN w:val="0"/>
        <w:adjustRightInd w:val="0"/>
        <w:spacing w:line="400" w:lineRule="exact"/>
        <w:rPr>
          <w:rFonts w:hint="eastAsia" w:ascii="宋体" w:hAnsi="宋体" w:eastAsia="宋体"/>
          <w:b/>
          <w:bCs/>
          <w:color w:val="auto"/>
          <w:highlight w:val="none"/>
        </w:rPr>
      </w:pPr>
      <w:r>
        <w:rPr>
          <w:rFonts w:hint="eastAsia" w:ascii="宋体" w:hAnsi="宋体" w:eastAsia="宋体"/>
          <w:b/>
          <w:bCs/>
          <w:color w:val="auto"/>
          <w:highlight w:val="none"/>
        </w:rPr>
        <w:t xml:space="preserve"> </w:t>
      </w:r>
    </w:p>
    <w:p>
      <w:pPr>
        <w:autoSpaceDE w:val="0"/>
        <w:autoSpaceDN w:val="0"/>
        <w:adjustRightInd w:val="0"/>
        <w:spacing w:line="400" w:lineRule="exact"/>
        <w:ind w:firstLine="482" w:firstLineChars="200"/>
        <w:outlineLvl w:val="2"/>
        <w:rPr>
          <w:rFonts w:hint="eastAsia" w:ascii="宋体" w:hAnsi="宋体" w:eastAsia="宋体"/>
          <w:b/>
          <w:bCs/>
          <w:color w:val="auto"/>
          <w:highlight w:val="none"/>
        </w:rPr>
      </w:pPr>
      <w:r>
        <w:rPr>
          <w:rFonts w:hint="eastAsia" w:ascii="宋体" w:hAnsi="宋体" w:eastAsia="宋体"/>
          <w:b/>
          <w:bCs/>
          <w:color w:val="auto"/>
          <w:highlight w:val="none"/>
        </w:rPr>
        <w:t>（六）法律、行政法规规定的其他条件：</w:t>
      </w:r>
    </w:p>
    <w:p>
      <w:pPr>
        <w:autoSpaceDE w:val="0"/>
        <w:autoSpaceDN w:val="0"/>
        <w:adjustRightInd w:val="0"/>
        <w:spacing w:line="400" w:lineRule="exact"/>
        <w:ind w:firstLine="480" w:firstLineChars="200"/>
        <w:rPr>
          <w:rFonts w:hint="eastAsia" w:ascii="宋体" w:hAnsi="宋体" w:eastAsia="宋体"/>
          <w:b/>
          <w:bCs/>
          <w:color w:val="auto"/>
          <w:highlight w:val="none"/>
        </w:rPr>
      </w:pPr>
      <w:r>
        <w:rPr>
          <w:rFonts w:hint="eastAsia" w:ascii="宋体" w:hAnsi="宋体" w:eastAsia="宋体"/>
          <w:bCs/>
          <w:color w:val="auto"/>
          <w:highlight w:val="none"/>
        </w:rPr>
        <w:t>注：供应商应当按照</w:t>
      </w:r>
      <w:r>
        <w:rPr>
          <w:rFonts w:hint="eastAsia" w:ascii="宋体" w:hAnsi="宋体" w:eastAsia="宋体"/>
          <w:bCs/>
          <w:color w:val="auto"/>
          <w:highlight w:val="none"/>
          <w:lang w:val="en-US" w:eastAsia="zh-CN"/>
        </w:rPr>
        <w:t>招标</w:t>
      </w:r>
      <w:r>
        <w:rPr>
          <w:rFonts w:hint="eastAsia" w:ascii="宋体" w:hAnsi="宋体" w:eastAsia="宋体"/>
          <w:bCs/>
          <w:color w:val="auto"/>
          <w:highlight w:val="none"/>
        </w:rPr>
        <w:t>文件规定的要求提供相关证明材料，如未作要求，可不予提供。</w:t>
      </w:r>
    </w:p>
    <w:p>
      <w:pPr>
        <w:widowControl/>
        <w:adjustRightInd w:val="0"/>
        <w:spacing w:line="400" w:lineRule="exact"/>
        <w:jc w:val="center"/>
        <w:rPr>
          <w:rFonts w:hint="eastAsia" w:ascii="宋体" w:hAnsi="宋体" w:eastAsia="宋体"/>
          <w:color w:val="auto"/>
          <w:highlight w:val="none"/>
        </w:rPr>
      </w:pPr>
      <w:r>
        <w:rPr>
          <w:rFonts w:hint="eastAsia" w:ascii="宋体" w:hAnsi="宋体" w:eastAsia="宋体"/>
          <w:color w:val="auto"/>
          <w:highlight w:val="none"/>
        </w:rPr>
        <w:t xml:space="preserve"> </w:t>
      </w:r>
    </w:p>
    <w:p>
      <w:pPr>
        <w:spacing w:line="400" w:lineRule="exact"/>
        <w:jc w:val="left"/>
        <w:outlineLvl w:val="1"/>
        <w:rPr>
          <w:rFonts w:hint="eastAsia" w:ascii="宋体" w:hAnsi="宋体" w:eastAsia="宋体" w:cs="宋体"/>
          <w:b/>
          <w:bCs/>
          <w:color w:val="auto"/>
          <w:sz w:val="32"/>
          <w:szCs w:val="32"/>
          <w:highlight w:val="none"/>
        </w:rPr>
      </w:pPr>
      <w:bookmarkStart w:id="196" w:name="_Toc30146_WPSOffice_Level1"/>
      <w:bookmarkStart w:id="197" w:name="_Toc12148"/>
      <w:r>
        <w:rPr>
          <w:rFonts w:hint="eastAsia" w:ascii="宋体" w:hAnsi="宋体" w:eastAsia="宋体" w:cs="宋体"/>
          <w:b/>
          <w:bCs/>
          <w:color w:val="auto"/>
          <w:sz w:val="32"/>
          <w:szCs w:val="32"/>
          <w:highlight w:val="none"/>
          <w:lang w:val="en-US" w:eastAsia="zh-CN"/>
        </w:rPr>
        <w:t>六</w:t>
      </w:r>
      <w:r>
        <w:rPr>
          <w:rFonts w:hint="eastAsia" w:ascii="宋体" w:hAnsi="宋体" w:eastAsia="宋体" w:cs="宋体"/>
          <w:b/>
          <w:bCs/>
          <w:color w:val="auto"/>
          <w:sz w:val="32"/>
          <w:szCs w:val="32"/>
          <w:highlight w:val="none"/>
        </w:rPr>
        <w:t>、第一章</w:t>
      </w:r>
      <w:r>
        <w:rPr>
          <w:rFonts w:hint="eastAsia" w:ascii="宋体" w:hAnsi="宋体" w:eastAsia="宋体" w:cs="宋体"/>
          <w:b/>
          <w:bCs/>
          <w:color w:val="auto"/>
          <w:sz w:val="32"/>
          <w:szCs w:val="32"/>
          <w:highlight w:val="none"/>
          <w:lang w:eastAsia="zh-CN"/>
        </w:rPr>
        <w:t>招标</w:t>
      </w:r>
      <w:r>
        <w:rPr>
          <w:rFonts w:hint="eastAsia" w:ascii="宋体" w:hAnsi="宋体" w:eastAsia="宋体" w:cs="宋体"/>
          <w:b/>
          <w:bCs/>
          <w:color w:val="auto"/>
          <w:sz w:val="32"/>
          <w:szCs w:val="32"/>
          <w:highlight w:val="none"/>
        </w:rPr>
        <w:t>公告中“（二）落实政府采购政策需满足的资格要求”的证明文件</w:t>
      </w:r>
      <w:bookmarkEnd w:id="196"/>
      <w:bookmarkEnd w:id="197"/>
    </w:p>
    <w:p>
      <w:pPr>
        <w:autoSpaceDE w:val="0"/>
        <w:autoSpaceDN w:val="0"/>
        <w:adjustRightInd w:val="0"/>
        <w:spacing w:line="400" w:lineRule="exact"/>
        <w:ind w:firstLine="480" w:firstLineChars="200"/>
        <w:rPr>
          <w:rFonts w:hint="eastAsia" w:ascii="宋体" w:hAnsi="宋体" w:eastAsia="宋体"/>
          <w:bCs/>
          <w:color w:val="auto"/>
          <w:highlight w:val="none"/>
        </w:rPr>
      </w:pPr>
      <w:r>
        <w:rPr>
          <w:rFonts w:hint="eastAsia" w:ascii="宋体" w:hAnsi="宋体" w:eastAsia="宋体"/>
          <w:bCs/>
          <w:color w:val="auto"/>
          <w:highlight w:val="none"/>
        </w:rPr>
        <w:t xml:space="preserve"> </w:t>
      </w:r>
    </w:p>
    <w:p>
      <w:pPr>
        <w:autoSpaceDE w:val="0"/>
        <w:autoSpaceDN w:val="0"/>
        <w:adjustRightInd w:val="0"/>
        <w:spacing w:line="400" w:lineRule="exact"/>
        <w:ind w:firstLine="480" w:firstLineChars="200"/>
        <w:rPr>
          <w:rFonts w:hint="eastAsia" w:ascii="宋体" w:hAnsi="宋体" w:eastAsia="宋体"/>
          <w:b/>
          <w:bCs/>
          <w:color w:val="auto"/>
          <w:highlight w:val="none"/>
        </w:rPr>
      </w:pPr>
      <w:r>
        <w:rPr>
          <w:rFonts w:hint="eastAsia" w:ascii="宋体" w:hAnsi="宋体" w:eastAsia="宋体"/>
          <w:bCs/>
          <w:color w:val="auto"/>
          <w:highlight w:val="none"/>
        </w:rPr>
        <w:t>注：供应商应当按照</w:t>
      </w:r>
      <w:r>
        <w:rPr>
          <w:rFonts w:hint="eastAsia" w:ascii="宋体" w:hAnsi="宋体" w:eastAsia="宋体"/>
          <w:bCs/>
          <w:color w:val="auto"/>
          <w:highlight w:val="none"/>
          <w:lang w:val="en-US" w:eastAsia="zh-CN"/>
        </w:rPr>
        <w:t>招标</w:t>
      </w:r>
      <w:r>
        <w:rPr>
          <w:rFonts w:hint="eastAsia" w:ascii="宋体" w:hAnsi="宋体" w:eastAsia="宋体"/>
          <w:bCs/>
          <w:color w:val="auto"/>
          <w:highlight w:val="none"/>
        </w:rPr>
        <w:t>文件规定的要求提供相关证明材料，如未作要求，可不予提供。</w:t>
      </w:r>
    </w:p>
    <w:p>
      <w:pPr>
        <w:widowControl/>
        <w:adjustRightInd w:val="0"/>
        <w:spacing w:line="360" w:lineRule="auto"/>
        <w:jc w:val="left"/>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 xml:space="preserve"> </w:t>
      </w:r>
    </w:p>
    <w:p>
      <w:pPr>
        <w:spacing w:line="400" w:lineRule="exact"/>
        <w:jc w:val="left"/>
        <w:outlineLvl w:val="1"/>
        <w:rPr>
          <w:rFonts w:hint="eastAsia" w:ascii="宋体" w:hAnsi="宋体" w:eastAsia="宋体" w:cs="宋体"/>
          <w:b/>
          <w:bCs/>
          <w:color w:val="auto"/>
          <w:sz w:val="32"/>
          <w:szCs w:val="32"/>
          <w:highlight w:val="none"/>
        </w:rPr>
      </w:pPr>
      <w:bookmarkStart w:id="198" w:name="_Toc26146_WPSOffice_Level1"/>
      <w:bookmarkStart w:id="199" w:name="_Toc15027"/>
      <w:r>
        <w:rPr>
          <w:rFonts w:hint="eastAsia" w:ascii="宋体" w:hAnsi="宋体" w:eastAsia="宋体" w:cs="宋体"/>
          <w:b/>
          <w:bCs/>
          <w:color w:val="auto"/>
          <w:sz w:val="32"/>
          <w:szCs w:val="32"/>
          <w:highlight w:val="none"/>
          <w:lang w:val="en-US" w:eastAsia="zh-CN"/>
        </w:rPr>
        <w:t>七</w:t>
      </w:r>
      <w:r>
        <w:rPr>
          <w:rFonts w:hint="eastAsia" w:ascii="宋体" w:hAnsi="宋体" w:eastAsia="宋体" w:cs="宋体"/>
          <w:b/>
          <w:bCs/>
          <w:color w:val="auto"/>
          <w:sz w:val="32"/>
          <w:szCs w:val="32"/>
          <w:highlight w:val="none"/>
        </w:rPr>
        <w:t>、第一章</w:t>
      </w:r>
      <w:r>
        <w:rPr>
          <w:rFonts w:hint="eastAsia" w:ascii="宋体" w:hAnsi="宋体" w:eastAsia="宋体" w:cs="宋体"/>
          <w:b/>
          <w:bCs/>
          <w:color w:val="auto"/>
          <w:sz w:val="32"/>
          <w:szCs w:val="32"/>
          <w:highlight w:val="none"/>
          <w:lang w:eastAsia="zh-CN"/>
        </w:rPr>
        <w:t>招标</w:t>
      </w:r>
      <w:r>
        <w:rPr>
          <w:rFonts w:hint="eastAsia" w:ascii="宋体" w:hAnsi="宋体" w:eastAsia="宋体" w:cs="宋体"/>
          <w:b/>
          <w:bCs/>
          <w:color w:val="auto"/>
          <w:sz w:val="32"/>
          <w:szCs w:val="32"/>
          <w:highlight w:val="none"/>
        </w:rPr>
        <w:t>公告中“（三）本项目特定资格要求”的证明文件</w:t>
      </w:r>
      <w:bookmarkEnd w:id="198"/>
      <w:bookmarkEnd w:id="199"/>
    </w:p>
    <w:p>
      <w:pPr>
        <w:autoSpaceDE w:val="0"/>
        <w:autoSpaceDN w:val="0"/>
        <w:adjustRightInd w:val="0"/>
        <w:spacing w:line="360" w:lineRule="auto"/>
        <w:ind w:firstLine="420" w:firstLineChars="200"/>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 xml:space="preserve"> </w:t>
      </w:r>
    </w:p>
    <w:p>
      <w:pPr>
        <w:autoSpaceDE w:val="0"/>
        <w:autoSpaceDN w:val="0"/>
        <w:adjustRightInd w:val="0"/>
        <w:spacing w:line="400" w:lineRule="exact"/>
        <w:ind w:firstLine="480" w:firstLineChars="200"/>
        <w:rPr>
          <w:rFonts w:hint="eastAsia" w:ascii="宋体" w:hAnsi="宋体" w:eastAsia="宋体"/>
          <w:bCs/>
          <w:color w:val="auto"/>
          <w:highlight w:val="none"/>
        </w:rPr>
      </w:pPr>
      <w:r>
        <w:rPr>
          <w:rFonts w:hint="eastAsia" w:ascii="宋体" w:hAnsi="宋体" w:eastAsia="宋体"/>
          <w:bCs/>
          <w:color w:val="auto"/>
          <w:highlight w:val="none"/>
        </w:rPr>
        <w:t>注：供应商应当按照</w:t>
      </w:r>
      <w:r>
        <w:rPr>
          <w:rFonts w:hint="eastAsia" w:ascii="宋体" w:hAnsi="宋体" w:eastAsia="宋体"/>
          <w:bCs/>
          <w:color w:val="auto"/>
          <w:highlight w:val="none"/>
          <w:lang w:eastAsia="zh-CN"/>
        </w:rPr>
        <w:t>招标</w:t>
      </w:r>
      <w:r>
        <w:rPr>
          <w:rFonts w:hint="eastAsia" w:ascii="宋体" w:hAnsi="宋体" w:eastAsia="宋体"/>
          <w:bCs/>
          <w:color w:val="auto"/>
          <w:highlight w:val="none"/>
        </w:rPr>
        <w:t>文件规定的要求提供相关证明材料，如未作要求，可不予提供。</w:t>
      </w:r>
    </w:p>
    <w:p>
      <w:pPr>
        <w:widowControl/>
        <w:adjustRightInd w:val="0"/>
        <w:spacing w:line="360" w:lineRule="auto"/>
        <w:jc w:val="left"/>
        <w:rPr>
          <w:rFonts w:hint="eastAsia" w:ascii="宋体" w:hAnsi="宋体" w:eastAsia="宋体"/>
          <w:bCs/>
          <w:color w:val="auto"/>
          <w:highlight w:val="none"/>
        </w:rPr>
      </w:pPr>
      <w:r>
        <w:rPr>
          <w:rFonts w:hint="eastAsia" w:ascii="宋体" w:hAnsi="宋体" w:eastAsia="宋体"/>
          <w:bCs/>
          <w:color w:val="auto"/>
          <w:highlight w:val="none"/>
        </w:rPr>
        <w:t xml:space="preserve"> </w:t>
      </w:r>
    </w:p>
    <w:p>
      <w:pPr>
        <w:spacing w:line="400" w:lineRule="exact"/>
        <w:jc w:val="left"/>
        <w:outlineLvl w:val="1"/>
        <w:rPr>
          <w:rFonts w:hint="eastAsia" w:ascii="宋体" w:hAnsi="宋体" w:eastAsia="宋体" w:cs="宋体"/>
          <w:b/>
          <w:bCs/>
          <w:color w:val="auto"/>
          <w:sz w:val="32"/>
          <w:szCs w:val="32"/>
          <w:highlight w:val="none"/>
        </w:rPr>
      </w:pPr>
      <w:bookmarkStart w:id="200" w:name="_Toc12625"/>
      <w:bookmarkStart w:id="201" w:name="_Toc25180_WPSOffice_Level1"/>
      <w:r>
        <w:rPr>
          <w:rFonts w:hint="eastAsia" w:ascii="宋体" w:hAnsi="宋体" w:eastAsia="宋体" w:cs="宋体"/>
          <w:b/>
          <w:bCs/>
          <w:color w:val="auto"/>
          <w:sz w:val="32"/>
          <w:szCs w:val="32"/>
          <w:highlight w:val="none"/>
        </w:rPr>
        <w:t>七、第三章评标标准要求提供的相关证明材料等</w:t>
      </w:r>
      <w:bookmarkEnd w:id="200"/>
      <w:bookmarkEnd w:id="201"/>
    </w:p>
    <w:p>
      <w:pPr>
        <w:widowControl/>
        <w:autoSpaceDE w:val="0"/>
        <w:adjustRightInd w:val="0"/>
        <w:spacing w:line="420" w:lineRule="auto"/>
        <w:ind w:firstLine="420" w:firstLineChars="200"/>
        <w:jc w:val="left"/>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 xml:space="preserve"> </w:t>
      </w:r>
    </w:p>
    <w:p>
      <w:pPr>
        <w:autoSpaceDE w:val="0"/>
        <w:autoSpaceDN w:val="0"/>
        <w:adjustRightInd w:val="0"/>
        <w:spacing w:line="400" w:lineRule="exact"/>
        <w:ind w:firstLine="480" w:firstLineChars="200"/>
        <w:rPr>
          <w:rFonts w:hint="eastAsia" w:ascii="宋体" w:hAnsi="宋体" w:eastAsia="宋体"/>
          <w:bCs/>
          <w:color w:val="auto"/>
          <w:highlight w:val="none"/>
        </w:rPr>
      </w:pPr>
      <w:r>
        <w:rPr>
          <w:rFonts w:hint="eastAsia" w:ascii="宋体" w:hAnsi="宋体" w:eastAsia="宋体"/>
          <w:bCs/>
          <w:color w:val="auto"/>
          <w:highlight w:val="none"/>
        </w:rPr>
        <w:t>注：各供应商根据企业自身实际情况以及对本项目的理解，并结合</w:t>
      </w:r>
      <w:r>
        <w:rPr>
          <w:rFonts w:hint="eastAsia" w:ascii="宋体" w:hAnsi="宋体" w:eastAsia="宋体"/>
          <w:bCs/>
          <w:color w:val="auto"/>
          <w:highlight w:val="none"/>
          <w:lang w:eastAsia="zh-CN"/>
        </w:rPr>
        <w:t>招标</w:t>
      </w:r>
      <w:r>
        <w:rPr>
          <w:rFonts w:hint="eastAsia" w:ascii="宋体" w:hAnsi="宋体" w:eastAsia="宋体"/>
          <w:bCs/>
          <w:color w:val="auto"/>
          <w:highlight w:val="none"/>
        </w:rPr>
        <w:t>文件第三章成交标准中各评审因素提供相关证明文件，格式自拟，证明文件包括但不限于以下内容：除方案条款、样品、价格外其他相关证明文件。</w:t>
      </w:r>
    </w:p>
    <w:p>
      <w:pPr>
        <w:widowControl/>
        <w:adjustRightInd w:val="0"/>
        <w:spacing w:line="360" w:lineRule="auto"/>
        <w:jc w:val="center"/>
        <w:rPr>
          <w:rFonts w:hint="eastAsia" w:ascii="宋体" w:hAnsi="宋体" w:eastAsia="宋体"/>
          <w:color w:val="auto"/>
          <w:highlight w:val="none"/>
        </w:rPr>
      </w:pPr>
      <w:r>
        <w:rPr>
          <w:rFonts w:hint="eastAsia" w:ascii="宋体" w:hAnsi="宋体" w:eastAsia="宋体"/>
          <w:color w:val="auto"/>
          <w:highlight w:val="none"/>
        </w:rPr>
        <w:t xml:space="preserve"> </w:t>
      </w:r>
    </w:p>
    <w:p>
      <w:pPr>
        <w:spacing w:line="400" w:lineRule="exact"/>
        <w:jc w:val="left"/>
        <w:outlineLvl w:val="1"/>
        <w:rPr>
          <w:rFonts w:hint="eastAsia" w:ascii="宋体" w:hAnsi="宋体" w:eastAsia="宋体" w:cs="宋体"/>
          <w:b/>
          <w:bCs/>
          <w:color w:val="auto"/>
          <w:sz w:val="32"/>
          <w:szCs w:val="32"/>
          <w:highlight w:val="none"/>
        </w:rPr>
      </w:pPr>
      <w:bookmarkStart w:id="202" w:name="_Toc14420"/>
      <w:bookmarkStart w:id="203" w:name="_Toc10_WPSOffice_Level1"/>
      <w:r>
        <w:rPr>
          <w:rFonts w:hint="eastAsia" w:ascii="宋体" w:hAnsi="宋体" w:eastAsia="宋体" w:cs="宋体"/>
          <w:b/>
          <w:bCs/>
          <w:color w:val="auto"/>
          <w:sz w:val="32"/>
          <w:szCs w:val="32"/>
          <w:highlight w:val="none"/>
        </w:rPr>
        <w:t>八、货物品牌、型号、材质、主要技术（服务）指标和性能、制造商、生产企业名称等详细说明</w:t>
      </w:r>
      <w:bookmarkEnd w:id="202"/>
      <w:bookmarkEnd w:id="203"/>
    </w:p>
    <w:p>
      <w:pPr>
        <w:widowControl/>
        <w:autoSpaceDE w:val="0"/>
        <w:adjustRightInd w:val="0"/>
        <w:spacing w:line="420" w:lineRule="auto"/>
        <w:jc w:val="left"/>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 xml:space="preserve"> </w:t>
      </w:r>
    </w:p>
    <w:p>
      <w:pPr>
        <w:autoSpaceDE w:val="0"/>
        <w:autoSpaceDN w:val="0"/>
        <w:adjustRightInd w:val="0"/>
        <w:spacing w:line="400" w:lineRule="exact"/>
        <w:ind w:firstLine="480" w:firstLineChars="200"/>
        <w:rPr>
          <w:rFonts w:hint="eastAsia" w:ascii="宋体" w:hAnsi="宋体" w:eastAsia="宋体"/>
          <w:bCs/>
          <w:color w:val="auto"/>
          <w:highlight w:val="none"/>
        </w:rPr>
      </w:pPr>
      <w:r>
        <w:rPr>
          <w:rFonts w:hint="eastAsia" w:ascii="宋体" w:hAnsi="宋体" w:eastAsia="宋体"/>
          <w:bCs/>
          <w:color w:val="auto"/>
          <w:highlight w:val="none"/>
        </w:rPr>
        <w:t>注：各供应商根据所投货物性能、货物制造商实际情况以及对</w:t>
      </w:r>
      <w:r>
        <w:rPr>
          <w:rFonts w:hint="eastAsia" w:ascii="宋体" w:hAnsi="宋体" w:eastAsia="宋体"/>
          <w:bCs/>
          <w:color w:val="auto"/>
          <w:highlight w:val="none"/>
          <w:lang w:eastAsia="zh-CN"/>
        </w:rPr>
        <w:t>招标</w:t>
      </w:r>
      <w:r>
        <w:rPr>
          <w:rFonts w:hint="eastAsia" w:ascii="宋体" w:hAnsi="宋体" w:eastAsia="宋体"/>
          <w:bCs/>
          <w:color w:val="auto"/>
          <w:highlight w:val="none"/>
        </w:rPr>
        <w:t>文件响应程度等进行编制上述相关详细说明，格式自拟。</w:t>
      </w:r>
    </w:p>
    <w:p>
      <w:pPr>
        <w:widowControl/>
        <w:autoSpaceDE w:val="0"/>
        <w:adjustRightInd w:val="0"/>
        <w:spacing w:line="42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w:t>
      </w:r>
    </w:p>
    <w:p>
      <w:pPr>
        <w:spacing w:line="400" w:lineRule="exact"/>
        <w:jc w:val="left"/>
        <w:outlineLvl w:val="1"/>
        <w:rPr>
          <w:rFonts w:hint="eastAsia" w:ascii="宋体" w:hAnsi="宋体" w:eastAsia="宋体" w:cs="宋体"/>
          <w:b/>
          <w:bCs/>
          <w:color w:val="auto"/>
          <w:sz w:val="32"/>
          <w:szCs w:val="32"/>
          <w:highlight w:val="none"/>
        </w:rPr>
      </w:pPr>
      <w:bookmarkStart w:id="204" w:name="_Toc16539_WPSOffice_Level1"/>
      <w:bookmarkStart w:id="205" w:name="_Toc1770"/>
      <w:r>
        <w:rPr>
          <w:rFonts w:hint="eastAsia" w:ascii="宋体" w:hAnsi="宋体" w:eastAsia="宋体" w:cs="宋体"/>
          <w:b/>
          <w:bCs/>
          <w:color w:val="auto"/>
          <w:sz w:val="32"/>
          <w:szCs w:val="32"/>
          <w:highlight w:val="none"/>
        </w:rPr>
        <w:t>九、项目实施方案</w:t>
      </w:r>
      <w:bookmarkEnd w:id="204"/>
      <w:bookmarkEnd w:id="205"/>
    </w:p>
    <w:p>
      <w:pPr>
        <w:widowControl/>
        <w:autoSpaceDE w:val="0"/>
        <w:adjustRightInd w:val="0"/>
        <w:spacing w:line="420" w:lineRule="auto"/>
        <w:jc w:val="left"/>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 xml:space="preserve"> </w:t>
      </w:r>
    </w:p>
    <w:p>
      <w:pPr>
        <w:autoSpaceDE w:val="0"/>
        <w:autoSpaceDN w:val="0"/>
        <w:adjustRightInd w:val="0"/>
        <w:spacing w:line="400" w:lineRule="exact"/>
        <w:ind w:firstLine="480" w:firstLineChars="200"/>
        <w:rPr>
          <w:rFonts w:hint="eastAsia" w:ascii="宋体" w:hAnsi="宋体" w:eastAsia="宋体"/>
          <w:bCs/>
          <w:color w:val="auto"/>
          <w:highlight w:val="none"/>
        </w:rPr>
      </w:pPr>
      <w:r>
        <w:rPr>
          <w:rFonts w:hint="eastAsia" w:ascii="宋体" w:hAnsi="宋体" w:eastAsia="宋体"/>
          <w:bCs/>
          <w:color w:val="auto"/>
          <w:highlight w:val="none"/>
        </w:rPr>
        <w:t>注：项目实施方案是证明供应商提供的货物、服务是合格的、并符合</w:t>
      </w:r>
      <w:r>
        <w:rPr>
          <w:rFonts w:hint="eastAsia" w:ascii="宋体" w:hAnsi="宋体" w:eastAsia="宋体"/>
          <w:bCs/>
          <w:color w:val="auto"/>
          <w:highlight w:val="none"/>
          <w:lang w:eastAsia="zh-CN"/>
        </w:rPr>
        <w:t>招标</w:t>
      </w:r>
      <w:r>
        <w:rPr>
          <w:rFonts w:hint="eastAsia" w:ascii="宋体" w:hAnsi="宋体" w:eastAsia="宋体"/>
          <w:bCs/>
          <w:color w:val="auto"/>
          <w:highlight w:val="none"/>
        </w:rPr>
        <w:t>文件要求的证明文件，项目实施方案包括但不限于：评分细则中列明的方案相关内容。各供应商根据所投货物性能、货物制造商实际情况以及对</w:t>
      </w:r>
      <w:r>
        <w:rPr>
          <w:rFonts w:hint="eastAsia" w:ascii="宋体" w:hAnsi="宋体" w:eastAsia="宋体"/>
          <w:bCs/>
          <w:color w:val="auto"/>
          <w:highlight w:val="none"/>
          <w:lang w:eastAsia="zh-CN"/>
        </w:rPr>
        <w:t>招标</w:t>
      </w:r>
      <w:r>
        <w:rPr>
          <w:rFonts w:hint="eastAsia" w:ascii="宋体" w:hAnsi="宋体" w:eastAsia="宋体"/>
          <w:bCs/>
          <w:color w:val="auto"/>
          <w:highlight w:val="none"/>
        </w:rPr>
        <w:t>文件响应程度进行编制相应方案，格式自拟。</w:t>
      </w:r>
    </w:p>
    <w:p>
      <w:pPr>
        <w:widowControl/>
        <w:autoSpaceDE w:val="0"/>
        <w:adjustRightInd w:val="0"/>
        <w:spacing w:line="420" w:lineRule="auto"/>
        <w:ind w:firstLine="420" w:firstLineChars="200"/>
        <w:jc w:val="left"/>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 xml:space="preserve"> </w:t>
      </w:r>
    </w:p>
    <w:p>
      <w:pPr>
        <w:widowControl/>
        <w:autoSpaceDE w:val="0"/>
        <w:adjustRightInd w:val="0"/>
        <w:spacing w:line="420" w:lineRule="auto"/>
        <w:ind w:firstLine="420" w:firstLineChars="200"/>
        <w:jc w:val="left"/>
        <w:rPr>
          <w:rFonts w:hint="eastAsia" w:ascii="宋体" w:hAnsi="宋体" w:eastAsia="宋体"/>
          <w:bCs/>
          <w:color w:val="auto"/>
          <w:sz w:val="21"/>
          <w:szCs w:val="21"/>
          <w:highlight w:val="none"/>
        </w:rPr>
      </w:pPr>
      <w:r>
        <w:rPr>
          <w:rFonts w:hint="eastAsia" w:ascii="宋体" w:hAnsi="宋体" w:eastAsia="宋体"/>
          <w:bCs/>
          <w:color w:val="auto"/>
          <w:sz w:val="21"/>
          <w:szCs w:val="21"/>
          <w:highlight w:val="none"/>
        </w:rPr>
        <w:t xml:space="preserve"> </w:t>
      </w:r>
    </w:p>
    <w:p>
      <w:pPr>
        <w:autoSpaceDE w:val="0"/>
        <w:autoSpaceDN w:val="0"/>
        <w:adjustRightInd w:val="0"/>
        <w:spacing w:line="400" w:lineRule="exact"/>
        <w:ind w:firstLine="0" w:firstLineChars="0"/>
        <w:jc w:val="left"/>
        <w:outlineLvl w:val="9"/>
        <w:rPr>
          <w:rFonts w:hint="eastAsia" w:ascii="宋体" w:hAnsi="宋体" w:eastAsia="宋体" w:cs="宋体"/>
          <w:b/>
          <w:bCs/>
          <w:color w:val="auto"/>
          <w:sz w:val="32"/>
          <w:szCs w:val="32"/>
          <w:highlight w:val="none"/>
        </w:rPr>
      </w:pPr>
      <w:r>
        <w:rPr>
          <w:rFonts w:hint="eastAsia" w:ascii="宋体" w:hAnsi="宋体" w:eastAsia="宋体"/>
          <w:bCs/>
          <w:color w:val="auto"/>
          <w:highlight w:val="none"/>
        </w:rPr>
        <w:br w:type="page"/>
      </w:r>
      <w:r>
        <w:rPr>
          <w:rFonts w:hint="eastAsia" w:ascii="宋体" w:hAnsi="宋体" w:eastAsia="宋体"/>
          <w:b/>
          <w:bCs/>
          <w:color w:val="auto"/>
          <w:sz w:val="32"/>
          <w:szCs w:val="32"/>
          <w:highlight w:val="none"/>
          <w:lang w:val="en-US" w:eastAsia="zh-CN"/>
        </w:rPr>
        <w:t>十、</w:t>
      </w:r>
      <w:bookmarkStart w:id="206" w:name="_Toc5268_WPSOffice_Level1"/>
      <w:bookmarkStart w:id="207" w:name="_Toc22833"/>
      <w:r>
        <w:rPr>
          <w:rFonts w:hint="eastAsia" w:ascii="宋体" w:hAnsi="宋体" w:eastAsia="宋体" w:cs="宋体"/>
          <w:b/>
          <w:bCs/>
          <w:color w:val="auto"/>
          <w:sz w:val="32"/>
          <w:szCs w:val="32"/>
          <w:highlight w:val="none"/>
        </w:rPr>
        <w:t>商务条款偏离表格式</w:t>
      </w:r>
      <w:bookmarkEnd w:id="206"/>
      <w:bookmarkEnd w:id="207"/>
    </w:p>
    <w:p>
      <w:pPr>
        <w:widowControl/>
        <w:adjustRightInd w:val="0"/>
        <w:spacing w:line="400" w:lineRule="exact"/>
        <w:ind w:firstLine="0" w:firstLineChars="0"/>
        <w:jc w:val="left"/>
        <w:rPr>
          <w:rFonts w:hint="eastAsia" w:ascii="宋体" w:hAnsi="宋体" w:eastAsia="宋体"/>
          <w:color w:val="auto"/>
          <w:kern w:val="2"/>
          <w:highlight w:val="none"/>
        </w:rPr>
      </w:pPr>
    </w:p>
    <w:p>
      <w:pPr>
        <w:jc w:val="center"/>
        <w:outlineLvl w:val="2"/>
        <w:rPr>
          <w:rFonts w:hint="eastAsia" w:ascii="宋体" w:hAnsi="宋体" w:eastAsia="宋体"/>
          <w:b/>
          <w:color w:val="auto"/>
          <w:sz w:val="30"/>
          <w:szCs w:val="30"/>
          <w:highlight w:val="none"/>
        </w:rPr>
      </w:pPr>
      <w:r>
        <w:rPr>
          <w:rFonts w:hint="eastAsia" w:ascii="宋体" w:hAnsi="宋体" w:eastAsia="宋体"/>
          <w:b/>
          <w:color w:val="auto"/>
          <w:sz w:val="30"/>
          <w:szCs w:val="30"/>
          <w:highlight w:val="none"/>
        </w:rPr>
        <w:t>商务条款偏离表</w:t>
      </w:r>
    </w:p>
    <w:tbl>
      <w:tblPr>
        <w:tblStyle w:val="25"/>
        <w:tblW w:w="85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2133"/>
        <w:gridCol w:w="3480"/>
        <w:gridCol w:w="1291"/>
        <w:gridCol w:w="9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6264" w:type="dxa"/>
            <w:gridSpan w:val="3"/>
            <w:tcBorders>
              <w:top w:val="nil"/>
              <w:left w:val="nil"/>
              <w:bottom w:val="single" w:color="auto" w:sz="4" w:space="0"/>
              <w:right w:val="nil"/>
            </w:tcBorders>
            <w:noWrap w:val="0"/>
            <w:vAlign w:val="center"/>
          </w:tcPr>
          <w:p>
            <w:pPr>
              <w:keepNext w:val="0"/>
              <w:keepLines w:val="0"/>
              <w:widowControl/>
              <w:suppressLineNumbers w:val="0"/>
              <w:adjustRightInd w:val="0"/>
              <w:spacing w:before="0" w:beforeAutospacing="0" w:after="0" w:afterAutospacing="0" w:line="360" w:lineRule="auto"/>
              <w:ind w:left="0" w:righ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项目名称：</w:t>
            </w:r>
            <w:r>
              <w:rPr>
                <w:rFonts w:hint="eastAsia" w:ascii="宋体" w:hAnsi="宋体" w:eastAsia="宋体" w:cs="宋体"/>
                <w:color w:val="auto"/>
                <w:sz w:val="21"/>
                <w:szCs w:val="21"/>
                <w:highlight w:val="none"/>
              </w:rPr>
              <w:t>江苏省高淳监狱大伙房6个月蔬菜水果采购项目</w:t>
            </w:r>
          </w:p>
        </w:tc>
        <w:tc>
          <w:tcPr>
            <w:tcW w:w="2273" w:type="dxa"/>
            <w:gridSpan w:val="2"/>
            <w:tcBorders>
              <w:top w:val="nil"/>
              <w:left w:val="nil"/>
              <w:bottom w:val="single" w:color="auto" w:sz="4" w:space="0"/>
              <w:right w:val="nil"/>
            </w:tcBorders>
            <w:noWrap w:val="0"/>
            <w:vAlign w:val="center"/>
          </w:tcPr>
          <w:p>
            <w:pPr>
              <w:keepNext w:val="0"/>
              <w:keepLines w:val="0"/>
              <w:widowControl/>
              <w:suppressLineNumbers w:val="0"/>
              <w:adjustRightInd w:val="0"/>
              <w:spacing w:before="0" w:beforeAutospacing="0" w:after="0" w:afterAutospacing="0" w:line="360" w:lineRule="auto"/>
              <w:ind w:left="0" w:righ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8"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序号</w:t>
            </w:r>
          </w:p>
        </w:tc>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lang w:eastAsia="zh-CN"/>
              </w:rPr>
              <w:t>招标</w:t>
            </w:r>
            <w:r>
              <w:rPr>
                <w:rFonts w:hint="eastAsia" w:ascii="宋体" w:hAnsi="宋体" w:eastAsia="宋体"/>
                <w:b/>
                <w:bCs/>
                <w:color w:val="auto"/>
                <w:sz w:val="21"/>
                <w:szCs w:val="21"/>
                <w:highlight w:val="none"/>
              </w:rPr>
              <w:t>文件条目号</w:t>
            </w: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lang w:eastAsia="zh-CN"/>
              </w:rPr>
              <w:t>招标</w:t>
            </w:r>
            <w:r>
              <w:rPr>
                <w:rFonts w:hint="eastAsia" w:ascii="宋体" w:hAnsi="宋体" w:eastAsia="宋体"/>
                <w:b/>
                <w:bCs/>
                <w:color w:val="auto"/>
                <w:sz w:val="21"/>
                <w:szCs w:val="21"/>
                <w:highlight w:val="none"/>
              </w:rPr>
              <w:t>文件要求的商务条款</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响应</w:t>
            </w:r>
            <w:r>
              <w:rPr>
                <w:rFonts w:hint="eastAsia" w:ascii="宋体" w:hAnsi="宋体" w:eastAsia="宋体"/>
                <w:b/>
                <w:bCs/>
                <w:color w:val="auto"/>
                <w:sz w:val="21"/>
                <w:szCs w:val="21"/>
                <w:highlight w:val="none"/>
                <w:lang w:val="en-US" w:eastAsia="zh-CN"/>
              </w:rPr>
              <w:t>内容</w:t>
            </w: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olor w:val="auto"/>
                <w:highlight w:val="none"/>
              </w:rPr>
            </w:pP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宋体" w:hAnsi="宋体" w:eastAsia="宋体"/>
                <w:color w:val="auto"/>
                <w:highlight w:val="none"/>
              </w:rPr>
            </w:pPr>
            <w:r>
              <w:rPr>
                <w:rFonts w:hint="eastAsia" w:ascii="宋体" w:hAnsi="宋体" w:eastAsia="宋体"/>
                <w:color w:val="auto"/>
                <w:highlight w:val="none"/>
              </w:rPr>
              <w:t>根据</w:t>
            </w:r>
            <w:r>
              <w:rPr>
                <w:rFonts w:hint="eastAsia" w:ascii="宋体" w:hAnsi="宋体" w:eastAsia="宋体"/>
                <w:color w:val="auto"/>
                <w:highlight w:val="none"/>
                <w:lang w:val="en-US" w:eastAsia="zh-CN"/>
              </w:rPr>
              <w:t>招标</w:t>
            </w:r>
            <w:r>
              <w:rPr>
                <w:rFonts w:hint="eastAsia" w:ascii="宋体" w:hAnsi="宋体" w:eastAsia="宋体"/>
                <w:color w:val="auto"/>
                <w:highlight w:val="none"/>
              </w:rPr>
              <w:t>文件及第四章采购项目需求填写本表，格式自拟。</w:t>
            </w: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宋体" w:hAnsi="宋体" w:eastAsia="宋体"/>
                <w:color w:val="auto"/>
                <w:sz w:val="21"/>
                <w:szCs w:val="21"/>
                <w:highlight w:val="none"/>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65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21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3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12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c>
          <w:tcPr>
            <w:tcW w:w="98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color w:val="auto"/>
                <w:sz w:val="21"/>
                <w:szCs w:val="21"/>
                <w:highlight w:val="none"/>
              </w:rPr>
            </w:pPr>
          </w:p>
        </w:tc>
      </w:tr>
    </w:tbl>
    <w:p>
      <w:pPr>
        <w:widowControl/>
        <w:adjustRightInd w:val="0"/>
        <w:spacing w:line="400" w:lineRule="exact"/>
        <w:jc w:val="left"/>
        <w:rPr>
          <w:rFonts w:hint="eastAsia" w:ascii="宋体" w:hAnsi="宋体" w:eastAsia="宋体"/>
          <w:b/>
          <w:bCs/>
          <w:color w:val="auto"/>
          <w:kern w:val="2"/>
          <w:highlight w:val="none"/>
        </w:rPr>
      </w:pPr>
      <w:r>
        <w:rPr>
          <w:rFonts w:hint="eastAsia" w:ascii="宋体" w:hAnsi="宋体" w:eastAsia="宋体"/>
          <w:b/>
          <w:bCs/>
          <w:color w:val="auto"/>
          <w:kern w:val="2"/>
          <w:highlight w:val="none"/>
        </w:rPr>
        <w:t>说明：</w:t>
      </w:r>
    </w:p>
    <w:p>
      <w:pPr>
        <w:widowControl/>
        <w:adjustRightInd w:val="0"/>
        <w:spacing w:line="400" w:lineRule="exact"/>
        <w:ind w:firstLine="480" w:firstLineChars="200"/>
        <w:jc w:val="left"/>
        <w:outlineLvl w:val="2"/>
        <w:rPr>
          <w:rFonts w:hint="eastAsia" w:ascii="宋体" w:hAnsi="宋体" w:eastAsia="宋体"/>
          <w:color w:val="auto"/>
          <w:kern w:val="2"/>
          <w:highlight w:val="none"/>
        </w:rPr>
      </w:pPr>
      <w:r>
        <w:rPr>
          <w:rFonts w:hint="eastAsia" w:ascii="宋体" w:hAnsi="宋体" w:eastAsia="宋体"/>
          <w:color w:val="auto"/>
          <w:kern w:val="2"/>
          <w:highlight w:val="none"/>
        </w:rPr>
        <w:t>1.如果行数不够，请自行增加。</w:t>
      </w:r>
    </w:p>
    <w:p>
      <w:pPr>
        <w:widowControl/>
        <w:adjustRightInd w:val="0"/>
        <w:spacing w:line="400" w:lineRule="exact"/>
        <w:ind w:firstLine="480" w:firstLineChars="200"/>
        <w:jc w:val="left"/>
        <w:rPr>
          <w:rFonts w:hint="eastAsia" w:ascii="宋体" w:hAnsi="宋体" w:eastAsia="宋体"/>
          <w:color w:val="auto"/>
          <w:kern w:val="2"/>
          <w:highlight w:val="none"/>
        </w:rPr>
      </w:pPr>
      <w:r>
        <w:rPr>
          <w:rFonts w:hint="eastAsia" w:ascii="宋体" w:hAnsi="宋体" w:eastAsia="宋体"/>
          <w:color w:val="auto"/>
          <w:kern w:val="2"/>
          <w:highlight w:val="none"/>
        </w:rPr>
        <w:t>2.供应商应在上表中明确</w:t>
      </w:r>
      <w:r>
        <w:rPr>
          <w:rFonts w:hint="eastAsia" w:ascii="宋体" w:hAnsi="宋体" w:eastAsia="宋体"/>
          <w:color w:val="auto"/>
          <w:kern w:val="2"/>
          <w:highlight w:val="none"/>
          <w:lang w:eastAsia="zh-CN"/>
        </w:rPr>
        <w:t>投标文件</w:t>
      </w:r>
      <w:r>
        <w:rPr>
          <w:rFonts w:hint="eastAsia" w:ascii="宋体" w:hAnsi="宋体" w:eastAsia="宋体"/>
          <w:color w:val="auto"/>
          <w:kern w:val="2"/>
          <w:highlight w:val="none"/>
        </w:rPr>
        <w:t>商务部分与</w:t>
      </w:r>
      <w:r>
        <w:rPr>
          <w:rFonts w:hint="eastAsia" w:ascii="宋体" w:hAnsi="宋体" w:eastAsia="宋体"/>
          <w:color w:val="auto"/>
          <w:kern w:val="2"/>
          <w:highlight w:val="none"/>
          <w:lang w:eastAsia="zh-CN"/>
        </w:rPr>
        <w:t>招标</w:t>
      </w:r>
      <w:r>
        <w:rPr>
          <w:rFonts w:hint="eastAsia" w:ascii="宋体" w:hAnsi="宋体" w:eastAsia="宋体"/>
          <w:color w:val="auto"/>
          <w:kern w:val="2"/>
          <w:highlight w:val="none"/>
        </w:rPr>
        <w:t>文件要求的商务条款偏离情况，未在上表中说明的，如在</w:t>
      </w:r>
      <w:r>
        <w:rPr>
          <w:rFonts w:hint="eastAsia" w:ascii="宋体" w:hAnsi="宋体" w:eastAsia="宋体"/>
          <w:color w:val="auto"/>
          <w:kern w:val="2"/>
          <w:highlight w:val="none"/>
          <w:lang w:eastAsia="zh-CN"/>
        </w:rPr>
        <w:t>投标文件</w:t>
      </w:r>
      <w:r>
        <w:rPr>
          <w:rFonts w:hint="eastAsia" w:ascii="宋体" w:hAnsi="宋体" w:eastAsia="宋体"/>
          <w:color w:val="auto"/>
          <w:kern w:val="2"/>
          <w:highlight w:val="none"/>
        </w:rPr>
        <w:t>其他内容中已有文字说明或相关证明材料的，则以已有文字说明或相关证明材料为准，但该表不作为供应商对所投项目关于商务条款等详细描述和说明的替代。</w:t>
      </w:r>
    </w:p>
    <w:p>
      <w:pPr>
        <w:widowControl/>
        <w:adjustRightInd w:val="0"/>
        <w:spacing w:line="400" w:lineRule="exact"/>
        <w:ind w:firstLine="480" w:firstLineChars="200"/>
        <w:jc w:val="left"/>
        <w:rPr>
          <w:rFonts w:hint="eastAsia" w:ascii="宋体" w:hAnsi="宋体" w:eastAsia="宋体"/>
          <w:color w:val="auto"/>
          <w:highlight w:val="none"/>
        </w:rPr>
      </w:pPr>
      <w:r>
        <w:rPr>
          <w:rFonts w:hint="eastAsia" w:ascii="宋体" w:hAnsi="宋体" w:eastAsia="宋体"/>
          <w:color w:val="auto"/>
          <w:highlight w:val="none"/>
        </w:rPr>
        <w:t>供应商名称：</w:t>
      </w:r>
      <w:r>
        <w:rPr>
          <w:rFonts w:hint="eastAsia" w:ascii="宋体" w:hAnsi="宋体" w:eastAsia="宋体"/>
          <w:color w:val="auto"/>
          <w:highlight w:val="none"/>
          <w:u w:val="single"/>
        </w:rPr>
        <w:t xml:space="preserve">                                     </w:t>
      </w:r>
      <w:r>
        <w:rPr>
          <w:rFonts w:hint="eastAsia" w:ascii="宋体" w:hAnsi="宋体" w:eastAsia="宋体"/>
          <w:color w:val="auto"/>
          <w:highlight w:val="none"/>
        </w:rPr>
        <w:t>（盖章）</w:t>
      </w:r>
    </w:p>
    <w:p>
      <w:pPr>
        <w:widowControl/>
        <w:adjustRightInd w:val="0"/>
        <w:spacing w:line="400" w:lineRule="exact"/>
        <w:ind w:firstLine="480" w:firstLineChars="200"/>
        <w:jc w:val="left"/>
        <w:rPr>
          <w:rFonts w:hint="eastAsia" w:ascii="宋体" w:hAnsi="宋体" w:eastAsia="宋体"/>
          <w:color w:val="auto"/>
          <w:kern w:val="2"/>
          <w:highlight w:val="none"/>
        </w:rPr>
      </w:pPr>
      <w:bookmarkStart w:id="208" w:name="_Toc6422"/>
    </w:p>
    <w:p>
      <w:pPr>
        <w:spacing w:line="400" w:lineRule="exact"/>
        <w:jc w:val="left"/>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bookmarkStart w:id="209" w:name="_Toc9210"/>
      <w:bookmarkStart w:id="210" w:name="_Toc7148_WPSOffice_Level1"/>
      <w:r>
        <w:rPr>
          <w:rFonts w:hint="eastAsia" w:ascii="宋体" w:hAnsi="宋体" w:eastAsia="宋体" w:cs="宋体"/>
          <w:b/>
          <w:bCs/>
          <w:color w:val="auto"/>
          <w:sz w:val="32"/>
          <w:szCs w:val="32"/>
          <w:highlight w:val="none"/>
        </w:rPr>
        <w:t>十</w:t>
      </w:r>
      <w:r>
        <w:rPr>
          <w:rFonts w:hint="eastAsia" w:ascii="宋体" w:hAnsi="宋体" w:eastAsia="宋体" w:cs="宋体"/>
          <w:b/>
          <w:bCs/>
          <w:color w:val="auto"/>
          <w:sz w:val="32"/>
          <w:szCs w:val="32"/>
          <w:highlight w:val="none"/>
          <w:lang w:val="en-US" w:eastAsia="zh-CN"/>
        </w:rPr>
        <w:t>一</w:t>
      </w:r>
      <w:r>
        <w:rPr>
          <w:rFonts w:hint="eastAsia" w:ascii="宋体" w:hAnsi="宋体" w:eastAsia="宋体" w:cs="宋体"/>
          <w:b/>
          <w:bCs/>
          <w:color w:val="auto"/>
          <w:sz w:val="32"/>
          <w:szCs w:val="32"/>
          <w:highlight w:val="none"/>
        </w:rPr>
        <w:t>、技术条款偏离表格式</w:t>
      </w:r>
      <w:bookmarkEnd w:id="208"/>
      <w:bookmarkEnd w:id="209"/>
      <w:bookmarkEnd w:id="210"/>
    </w:p>
    <w:p>
      <w:pPr>
        <w:widowControl/>
        <w:adjustRightInd w:val="0"/>
        <w:spacing w:line="400" w:lineRule="exact"/>
        <w:ind w:firstLine="480" w:firstLineChars="200"/>
        <w:jc w:val="left"/>
        <w:rPr>
          <w:rFonts w:hint="eastAsia" w:ascii="宋体" w:hAnsi="宋体" w:eastAsia="宋体"/>
          <w:color w:val="auto"/>
          <w:kern w:val="2"/>
          <w:highlight w:val="none"/>
        </w:rPr>
      </w:pPr>
    </w:p>
    <w:p>
      <w:pPr>
        <w:jc w:val="center"/>
        <w:outlineLvl w:val="2"/>
        <w:rPr>
          <w:rFonts w:hint="eastAsia" w:ascii="宋体" w:hAnsi="宋体" w:eastAsia="宋体"/>
          <w:b/>
          <w:color w:val="auto"/>
          <w:sz w:val="30"/>
          <w:szCs w:val="30"/>
          <w:highlight w:val="none"/>
        </w:rPr>
      </w:pPr>
      <w:r>
        <w:rPr>
          <w:rFonts w:hint="eastAsia" w:ascii="宋体" w:hAnsi="宋体" w:eastAsia="宋体"/>
          <w:b/>
          <w:color w:val="auto"/>
          <w:sz w:val="30"/>
          <w:szCs w:val="30"/>
          <w:highlight w:val="none"/>
        </w:rPr>
        <w:t>技术条款偏离表</w:t>
      </w:r>
    </w:p>
    <w:tbl>
      <w:tblPr>
        <w:tblStyle w:val="25"/>
        <w:tblW w:w="8904" w:type="dxa"/>
        <w:jc w:val="center"/>
        <w:tblLayout w:type="fixed"/>
        <w:tblCellMar>
          <w:top w:w="0" w:type="dxa"/>
          <w:left w:w="0" w:type="dxa"/>
          <w:bottom w:w="0" w:type="dxa"/>
          <w:right w:w="0" w:type="dxa"/>
        </w:tblCellMar>
      </w:tblPr>
      <w:tblGrid>
        <w:gridCol w:w="765"/>
        <w:gridCol w:w="1843"/>
        <w:gridCol w:w="3785"/>
        <w:gridCol w:w="1671"/>
        <w:gridCol w:w="840"/>
      </w:tblGrid>
      <w:tr>
        <w:tblPrEx>
          <w:tblCellMar>
            <w:top w:w="0" w:type="dxa"/>
            <w:left w:w="0" w:type="dxa"/>
            <w:bottom w:w="0" w:type="dxa"/>
            <w:right w:w="0" w:type="dxa"/>
          </w:tblCellMar>
        </w:tblPrEx>
        <w:trPr>
          <w:trHeight w:val="284" w:hRule="atLeast"/>
          <w:jc w:val="center"/>
        </w:trPr>
        <w:tc>
          <w:tcPr>
            <w:tcW w:w="6393" w:type="dxa"/>
            <w:gridSpan w:val="3"/>
            <w:tcBorders>
              <w:top w:val="nil"/>
              <w:left w:val="nil"/>
              <w:bottom w:val="single" w:color="auto" w:sz="6" w:space="0"/>
              <w:right w:val="nil"/>
            </w:tcBorders>
            <w:noWrap w:val="0"/>
            <w:vAlign w:val="center"/>
          </w:tcPr>
          <w:p>
            <w:pPr>
              <w:keepNext w:val="0"/>
              <w:keepLines w:val="0"/>
              <w:widowControl/>
              <w:suppressLineNumbers w:val="0"/>
              <w:adjustRightInd w:val="0"/>
              <w:spacing w:before="0" w:beforeAutospacing="0" w:after="0" w:afterAutospacing="0" w:line="480" w:lineRule="auto"/>
              <w:ind w:left="0" w:right="0"/>
              <w:jc w:val="left"/>
              <w:rPr>
                <w:rFonts w:hint="eastAsia" w:ascii="宋体" w:hAnsi="宋体" w:eastAsia="宋体"/>
                <w:color w:val="auto"/>
                <w:sz w:val="21"/>
                <w:szCs w:val="21"/>
                <w:highlight w:val="none"/>
              </w:rPr>
            </w:pPr>
          </w:p>
          <w:p>
            <w:pPr>
              <w:keepNext w:val="0"/>
              <w:keepLines w:val="0"/>
              <w:widowControl/>
              <w:suppressLineNumbers w:val="0"/>
              <w:adjustRightInd w:val="0"/>
              <w:spacing w:before="0" w:beforeAutospacing="0" w:after="0" w:afterAutospacing="0" w:line="480" w:lineRule="auto"/>
              <w:ind w:left="0" w:righ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项目名称：</w:t>
            </w:r>
            <w:r>
              <w:rPr>
                <w:rFonts w:hint="eastAsia" w:ascii="宋体" w:hAnsi="宋体" w:eastAsia="宋体" w:cs="宋体"/>
                <w:color w:val="auto"/>
                <w:sz w:val="21"/>
                <w:szCs w:val="21"/>
                <w:highlight w:val="none"/>
              </w:rPr>
              <w:t>江苏省高淳监狱大伙房6个月蔬菜水果采购项目</w:t>
            </w:r>
          </w:p>
        </w:tc>
        <w:tc>
          <w:tcPr>
            <w:tcW w:w="2511" w:type="dxa"/>
            <w:gridSpan w:val="2"/>
            <w:tcBorders>
              <w:top w:val="nil"/>
              <w:left w:val="nil"/>
              <w:bottom w:val="single" w:color="auto" w:sz="6" w:space="0"/>
              <w:right w:val="nil"/>
            </w:tcBorders>
            <w:noWrap w:val="0"/>
            <w:vAlign w:val="center"/>
          </w:tcPr>
          <w:p>
            <w:pPr>
              <w:keepNext w:val="0"/>
              <w:keepLines w:val="0"/>
              <w:widowControl/>
              <w:suppressLineNumbers w:val="0"/>
              <w:adjustRightInd w:val="0"/>
              <w:spacing w:before="0" w:beforeAutospacing="0" w:after="0" w:afterAutospacing="0" w:line="480" w:lineRule="auto"/>
              <w:ind w:left="0" w:right="0"/>
              <w:jc w:val="left"/>
              <w:rPr>
                <w:rFonts w:hint="eastAsia" w:ascii="宋体" w:hAnsi="宋体" w:eastAsia="宋体"/>
                <w:color w:val="auto"/>
                <w:sz w:val="21"/>
                <w:szCs w:val="21"/>
                <w:highlight w:val="none"/>
              </w:rPr>
            </w:pPr>
          </w:p>
          <w:p>
            <w:pPr>
              <w:keepNext w:val="0"/>
              <w:keepLines w:val="0"/>
              <w:widowControl/>
              <w:suppressLineNumbers w:val="0"/>
              <w:adjustRightInd w:val="0"/>
              <w:spacing w:before="0" w:beforeAutospacing="0" w:after="0" w:afterAutospacing="0" w:line="480" w:lineRule="auto"/>
              <w:ind w:left="0" w:right="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项目编号：</w:t>
            </w: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序号</w:t>
            </w:r>
          </w:p>
        </w:tc>
        <w:tc>
          <w:tcPr>
            <w:tcW w:w="184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lang w:eastAsia="zh-CN"/>
              </w:rPr>
              <w:t>招标</w:t>
            </w:r>
            <w:r>
              <w:rPr>
                <w:rFonts w:hint="eastAsia" w:ascii="宋体" w:hAnsi="宋体" w:eastAsia="宋体"/>
                <w:b/>
                <w:bCs/>
                <w:color w:val="auto"/>
                <w:sz w:val="21"/>
                <w:szCs w:val="21"/>
                <w:highlight w:val="none"/>
              </w:rPr>
              <w:t>文件条目号</w:t>
            </w:r>
          </w:p>
        </w:tc>
        <w:tc>
          <w:tcPr>
            <w:tcW w:w="378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lang w:eastAsia="zh-CN"/>
              </w:rPr>
              <w:t>招标</w:t>
            </w:r>
            <w:r>
              <w:rPr>
                <w:rFonts w:hint="eastAsia" w:ascii="宋体" w:hAnsi="宋体" w:eastAsia="宋体"/>
                <w:b/>
                <w:bCs/>
                <w:color w:val="auto"/>
                <w:sz w:val="21"/>
                <w:szCs w:val="21"/>
                <w:highlight w:val="none"/>
              </w:rPr>
              <w:t>文件要求的技术或服务要求</w:t>
            </w:r>
          </w:p>
        </w:tc>
        <w:tc>
          <w:tcPr>
            <w:tcW w:w="1671"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响应</w:t>
            </w:r>
            <w:r>
              <w:rPr>
                <w:rFonts w:hint="eastAsia" w:ascii="宋体" w:hAnsi="宋体" w:eastAsia="宋体"/>
                <w:b/>
                <w:bCs/>
                <w:color w:val="auto"/>
                <w:sz w:val="21"/>
                <w:szCs w:val="21"/>
                <w:highlight w:val="none"/>
                <w:lang w:val="en-US" w:eastAsia="zh-CN"/>
              </w:rPr>
              <w:t>内容</w:t>
            </w:r>
          </w:p>
        </w:tc>
        <w:tc>
          <w:tcPr>
            <w:tcW w:w="840"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360" w:lineRule="auto"/>
              <w:ind w:left="0" w:right="0"/>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偏离</w:t>
            </w:r>
          </w:p>
        </w:tc>
      </w:tr>
      <w:tr>
        <w:tblPrEx>
          <w:tblCellMar>
            <w:top w:w="0" w:type="dxa"/>
            <w:left w:w="0" w:type="dxa"/>
            <w:bottom w:w="0" w:type="dxa"/>
            <w:right w:w="0" w:type="dxa"/>
          </w:tblCellMar>
        </w:tblPrEx>
        <w:trPr>
          <w:trHeight w:val="759"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184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3785" w:type="dxa"/>
            <w:tcBorders>
              <w:top w:val="single" w:color="auto" w:sz="6" w:space="0"/>
              <w:left w:val="nil"/>
              <w:bottom w:val="single" w:color="auto" w:sz="6" w:space="0"/>
              <w:right w:val="single" w:color="auto" w:sz="6"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olor w:val="auto"/>
                <w:highlight w:val="none"/>
              </w:rPr>
            </w:pPr>
            <w:r>
              <w:rPr>
                <w:rFonts w:hint="eastAsia" w:ascii="宋体" w:hAnsi="宋体" w:eastAsia="宋体"/>
                <w:color w:val="auto"/>
                <w:highlight w:val="none"/>
              </w:rPr>
              <w:t>根据</w:t>
            </w:r>
            <w:r>
              <w:rPr>
                <w:rFonts w:hint="eastAsia" w:ascii="宋体" w:hAnsi="宋体" w:eastAsia="宋体"/>
                <w:color w:val="auto"/>
                <w:highlight w:val="none"/>
                <w:lang w:eastAsia="zh-CN"/>
              </w:rPr>
              <w:t>招标</w:t>
            </w:r>
            <w:r>
              <w:rPr>
                <w:rFonts w:hint="eastAsia" w:ascii="宋体" w:hAnsi="宋体" w:eastAsia="宋体"/>
                <w:color w:val="auto"/>
                <w:highlight w:val="none"/>
              </w:rPr>
              <w:t>文件及第四章采购项目需求填写本表，格式自拟。</w:t>
            </w:r>
          </w:p>
        </w:tc>
        <w:tc>
          <w:tcPr>
            <w:tcW w:w="1671"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rPr>
                <w:rFonts w:hint="eastAsia" w:ascii="宋体" w:hAnsi="宋体" w:eastAsia="宋体"/>
                <w:color w:val="auto"/>
                <w:sz w:val="21"/>
                <w:szCs w:val="21"/>
                <w:highlight w:val="none"/>
              </w:rPr>
            </w:pPr>
          </w:p>
        </w:tc>
        <w:tc>
          <w:tcPr>
            <w:tcW w:w="840"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center"/>
              <w:rPr>
                <w:rFonts w:hint="eastAsia" w:ascii="宋体" w:hAnsi="宋体" w:eastAsia="宋体"/>
                <w:color w:val="auto"/>
                <w:sz w:val="21"/>
                <w:szCs w:val="21"/>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184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left"/>
              <w:rPr>
                <w:rFonts w:hint="eastAsia" w:ascii="宋体" w:hAnsi="宋体" w:eastAsia="宋体"/>
                <w:bCs/>
                <w:color w:val="auto"/>
                <w:sz w:val="21"/>
                <w:szCs w:val="21"/>
                <w:highlight w:val="none"/>
              </w:rPr>
            </w:pPr>
          </w:p>
        </w:tc>
        <w:tc>
          <w:tcPr>
            <w:tcW w:w="378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firstLine="210" w:firstLineChars="100"/>
              <w:jc w:val="left"/>
              <w:rPr>
                <w:rFonts w:hint="eastAsia" w:ascii="宋体" w:hAnsi="宋体" w:eastAsia="宋体"/>
                <w:bCs/>
                <w:color w:val="auto"/>
                <w:sz w:val="21"/>
                <w:szCs w:val="21"/>
                <w:highlight w:val="none"/>
              </w:rPr>
            </w:pPr>
          </w:p>
        </w:tc>
        <w:tc>
          <w:tcPr>
            <w:tcW w:w="1671"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rPr>
                <w:rFonts w:hint="eastAsia" w:ascii="宋体" w:hAnsi="宋体" w:eastAsia="宋体"/>
                <w:color w:val="auto"/>
                <w:sz w:val="21"/>
                <w:szCs w:val="21"/>
                <w:highlight w:val="none"/>
              </w:rPr>
            </w:pPr>
          </w:p>
        </w:tc>
        <w:tc>
          <w:tcPr>
            <w:tcW w:w="840"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center"/>
              <w:rPr>
                <w:rFonts w:hint="eastAsia" w:ascii="宋体" w:hAnsi="宋体" w:eastAsia="宋体"/>
                <w:color w:val="auto"/>
                <w:sz w:val="21"/>
                <w:szCs w:val="21"/>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184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left"/>
              <w:rPr>
                <w:rFonts w:hint="eastAsia" w:ascii="宋体" w:hAnsi="宋体" w:eastAsia="宋体"/>
                <w:bCs/>
                <w:color w:val="auto"/>
                <w:sz w:val="21"/>
                <w:szCs w:val="21"/>
                <w:highlight w:val="none"/>
              </w:rPr>
            </w:pPr>
          </w:p>
        </w:tc>
        <w:tc>
          <w:tcPr>
            <w:tcW w:w="378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left"/>
              <w:rPr>
                <w:rFonts w:hint="eastAsia" w:ascii="宋体" w:hAnsi="宋体" w:eastAsia="宋体"/>
                <w:bCs/>
                <w:color w:val="auto"/>
                <w:sz w:val="21"/>
                <w:szCs w:val="21"/>
                <w:highlight w:val="none"/>
              </w:rPr>
            </w:pPr>
          </w:p>
        </w:tc>
        <w:tc>
          <w:tcPr>
            <w:tcW w:w="1671"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rPr>
                <w:rFonts w:hint="eastAsia" w:ascii="宋体" w:hAnsi="宋体" w:eastAsia="宋体"/>
                <w:color w:val="auto"/>
                <w:sz w:val="21"/>
                <w:szCs w:val="21"/>
                <w:highlight w:val="none"/>
              </w:rPr>
            </w:pPr>
          </w:p>
        </w:tc>
        <w:tc>
          <w:tcPr>
            <w:tcW w:w="840"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center"/>
              <w:rPr>
                <w:rFonts w:hint="eastAsia" w:ascii="宋体" w:hAnsi="宋体" w:eastAsia="宋体"/>
                <w:color w:val="auto"/>
                <w:sz w:val="21"/>
                <w:szCs w:val="21"/>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184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left"/>
              <w:rPr>
                <w:rFonts w:hint="eastAsia" w:ascii="宋体" w:hAnsi="宋体" w:eastAsia="宋体"/>
                <w:bCs/>
                <w:color w:val="auto"/>
                <w:sz w:val="21"/>
                <w:szCs w:val="21"/>
                <w:highlight w:val="none"/>
              </w:rPr>
            </w:pPr>
          </w:p>
        </w:tc>
        <w:tc>
          <w:tcPr>
            <w:tcW w:w="378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left"/>
              <w:rPr>
                <w:rFonts w:hint="eastAsia" w:ascii="宋体" w:hAnsi="宋体" w:eastAsia="宋体"/>
                <w:bCs/>
                <w:color w:val="auto"/>
                <w:sz w:val="21"/>
                <w:szCs w:val="21"/>
                <w:highlight w:val="none"/>
              </w:rPr>
            </w:pPr>
          </w:p>
        </w:tc>
        <w:tc>
          <w:tcPr>
            <w:tcW w:w="1671"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rPr>
                <w:rFonts w:hint="eastAsia" w:ascii="宋体" w:hAnsi="宋体" w:eastAsia="宋体"/>
                <w:color w:val="auto"/>
                <w:sz w:val="21"/>
                <w:szCs w:val="21"/>
                <w:highlight w:val="none"/>
              </w:rPr>
            </w:pPr>
          </w:p>
        </w:tc>
        <w:tc>
          <w:tcPr>
            <w:tcW w:w="840"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center"/>
              <w:rPr>
                <w:rFonts w:hint="eastAsia" w:ascii="宋体" w:hAnsi="宋体" w:eastAsia="宋体"/>
                <w:color w:val="auto"/>
                <w:sz w:val="21"/>
                <w:szCs w:val="21"/>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184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left"/>
              <w:rPr>
                <w:rFonts w:hint="eastAsia" w:ascii="宋体" w:hAnsi="宋体" w:eastAsia="宋体"/>
                <w:bCs/>
                <w:color w:val="auto"/>
                <w:sz w:val="21"/>
                <w:szCs w:val="21"/>
                <w:highlight w:val="none"/>
              </w:rPr>
            </w:pPr>
          </w:p>
        </w:tc>
        <w:tc>
          <w:tcPr>
            <w:tcW w:w="378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left"/>
              <w:rPr>
                <w:rFonts w:hint="eastAsia" w:ascii="宋体" w:hAnsi="宋体" w:eastAsia="宋体"/>
                <w:bCs/>
                <w:color w:val="auto"/>
                <w:sz w:val="21"/>
                <w:szCs w:val="21"/>
                <w:highlight w:val="none"/>
              </w:rPr>
            </w:pPr>
          </w:p>
        </w:tc>
        <w:tc>
          <w:tcPr>
            <w:tcW w:w="1671"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rPr>
                <w:rFonts w:hint="eastAsia" w:ascii="宋体" w:hAnsi="宋体" w:eastAsia="宋体"/>
                <w:color w:val="auto"/>
                <w:sz w:val="21"/>
                <w:szCs w:val="21"/>
                <w:highlight w:val="none"/>
              </w:rPr>
            </w:pPr>
          </w:p>
        </w:tc>
        <w:tc>
          <w:tcPr>
            <w:tcW w:w="840"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center"/>
              <w:rPr>
                <w:rFonts w:hint="eastAsia" w:ascii="宋体" w:hAnsi="宋体" w:eastAsia="宋体"/>
                <w:color w:val="auto"/>
                <w:sz w:val="21"/>
                <w:szCs w:val="21"/>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184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left"/>
              <w:rPr>
                <w:rFonts w:hint="eastAsia" w:ascii="宋体" w:hAnsi="宋体" w:eastAsia="宋体"/>
                <w:bCs/>
                <w:color w:val="auto"/>
                <w:sz w:val="21"/>
                <w:szCs w:val="21"/>
                <w:highlight w:val="none"/>
              </w:rPr>
            </w:pPr>
          </w:p>
        </w:tc>
        <w:tc>
          <w:tcPr>
            <w:tcW w:w="378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left"/>
              <w:rPr>
                <w:rFonts w:hint="eastAsia" w:ascii="宋体" w:hAnsi="宋体" w:eastAsia="宋体"/>
                <w:bCs/>
                <w:color w:val="auto"/>
                <w:sz w:val="21"/>
                <w:szCs w:val="21"/>
                <w:highlight w:val="none"/>
              </w:rPr>
            </w:pPr>
          </w:p>
        </w:tc>
        <w:tc>
          <w:tcPr>
            <w:tcW w:w="1671"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rPr>
                <w:rFonts w:hint="eastAsia" w:ascii="宋体" w:hAnsi="宋体" w:eastAsia="宋体"/>
                <w:color w:val="auto"/>
                <w:sz w:val="21"/>
                <w:szCs w:val="21"/>
                <w:highlight w:val="none"/>
              </w:rPr>
            </w:pPr>
          </w:p>
        </w:tc>
        <w:tc>
          <w:tcPr>
            <w:tcW w:w="840"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center"/>
              <w:rPr>
                <w:rFonts w:hint="eastAsia" w:ascii="宋体" w:hAnsi="宋体" w:eastAsia="宋体"/>
                <w:color w:val="auto"/>
                <w:sz w:val="21"/>
                <w:szCs w:val="21"/>
                <w:highlight w:val="none"/>
              </w:rPr>
            </w:pPr>
          </w:p>
        </w:tc>
      </w:tr>
      <w:tr>
        <w:tblPrEx>
          <w:tblCellMar>
            <w:top w:w="0" w:type="dxa"/>
            <w:left w:w="0" w:type="dxa"/>
            <w:bottom w:w="0" w:type="dxa"/>
            <w:right w:w="0" w:type="dxa"/>
          </w:tblCellMar>
        </w:tblPrEx>
        <w:trPr>
          <w:trHeight w:val="284" w:hRule="atLeast"/>
          <w:jc w:val="center"/>
        </w:trPr>
        <w:tc>
          <w:tcPr>
            <w:tcW w:w="76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1843"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left"/>
              <w:rPr>
                <w:rFonts w:hint="eastAsia" w:ascii="宋体" w:hAnsi="宋体" w:eastAsia="宋体"/>
                <w:bCs/>
                <w:color w:val="auto"/>
                <w:sz w:val="21"/>
                <w:szCs w:val="21"/>
                <w:highlight w:val="none"/>
              </w:rPr>
            </w:pPr>
          </w:p>
        </w:tc>
        <w:tc>
          <w:tcPr>
            <w:tcW w:w="3785"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left"/>
              <w:rPr>
                <w:rFonts w:hint="eastAsia" w:ascii="宋体" w:hAnsi="宋体" w:eastAsia="宋体"/>
                <w:bCs/>
                <w:color w:val="auto"/>
                <w:sz w:val="21"/>
                <w:szCs w:val="21"/>
                <w:highlight w:val="none"/>
              </w:rPr>
            </w:pPr>
          </w:p>
        </w:tc>
        <w:tc>
          <w:tcPr>
            <w:tcW w:w="1671"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rPr>
                <w:rFonts w:hint="eastAsia" w:ascii="宋体" w:hAnsi="宋体" w:eastAsia="宋体"/>
                <w:color w:val="auto"/>
                <w:sz w:val="21"/>
                <w:szCs w:val="21"/>
                <w:highlight w:val="none"/>
              </w:rPr>
            </w:pPr>
          </w:p>
        </w:tc>
        <w:tc>
          <w:tcPr>
            <w:tcW w:w="840" w:type="dxa"/>
            <w:tcBorders>
              <w:top w:val="single" w:color="auto" w:sz="6" w:space="0"/>
              <w:left w:val="nil"/>
              <w:bottom w:val="single" w:color="auto" w:sz="6" w:space="0"/>
              <w:right w:val="single" w:color="auto" w:sz="6" w:space="0"/>
            </w:tcBorders>
            <w:noWrap w:val="0"/>
            <w:vAlign w:val="center"/>
          </w:tcPr>
          <w:p>
            <w:pPr>
              <w:keepNext w:val="0"/>
              <w:keepLines w:val="0"/>
              <w:widowControl/>
              <w:suppressLineNumbers w:val="0"/>
              <w:adjustRightInd w:val="0"/>
              <w:spacing w:before="0" w:beforeAutospacing="0" w:after="0" w:afterAutospacing="0" w:line="480" w:lineRule="auto"/>
              <w:ind w:left="0" w:right="0"/>
              <w:jc w:val="center"/>
              <w:rPr>
                <w:rFonts w:hint="eastAsia" w:ascii="宋体" w:hAnsi="宋体" w:eastAsia="宋体"/>
                <w:color w:val="auto"/>
                <w:sz w:val="21"/>
                <w:szCs w:val="21"/>
                <w:highlight w:val="none"/>
              </w:rPr>
            </w:pPr>
          </w:p>
        </w:tc>
      </w:tr>
    </w:tbl>
    <w:p>
      <w:pPr>
        <w:widowControl/>
        <w:adjustRightInd w:val="0"/>
        <w:spacing w:line="400" w:lineRule="exact"/>
        <w:jc w:val="left"/>
        <w:rPr>
          <w:rFonts w:hint="eastAsia" w:ascii="宋体" w:hAnsi="宋体" w:eastAsia="宋体"/>
          <w:b/>
          <w:bCs/>
          <w:color w:val="auto"/>
          <w:kern w:val="2"/>
          <w:highlight w:val="none"/>
        </w:rPr>
      </w:pPr>
      <w:r>
        <w:rPr>
          <w:rFonts w:hint="eastAsia" w:ascii="宋体" w:hAnsi="宋体" w:eastAsia="宋体"/>
          <w:b/>
          <w:bCs/>
          <w:color w:val="auto"/>
          <w:kern w:val="2"/>
          <w:highlight w:val="none"/>
        </w:rPr>
        <w:t>说明：</w:t>
      </w:r>
    </w:p>
    <w:p>
      <w:pPr>
        <w:widowControl/>
        <w:adjustRightInd w:val="0"/>
        <w:spacing w:line="400" w:lineRule="exact"/>
        <w:ind w:firstLine="480" w:firstLineChars="200"/>
        <w:jc w:val="left"/>
        <w:outlineLvl w:val="2"/>
        <w:rPr>
          <w:rFonts w:hint="eastAsia" w:ascii="宋体" w:hAnsi="宋体" w:eastAsia="宋体"/>
          <w:color w:val="auto"/>
          <w:kern w:val="2"/>
          <w:highlight w:val="none"/>
        </w:rPr>
      </w:pPr>
      <w:r>
        <w:rPr>
          <w:rFonts w:hint="eastAsia" w:ascii="宋体" w:hAnsi="宋体" w:eastAsia="宋体"/>
          <w:color w:val="auto"/>
          <w:kern w:val="2"/>
          <w:highlight w:val="none"/>
        </w:rPr>
        <w:t>1.如果行数不够，请自行增加。</w:t>
      </w:r>
    </w:p>
    <w:p>
      <w:pPr>
        <w:widowControl/>
        <w:adjustRightInd w:val="0"/>
        <w:spacing w:line="400" w:lineRule="exact"/>
        <w:ind w:firstLine="480" w:firstLineChars="200"/>
        <w:jc w:val="left"/>
        <w:rPr>
          <w:rFonts w:hint="eastAsia" w:ascii="宋体" w:hAnsi="宋体" w:eastAsia="宋体"/>
          <w:color w:val="auto"/>
          <w:kern w:val="2"/>
          <w:highlight w:val="none"/>
        </w:rPr>
      </w:pPr>
      <w:r>
        <w:rPr>
          <w:rFonts w:hint="eastAsia" w:ascii="宋体" w:hAnsi="宋体" w:eastAsia="宋体"/>
          <w:color w:val="auto"/>
          <w:kern w:val="2"/>
          <w:highlight w:val="none"/>
        </w:rPr>
        <w:t>2.供应商应在上表中明确</w:t>
      </w:r>
      <w:r>
        <w:rPr>
          <w:rFonts w:hint="eastAsia" w:ascii="宋体" w:hAnsi="宋体" w:eastAsia="宋体"/>
          <w:color w:val="auto"/>
          <w:kern w:val="2"/>
          <w:highlight w:val="none"/>
          <w:lang w:eastAsia="zh-CN"/>
        </w:rPr>
        <w:t>投标文件</w:t>
      </w:r>
      <w:r>
        <w:rPr>
          <w:rFonts w:hint="eastAsia" w:ascii="宋体" w:hAnsi="宋体" w:eastAsia="宋体"/>
          <w:color w:val="auto"/>
          <w:kern w:val="2"/>
          <w:highlight w:val="none"/>
        </w:rPr>
        <w:t>与</w:t>
      </w:r>
      <w:r>
        <w:rPr>
          <w:rFonts w:hint="eastAsia" w:ascii="宋体" w:hAnsi="宋体" w:eastAsia="宋体"/>
          <w:color w:val="auto"/>
          <w:kern w:val="2"/>
          <w:highlight w:val="none"/>
          <w:lang w:eastAsia="zh-CN"/>
        </w:rPr>
        <w:t>招标</w:t>
      </w:r>
      <w:r>
        <w:rPr>
          <w:rFonts w:hint="eastAsia" w:ascii="宋体" w:hAnsi="宋体" w:eastAsia="宋体"/>
          <w:color w:val="auto"/>
          <w:kern w:val="2"/>
          <w:highlight w:val="none"/>
        </w:rPr>
        <w:t>文件要求的采购需求条款偏离情况，未在上表中说明的，如在</w:t>
      </w:r>
      <w:r>
        <w:rPr>
          <w:rFonts w:hint="eastAsia" w:ascii="宋体" w:hAnsi="宋体" w:eastAsia="宋体"/>
          <w:color w:val="auto"/>
          <w:kern w:val="2"/>
          <w:highlight w:val="none"/>
          <w:lang w:eastAsia="zh-CN"/>
        </w:rPr>
        <w:t>投标文件</w:t>
      </w:r>
      <w:r>
        <w:rPr>
          <w:rFonts w:hint="eastAsia" w:ascii="宋体" w:hAnsi="宋体" w:eastAsia="宋体"/>
          <w:color w:val="auto"/>
          <w:kern w:val="2"/>
          <w:highlight w:val="none"/>
        </w:rPr>
        <w:t>其他内容中已有文字说明或相关证明材料的，则以已有文字说明或相关证明材料为准，但该表不作为供应商对所投项目关于技术或服务要求等详细描述和说明的替代。</w:t>
      </w:r>
    </w:p>
    <w:p>
      <w:pPr>
        <w:widowControl/>
        <w:adjustRightInd w:val="0"/>
        <w:spacing w:line="480" w:lineRule="auto"/>
        <w:ind w:firstLine="480" w:firstLineChars="200"/>
        <w:jc w:val="left"/>
        <w:rPr>
          <w:rFonts w:hint="eastAsia" w:ascii="宋体" w:hAnsi="宋体" w:eastAsia="宋体"/>
          <w:color w:val="auto"/>
          <w:highlight w:val="none"/>
        </w:rPr>
      </w:pPr>
      <w:r>
        <w:rPr>
          <w:rFonts w:hint="eastAsia" w:ascii="宋体" w:hAnsi="宋体" w:eastAsia="宋体"/>
          <w:color w:val="auto"/>
          <w:highlight w:val="none"/>
        </w:rPr>
        <w:t>供应商名称：</w:t>
      </w:r>
      <w:r>
        <w:rPr>
          <w:rFonts w:hint="eastAsia" w:ascii="宋体" w:hAnsi="宋体" w:eastAsia="宋体"/>
          <w:color w:val="auto"/>
          <w:highlight w:val="none"/>
          <w:u w:val="single"/>
        </w:rPr>
        <w:t xml:space="preserve">                                     </w:t>
      </w:r>
      <w:r>
        <w:rPr>
          <w:rFonts w:hint="eastAsia" w:ascii="宋体" w:hAnsi="宋体" w:eastAsia="宋体"/>
          <w:color w:val="auto"/>
          <w:highlight w:val="none"/>
        </w:rPr>
        <w:t>（盖章）</w:t>
      </w:r>
    </w:p>
    <w:p>
      <w:pPr>
        <w:widowControl/>
        <w:adjustRightInd w:val="0"/>
        <w:spacing w:line="480" w:lineRule="auto"/>
        <w:jc w:val="left"/>
        <w:rPr>
          <w:rFonts w:hint="eastAsia" w:ascii="宋体" w:hAnsi="宋体" w:eastAsia="宋体" w:cs="宋体"/>
          <w:color w:val="auto"/>
          <w:sz w:val="21"/>
          <w:szCs w:val="21"/>
          <w:highlight w:val="none"/>
        </w:rPr>
        <w:sectPr>
          <w:pgSz w:w="11907" w:h="16838"/>
          <w:pgMar w:top="1134" w:right="1418" w:bottom="1134" w:left="1418" w:header="851" w:footer="992" w:gutter="0"/>
          <w:pgNumType w:fmt="decimal"/>
          <w:cols w:space="720" w:num="1"/>
          <w:docGrid w:linePitch="312" w:charSpace="0"/>
        </w:sectPr>
      </w:pPr>
      <w:r>
        <w:rPr>
          <w:rFonts w:hint="eastAsia" w:ascii="宋体" w:hAnsi="宋体" w:eastAsia="宋体"/>
          <w:color w:val="auto"/>
          <w:sz w:val="21"/>
          <w:szCs w:val="21"/>
          <w:highlight w:val="none"/>
        </w:rPr>
        <w:t xml:space="preserve"> </w:t>
      </w:r>
    </w:p>
    <w:p>
      <w:pPr>
        <w:widowControl/>
        <w:adjustRightInd w:val="0"/>
        <w:spacing w:line="400" w:lineRule="exact"/>
        <w:ind w:firstLine="480" w:firstLineChars="200"/>
        <w:jc w:val="left"/>
        <w:rPr>
          <w:rFonts w:hint="eastAsia" w:ascii="宋体" w:hAnsi="宋体" w:eastAsia="宋体"/>
          <w:color w:val="auto"/>
          <w:kern w:val="2"/>
          <w:highlight w:val="none"/>
        </w:rPr>
      </w:pPr>
    </w:p>
    <w:p>
      <w:pPr>
        <w:spacing w:line="400" w:lineRule="exact"/>
        <w:jc w:val="left"/>
        <w:outlineLvl w:val="1"/>
        <w:rPr>
          <w:rFonts w:hint="eastAsia" w:ascii="宋体" w:hAnsi="宋体" w:eastAsia="宋体" w:cs="宋体"/>
          <w:b/>
          <w:bCs/>
          <w:color w:val="auto"/>
          <w:sz w:val="32"/>
          <w:szCs w:val="32"/>
          <w:highlight w:val="none"/>
        </w:rPr>
      </w:pPr>
      <w:bookmarkStart w:id="211" w:name="_Toc5478"/>
      <w:bookmarkStart w:id="212" w:name="_Toc16027_WPSOffice_Level1"/>
      <w:r>
        <w:rPr>
          <w:rFonts w:hint="eastAsia" w:ascii="宋体" w:hAnsi="宋体" w:eastAsia="宋体" w:cs="宋体"/>
          <w:b/>
          <w:bCs/>
          <w:color w:val="auto"/>
          <w:sz w:val="32"/>
          <w:szCs w:val="32"/>
          <w:highlight w:val="none"/>
        </w:rPr>
        <w:t>十</w:t>
      </w:r>
      <w:r>
        <w:rPr>
          <w:rFonts w:hint="eastAsia" w:ascii="宋体" w:hAnsi="宋体" w:eastAsia="宋体" w:cs="宋体"/>
          <w:b/>
          <w:bCs/>
          <w:color w:val="auto"/>
          <w:sz w:val="32"/>
          <w:szCs w:val="32"/>
          <w:highlight w:val="none"/>
          <w:lang w:eastAsia="zh-CN"/>
        </w:rPr>
        <w:t>二</w:t>
      </w:r>
      <w:r>
        <w:rPr>
          <w:rFonts w:hint="eastAsia" w:ascii="宋体" w:hAnsi="宋体" w:eastAsia="宋体" w:cs="宋体"/>
          <w:b/>
          <w:bCs/>
          <w:color w:val="auto"/>
          <w:sz w:val="32"/>
          <w:szCs w:val="32"/>
          <w:highlight w:val="none"/>
        </w:rPr>
        <w:t>、供应商类似业绩情况表</w:t>
      </w:r>
      <w:bookmarkEnd w:id="211"/>
      <w:bookmarkEnd w:id="212"/>
    </w:p>
    <w:p>
      <w:pPr>
        <w:widowControl/>
        <w:adjustRightInd w:val="0"/>
        <w:spacing w:line="600" w:lineRule="auto"/>
        <w:rPr>
          <w:rFonts w:hint="eastAsia" w:ascii="宋体" w:hAnsi="宋体" w:eastAsia="宋体"/>
          <w:color w:val="auto"/>
          <w:kern w:val="2"/>
          <w:sz w:val="28"/>
          <w:szCs w:val="28"/>
          <w:highlight w:val="none"/>
        </w:rPr>
      </w:pPr>
    </w:p>
    <w:tbl>
      <w:tblPr>
        <w:tblStyle w:val="25"/>
        <w:tblW w:w="8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891"/>
        <w:gridCol w:w="1498"/>
        <w:gridCol w:w="1255"/>
        <w:gridCol w:w="1418"/>
        <w:gridCol w:w="1134"/>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序号</w:t>
            </w:r>
          </w:p>
        </w:tc>
        <w:tc>
          <w:tcPr>
            <w:tcW w:w="189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项目名称</w:t>
            </w:r>
          </w:p>
        </w:tc>
        <w:tc>
          <w:tcPr>
            <w:tcW w:w="149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采购单位</w:t>
            </w:r>
          </w:p>
        </w:tc>
        <w:tc>
          <w:tcPr>
            <w:tcW w:w="125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合同</w:t>
            </w:r>
          </w:p>
          <w:p>
            <w:pPr>
              <w:keepNext w:val="0"/>
              <w:keepLines w:val="0"/>
              <w:suppressLineNumbers w:val="0"/>
              <w:spacing w:before="0" w:beforeAutospacing="0" w:after="0" w:afterAutospacing="0" w:line="360" w:lineRule="auto"/>
              <w:ind w:left="0" w:right="0"/>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金额</w:t>
            </w: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合同签定</w:t>
            </w:r>
          </w:p>
          <w:p>
            <w:pPr>
              <w:keepNext w:val="0"/>
              <w:keepLines w:val="0"/>
              <w:suppressLineNumbers w:val="0"/>
              <w:spacing w:before="0" w:beforeAutospacing="0" w:after="0" w:afterAutospacing="0" w:line="360" w:lineRule="auto"/>
              <w:ind w:left="0" w:right="0"/>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时间</w:t>
            </w: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360" w:lineRule="auto"/>
              <w:ind w:left="0" w:right="0"/>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联系人及电话</w:t>
            </w:r>
          </w:p>
        </w:tc>
        <w:tc>
          <w:tcPr>
            <w:tcW w:w="81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firstLine="105" w:firstLineChars="50"/>
              <w:rPr>
                <w:rFonts w:hint="eastAsia" w:ascii="宋体" w:hAnsi="宋体" w:eastAsia="宋体"/>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733"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189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149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1255"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olor w:val="auto"/>
                <w:sz w:val="21"/>
                <w:szCs w:val="21"/>
                <w:highlight w:val="none"/>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480" w:lineRule="auto"/>
              <w:ind w:left="0" w:right="0"/>
              <w:jc w:val="center"/>
              <w:rPr>
                <w:rFonts w:hint="eastAsia" w:ascii="宋体" w:hAnsi="宋体" w:eastAsia="宋体"/>
                <w:color w:val="auto"/>
                <w:sz w:val="21"/>
                <w:szCs w:val="21"/>
                <w:highlight w:val="none"/>
              </w:rPr>
            </w:pPr>
          </w:p>
        </w:tc>
      </w:tr>
    </w:tbl>
    <w:p>
      <w:pPr>
        <w:autoSpaceDE w:val="0"/>
        <w:autoSpaceDN w:val="0"/>
        <w:adjustRightInd w:val="0"/>
        <w:spacing w:line="480" w:lineRule="auto"/>
        <w:rPr>
          <w:rFonts w:hint="eastAsia" w:ascii="宋体" w:hAnsi="宋体" w:eastAsia="宋体"/>
          <w:color w:val="auto"/>
          <w:kern w:val="2"/>
          <w:highlight w:val="none"/>
        </w:rPr>
      </w:pPr>
      <w:r>
        <w:rPr>
          <w:rFonts w:hint="eastAsia" w:ascii="宋体" w:hAnsi="宋体" w:eastAsia="宋体"/>
          <w:b/>
          <w:bCs/>
          <w:color w:val="auto"/>
          <w:kern w:val="2"/>
          <w:highlight w:val="none"/>
        </w:rPr>
        <w:t>说明：</w:t>
      </w:r>
      <w:r>
        <w:rPr>
          <w:rFonts w:hint="eastAsia" w:ascii="宋体" w:hAnsi="宋体" w:eastAsia="宋体"/>
          <w:color w:val="auto"/>
          <w:kern w:val="2"/>
          <w:highlight w:val="none"/>
        </w:rPr>
        <w:t>供应商根据本格式要求如实填写业绩情况表，并附业绩合同复印件。</w:t>
      </w:r>
    </w:p>
    <w:p>
      <w:pPr>
        <w:widowControl/>
        <w:adjustRightInd w:val="0"/>
        <w:spacing w:line="400" w:lineRule="exact"/>
        <w:jc w:val="left"/>
        <w:rPr>
          <w:rFonts w:hint="eastAsia" w:ascii="宋体" w:hAnsi="宋体" w:eastAsia="宋体"/>
          <w:color w:val="auto"/>
          <w:kern w:val="2"/>
          <w:highlight w:val="none"/>
        </w:rPr>
      </w:pPr>
      <w:r>
        <w:rPr>
          <w:rFonts w:hint="eastAsia" w:ascii="宋体" w:hAnsi="宋体" w:eastAsia="宋体"/>
          <w:color w:val="auto"/>
          <w:kern w:val="2"/>
          <w:highlight w:val="none"/>
        </w:rPr>
        <w:t>供应商名称：</w:t>
      </w:r>
      <w:r>
        <w:rPr>
          <w:rFonts w:hint="eastAsia" w:ascii="宋体" w:hAnsi="宋体" w:eastAsia="宋体"/>
          <w:color w:val="auto"/>
          <w:kern w:val="2"/>
          <w:highlight w:val="none"/>
          <w:u w:val="single"/>
        </w:rPr>
        <w:t xml:space="preserve">                   </w:t>
      </w:r>
      <w:r>
        <w:rPr>
          <w:rFonts w:hint="eastAsia" w:ascii="宋体" w:hAnsi="宋体" w:eastAsia="宋体"/>
          <w:color w:val="auto"/>
          <w:kern w:val="2"/>
          <w:highlight w:val="none"/>
        </w:rPr>
        <w:t>（盖章）</w:t>
      </w:r>
    </w:p>
    <w:p>
      <w:pPr>
        <w:widowControl/>
        <w:adjustRightInd w:val="0"/>
        <w:spacing w:line="360" w:lineRule="auto"/>
        <w:jc w:val="left"/>
        <w:rPr>
          <w:rFonts w:hint="eastAsia" w:ascii="宋体" w:hAnsi="宋体" w:eastAsia="宋体"/>
          <w:b/>
          <w:color w:val="auto"/>
          <w:highlight w:val="none"/>
        </w:rPr>
      </w:pPr>
      <w:r>
        <w:rPr>
          <w:rFonts w:hint="eastAsia" w:ascii="宋体" w:hAnsi="宋体" w:eastAsia="宋体"/>
          <w:b/>
          <w:color w:val="auto"/>
          <w:highlight w:val="none"/>
        </w:rPr>
        <w:t xml:space="preserve"> </w:t>
      </w:r>
    </w:p>
    <w:p>
      <w:pPr>
        <w:widowControl/>
        <w:adjustRightInd w:val="0"/>
        <w:spacing w:line="480" w:lineRule="auto"/>
        <w:ind w:firstLine="2310" w:firstLineChars="11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年   月    日</w:t>
      </w:r>
    </w:p>
    <w:p>
      <w:pPr>
        <w:widowControl/>
        <w:adjustRightInd w:val="0"/>
        <w:spacing w:line="360" w:lineRule="auto"/>
        <w:jc w:val="center"/>
        <w:rPr>
          <w:rFonts w:hint="eastAsia" w:ascii="宋体" w:hAnsi="宋体" w:eastAsia="宋体"/>
          <w:b/>
          <w:color w:val="auto"/>
          <w:highlight w:val="none"/>
        </w:rPr>
      </w:pPr>
    </w:p>
    <w:p>
      <w:pPr>
        <w:rPr>
          <w:rFonts w:hint="eastAsia" w:ascii="宋体" w:hAnsi="宋体" w:eastAsia="宋体"/>
          <w:color w:val="auto"/>
          <w:highlight w:val="none"/>
        </w:rPr>
      </w:pPr>
    </w:p>
    <w:p>
      <w:pPr>
        <w:tabs>
          <w:tab w:val="left" w:pos="344"/>
        </w:tabs>
        <w:jc w:val="left"/>
        <w:rPr>
          <w:rFonts w:hint="eastAsia" w:ascii="宋体" w:hAnsi="宋体" w:eastAsia="宋体"/>
          <w:b/>
          <w:color w:val="auto"/>
          <w:highlight w:val="none"/>
        </w:rPr>
      </w:pPr>
      <w:r>
        <w:rPr>
          <w:rFonts w:hint="eastAsia" w:ascii="宋体" w:hAnsi="宋体" w:eastAsia="宋体"/>
          <w:color w:val="auto"/>
          <w:highlight w:val="none"/>
        </w:rPr>
        <w:tab/>
      </w:r>
    </w:p>
    <w:p>
      <w:pPr>
        <w:spacing w:line="400" w:lineRule="exact"/>
        <w:jc w:val="left"/>
        <w:outlineLvl w:val="1"/>
        <w:rPr>
          <w:rFonts w:hint="eastAsia" w:ascii="宋体" w:hAnsi="宋体" w:eastAsia="宋体" w:cs="宋体"/>
          <w:b/>
          <w:bCs/>
          <w:color w:val="auto"/>
          <w:sz w:val="32"/>
          <w:szCs w:val="32"/>
          <w:highlight w:val="none"/>
        </w:rPr>
      </w:pPr>
      <w:bookmarkStart w:id="213" w:name="_Toc12859"/>
      <w:bookmarkStart w:id="214" w:name="_Toc21852_WPSOffice_Level1"/>
      <w:r>
        <w:rPr>
          <w:rFonts w:hint="eastAsia" w:ascii="宋体" w:hAnsi="宋体" w:eastAsia="宋体" w:cs="宋体"/>
          <w:b/>
          <w:bCs/>
          <w:color w:val="auto"/>
          <w:sz w:val="32"/>
          <w:szCs w:val="32"/>
          <w:highlight w:val="none"/>
        </w:rPr>
        <w:t>十</w:t>
      </w:r>
      <w:r>
        <w:rPr>
          <w:rFonts w:hint="eastAsia" w:ascii="宋体" w:hAnsi="宋体" w:eastAsia="宋体" w:cs="宋体"/>
          <w:b/>
          <w:bCs/>
          <w:color w:val="auto"/>
          <w:sz w:val="32"/>
          <w:szCs w:val="32"/>
          <w:highlight w:val="none"/>
          <w:lang w:val="en-US" w:eastAsia="zh-CN"/>
        </w:rPr>
        <w:t>三</w:t>
      </w:r>
      <w:r>
        <w:rPr>
          <w:rFonts w:hint="eastAsia" w:ascii="宋体" w:hAnsi="宋体" w:eastAsia="宋体" w:cs="宋体"/>
          <w:b/>
          <w:bCs/>
          <w:color w:val="auto"/>
          <w:sz w:val="32"/>
          <w:szCs w:val="32"/>
          <w:highlight w:val="none"/>
        </w:rPr>
        <w:t>、拟</w:t>
      </w:r>
      <w:r>
        <w:rPr>
          <w:rFonts w:hint="eastAsia" w:ascii="宋体" w:hAnsi="宋体" w:eastAsia="宋体" w:cs="宋体"/>
          <w:b/>
          <w:bCs/>
          <w:color w:val="auto"/>
          <w:sz w:val="32"/>
          <w:szCs w:val="32"/>
          <w:highlight w:val="none"/>
          <w:lang w:val="zh-CN"/>
        </w:rPr>
        <w:t>参与本项目服务人员一览表</w:t>
      </w:r>
      <w:bookmarkEnd w:id="213"/>
      <w:bookmarkEnd w:id="214"/>
    </w:p>
    <w:p>
      <w:pPr>
        <w:autoSpaceDE w:val="0"/>
        <w:autoSpaceDN w:val="0"/>
        <w:adjustRightInd w:val="0"/>
        <w:rPr>
          <w:rFonts w:hint="eastAsia" w:ascii="宋体" w:hAnsi="宋体" w:eastAsia="宋体"/>
          <w:color w:val="auto"/>
          <w:szCs w:val="21"/>
          <w:highlight w:val="none"/>
          <w:lang w:val="zh-CN"/>
        </w:rPr>
      </w:pPr>
    </w:p>
    <w:p>
      <w:pPr>
        <w:autoSpaceDE w:val="0"/>
        <w:autoSpaceDN w:val="0"/>
        <w:adjustRightInd w:val="0"/>
        <w:ind w:firstLine="480" w:firstLineChars="200"/>
        <w:rPr>
          <w:rFonts w:hint="eastAsia" w:ascii="宋体" w:hAnsi="宋体" w:eastAsia="宋体"/>
          <w:color w:val="auto"/>
          <w:szCs w:val="21"/>
          <w:highlight w:val="none"/>
        </w:rPr>
      </w:pPr>
      <w:r>
        <w:rPr>
          <w:rFonts w:hint="eastAsia" w:ascii="宋体" w:hAnsi="宋体" w:eastAsia="宋体"/>
          <w:color w:val="auto"/>
          <w:szCs w:val="21"/>
          <w:highlight w:val="none"/>
          <w:lang w:val="zh-CN"/>
        </w:rPr>
        <w:t>项目名称：                                 项目编号：</w:t>
      </w:r>
    </w:p>
    <w:tbl>
      <w:tblPr>
        <w:tblStyle w:val="25"/>
        <w:tblW w:w="83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189"/>
        <w:gridCol w:w="825"/>
        <w:gridCol w:w="724"/>
        <w:gridCol w:w="840"/>
        <w:gridCol w:w="738"/>
        <w:gridCol w:w="1290"/>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1" w:hRule="atLeast"/>
          <w:jc w:val="center"/>
        </w:trPr>
        <w:tc>
          <w:tcPr>
            <w:tcW w:w="1493"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rPr>
              <w:t>序号</w:t>
            </w:r>
          </w:p>
        </w:tc>
        <w:tc>
          <w:tcPr>
            <w:tcW w:w="1189"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rPr>
              <w:t>姓名</w:t>
            </w:r>
          </w:p>
        </w:tc>
        <w:tc>
          <w:tcPr>
            <w:tcW w:w="825"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rPr>
              <w:t>性别</w:t>
            </w:r>
          </w:p>
        </w:tc>
        <w:tc>
          <w:tcPr>
            <w:tcW w:w="724"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rPr>
              <w:t>年龄</w:t>
            </w:r>
          </w:p>
        </w:tc>
        <w:tc>
          <w:tcPr>
            <w:tcW w:w="84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rPr>
              <w:t>专业</w:t>
            </w:r>
          </w:p>
        </w:tc>
        <w:tc>
          <w:tcPr>
            <w:tcW w:w="738"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rPr>
              <w:t>学历</w:t>
            </w:r>
          </w:p>
        </w:tc>
        <w:tc>
          <w:tcPr>
            <w:tcW w:w="1290"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rPr>
              <w:t>相关工作年限</w:t>
            </w:r>
          </w:p>
        </w:tc>
        <w:tc>
          <w:tcPr>
            <w:tcW w:w="1217" w:type="dxa"/>
            <w:noWrap w:val="0"/>
            <w:vAlign w:val="center"/>
          </w:tcPr>
          <w:p>
            <w:pPr>
              <w:keepNext w:val="0"/>
              <w:keepLines w:val="0"/>
              <w:suppressLineNumbers w:val="0"/>
              <w:autoSpaceDE w:val="0"/>
              <w:autoSpaceDN w:val="0"/>
              <w:adjustRightInd w:val="0"/>
              <w:spacing w:before="0" w:beforeAutospacing="0" w:after="0" w:afterAutospacing="0"/>
              <w:ind w:left="0" w:right="0"/>
              <w:jc w:val="center"/>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jc w:val="center"/>
        </w:trPr>
        <w:tc>
          <w:tcPr>
            <w:tcW w:w="1493"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c>
          <w:tcPr>
            <w:tcW w:w="1189"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c>
          <w:tcPr>
            <w:tcW w:w="825"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c>
          <w:tcPr>
            <w:tcW w:w="724"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c>
          <w:tcPr>
            <w:tcW w:w="840"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c>
          <w:tcPr>
            <w:tcW w:w="738"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c>
          <w:tcPr>
            <w:tcW w:w="1290"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c>
          <w:tcPr>
            <w:tcW w:w="1217"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8" w:hRule="atLeast"/>
          <w:jc w:val="center"/>
        </w:trPr>
        <w:tc>
          <w:tcPr>
            <w:tcW w:w="1493"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c>
          <w:tcPr>
            <w:tcW w:w="1189"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c>
          <w:tcPr>
            <w:tcW w:w="825"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c>
          <w:tcPr>
            <w:tcW w:w="724"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c>
          <w:tcPr>
            <w:tcW w:w="840"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c>
          <w:tcPr>
            <w:tcW w:w="738"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c>
          <w:tcPr>
            <w:tcW w:w="1290"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c>
          <w:tcPr>
            <w:tcW w:w="1217"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5" w:hRule="atLeast"/>
          <w:jc w:val="center"/>
        </w:trPr>
        <w:tc>
          <w:tcPr>
            <w:tcW w:w="1493"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c>
          <w:tcPr>
            <w:tcW w:w="1189"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c>
          <w:tcPr>
            <w:tcW w:w="825"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c>
          <w:tcPr>
            <w:tcW w:w="724"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c>
          <w:tcPr>
            <w:tcW w:w="840"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c>
          <w:tcPr>
            <w:tcW w:w="738"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c>
          <w:tcPr>
            <w:tcW w:w="1290"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c>
          <w:tcPr>
            <w:tcW w:w="1217" w:type="dxa"/>
            <w:noWrap w:val="0"/>
            <w:vAlign w:val="top"/>
          </w:tcPr>
          <w:p>
            <w:pPr>
              <w:keepNext w:val="0"/>
              <w:keepLines w:val="0"/>
              <w:suppressLineNumbers w:val="0"/>
              <w:autoSpaceDE w:val="0"/>
              <w:autoSpaceDN w:val="0"/>
              <w:adjustRightInd w:val="0"/>
              <w:spacing w:before="0" w:beforeAutospacing="0" w:after="0" w:afterAutospacing="0"/>
              <w:ind w:left="0" w:right="0"/>
              <w:rPr>
                <w:rFonts w:hint="eastAsia" w:ascii="宋体" w:hAnsi="宋体" w:eastAsia="宋体"/>
                <w:color w:val="auto"/>
                <w:szCs w:val="21"/>
                <w:highlight w:val="none"/>
                <w:lang w:val="zh-CN"/>
              </w:rPr>
            </w:pPr>
          </w:p>
        </w:tc>
      </w:tr>
    </w:tbl>
    <w:p>
      <w:pPr>
        <w:autoSpaceDE w:val="0"/>
        <w:autoSpaceDN w:val="0"/>
        <w:adjustRightInd w:val="0"/>
        <w:rPr>
          <w:rFonts w:hint="eastAsia" w:ascii="宋体" w:hAnsi="宋体" w:eastAsia="宋体"/>
          <w:b/>
          <w:bCs/>
          <w:color w:val="auto"/>
          <w:szCs w:val="21"/>
          <w:highlight w:val="none"/>
          <w:lang w:val="zh-CN"/>
        </w:rPr>
      </w:pPr>
      <w:r>
        <w:rPr>
          <w:rFonts w:hint="eastAsia" w:ascii="宋体" w:hAnsi="宋体" w:eastAsia="宋体"/>
          <w:b/>
          <w:bCs/>
          <w:color w:val="auto"/>
          <w:szCs w:val="21"/>
          <w:highlight w:val="none"/>
          <w:lang w:val="zh-CN"/>
        </w:rPr>
        <w:t>说明：</w:t>
      </w:r>
    </w:p>
    <w:p>
      <w:pPr>
        <w:autoSpaceDE w:val="0"/>
        <w:autoSpaceDN w:val="0"/>
        <w:adjustRightInd w:val="0"/>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rPr>
        <w:t>1</w:t>
      </w:r>
      <w:r>
        <w:rPr>
          <w:rFonts w:hint="eastAsia" w:ascii="宋体" w:hAnsi="宋体" w:eastAsia="宋体"/>
          <w:color w:val="auto"/>
          <w:szCs w:val="21"/>
          <w:highlight w:val="none"/>
        </w:rPr>
        <w:t>.</w:t>
      </w:r>
      <w:r>
        <w:rPr>
          <w:rFonts w:hint="eastAsia" w:ascii="宋体" w:hAnsi="宋体" w:eastAsia="宋体"/>
          <w:color w:val="auto"/>
          <w:szCs w:val="21"/>
          <w:highlight w:val="none"/>
          <w:lang w:val="zh-CN"/>
        </w:rPr>
        <w:t>“备注”栏，可填写该人员擅长的专业（或工作）种类；</w:t>
      </w:r>
    </w:p>
    <w:p>
      <w:pPr>
        <w:autoSpaceDE w:val="0"/>
        <w:autoSpaceDN w:val="0"/>
        <w:adjustRightInd w:val="0"/>
        <w:rPr>
          <w:rFonts w:hint="eastAsia" w:ascii="宋体" w:hAnsi="宋体" w:eastAsia="宋体"/>
          <w:color w:val="auto"/>
          <w:szCs w:val="21"/>
          <w:highlight w:val="none"/>
          <w:lang w:val="zh-CN"/>
        </w:rPr>
      </w:pPr>
      <w:r>
        <w:rPr>
          <w:rFonts w:hint="eastAsia" w:ascii="宋体" w:hAnsi="宋体" w:eastAsia="宋体"/>
          <w:color w:val="auto"/>
          <w:szCs w:val="21"/>
          <w:highlight w:val="none"/>
          <w:lang w:val="zh-CN"/>
        </w:rPr>
        <w:t>2</w:t>
      </w:r>
      <w:r>
        <w:rPr>
          <w:rFonts w:hint="eastAsia" w:ascii="宋体" w:hAnsi="宋体" w:eastAsia="宋体"/>
          <w:color w:val="auto"/>
          <w:szCs w:val="21"/>
          <w:highlight w:val="none"/>
        </w:rPr>
        <w:t>.根据评标办法</w:t>
      </w:r>
      <w:r>
        <w:rPr>
          <w:rFonts w:hint="eastAsia" w:ascii="宋体" w:hAnsi="宋体" w:eastAsia="宋体"/>
          <w:color w:val="auto"/>
          <w:szCs w:val="21"/>
          <w:highlight w:val="none"/>
          <w:lang w:val="zh-CN"/>
        </w:rPr>
        <w:t>提供上述服务人员</w:t>
      </w:r>
      <w:r>
        <w:rPr>
          <w:rFonts w:hint="eastAsia" w:ascii="宋体" w:hAnsi="宋体" w:eastAsia="宋体"/>
          <w:color w:val="auto"/>
          <w:szCs w:val="21"/>
          <w:highlight w:val="none"/>
        </w:rPr>
        <w:t>相关</w:t>
      </w:r>
      <w:r>
        <w:rPr>
          <w:rFonts w:hint="eastAsia" w:ascii="宋体" w:hAnsi="宋体" w:eastAsia="宋体"/>
          <w:color w:val="auto"/>
          <w:szCs w:val="21"/>
          <w:highlight w:val="none"/>
          <w:lang w:val="zh-CN"/>
        </w:rPr>
        <w:t>证书复印件、扫描件</w:t>
      </w:r>
      <w:r>
        <w:rPr>
          <w:rFonts w:hint="eastAsia" w:ascii="宋体" w:hAnsi="宋体" w:eastAsia="宋体"/>
          <w:color w:val="auto"/>
          <w:szCs w:val="21"/>
          <w:highlight w:val="none"/>
        </w:rPr>
        <w:t>。</w:t>
      </w:r>
    </w:p>
    <w:p>
      <w:pPr>
        <w:widowControl/>
        <w:shd w:val="clear" w:color="auto" w:fill="FFFFFF"/>
        <w:spacing w:line="360" w:lineRule="auto"/>
        <w:jc w:val="left"/>
        <w:rPr>
          <w:rFonts w:hint="eastAsia" w:ascii="宋体" w:hAnsi="宋体" w:eastAsia="宋体"/>
          <w:color w:val="auto"/>
          <w:szCs w:val="21"/>
          <w:highlight w:val="none"/>
        </w:rPr>
      </w:pPr>
      <w:r>
        <w:rPr>
          <w:rFonts w:hint="eastAsia" w:ascii="宋体" w:hAnsi="宋体" w:eastAsia="宋体"/>
          <w:color w:val="auto"/>
          <w:szCs w:val="21"/>
          <w:highlight w:val="none"/>
        </w:rPr>
        <w:t> </w:t>
      </w:r>
    </w:p>
    <w:p>
      <w:pPr>
        <w:widowControl/>
        <w:adjustRightInd w:val="0"/>
        <w:spacing w:line="360" w:lineRule="auto"/>
        <w:jc w:val="center"/>
        <w:rPr>
          <w:rFonts w:hint="eastAsia" w:ascii="宋体" w:hAnsi="宋体" w:eastAsia="宋体"/>
          <w:b/>
          <w:color w:val="auto"/>
          <w:highlight w:val="none"/>
        </w:rPr>
      </w:pPr>
      <w:r>
        <w:rPr>
          <w:rFonts w:hint="eastAsia" w:ascii="宋体" w:hAnsi="宋体" w:eastAsia="宋体"/>
          <w:b/>
          <w:color w:val="auto"/>
          <w:highlight w:val="none"/>
        </w:rPr>
        <w:br w:type="page"/>
      </w:r>
    </w:p>
    <w:p>
      <w:pPr>
        <w:spacing w:line="400" w:lineRule="exact"/>
        <w:jc w:val="left"/>
        <w:outlineLvl w:val="1"/>
        <w:rPr>
          <w:rFonts w:hint="eastAsia" w:ascii="宋体" w:hAnsi="宋体" w:eastAsia="宋体" w:cs="宋体"/>
          <w:b/>
          <w:bCs/>
          <w:color w:val="auto"/>
          <w:sz w:val="32"/>
          <w:szCs w:val="32"/>
          <w:highlight w:val="none"/>
        </w:rPr>
      </w:pPr>
      <w:bookmarkStart w:id="215" w:name="_Toc23002_WPSOffice_Level1"/>
      <w:bookmarkStart w:id="216" w:name="_Toc5402"/>
      <w:r>
        <w:rPr>
          <w:rFonts w:hint="eastAsia" w:ascii="宋体" w:hAnsi="宋体" w:eastAsia="宋体" w:cs="宋体"/>
          <w:b/>
          <w:bCs/>
          <w:color w:val="auto"/>
          <w:sz w:val="32"/>
          <w:szCs w:val="32"/>
          <w:highlight w:val="none"/>
        </w:rPr>
        <w:t>十</w:t>
      </w:r>
      <w:r>
        <w:rPr>
          <w:rFonts w:hint="eastAsia" w:ascii="宋体" w:hAnsi="宋体" w:eastAsia="宋体" w:cs="宋体"/>
          <w:b/>
          <w:bCs/>
          <w:color w:val="auto"/>
          <w:sz w:val="32"/>
          <w:szCs w:val="32"/>
          <w:highlight w:val="none"/>
          <w:lang w:eastAsia="zh-CN"/>
        </w:rPr>
        <w:t>四</w:t>
      </w:r>
      <w:r>
        <w:rPr>
          <w:rFonts w:hint="eastAsia" w:ascii="宋体" w:hAnsi="宋体" w:eastAsia="宋体" w:cs="宋体"/>
          <w:b/>
          <w:bCs/>
          <w:color w:val="auto"/>
          <w:sz w:val="32"/>
          <w:szCs w:val="32"/>
          <w:highlight w:val="none"/>
        </w:rPr>
        <w:t>、附件</w:t>
      </w:r>
      <w:bookmarkEnd w:id="215"/>
      <w:bookmarkEnd w:id="216"/>
    </w:p>
    <w:p>
      <w:pPr>
        <w:snapToGrid w:val="0"/>
        <w:spacing w:line="360" w:lineRule="auto"/>
        <w:ind w:firstLine="480" w:firstLineChars="200"/>
        <w:rPr>
          <w:rFonts w:hint="eastAsia" w:ascii="宋体" w:hAnsi="宋体" w:eastAsia="宋体"/>
          <w:color w:val="auto"/>
          <w:highlight w:val="none"/>
        </w:rPr>
      </w:pPr>
    </w:p>
    <w:p>
      <w:pPr>
        <w:pStyle w:val="5"/>
        <w:jc w:val="left"/>
        <w:rPr>
          <w:rFonts w:hint="eastAsia" w:ascii="宋体" w:hAnsi="宋体" w:eastAsia="宋体"/>
          <w:b/>
          <w:bCs/>
          <w:color w:val="auto"/>
          <w:highlight w:val="none"/>
        </w:rPr>
      </w:pPr>
      <w:bookmarkStart w:id="217" w:name="_Toc25228_WPSOffice_Level1"/>
      <w:bookmarkStart w:id="218" w:name="_Toc23124"/>
      <w:bookmarkStart w:id="219" w:name="_Toc6221"/>
      <w:r>
        <w:rPr>
          <w:rFonts w:hint="eastAsia" w:ascii="宋体" w:hAnsi="宋体" w:eastAsia="宋体"/>
          <w:b/>
          <w:bCs/>
          <w:color w:val="auto"/>
          <w:highlight w:val="none"/>
        </w:rPr>
        <w:t>附件一、中小企业声明函格式</w:t>
      </w:r>
      <w:bookmarkEnd w:id="217"/>
      <w:bookmarkEnd w:id="218"/>
      <w:bookmarkEnd w:id="219"/>
    </w:p>
    <w:p>
      <w:pPr>
        <w:spacing w:line="420" w:lineRule="auto"/>
        <w:jc w:val="center"/>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w:t>
      </w:r>
    </w:p>
    <w:p>
      <w:pPr>
        <w:spacing w:line="500" w:lineRule="exact"/>
        <w:ind w:firstLine="640"/>
        <w:jc w:val="center"/>
        <w:rPr>
          <w:rFonts w:hint="eastAsia" w:ascii="方正小标宋_GBK" w:hAnsi="方正小标宋_GBK" w:eastAsia="方正小标宋_GBK" w:cs="方正小标宋_GBK"/>
          <w:color w:val="auto"/>
          <w:kern w:val="2"/>
          <w:sz w:val="32"/>
          <w:szCs w:val="32"/>
          <w:highlight w:val="none"/>
          <w:lang w:val="zh-CN"/>
        </w:rPr>
      </w:pPr>
      <w:bookmarkStart w:id="220" w:name="OLE_LINK22"/>
      <w:r>
        <w:rPr>
          <w:rFonts w:hint="eastAsia" w:ascii="方正小标宋_GBK" w:hAnsi="方正小标宋_GBK" w:eastAsia="方正小标宋_GBK" w:cs="方正小标宋_GBK"/>
          <w:color w:val="auto"/>
          <w:kern w:val="2"/>
          <w:sz w:val="32"/>
          <w:szCs w:val="32"/>
          <w:highlight w:val="none"/>
          <w:lang w:val="zh-CN"/>
        </w:rPr>
        <w:t>中小企业声明函（工程、服务类）</w:t>
      </w:r>
    </w:p>
    <w:p>
      <w:pPr>
        <w:rPr>
          <w:color w:val="auto"/>
          <w:highlight w:val="none"/>
          <w:lang w:val="zh-CN"/>
        </w:rPr>
      </w:pP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本公司郑重声明，根据《政府采购促进中小企业发展管理办法》（财库﹝2020﹞ 46 号）的规定，本公司（联合体）参加（单位名称）的 （ 项目名称）采购活动，</w:t>
      </w:r>
      <w:r>
        <w:rPr>
          <w:rFonts w:hint="eastAsia" w:ascii="宋体" w:hAnsi="宋体" w:cs="宋体"/>
          <w:b/>
          <w:bCs/>
          <w:color w:val="auto"/>
          <w:sz w:val="24"/>
          <w:szCs w:val="24"/>
          <w:highlight w:val="none"/>
        </w:rPr>
        <w:t>工程的施工单位全部为符合政策要求的中小企业（或者：服务全部由符合政策要求的中小企业承接）</w:t>
      </w:r>
      <w:r>
        <w:rPr>
          <w:rFonts w:hint="eastAsia" w:ascii="宋体" w:hAnsi="宋体" w:cs="宋体"/>
          <w:color w:val="auto"/>
          <w:sz w:val="24"/>
          <w:szCs w:val="24"/>
          <w:highlight w:val="none"/>
        </w:rPr>
        <w:t>。相关企业（含联合体中的中小企业、签订分包 意向协议的中小企业）的具体情况如下：</w:t>
      </w:r>
    </w:p>
    <w:p>
      <w:pPr>
        <w:numPr>
          <w:ilvl w:val="0"/>
          <w:numId w:val="5"/>
        </w:num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（江苏省高淳监狱大伙房6个月蔬菜水果采购项目）</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批发</w:t>
      </w:r>
      <w:bookmarkStart w:id="259" w:name="_GoBack"/>
      <w:r>
        <w:rPr>
          <w:rFonts w:hint="eastAsia" w:ascii="宋体" w:hAnsi="宋体" w:eastAsia="宋体" w:cs="宋体"/>
          <w:color w:val="auto"/>
          <w:sz w:val="24"/>
          <w:szCs w:val="24"/>
          <w:highlight w:val="none"/>
          <w:u w:val="single"/>
          <w:lang w:val="en-US" w:eastAsia="zh-CN"/>
        </w:rPr>
        <w:t>业</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行业。承建（承接）企业为 </w:t>
      </w:r>
      <w:r>
        <w:rPr>
          <w:rFonts w:hint="eastAsia" w:ascii="宋体" w:hAnsi="宋体" w:cs="宋体"/>
          <w:color w:val="auto"/>
          <w:sz w:val="24"/>
          <w:szCs w:val="24"/>
          <w:highlight w:val="none"/>
          <w:u w:val="single"/>
        </w:rPr>
        <w:t xml:space="preserve">      （填写企业名称）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w:t>
      </w:r>
      <w:bookmarkEnd w:id="259"/>
      <w:r>
        <w:rPr>
          <w:rFonts w:hint="eastAsia" w:ascii="宋体" w:hAnsi="宋体" w:cs="宋体"/>
          <w:color w:val="auto"/>
          <w:sz w:val="24"/>
          <w:szCs w:val="24"/>
          <w:highlight w:val="none"/>
        </w:rPr>
        <w:t>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（填写：中型企业、小型企业或微型企业）</w:t>
      </w:r>
      <w:r>
        <w:rPr>
          <w:rFonts w:hint="eastAsia" w:ascii="宋体" w:hAnsi="宋体" w:cs="宋体"/>
          <w:color w:val="auto"/>
          <w:sz w:val="24"/>
          <w:szCs w:val="24"/>
          <w:highlight w:val="none"/>
        </w:rPr>
        <w:t>；</w:t>
      </w:r>
    </w:p>
    <w:p>
      <w:pPr>
        <w:numPr>
          <w:ilvl w:val="0"/>
          <w:numId w:val="5"/>
        </w:num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（项目名称）</w:t>
      </w:r>
      <w:r>
        <w:rPr>
          <w:rFonts w:hint="eastAsia" w:ascii="宋体" w:hAnsi="宋体" w:cs="宋体"/>
          <w:color w:val="auto"/>
          <w:sz w:val="24"/>
          <w:szCs w:val="24"/>
          <w:highlight w:val="none"/>
        </w:rPr>
        <w:t>，属于</w:t>
      </w:r>
      <w:r>
        <w:rPr>
          <w:rFonts w:hint="eastAsia" w:ascii="宋体" w:hAnsi="宋体" w:cs="宋体"/>
          <w:color w:val="auto"/>
          <w:sz w:val="24"/>
          <w:szCs w:val="24"/>
          <w:highlight w:val="none"/>
          <w:u w:val="single"/>
        </w:rPr>
        <w:t xml:space="preserve">          （采购公告中明确的所属行业） </w:t>
      </w:r>
      <w:r>
        <w:rPr>
          <w:rFonts w:hint="eastAsia" w:ascii="宋体" w:hAnsi="宋体" w:cs="宋体"/>
          <w:color w:val="auto"/>
          <w:sz w:val="24"/>
          <w:szCs w:val="24"/>
          <w:highlight w:val="none"/>
        </w:rPr>
        <w:t xml:space="preserve">行业。承建（承接）企业为 </w:t>
      </w:r>
      <w:r>
        <w:rPr>
          <w:rFonts w:hint="eastAsia" w:ascii="宋体" w:hAnsi="宋体" w:cs="宋体"/>
          <w:color w:val="auto"/>
          <w:sz w:val="24"/>
          <w:szCs w:val="24"/>
          <w:highlight w:val="none"/>
          <w:u w:val="single"/>
        </w:rPr>
        <w:t xml:space="preserve">      （填写企业名称）</w:t>
      </w:r>
      <w:r>
        <w:rPr>
          <w:rFonts w:hint="eastAsia" w:ascii="宋体" w:hAnsi="宋体" w:cs="宋体"/>
          <w:color w:val="auto"/>
          <w:sz w:val="24"/>
          <w:szCs w:val="24"/>
          <w:highlight w:val="none"/>
        </w:rPr>
        <w:t>，从业人员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人，营业收入为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万元，资产总额为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万元，属于</w:t>
      </w:r>
      <w:r>
        <w:rPr>
          <w:rFonts w:hint="eastAsia" w:ascii="宋体" w:hAnsi="宋体" w:cs="宋体"/>
          <w:color w:val="auto"/>
          <w:sz w:val="24"/>
          <w:szCs w:val="24"/>
          <w:highlight w:val="none"/>
          <w:u w:val="single"/>
        </w:rPr>
        <w:t xml:space="preserve">          （填写：中型企业、小型企业或微型企业）</w:t>
      </w: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以上企业，不属于大企业的分支机构，不存在控股股东为大企业的情形，也不存在与大企业的负责人为同一人的情形。 </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b/>
          <w:bCs/>
          <w:color w:val="auto"/>
          <w:sz w:val="24"/>
          <w:szCs w:val="24"/>
          <w:highlight w:val="none"/>
        </w:rPr>
        <w:t xml:space="preserve">本企业对上述声明内容的真实性负责。如有虚假，将依法承担相应责任。 </w:t>
      </w:r>
    </w:p>
    <w:p>
      <w:pPr>
        <w:snapToGrid w:val="0"/>
        <w:spacing w:line="360" w:lineRule="auto"/>
        <w:ind w:firstLine="420" w:firstLineChars="175"/>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供应商名称（公章）：                               </w:t>
      </w:r>
    </w:p>
    <w:p>
      <w:pPr>
        <w:snapToGrid w:val="0"/>
        <w:spacing w:line="360" w:lineRule="auto"/>
        <w:ind w:firstLine="420" w:firstLineChars="175"/>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日期：  年  月  日</w:t>
      </w:r>
    </w:p>
    <w:p>
      <w:pPr>
        <w:spacing w:line="336" w:lineRule="auto"/>
        <w:ind w:firstLine="6000"/>
        <w:rPr>
          <w:rFonts w:hint="eastAsia" w:ascii="宋体" w:hAnsi="宋体" w:eastAsia="宋体"/>
          <w:color w:val="auto"/>
          <w:sz w:val="24"/>
          <w:szCs w:val="24"/>
          <w:highlight w:val="none"/>
        </w:rPr>
      </w:pPr>
    </w:p>
    <w:p>
      <w:pPr>
        <w:spacing w:line="336" w:lineRule="auto"/>
        <w:ind w:firstLine="480"/>
        <w:rPr>
          <w:rFonts w:hint="eastAsia" w:ascii="宋体" w:hAnsi="宋体" w:eastAsia="宋体"/>
          <w:color w:val="auto"/>
          <w:sz w:val="24"/>
          <w:szCs w:val="24"/>
          <w:highlight w:val="none"/>
        </w:rPr>
      </w:pPr>
    </w:p>
    <w:p>
      <w:pPr>
        <w:spacing w:line="336" w:lineRule="auto"/>
        <w:ind w:firstLine="48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备注：1.从业人员、营业收入、资产总额填报上一年度数据，无上一年度数据的新成立企业可不填报。</w:t>
      </w:r>
    </w:p>
    <w:p>
      <w:pPr>
        <w:numPr>
          <w:ilvl w:val="0"/>
          <w:numId w:val="0"/>
        </w:numPr>
        <w:spacing w:line="336" w:lineRule="auto"/>
        <w:ind w:left="0" w:leftChars="0" w:firstLine="960" w:firstLineChars="400"/>
        <w:outlineLvl w:val="2"/>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2.</w:t>
      </w:r>
      <w:r>
        <w:rPr>
          <w:rFonts w:hint="eastAsia" w:ascii="宋体" w:hAnsi="宋体" w:eastAsia="宋体"/>
          <w:color w:val="auto"/>
          <w:sz w:val="24"/>
          <w:szCs w:val="24"/>
          <w:highlight w:val="none"/>
        </w:rPr>
        <w:t>在所属企业类型前的</w:t>
      </w:r>
      <w:r>
        <w:rPr>
          <w:rFonts w:hint="eastAsia" w:ascii="宋体" w:hAnsi="宋体" w:eastAsia="宋体" w:cs="宋体"/>
          <w:color w:val="auto"/>
          <w:sz w:val="24"/>
          <w:szCs w:val="24"/>
          <w:highlight w:val="none"/>
        </w:rPr>
        <w:t>¨</w:t>
      </w:r>
      <w:r>
        <w:rPr>
          <w:rFonts w:hint="eastAsia" w:ascii="宋体" w:hAnsi="宋体" w:eastAsia="宋体"/>
          <w:color w:val="auto"/>
          <w:sz w:val="24"/>
          <w:szCs w:val="24"/>
          <w:highlight w:val="none"/>
        </w:rPr>
        <w:t>内打“√”。</w:t>
      </w:r>
    </w:p>
    <w:p>
      <w:pPr>
        <w:numPr>
          <w:ilvl w:val="0"/>
          <w:numId w:val="0"/>
        </w:numPr>
        <w:spacing w:line="336" w:lineRule="auto"/>
        <w:ind w:left="0" w:leftChars="0" w:firstLine="960" w:firstLineChars="400"/>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w:t>
      </w:r>
      <w:bookmarkStart w:id="221" w:name="OLE_LINK11"/>
      <w:r>
        <w:rPr>
          <w:rFonts w:hint="eastAsia" w:ascii="宋体" w:hAnsi="宋体" w:eastAsia="宋体"/>
          <w:color w:val="auto"/>
          <w:sz w:val="24"/>
          <w:szCs w:val="24"/>
          <w:highlight w:val="none"/>
          <w:lang w:val="en-US" w:eastAsia="zh-CN"/>
        </w:rPr>
        <w:t>投标供应商</w:t>
      </w:r>
      <w:bookmarkEnd w:id="221"/>
      <w:r>
        <w:rPr>
          <w:rFonts w:hint="eastAsia" w:ascii="宋体" w:hAnsi="宋体" w:eastAsia="宋体"/>
          <w:color w:val="auto"/>
          <w:sz w:val="24"/>
          <w:szCs w:val="24"/>
          <w:highlight w:val="none"/>
        </w:rPr>
        <w:t>如不提供此声明函，不得参加专门面向中小企业采购项目或者不得享受小微企业价格扣除政策。项目清单中列示的所有货物，</w:t>
      </w:r>
      <w:r>
        <w:rPr>
          <w:rFonts w:hint="eastAsia" w:ascii="宋体" w:hAnsi="宋体" w:eastAsia="宋体"/>
          <w:color w:val="auto"/>
          <w:sz w:val="24"/>
          <w:szCs w:val="24"/>
          <w:highlight w:val="none"/>
          <w:lang w:val="en-US" w:eastAsia="zh-CN"/>
        </w:rPr>
        <w:t>投标供应商</w:t>
      </w:r>
      <w:r>
        <w:rPr>
          <w:rFonts w:hint="eastAsia" w:ascii="宋体" w:hAnsi="宋体" w:eastAsia="宋体"/>
          <w:color w:val="auto"/>
          <w:sz w:val="24"/>
          <w:szCs w:val="24"/>
          <w:highlight w:val="none"/>
        </w:rPr>
        <w:t>须在声明函中逐项列示并明确制造商的企业类型，如有缺失将按“不提供声明函”处理。此声明函将随成交结果同时公告，接受社会监督。</w:t>
      </w:r>
    </w:p>
    <w:p>
      <w:pPr>
        <w:numPr>
          <w:ilvl w:val="0"/>
          <w:numId w:val="0"/>
        </w:numPr>
        <w:spacing w:line="336" w:lineRule="auto"/>
        <w:ind w:left="0" w:leftChars="0" w:firstLine="960" w:firstLineChars="4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4.货物采购项目中，货物的制造商应当为中小企业，不对其中涉及的服务的承接商、工程的承建商作出要求。</w:t>
      </w:r>
    </w:p>
    <w:p>
      <w:pPr>
        <w:outlineLvl w:val="2"/>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        5、本项目所属行业为：批发业。</w:t>
      </w:r>
    </w:p>
    <w:p>
      <w:pPr>
        <w:snapToGrid w:val="0"/>
        <w:spacing w:line="400" w:lineRule="exact"/>
        <w:rPr>
          <w:rFonts w:hint="eastAsia" w:ascii="宋体" w:hAnsi="宋体" w:eastAsia="宋体"/>
          <w:b/>
          <w:color w:val="auto"/>
          <w:highlight w:val="none"/>
        </w:rPr>
      </w:pPr>
    </w:p>
    <w:p>
      <w:pPr>
        <w:snapToGrid w:val="0"/>
        <w:spacing w:line="400" w:lineRule="exact"/>
        <w:rPr>
          <w:rFonts w:hint="eastAsia" w:ascii="宋体" w:hAnsi="宋体" w:eastAsia="宋体"/>
          <w:b/>
          <w:color w:val="auto"/>
          <w:highlight w:val="none"/>
        </w:rPr>
      </w:pPr>
      <w:r>
        <w:rPr>
          <w:rFonts w:hint="eastAsia" w:ascii="宋体" w:hAnsi="宋体" w:eastAsia="宋体"/>
          <w:b/>
          <w:color w:val="auto"/>
          <w:highlight w:val="none"/>
        </w:rPr>
        <w:t>注：1、从业人员、营业收入、资产总额填报上一年度数据，无上一年度数据的新成立企业可不填报。</w:t>
      </w:r>
    </w:p>
    <w:p>
      <w:pPr>
        <w:snapToGrid w:val="0"/>
        <w:spacing w:line="400" w:lineRule="exact"/>
        <w:rPr>
          <w:rFonts w:hint="eastAsia" w:ascii="宋体" w:hAnsi="宋体" w:eastAsia="宋体"/>
          <w:b/>
          <w:color w:val="auto"/>
          <w:highlight w:val="none"/>
        </w:rPr>
      </w:pPr>
      <w:r>
        <w:rPr>
          <w:rFonts w:hint="eastAsia" w:ascii="宋体" w:hAnsi="宋体" w:eastAsia="宋体"/>
          <w:b/>
          <w:color w:val="auto"/>
          <w:highlight w:val="none"/>
        </w:rPr>
        <w:t>2、上述“相关企业”含联合体中的中小企业、签订分包意向协议的中小企业；</w:t>
      </w:r>
    </w:p>
    <w:p>
      <w:pPr>
        <w:snapToGrid w:val="0"/>
        <w:spacing w:line="400" w:lineRule="exact"/>
        <w:rPr>
          <w:rFonts w:hint="eastAsia" w:ascii="宋体" w:hAnsi="宋体" w:eastAsia="宋体"/>
          <w:b/>
          <w:color w:val="auto"/>
          <w:highlight w:val="none"/>
        </w:rPr>
      </w:pPr>
      <w:r>
        <w:rPr>
          <w:rFonts w:hint="eastAsia" w:ascii="宋体" w:hAnsi="宋体" w:eastAsia="宋体"/>
          <w:b/>
          <w:color w:val="auto"/>
          <w:highlight w:val="none"/>
        </w:rPr>
        <w:t>3、供应商不得修改中小企业声明函格式，须列明全部货物制造商信息，未按上述要求提供声明函的，价格将不做相应扣除。</w:t>
      </w:r>
    </w:p>
    <w:p>
      <w:pPr>
        <w:snapToGrid w:val="0"/>
        <w:spacing w:line="400" w:lineRule="exact"/>
        <w:rPr>
          <w:rFonts w:hint="eastAsia" w:ascii="宋体" w:hAnsi="宋体" w:eastAsia="宋体"/>
          <w:color w:val="auto"/>
          <w:highlight w:val="none"/>
        </w:rPr>
      </w:pPr>
      <w:r>
        <w:rPr>
          <w:rFonts w:hint="eastAsia" w:ascii="宋体" w:hAnsi="宋体" w:eastAsia="宋体"/>
          <w:b/>
          <w:color w:val="auto"/>
          <w:highlight w:val="none"/>
        </w:rPr>
        <w:t>4、供应商对以上数据的真实性负责，成交供应商如享受本项目小微企业扶持政策的，其《中小企业声明函》将随本项目的成交结果同时公告，接受社会监督。</w:t>
      </w:r>
    </w:p>
    <w:p>
      <w:pPr>
        <w:spacing w:line="360" w:lineRule="auto"/>
        <w:ind w:firstLine="0"/>
        <w:rPr>
          <w:rFonts w:hint="eastAsia" w:ascii="宋体" w:hAnsi="宋体" w:eastAsia="宋体" w:cs="宋体"/>
          <w:b/>
          <w:bCs/>
          <w:color w:val="auto"/>
          <w:szCs w:val="21"/>
          <w:highlight w:val="none"/>
        </w:rPr>
      </w:pPr>
      <w:r>
        <w:rPr>
          <w:rFonts w:hint="eastAsia" w:ascii="宋体" w:hAnsi="宋体" w:eastAsia="宋体"/>
          <w:b/>
          <w:color w:val="auto"/>
          <w:highlight w:val="none"/>
          <w:lang w:val="en-US" w:eastAsia="zh-CN"/>
        </w:rPr>
        <w:t>5、</w:t>
      </w:r>
      <w:r>
        <w:rPr>
          <w:rFonts w:hint="eastAsia" w:ascii="宋体" w:hAnsi="宋体" w:eastAsia="宋体" w:cs="宋体"/>
          <w:b/>
          <w:bCs/>
          <w:color w:val="auto"/>
          <w:szCs w:val="21"/>
          <w:highlight w:val="none"/>
        </w:rPr>
        <w:t>专门面向</w:t>
      </w:r>
      <w:r>
        <w:rPr>
          <w:rFonts w:hint="eastAsia" w:ascii="宋体" w:hAnsi="宋体" w:eastAsia="宋体" w:cs="宋体"/>
          <w:b/>
          <w:bCs/>
          <w:color w:val="auto"/>
          <w:szCs w:val="21"/>
          <w:highlight w:val="none"/>
        </w:rPr>
        <w:t>中小微型企业采购的项目，供应商如不提供此声明函，则不能通过资格审查；</w:t>
      </w:r>
    </w:p>
    <w:bookmarkEnd w:id="220"/>
    <w:p>
      <w:pPr>
        <w:autoSpaceDE w:val="0"/>
        <w:spacing w:line="400" w:lineRule="exact"/>
        <w:outlineLvl w:val="2"/>
        <w:rPr>
          <w:rFonts w:hint="eastAsia" w:ascii="宋体" w:hAnsi="宋体" w:eastAsia="宋体"/>
          <w:color w:val="auto"/>
          <w:highlight w:val="none"/>
        </w:rPr>
      </w:pPr>
    </w:p>
    <w:p>
      <w:pPr>
        <w:autoSpaceDE w:val="0"/>
        <w:spacing w:line="400" w:lineRule="exact"/>
        <w:outlineLvl w:val="2"/>
        <w:rPr>
          <w:rFonts w:hint="eastAsia" w:ascii="宋体" w:hAnsi="宋体" w:eastAsia="宋体"/>
          <w:color w:val="auto"/>
          <w:highlight w:val="none"/>
        </w:rPr>
      </w:pPr>
    </w:p>
    <w:p>
      <w:pPr>
        <w:autoSpaceDE w:val="0"/>
        <w:spacing w:line="400" w:lineRule="exact"/>
        <w:outlineLvl w:val="2"/>
        <w:rPr>
          <w:rFonts w:hint="eastAsia" w:ascii="宋体" w:hAnsi="宋体" w:eastAsia="宋体"/>
          <w:color w:val="auto"/>
          <w:highlight w:val="none"/>
        </w:rPr>
      </w:pPr>
    </w:p>
    <w:p>
      <w:pPr>
        <w:spacing w:line="360" w:lineRule="auto"/>
        <w:ind w:firstLine="422"/>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附：</w:t>
      </w:r>
      <w:r>
        <w:rPr>
          <w:rFonts w:hint="eastAsia" w:ascii="宋体" w:hAnsi="宋体" w:eastAsia="宋体" w:cs="宋体"/>
          <w:b/>
          <w:bCs/>
          <w:color w:val="auto"/>
          <w:szCs w:val="21"/>
          <w:highlight w:val="none"/>
        </w:rPr>
        <w:t>中小企业划型标准规定</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一、根据《中华人民共和国中小企业促进法》和《国务院关于进一步促进中小企业发展的若干意见》(国发〔2009〕36号)，制定本规定。</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二、中小企业划分为中型、小型、微型三种类型，具体标准根据企业从业人员、营业收入、资产总额等指标，结合行业特点制定。</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四、各行业划型标准为：</w:t>
      </w:r>
    </w:p>
    <w:p>
      <w:pPr>
        <w:spacing w:line="360" w:lineRule="auto"/>
        <w:ind w:firstLine="42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20"/>
        <w:jc w:val="left"/>
        <w:rPr>
          <w:rFonts w:hint="eastAsia" w:ascii="宋体" w:hAnsi="宋体" w:eastAsia="宋体" w:cs="宋体"/>
          <w:b w:val="0"/>
          <w:bCs w:val="0"/>
          <w:color w:val="auto"/>
          <w:szCs w:val="21"/>
          <w:highlight w:val="none"/>
          <w:lang w:eastAsia="zh-CN"/>
        </w:rPr>
      </w:pPr>
      <w:r>
        <w:rPr>
          <w:rFonts w:hint="eastAsia" w:ascii="宋体" w:hAnsi="宋体" w:eastAsia="宋体" w:cs="宋体"/>
          <w:b w:val="0"/>
          <w:bCs w:val="0"/>
          <w:color w:val="auto"/>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宋体" w:hAnsi="宋体" w:eastAsia="宋体" w:cs="宋体"/>
          <w:b w:val="0"/>
          <w:bCs w:val="0"/>
          <w:color w:val="auto"/>
          <w:szCs w:val="21"/>
          <w:highlight w:val="none"/>
          <w:lang w:eastAsia="zh-CN"/>
        </w:rPr>
        <w:t>。</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2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2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20"/>
        <w:jc w:val="left"/>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五、企业类型的划分以统计部门的统计数据为依据。</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六、本规定适用于在中华人民共和国境内依法设立的各类所有制和各种组织形式的企业。个体工商户和本规定以外的行业，参照本规定进行划型。</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八、本规定由工业和信息化部、国家统计局会同有关部门根据《国民经济行业分类》修订情况和企业发展变化情况适时修订。</w:t>
      </w:r>
    </w:p>
    <w:p>
      <w:pPr>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九、本规定由工业和信息化部、国家统计局会同有关部门负责解释。</w:t>
      </w:r>
    </w:p>
    <w:p>
      <w:pPr>
        <w:spacing w:after="156" w:line="440" w:lineRule="exact"/>
        <w:ind w:left="0"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十、本规定自发布之日起执行，原国家经贸委、原国家计委、财政部和国家统计局2003年颁布的《中小企业标准暂行规定》同时废止。</w:t>
      </w:r>
    </w:p>
    <w:p>
      <w:pPr>
        <w:autoSpaceDE w:val="0"/>
        <w:spacing w:line="400" w:lineRule="exact"/>
        <w:outlineLvl w:val="2"/>
        <w:rPr>
          <w:rFonts w:hint="eastAsia" w:ascii="宋体" w:hAnsi="宋体" w:eastAsia="宋体"/>
          <w:color w:val="auto"/>
          <w:highlight w:val="none"/>
        </w:rPr>
      </w:pPr>
      <w:r>
        <w:rPr>
          <w:rFonts w:hint="eastAsia" w:ascii="宋体" w:hAnsi="宋体" w:eastAsia="宋体"/>
          <w:color w:val="auto"/>
          <w:highlight w:val="none"/>
        </w:rPr>
        <w:br w:type="page"/>
      </w:r>
    </w:p>
    <w:p>
      <w:pPr>
        <w:pStyle w:val="5"/>
        <w:jc w:val="left"/>
        <w:outlineLvl w:val="0"/>
        <w:rPr>
          <w:rFonts w:hint="eastAsia" w:ascii="宋体" w:hAnsi="宋体" w:eastAsia="宋体"/>
          <w:b/>
          <w:bCs/>
          <w:color w:val="auto"/>
          <w:highlight w:val="none"/>
        </w:rPr>
      </w:pPr>
      <w:bookmarkStart w:id="222" w:name="_Toc5310"/>
      <w:bookmarkStart w:id="223" w:name="_Toc15940"/>
      <w:bookmarkStart w:id="224" w:name="_Toc24637"/>
      <w:bookmarkStart w:id="225" w:name="_Toc13139"/>
      <w:bookmarkStart w:id="226" w:name="_Toc29858_WPSOffice_Level1"/>
      <w:bookmarkStart w:id="227" w:name="_Toc1041"/>
      <w:bookmarkStart w:id="228" w:name="_Toc26530"/>
      <w:r>
        <w:rPr>
          <w:rFonts w:hint="eastAsia" w:ascii="宋体" w:hAnsi="宋体" w:eastAsia="宋体"/>
          <w:b/>
          <w:bCs/>
          <w:color w:val="auto"/>
          <w:highlight w:val="none"/>
        </w:rPr>
        <w:t>附件二、残疾人福利性单位声明函格式（如供应商为残疾人福利性单位须提供此函）</w:t>
      </w:r>
      <w:bookmarkEnd w:id="222"/>
      <w:bookmarkEnd w:id="223"/>
      <w:bookmarkEnd w:id="224"/>
      <w:bookmarkEnd w:id="225"/>
      <w:bookmarkEnd w:id="226"/>
      <w:bookmarkEnd w:id="227"/>
      <w:bookmarkEnd w:id="228"/>
    </w:p>
    <w:p>
      <w:pPr>
        <w:autoSpaceDE w:val="0"/>
        <w:spacing w:line="420" w:lineRule="auto"/>
        <w:jc w:val="center"/>
        <w:rPr>
          <w:rFonts w:hint="eastAsia" w:ascii="宋体" w:hAnsi="宋体" w:eastAsia="宋体"/>
          <w:b/>
          <w:bCs/>
          <w:color w:val="auto"/>
          <w:sz w:val="21"/>
          <w:szCs w:val="21"/>
          <w:highlight w:val="none"/>
        </w:rPr>
      </w:pPr>
      <w:r>
        <w:rPr>
          <w:rFonts w:hint="eastAsia" w:ascii="宋体" w:hAnsi="宋体" w:eastAsia="宋体"/>
          <w:b/>
          <w:bCs/>
          <w:color w:val="auto"/>
          <w:sz w:val="21"/>
          <w:szCs w:val="21"/>
          <w:highlight w:val="none"/>
        </w:rPr>
        <w:t xml:space="preserve"> </w:t>
      </w:r>
    </w:p>
    <w:p>
      <w:pPr>
        <w:spacing w:line="400" w:lineRule="exact"/>
        <w:jc w:val="center"/>
        <w:outlineLvl w:val="0"/>
        <w:rPr>
          <w:rFonts w:hint="eastAsia" w:ascii="宋体" w:hAnsi="宋体" w:eastAsia="宋体"/>
          <w:b/>
          <w:color w:val="auto"/>
          <w:sz w:val="30"/>
          <w:szCs w:val="30"/>
          <w:highlight w:val="none"/>
        </w:rPr>
      </w:pPr>
      <w:bookmarkStart w:id="229" w:name="_Toc15627"/>
      <w:bookmarkStart w:id="230" w:name="_Toc12639"/>
      <w:bookmarkStart w:id="231" w:name="_Toc13741"/>
      <w:bookmarkStart w:id="232" w:name="_Toc24802"/>
      <w:bookmarkStart w:id="233" w:name="_Toc29922"/>
      <w:bookmarkStart w:id="234" w:name="_Toc19710"/>
      <w:r>
        <w:rPr>
          <w:rFonts w:hint="eastAsia" w:ascii="宋体" w:hAnsi="宋体" w:eastAsia="宋体"/>
          <w:b/>
          <w:color w:val="auto"/>
          <w:sz w:val="30"/>
          <w:szCs w:val="30"/>
          <w:highlight w:val="none"/>
        </w:rPr>
        <w:t>残疾人福利性单位声明函</w:t>
      </w:r>
      <w:bookmarkEnd w:id="229"/>
      <w:bookmarkEnd w:id="230"/>
      <w:bookmarkEnd w:id="231"/>
      <w:bookmarkEnd w:id="232"/>
      <w:bookmarkEnd w:id="233"/>
      <w:bookmarkEnd w:id="234"/>
    </w:p>
    <w:p>
      <w:pPr>
        <w:widowControl/>
        <w:autoSpaceDE w:val="0"/>
        <w:spacing w:line="420" w:lineRule="auto"/>
        <w:ind w:firstLine="420" w:firstLineChars="200"/>
        <w:jc w:val="left"/>
        <w:rPr>
          <w:rFonts w:hint="eastAsia" w:ascii="宋体" w:hAnsi="宋体" w:eastAsia="宋体"/>
          <w:color w:val="auto"/>
          <w:sz w:val="21"/>
          <w:szCs w:val="21"/>
          <w:highlight w:val="none"/>
        </w:rPr>
      </w:pPr>
      <w:r>
        <w:rPr>
          <w:rFonts w:hint="eastAsia" w:ascii="宋体" w:hAnsi="宋体" w:eastAsia="宋体"/>
          <w:color w:val="auto"/>
          <w:sz w:val="21"/>
          <w:szCs w:val="21"/>
          <w:highlight w:val="none"/>
        </w:rPr>
        <w:t xml:space="preserve"> </w:t>
      </w:r>
    </w:p>
    <w:p>
      <w:pPr>
        <w:widowControl/>
        <w:autoSpaceDE w:val="0"/>
        <w:spacing w:line="400" w:lineRule="exact"/>
        <w:ind w:firstLine="480" w:firstLineChars="200"/>
        <w:jc w:val="left"/>
        <w:rPr>
          <w:rFonts w:hint="eastAsia" w:ascii="宋体" w:hAnsi="宋体" w:eastAsia="宋体"/>
          <w:color w:val="auto"/>
          <w:highlight w:val="none"/>
        </w:rPr>
      </w:pPr>
      <w:r>
        <w:rPr>
          <w:rFonts w:hint="eastAsia" w:ascii="宋体" w:hAnsi="宋体" w:eastAsia="宋体"/>
          <w:color w:val="auto"/>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提供服务（由本单位承担工程/制造的货物），或者提供其他残疾人福利性单位制造的货物（不包括使用非残疾人福利性单位注册商标的货物）。</w:t>
      </w:r>
    </w:p>
    <w:p>
      <w:pPr>
        <w:widowControl/>
        <w:autoSpaceDE w:val="0"/>
        <w:spacing w:line="400" w:lineRule="exact"/>
        <w:ind w:firstLine="480" w:firstLineChars="200"/>
        <w:jc w:val="left"/>
        <w:rPr>
          <w:rFonts w:hint="eastAsia" w:ascii="宋体" w:hAnsi="宋体" w:eastAsia="宋体"/>
          <w:color w:val="auto"/>
          <w:highlight w:val="none"/>
        </w:rPr>
      </w:pPr>
      <w:r>
        <w:rPr>
          <w:rFonts w:hint="eastAsia" w:ascii="宋体" w:hAnsi="宋体" w:eastAsia="宋体"/>
          <w:color w:val="auto"/>
          <w:highlight w:val="none"/>
        </w:rPr>
        <w:t>本单位对上述声明的真实性负责。如有虚假，将依法承担相应责任。</w:t>
      </w:r>
    </w:p>
    <w:p>
      <w:pPr>
        <w:autoSpaceDE w:val="0"/>
        <w:spacing w:line="400" w:lineRule="exact"/>
        <w:ind w:firstLine="4800" w:firstLineChars="2000"/>
        <w:rPr>
          <w:rFonts w:hint="eastAsia" w:ascii="宋体" w:hAnsi="宋体" w:eastAsia="宋体"/>
          <w:color w:val="auto"/>
          <w:highlight w:val="none"/>
        </w:rPr>
      </w:pPr>
      <w:r>
        <w:rPr>
          <w:rFonts w:hint="eastAsia" w:ascii="宋体" w:hAnsi="宋体" w:eastAsia="宋体"/>
          <w:color w:val="auto"/>
          <w:highlight w:val="none"/>
        </w:rPr>
        <w:t>单位名称（盖章）：</w:t>
      </w:r>
    </w:p>
    <w:p>
      <w:pPr>
        <w:autoSpaceDE w:val="0"/>
        <w:spacing w:line="400" w:lineRule="exact"/>
        <w:ind w:firstLine="4800" w:firstLineChars="2000"/>
        <w:rPr>
          <w:rFonts w:hint="eastAsia" w:ascii="宋体" w:hAnsi="宋体" w:eastAsia="宋体"/>
          <w:color w:val="auto"/>
          <w:highlight w:val="none"/>
        </w:rPr>
      </w:pPr>
      <w:r>
        <w:rPr>
          <w:rFonts w:hint="eastAsia" w:ascii="宋体" w:hAnsi="宋体" w:eastAsia="宋体"/>
          <w:color w:val="auto"/>
          <w:highlight w:val="none"/>
        </w:rPr>
        <w:t>日      期：</w:t>
      </w:r>
    </w:p>
    <w:p>
      <w:pPr>
        <w:autoSpaceDE w:val="0"/>
        <w:spacing w:line="420" w:lineRule="auto"/>
        <w:rPr>
          <w:rFonts w:hint="eastAsia" w:ascii="宋体" w:hAnsi="宋体" w:eastAsia="宋体"/>
          <w:b/>
          <w:color w:val="auto"/>
          <w:sz w:val="21"/>
          <w:szCs w:val="21"/>
          <w:highlight w:val="none"/>
        </w:rPr>
      </w:pPr>
      <w:r>
        <w:rPr>
          <w:rFonts w:hint="eastAsia" w:ascii="宋体" w:hAnsi="宋体" w:eastAsia="宋体"/>
          <w:b/>
          <w:color w:val="auto"/>
          <w:sz w:val="21"/>
          <w:szCs w:val="21"/>
          <w:highlight w:val="none"/>
        </w:rPr>
        <w:t xml:space="preserve"> </w:t>
      </w:r>
    </w:p>
    <w:p>
      <w:pPr>
        <w:pStyle w:val="5"/>
        <w:jc w:val="left"/>
        <w:outlineLvl w:val="0"/>
        <w:rPr>
          <w:rFonts w:hint="eastAsia" w:ascii="宋体" w:hAnsi="宋体" w:eastAsia="宋体"/>
          <w:b/>
          <w:bCs/>
          <w:color w:val="auto"/>
          <w:highlight w:val="none"/>
        </w:rPr>
      </w:pPr>
      <w:bookmarkStart w:id="235" w:name="_Toc11725_WPSOffice_Level1"/>
      <w:bookmarkStart w:id="236" w:name="_Toc16701"/>
      <w:bookmarkStart w:id="237" w:name="_Toc27702"/>
      <w:bookmarkStart w:id="238" w:name="_Toc23420"/>
      <w:bookmarkStart w:id="239" w:name="_Toc6084"/>
      <w:bookmarkStart w:id="240" w:name="_Toc6835"/>
      <w:bookmarkStart w:id="241" w:name="_Toc24202"/>
      <w:bookmarkStart w:id="242" w:name="_Toc2990"/>
      <w:r>
        <w:rPr>
          <w:rFonts w:hint="eastAsia" w:ascii="宋体" w:hAnsi="宋体" w:eastAsia="宋体"/>
          <w:b/>
          <w:bCs/>
          <w:color w:val="auto"/>
          <w:highlight w:val="none"/>
        </w:rPr>
        <w:t>附件三、属于监狱企业的证明文件（如供应商为监狱企业须提供相关证明文件）</w:t>
      </w:r>
      <w:bookmarkEnd w:id="235"/>
      <w:bookmarkEnd w:id="236"/>
      <w:bookmarkEnd w:id="237"/>
      <w:bookmarkEnd w:id="238"/>
      <w:bookmarkEnd w:id="239"/>
      <w:bookmarkEnd w:id="240"/>
      <w:bookmarkEnd w:id="241"/>
      <w:bookmarkEnd w:id="242"/>
    </w:p>
    <w:p>
      <w:pPr>
        <w:widowControl/>
        <w:autoSpaceDE w:val="0"/>
        <w:spacing w:line="400" w:lineRule="exact"/>
        <w:ind w:firstLine="480" w:firstLineChars="200"/>
        <w:jc w:val="left"/>
        <w:rPr>
          <w:rFonts w:hint="eastAsia" w:ascii="宋体" w:hAnsi="宋体" w:eastAsia="宋体"/>
          <w:color w:val="auto"/>
          <w:highlight w:val="none"/>
        </w:rPr>
      </w:pPr>
      <w:r>
        <w:rPr>
          <w:rFonts w:hint="eastAsia" w:ascii="宋体" w:hAnsi="宋体" w:eastAsia="宋体"/>
          <w:color w:val="auto"/>
          <w:highlight w:val="none"/>
        </w:rPr>
        <w:t xml:space="preserve"> </w:t>
      </w:r>
    </w:p>
    <w:p>
      <w:pPr>
        <w:widowControl/>
        <w:autoSpaceDE w:val="0"/>
        <w:spacing w:line="400" w:lineRule="exact"/>
        <w:ind w:firstLine="480" w:firstLineChars="200"/>
        <w:jc w:val="left"/>
        <w:rPr>
          <w:rFonts w:hint="eastAsia" w:ascii="宋体" w:hAnsi="宋体" w:eastAsia="宋体"/>
          <w:color w:val="auto"/>
          <w:highlight w:val="none"/>
        </w:rPr>
      </w:pPr>
      <w:r>
        <w:rPr>
          <w:rFonts w:hint="eastAsia" w:ascii="宋体" w:hAnsi="宋体" w:eastAsia="宋体"/>
          <w:color w:val="auto"/>
          <w:highlight w:val="none"/>
        </w:rPr>
        <w:t>提供由省级以上监狱管理局、戒毒管理局(含新疆生产建设兵团)出具的属于监狱企业的证明文件。</w:t>
      </w:r>
    </w:p>
    <w:p>
      <w:pPr>
        <w:widowControl/>
        <w:autoSpaceDE w:val="0"/>
        <w:spacing w:line="400" w:lineRule="exact"/>
        <w:ind w:firstLine="480" w:firstLineChars="200"/>
        <w:jc w:val="left"/>
        <w:rPr>
          <w:rFonts w:hint="eastAsia" w:ascii="宋体" w:hAnsi="宋体" w:eastAsia="宋体"/>
          <w:color w:val="auto"/>
          <w:highlight w:val="none"/>
        </w:rPr>
      </w:pPr>
      <w:r>
        <w:rPr>
          <w:rFonts w:hint="eastAsia" w:ascii="宋体" w:hAnsi="宋体" w:eastAsia="宋体"/>
          <w:color w:val="auto"/>
          <w:highlight w:val="none"/>
        </w:rPr>
        <w:t xml:space="preserve"> </w:t>
      </w:r>
    </w:p>
    <w:p>
      <w:pPr>
        <w:pStyle w:val="5"/>
        <w:jc w:val="left"/>
        <w:outlineLvl w:val="0"/>
        <w:rPr>
          <w:rFonts w:hint="eastAsia" w:ascii="宋体" w:hAnsi="宋体" w:eastAsia="宋体"/>
          <w:b/>
          <w:bCs/>
          <w:color w:val="auto"/>
          <w:highlight w:val="none"/>
        </w:rPr>
      </w:pPr>
      <w:bookmarkStart w:id="243" w:name="_Toc31638"/>
      <w:bookmarkStart w:id="244" w:name="_Toc6202_WPSOffice_Level1"/>
      <w:bookmarkStart w:id="245" w:name="_Toc9764"/>
      <w:bookmarkStart w:id="246" w:name="_Toc12908"/>
      <w:bookmarkStart w:id="247" w:name="_Toc13126"/>
      <w:bookmarkStart w:id="248" w:name="_Toc5606"/>
      <w:bookmarkStart w:id="249" w:name="_Toc4341"/>
      <w:bookmarkStart w:id="250" w:name="_Toc8153"/>
      <w:r>
        <w:rPr>
          <w:rFonts w:hint="eastAsia" w:ascii="宋体" w:hAnsi="宋体" w:eastAsia="宋体"/>
          <w:b/>
          <w:bCs/>
          <w:color w:val="auto"/>
          <w:highlight w:val="none"/>
        </w:rPr>
        <w:t>附件四、节能产品认证文件（如有须提供）</w:t>
      </w:r>
      <w:bookmarkEnd w:id="243"/>
      <w:r>
        <w:rPr>
          <w:rFonts w:hint="eastAsia" w:ascii="宋体" w:hAnsi="宋体" w:eastAsia="宋体"/>
          <w:b/>
          <w:bCs/>
          <w:color w:val="auto"/>
          <w:highlight w:val="none"/>
        </w:rPr>
        <w:t>（本项目不适用）</w:t>
      </w:r>
      <w:bookmarkEnd w:id="244"/>
      <w:bookmarkEnd w:id="245"/>
      <w:bookmarkEnd w:id="246"/>
      <w:bookmarkEnd w:id="247"/>
      <w:bookmarkEnd w:id="248"/>
      <w:bookmarkEnd w:id="249"/>
      <w:bookmarkEnd w:id="250"/>
    </w:p>
    <w:p>
      <w:pPr>
        <w:widowControl/>
        <w:autoSpaceDE w:val="0"/>
        <w:spacing w:line="400" w:lineRule="exact"/>
        <w:ind w:firstLine="480" w:firstLineChars="200"/>
        <w:jc w:val="left"/>
        <w:rPr>
          <w:rFonts w:hint="eastAsia" w:ascii="宋体" w:hAnsi="宋体" w:eastAsia="宋体"/>
          <w:color w:val="auto"/>
          <w:highlight w:val="none"/>
        </w:rPr>
      </w:pPr>
      <w:r>
        <w:rPr>
          <w:rFonts w:hint="eastAsia" w:ascii="宋体" w:hAnsi="宋体" w:eastAsia="宋体"/>
          <w:color w:val="auto"/>
          <w:highlight w:val="none"/>
        </w:rPr>
        <w:t xml:space="preserve"> </w:t>
      </w:r>
    </w:p>
    <w:p>
      <w:pPr>
        <w:widowControl/>
        <w:autoSpaceDE w:val="0"/>
        <w:spacing w:line="400" w:lineRule="exact"/>
        <w:ind w:firstLine="480" w:firstLineChars="200"/>
        <w:jc w:val="left"/>
        <w:rPr>
          <w:rFonts w:hint="eastAsia" w:ascii="宋体" w:hAnsi="宋体" w:eastAsia="宋体"/>
          <w:color w:val="auto"/>
          <w:highlight w:val="none"/>
        </w:rPr>
      </w:pPr>
      <w:r>
        <w:rPr>
          <w:rFonts w:hint="eastAsia" w:ascii="宋体" w:hAnsi="宋体" w:eastAsia="宋体"/>
          <w:color w:val="auto"/>
          <w:highlight w:val="none"/>
        </w:rPr>
        <w:t>以供应商提供经国家确定的认证机构出具的、处于有效期之内的节能产品认证证书复印件为准。</w:t>
      </w:r>
    </w:p>
    <w:p>
      <w:pPr>
        <w:widowControl/>
        <w:autoSpaceDE w:val="0"/>
        <w:spacing w:line="400" w:lineRule="exact"/>
        <w:ind w:firstLine="480" w:firstLineChars="200"/>
        <w:jc w:val="left"/>
        <w:rPr>
          <w:rFonts w:hint="eastAsia" w:ascii="宋体" w:hAnsi="宋体" w:eastAsia="宋体"/>
          <w:color w:val="auto"/>
          <w:highlight w:val="none"/>
        </w:rPr>
      </w:pPr>
      <w:r>
        <w:rPr>
          <w:rFonts w:hint="eastAsia" w:ascii="宋体" w:hAnsi="宋体" w:eastAsia="宋体"/>
          <w:color w:val="auto"/>
          <w:highlight w:val="none"/>
        </w:rPr>
        <w:t xml:space="preserve"> </w:t>
      </w:r>
    </w:p>
    <w:p>
      <w:pPr>
        <w:pStyle w:val="5"/>
        <w:jc w:val="left"/>
        <w:outlineLvl w:val="0"/>
        <w:rPr>
          <w:rFonts w:hint="eastAsia" w:ascii="宋体" w:hAnsi="宋体" w:eastAsia="宋体"/>
          <w:b/>
          <w:bCs/>
          <w:color w:val="auto"/>
          <w:highlight w:val="none"/>
        </w:rPr>
      </w:pPr>
      <w:bookmarkStart w:id="251" w:name="_Toc29415"/>
      <w:bookmarkStart w:id="252" w:name="_Toc12309"/>
      <w:bookmarkStart w:id="253" w:name="_Toc26883"/>
      <w:bookmarkStart w:id="254" w:name="_Toc32485"/>
      <w:bookmarkStart w:id="255" w:name="_Toc8429"/>
      <w:bookmarkStart w:id="256" w:name="_Toc7247"/>
      <w:bookmarkStart w:id="257" w:name="_Toc10905_WPSOffice_Level1"/>
      <w:bookmarkStart w:id="258" w:name="_Toc10888"/>
      <w:r>
        <w:rPr>
          <w:rFonts w:hint="eastAsia" w:ascii="宋体" w:hAnsi="宋体" w:eastAsia="宋体"/>
          <w:b/>
          <w:bCs/>
          <w:color w:val="auto"/>
          <w:highlight w:val="none"/>
        </w:rPr>
        <w:t>附件五、环境标志产品认证文件（如有须提供）</w:t>
      </w:r>
      <w:bookmarkEnd w:id="251"/>
      <w:r>
        <w:rPr>
          <w:rFonts w:hint="eastAsia" w:ascii="宋体" w:hAnsi="宋体" w:eastAsia="宋体"/>
          <w:b/>
          <w:bCs/>
          <w:color w:val="auto"/>
          <w:highlight w:val="none"/>
        </w:rPr>
        <w:t>（本项目不适用）</w:t>
      </w:r>
      <w:bookmarkEnd w:id="252"/>
      <w:bookmarkEnd w:id="253"/>
      <w:bookmarkEnd w:id="254"/>
      <w:bookmarkEnd w:id="255"/>
      <w:bookmarkEnd w:id="256"/>
      <w:bookmarkEnd w:id="257"/>
      <w:bookmarkEnd w:id="258"/>
    </w:p>
    <w:p>
      <w:pPr>
        <w:widowControl/>
        <w:autoSpaceDE w:val="0"/>
        <w:spacing w:line="400" w:lineRule="exact"/>
        <w:ind w:firstLine="480" w:firstLineChars="200"/>
        <w:jc w:val="left"/>
        <w:rPr>
          <w:rFonts w:hint="eastAsia" w:ascii="宋体" w:hAnsi="宋体" w:eastAsia="宋体"/>
          <w:color w:val="auto"/>
          <w:highlight w:val="none"/>
        </w:rPr>
      </w:pPr>
      <w:r>
        <w:rPr>
          <w:rFonts w:hint="eastAsia" w:ascii="宋体" w:hAnsi="宋体" w:eastAsia="宋体"/>
          <w:color w:val="auto"/>
          <w:highlight w:val="none"/>
        </w:rPr>
        <w:t xml:space="preserve"> </w:t>
      </w:r>
    </w:p>
    <w:p>
      <w:pPr>
        <w:widowControl/>
        <w:autoSpaceDE w:val="0"/>
        <w:spacing w:line="400" w:lineRule="exact"/>
        <w:ind w:firstLine="480" w:firstLineChars="200"/>
        <w:jc w:val="left"/>
        <w:rPr>
          <w:rFonts w:hint="eastAsia" w:ascii="宋体" w:hAnsi="宋体" w:eastAsia="宋体"/>
          <w:color w:val="auto"/>
          <w:highlight w:val="none"/>
        </w:rPr>
      </w:pPr>
      <w:r>
        <w:rPr>
          <w:rFonts w:hint="eastAsia" w:ascii="宋体" w:hAnsi="宋体" w:eastAsia="宋体"/>
          <w:color w:val="auto"/>
          <w:highlight w:val="none"/>
        </w:rPr>
        <w:t>以供应商提供经国家确定的认证机构出具的、处于有效期之内的环境标志产品认证证书复印件为准。</w:t>
      </w:r>
    </w:p>
    <w:p>
      <w:pPr>
        <w:widowControl/>
        <w:autoSpaceDE w:val="0"/>
        <w:spacing w:line="400" w:lineRule="exact"/>
        <w:ind w:firstLine="480" w:firstLineChars="200"/>
        <w:jc w:val="left"/>
        <w:rPr>
          <w:rFonts w:hint="eastAsia" w:ascii="宋体" w:hAnsi="宋体" w:eastAsia="宋体"/>
          <w:color w:val="auto"/>
          <w:highlight w:val="none"/>
        </w:rPr>
      </w:pPr>
      <w:r>
        <w:rPr>
          <w:rFonts w:hint="eastAsia" w:ascii="宋体" w:hAnsi="宋体" w:eastAsia="宋体"/>
          <w:color w:val="auto"/>
          <w:highlight w:val="none"/>
        </w:rPr>
        <w:t xml:space="preserve"> </w:t>
      </w:r>
    </w:p>
    <w:p>
      <w:pPr>
        <w:pBdr>
          <w:top w:val="none" w:color="000000" w:sz="0" w:space="0"/>
          <w:left w:val="none" w:color="000000" w:sz="0" w:space="0"/>
          <w:bottom w:val="none" w:color="000000" w:sz="0" w:space="0"/>
          <w:right w:val="none" w:color="000000" w:sz="0" w:space="0"/>
        </w:pBdr>
        <w:spacing w:line="400" w:lineRule="atLeast"/>
        <w:ind w:firstLine="420"/>
        <w:rPr>
          <w:rFonts w:hint="eastAsia" w:ascii="宋体" w:hAnsi="宋体" w:eastAsia="宋体"/>
          <w:color w:val="auto"/>
          <w:highlight w:val="none"/>
        </w:rPr>
      </w:pPr>
      <w:r>
        <w:rPr>
          <w:rFonts w:hint="eastAsia" w:ascii="宋体" w:hAnsi="宋体" w:eastAsia="宋体"/>
          <w:color w:val="auto"/>
          <w:sz w:val="21"/>
          <w:highlight w:val="none"/>
        </w:rPr>
        <w:t> </w:t>
      </w:r>
    </w:p>
    <w:p>
      <w:pPr>
        <w:pBdr>
          <w:top w:val="none" w:color="000000" w:sz="0" w:space="0"/>
          <w:left w:val="none" w:color="000000" w:sz="0" w:space="0"/>
          <w:bottom w:val="none" w:color="000000" w:sz="0" w:space="0"/>
          <w:right w:val="none" w:color="000000" w:sz="0" w:space="0"/>
        </w:pBdr>
        <w:spacing w:line="400" w:lineRule="atLeast"/>
        <w:ind w:firstLine="420"/>
        <w:rPr>
          <w:rFonts w:hint="eastAsia" w:ascii="宋体" w:hAnsi="宋体" w:eastAsia="宋体"/>
          <w:color w:val="auto"/>
          <w:highlight w:val="none"/>
        </w:rPr>
      </w:pPr>
      <w:r>
        <w:rPr>
          <w:rFonts w:hint="eastAsia" w:ascii="宋体" w:hAnsi="宋体" w:eastAsia="宋体"/>
          <w:color w:val="auto"/>
          <w:sz w:val="21"/>
          <w:highlight w:val="none"/>
        </w:rPr>
        <w:t> </w:t>
      </w:r>
    </w:p>
    <w:p>
      <w:pPr>
        <w:pBdr>
          <w:top w:val="none" w:color="000000" w:sz="0" w:space="0"/>
          <w:left w:val="none" w:color="000000" w:sz="0" w:space="0"/>
          <w:bottom w:val="none" w:color="000000" w:sz="0" w:space="0"/>
          <w:right w:val="none" w:color="000000" w:sz="0" w:space="0"/>
        </w:pBdr>
        <w:spacing w:line="400" w:lineRule="atLeast"/>
        <w:ind w:firstLine="420"/>
        <w:rPr>
          <w:rFonts w:hint="eastAsia" w:ascii="宋体" w:hAnsi="宋体" w:eastAsia="宋体"/>
          <w:color w:val="auto"/>
          <w:highlight w:val="none"/>
        </w:rPr>
      </w:pPr>
      <w:r>
        <w:rPr>
          <w:rFonts w:hint="eastAsia" w:ascii="宋体" w:hAnsi="宋体" w:eastAsia="宋体"/>
          <w:color w:val="auto"/>
          <w:sz w:val="21"/>
          <w:highlight w:val="none"/>
        </w:rPr>
        <w:t> </w:t>
      </w:r>
    </w:p>
    <w:p>
      <w:pPr>
        <w:rPr>
          <w:rFonts w:hint="eastAsia" w:ascii="宋体" w:hAnsi="宋体" w:eastAsia="宋体"/>
          <w:color w:val="auto"/>
          <w:highlight w:val="none"/>
        </w:rPr>
      </w:pPr>
      <w:r>
        <w:rPr>
          <w:rFonts w:hint="eastAsia" w:ascii="宋体" w:hAnsi="宋体" w:eastAsia="宋体"/>
          <w:b/>
          <w:bCs/>
          <w:color w:val="auto"/>
          <w:sz w:val="21"/>
          <w:szCs w:val="21"/>
          <w:highlight w:val="none"/>
        </w:rPr>
        <w:t> </w:t>
      </w:r>
    </w:p>
    <w:sectPr>
      <w:pgSz w:w="11907" w:h="16838"/>
      <w:pgMar w:top="1134" w:right="1418" w:bottom="1134" w:left="1418"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D7BA9F5-372A-431F-89F1-E0088CFBEC24}"/>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64FA1C9-A935-4F57-A73A-7F1871890AC9}"/>
  </w:font>
  <w:font w:name="楷体_GB2312">
    <w:altName w:val="楷体"/>
    <w:panose1 w:val="02010609030101010101"/>
    <w:charset w:val="86"/>
    <w:family w:val="modern"/>
    <w:pitch w:val="default"/>
    <w:sig w:usb0="00000000" w:usb1="00000000" w:usb2="00000000" w:usb3="00000000" w:csb0="00040000" w:csb1="00000000"/>
  </w:font>
  <w:font w:name="金山简黑体">
    <w:altName w:val="宋体"/>
    <w:panose1 w:val="0201060900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方正小标宋_GBK">
    <w:panose1 w:val="02000000000000000000"/>
    <w:charset w:val="86"/>
    <w:family w:val="script"/>
    <w:pitch w:val="default"/>
    <w:sig w:usb0="A00002BF" w:usb1="38CF7CFA" w:usb2="00082016" w:usb3="00000000" w:csb0="00040001" w:csb1="00000000"/>
    <w:embedRegular r:id="rId3" w:fontKey="{A5FA3CDC-AA00-4854-994B-A961FC1F3356}"/>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center" w:pos="4153"/>
        <w:tab w:val="right"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16"/>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5" w:lineRule="auto"/>
      <w:ind w:left="4687"/>
      <w:rPr>
        <w:rFonts w:ascii="Arial" w:hAnsi="Arial" w:eastAsia="Arial" w:cs="Arial"/>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6"/>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xPPnOABAADBAwAADgAAAGRycy9lMm9Eb2MueG1srVNBrtMwEN0jcQfL&#10;e5o0SKiqmn4B1UdICJA+HMB1nMaS7bHGbpNyALgBKzbsOVfPwdhJ+uGz+Qs2yXhm/Gbem/HmZrCG&#10;nRQGDa7my0XJmXISGu0ONf/86fbZirMQhWuEAadqflaB32yfPtn0fq0q6MA0ChmBuLDufc27GP26&#10;KILslBVhAV45CraAVkQ64qFoUPSEbk1RleWLogdsPIJUIZB3Nwb5hIiPAYS21VLtQB6tcnFERWVE&#10;JEqh0z7wbe62bZWMH9o2qMhMzYlpzF8qQvY+fYvtRqwPKHyn5dSCeEwLDzhZoR0VvULtRBTsiPof&#10;KKslQoA2LiTYYiSSFSEWy/KBNned8CpzIamDv4oe/h+sfH/6iEw3Na84c8LSwC/fv11+/Lr8/MqW&#10;5fMqKdT7sKbEO0+pcXgFA+3N7A/kTMSHFm36EyVGcdL3fNVXDZHJdGlVrVYlhSTF5gPhF/fXPYb4&#10;RoFlyag50gCzruL0LsQxdU5J1RzcamPyEI37y0GYyVOk3scekxWH/TAR2kNzJj70EqhOB/iFs572&#10;oOaO1p4z89aRzGllZgNnYz8bwkm6WPPI2Wi+juNqHT3qQ5eXLTUV/MtjpE4zgdTGWHvqjiabJZi2&#10;MK3On+ecdf/ytr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LsTz5zgAQAAwQMAAA4AAAAA&#10;AAAAAQAgAAAAHgEAAGRycy9lMm9Eb2MueG1sUEsFBgAAAAAGAAYAWQEAAHAFAAAA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center"/>
      <w:rPr>
        <w:rFonts w:hint="eastAsia" w:eastAsia="宋体"/>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BDD9F6"/>
    <w:multiLevelType w:val="singleLevel"/>
    <w:tmpl w:val="A8BDD9F6"/>
    <w:lvl w:ilvl="0" w:tentative="0">
      <w:start w:val="2"/>
      <w:numFmt w:val="chineseCounting"/>
      <w:suff w:val="nothing"/>
      <w:lvlText w:val="%1、"/>
      <w:lvlJc w:val="left"/>
      <w:rPr>
        <w:rFonts w:hint="eastAsia"/>
      </w:rPr>
    </w:lvl>
  </w:abstractNum>
  <w:abstractNum w:abstractNumId="1">
    <w:nsid w:val="C66E9D13"/>
    <w:multiLevelType w:val="singleLevel"/>
    <w:tmpl w:val="C66E9D13"/>
    <w:lvl w:ilvl="0" w:tentative="0">
      <w:start w:val="1"/>
      <w:numFmt w:val="decimal"/>
      <w:suff w:val="space"/>
      <w:lvlText w:val="%1."/>
      <w:lvlJc w:val="left"/>
    </w:lvl>
  </w:abstractNum>
  <w:abstractNum w:abstractNumId="2">
    <w:nsid w:val="EF4A86F1"/>
    <w:multiLevelType w:val="multilevel"/>
    <w:tmpl w:val="EF4A86F1"/>
    <w:lvl w:ilvl="0" w:tentative="0">
      <w:start w:val="1"/>
      <w:numFmt w:val="decimal"/>
      <w:lvlText w:val="第%1章 "/>
      <w:lvlJc w:val="center"/>
      <w:pPr>
        <w:ind w:left="3346" w:firstLine="340"/>
      </w:pPr>
      <w:rPr>
        <w:rFonts w:hint="default" w:ascii="宋体" w:eastAsia="宋体"/>
        <w:b/>
        <w:i w:val="0"/>
        <w:sz w:val="32"/>
      </w:rPr>
    </w:lvl>
    <w:lvl w:ilvl="1" w:tentative="0">
      <w:start w:val="1"/>
      <w:numFmt w:val="decimal"/>
      <w:lvlText w:val="%1.%2 "/>
      <w:lvlJc w:val="left"/>
      <w:pPr>
        <w:ind w:left="0" w:firstLine="0"/>
      </w:pPr>
      <w:rPr>
        <w:rFonts w:hint="default" w:ascii="宋体" w:hAnsi="宋体" w:eastAsia="宋体" w:cs="宋体"/>
        <w:b/>
        <w:bCs w:val="0"/>
        <w:i w:val="0"/>
        <w:iCs w:val="0"/>
        <w:caps w:val="0"/>
        <w:smallCaps w:val="0"/>
        <w:strike w:val="0"/>
        <w:dstrike w:val="0"/>
        <w:vanish w:val="0"/>
        <w:color w:val="000000"/>
        <w:spacing w:val="0"/>
        <w:position w:val="0"/>
        <w:sz w:val="28"/>
        <w:u w:val="none"/>
        <w:vertAlign w:val="baseline"/>
      </w:rPr>
    </w:lvl>
    <w:lvl w:ilvl="2" w:tentative="0">
      <w:start w:val="1"/>
      <w:numFmt w:val="decimal"/>
      <w:lvlText w:val="%1.%2.%3 "/>
      <w:lvlJc w:val="left"/>
      <w:pPr>
        <w:ind w:left="567" w:hanging="567"/>
      </w:pPr>
      <w:rPr>
        <w:rFonts w:hint="default" w:ascii="宋体" w:eastAsia="宋体"/>
        <w:b/>
        <w:bCs w:val="0"/>
        <w:i w:val="0"/>
        <w:iCs w:val="0"/>
        <w:caps w:val="0"/>
        <w:smallCaps w:val="0"/>
        <w:strike w:val="0"/>
        <w:dstrike w:val="0"/>
        <w:vanish w:val="0"/>
        <w:color w:val="000000"/>
        <w:spacing w:val="0"/>
        <w:position w:val="0"/>
        <w:sz w:val="28"/>
        <w:u w:val="none"/>
        <w:vertAlign w:val="baseline"/>
      </w:rPr>
    </w:lvl>
    <w:lvl w:ilvl="3" w:tentative="0">
      <w:start w:val="1"/>
      <w:numFmt w:val="decimal"/>
      <w:pStyle w:val="6"/>
      <w:lvlText w:val="%1.%2.%3.%4 "/>
      <w:lvlJc w:val="left"/>
      <w:pPr>
        <w:ind w:left="0" w:firstLine="0"/>
      </w:pPr>
      <w:rPr>
        <w:rFonts w:hint="default" w:ascii="Times New Roman" w:hAnsi="Times New Roman" w:eastAsia="宋体" w:cs="Times New Roman"/>
        <w:b/>
        <w:i w:val="0"/>
        <w:kern w:val="24"/>
        <w:sz w:val="24"/>
      </w:rPr>
    </w:lvl>
    <w:lvl w:ilvl="4" w:tentative="0">
      <w:start w:val="1"/>
      <w:numFmt w:val="decimal"/>
      <w:lvlText w:val="%1.%2.%3.%4.%5 "/>
      <w:lvlJc w:val="left"/>
      <w:pPr>
        <w:ind w:left="454" w:hanging="454"/>
      </w:pPr>
      <w:rPr>
        <w:rFonts w:hint="default" w:ascii="宋体" w:eastAsia="宋体"/>
        <w:b/>
        <w:bCs w:val="0"/>
        <w:i w:val="0"/>
        <w:iCs w:val="0"/>
        <w:caps w:val="0"/>
        <w:smallCaps w:val="0"/>
        <w:strike w:val="0"/>
        <w:dstrike w:val="0"/>
        <w:outline w:val="0"/>
        <w:shadow w:val="0"/>
        <w:emboss w:val="0"/>
        <w:imprint w:val="0"/>
        <w:vanish w:val="0"/>
        <w:spacing w:val="0"/>
        <w:kern w:val="0"/>
        <w:position w:val="0"/>
        <w:sz w:val="24"/>
        <w:u w:val="none"/>
        <w:vertAlign w:val="baseline"/>
      </w:rPr>
    </w:lvl>
    <w:lvl w:ilvl="5" w:tentative="0">
      <w:start w:val="1"/>
      <w:numFmt w:val="decimal"/>
      <w:lvlText w:val="%1.%2.%3.%4.%5.%6 "/>
      <w:lvlJc w:val="left"/>
      <w:pPr>
        <w:ind w:left="874" w:firstLine="0"/>
      </w:pPr>
      <w:rPr>
        <w:rFonts w:hint="default" w:ascii="宋体" w:eastAsia="宋体"/>
        <w:b/>
        <w:i w:val="0"/>
        <w:sz w:val="24"/>
      </w:rPr>
    </w:lvl>
    <w:lvl w:ilvl="6" w:tentative="0">
      <w:start w:val="1"/>
      <w:numFmt w:val="decimal"/>
      <w:lvlText w:val="%1.%2.%3.%4.%5.%6.%7"/>
      <w:lvlJc w:val="left"/>
      <w:pPr>
        <w:ind w:left="1702" w:firstLine="0"/>
      </w:pPr>
      <w:rPr>
        <w:rFonts w:hint="default" w:ascii="宋体" w:eastAsia="宋体"/>
        <w:b/>
        <w:i w:val="0"/>
        <w:sz w:val="24"/>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4"/>
      <w:lvlText w:val="%1.%2"/>
      <w:lvlJc w:val="left"/>
      <w:pPr>
        <w:tabs>
          <w:tab w:val="left" w:pos="1021"/>
        </w:tabs>
        <w:ind w:left="5156"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4">
    <w:nsid w:val="1BA82C1A"/>
    <w:multiLevelType w:val="multilevel"/>
    <w:tmpl w:val="1BA82C1A"/>
    <w:lvl w:ilvl="0" w:tentative="0">
      <w:start w:val="1"/>
      <w:numFmt w:val="decimal"/>
      <w:pStyle w:val="44"/>
      <w:lvlText w:val="%1."/>
      <w:lvlJc w:val="left"/>
      <w:pPr>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dit="trackedChanges"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hNmQ1NDY5OTJmYjhhMzg4NjliM2Q5ZmZlYzk4YmIifQ=="/>
    <w:docVar w:name="KGWebUrl" w:val="http://26.66.0.13:8088/jygljoa/tenth/weboffice/webofficex-server.jaction?option=LOADFILE&amp;saveMode=0&amp;savePath=docbody&amp;recordId=5f873d65-d10b-4c62-930b-e3b57d910a11"/>
  </w:docVars>
  <w:rsids>
    <w:rsidRoot w:val="00172A27"/>
    <w:rsid w:val="00170873"/>
    <w:rsid w:val="00233617"/>
    <w:rsid w:val="003B0BD9"/>
    <w:rsid w:val="00405C15"/>
    <w:rsid w:val="00441793"/>
    <w:rsid w:val="005667D5"/>
    <w:rsid w:val="00586FEC"/>
    <w:rsid w:val="008322BB"/>
    <w:rsid w:val="009D76CF"/>
    <w:rsid w:val="00B179CF"/>
    <w:rsid w:val="00C96C0A"/>
    <w:rsid w:val="00DA1BF8"/>
    <w:rsid w:val="00DB62F9"/>
    <w:rsid w:val="00DC41CD"/>
    <w:rsid w:val="00F52A8D"/>
    <w:rsid w:val="01015271"/>
    <w:rsid w:val="01121891"/>
    <w:rsid w:val="01260F37"/>
    <w:rsid w:val="01F64D0F"/>
    <w:rsid w:val="0204742C"/>
    <w:rsid w:val="02282C07"/>
    <w:rsid w:val="02C2228F"/>
    <w:rsid w:val="02C941D1"/>
    <w:rsid w:val="02D54924"/>
    <w:rsid w:val="02E806FA"/>
    <w:rsid w:val="02F94AB6"/>
    <w:rsid w:val="03035935"/>
    <w:rsid w:val="031317C8"/>
    <w:rsid w:val="03404493"/>
    <w:rsid w:val="03435D32"/>
    <w:rsid w:val="03A85B56"/>
    <w:rsid w:val="03D96696"/>
    <w:rsid w:val="03EF7C67"/>
    <w:rsid w:val="03F82509"/>
    <w:rsid w:val="04032CC1"/>
    <w:rsid w:val="040354C1"/>
    <w:rsid w:val="044C0C16"/>
    <w:rsid w:val="04504BAA"/>
    <w:rsid w:val="04ED3F08"/>
    <w:rsid w:val="054803DF"/>
    <w:rsid w:val="056B197B"/>
    <w:rsid w:val="0580326D"/>
    <w:rsid w:val="0580501B"/>
    <w:rsid w:val="05852631"/>
    <w:rsid w:val="058A7C48"/>
    <w:rsid w:val="05AD1B88"/>
    <w:rsid w:val="05CC0EC7"/>
    <w:rsid w:val="05DC421B"/>
    <w:rsid w:val="05E501EF"/>
    <w:rsid w:val="05F52C00"/>
    <w:rsid w:val="05F63337"/>
    <w:rsid w:val="063B7194"/>
    <w:rsid w:val="06542032"/>
    <w:rsid w:val="06620BC5"/>
    <w:rsid w:val="066309FF"/>
    <w:rsid w:val="066C414C"/>
    <w:rsid w:val="0671705A"/>
    <w:rsid w:val="067F1777"/>
    <w:rsid w:val="06A82AB2"/>
    <w:rsid w:val="06B35987"/>
    <w:rsid w:val="06D505D2"/>
    <w:rsid w:val="06F23CF7"/>
    <w:rsid w:val="071719AF"/>
    <w:rsid w:val="075B74B8"/>
    <w:rsid w:val="079D43EF"/>
    <w:rsid w:val="080F08D8"/>
    <w:rsid w:val="081B54CF"/>
    <w:rsid w:val="08345D51"/>
    <w:rsid w:val="085801BB"/>
    <w:rsid w:val="0870581B"/>
    <w:rsid w:val="08E92ED7"/>
    <w:rsid w:val="09096974"/>
    <w:rsid w:val="093C56FD"/>
    <w:rsid w:val="093F343F"/>
    <w:rsid w:val="09525099"/>
    <w:rsid w:val="09795E21"/>
    <w:rsid w:val="098D5F59"/>
    <w:rsid w:val="09972933"/>
    <w:rsid w:val="09CD24A6"/>
    <w:rsid w:val="0A310B08"/>
    <w:rsid w:val="0A3A7556"/>
    <w:rsid w:val="0AB87005"/>
    <w:rsid w:val="0AF67B2D"/>
    <w:rsid w:val="0B462863"/>
    <w:rsid w:val="0B5F05A3"/>
    <w:rsid w:val="0B70168E"/>
    <w:rsid w:val="0B720CBA"/>
    <w:rsid w:val="0B8B296C"/>
    <w:rsid w:val="0BAE21B6"/>
    <w:rsid w:val="0BF724C7"/>
    <w:rsid w:val="0C665DD1"/>
    <w:rsid w:val="0CFB6CAA"/>
    <w:rsid w:val="0D28304B"/>
    <w:rsid w:val="0D5E3149"/>
    <w:rsid w:val="0D703BC7"/>
    <w:rsid w:val="0D8B6C53"/>
    <w:rsid w:val="0D95362E"/>
    <w:rsid w:val="0D9F74A7"/>
    <w:rsid w:val="0DDA54E4"/>
    <w:rsid w:val="0DF902B0"/>
    <w:rsid w:val="0E1B13CE"/>
    <w:rsid w:val="0E372937"/>
    <w:rsid w:val="0E9135EB"/>
    <w:rsid w:val="0ED534D2"/>
    <w:rsid w:val="0F24110D"/>
    <w:rsid w:val="0F5340F4"/>
    <w:rsid w:val="0F825E34"/>
    <w:rsid w:val="0FC1070A"/>
    <w:rsid w:val="0FC51480"/>
    <w:rsid w:val="0FD31B7B"/>
    <w:rsid w:val="0FED14FF"/>
    <w:rsid w:val="10211E9D"/>
    <w:rsid w:val="103425BC"/>
    <w:rsid w:val="103B628C"/>
    <w:rsid w:val="107514F4"/>
    <w:rsid w:val="1077526D"/>
    <w:rsid w:val="10C2298C"/>
    <w:rsid w:val="10EC17B7"/>
    <w:rsid w:val="11212643"/>
    <w:rsid w:val="1129747F"/>
    <w:rsid w:val="11BF435B"/>
    <w:rsid w:val="11E323CE"/>
    <w:rsid w:val="12081A72"/>
    <w:rsid w:val="121D3BF2"/>
    <w:rsid w:val="12373DF7"/>
    <w:rsid w:val="12505D75"/>
    <w:rsid w:val="12C119AD"/>
    <w:rsid w:val="12C50511"/>
    <w:rsid w:val="12F157AA"/>
    <w:rsid w:val="12F86B39"/>
    <w:rsid w:val="13103E92"/>
    <w:rsid w:val="13171988"/>
    <w:rsid w:val="132A2A6A"/>
    <w:rsid w:val="13307F6B"/>
    <w:rsid w:val="134223C1"/>
    <w:rsid w:val="13981A7A"/>
    <w:rsid w:val="13CF716E"/>
    <w:rsid w:val="13F56BD4"/>
    <w:rsid w:val="1424570B"/>
    <w:rsid w:val="147C4F8D"/>
    <w:rsid w:val="149E54BE"/>
    <w:rsid w:val="14CD2232"/>
    <w:rsid w:val="14E659BE"/>
    <w:rsid w:val="14F75995"/>
    <w:rsid w:val="150317C5"/>
    <w:rsid w:val="152A4DE4"/>
    <w:rsid w:val="15A765F4"/>
    <w:rsid w:val="15C726E4"/>
    <w:rsid w:val="163836F0"/>
    <w:rsid w:val="16455853"/>
    <w:rsid w:val="168E4EE4"/>
    <w:rsid w:val="173343B0"/>
    <w:rsid w:val="176C7D9A"/>
    <w:rsid w:val="177265AA"/>
    <w:rsid w:val="17EB6C6C"/>
    <w:rsid w:val="180E4708"/>
    <w:rsid w:val="181066D2"/>
    <w:rsid w:val="1856781C"/>
    <w:rsid w:val="186B2958"/>
    <w:rsid w:val="187A1D9E"/>
    <w:rsid w:val="18A22E31"/>
    <w:rsid w:val="18C272A1"/>
    <w:rsid w:val="18C61AF8"/>
    <w:rsid w:val="18E13BCB"/>
    <w:rsid w:val="18F2402A"/>
    <w:rsid w:val="18F41ADC"/>
    <w:rsid w:val="190A3122"/>
    <w:rsid w:val="191331C3"/>
    <w:rsid w:val="195D549D"/>
    <w:rsid w:val="1977008B"/>
    <w:rsid w:val="19B071B2"/>
    <w:rsid w:val="19BC1F42"/>
    <w:rsid w:val="19BF5267"/>
    <w:rsid w:val="19D62F40"/>
    <w:rsid w:val="1A756CC1"/>
    <w:rsid w:val="1A772A39"/>
    <w:rsid w:val="1A965282"/>
    <w:rsid w:val="1A9F5AEC"/>
    <w:rsid w:val="1AB84DFF"/>
    <w:rsid w:val="1AF13750"/>
    <w:rsid w:val="1B395F40"/>
    <w:rsid w:val="1B4437DD"/>
    <w:rsid w:val="1B544B28"/>
    <w:rsid w:val="1BC758D8"/>
    <w:rsid w:val="1BD73063"/>
    <w:rsid w:val="1BF1114A"/>
    <w:rsid w:val="1BF754B3"/>
    <w:rsid w:val="1C122977"/>
    <w:rsid w:val="1C161DDD"/>
    <w:rsid w:val="1C33298F"/>
    <w:rsid w:val="1C630856"/>
    <w:rsid w:val="1C962F1E"/>
    <w:rsid w:val="1CDD28FB"/>
    <w:rsid w:val="1D2C0BEB"/>
    <w:rsid w:val="1D305121"/>
    <w:rsid w:val="1D306ECF"/>
    <w:rsid w:val="1D732ECF"/>
    <w:rsid w:val="1D983A66"/>
    <w:rsid w:val="1DC603A1"/>
    <w:rsid w:val="1DC85359"/>
    <w:rsid w:val="1DCD0BC2"/>
    <w:rsid w:val="1DCF493A"/>
    <w:rsid w:val="1DED752A"/>
    <w:rsid w:val="1E1F6FD4"/>
    <w:rsid w:val="1E244FA1"/>
    <w:rsid w:val="1E3511F3"/>
    <w:rsid w:val="1E37603B"/>
    <w:rsid w:val="1E3F6ACA"/>
    <w:rsid w:val="1E483440"/>
    <w:rsid w:val="1E4C7D38"/>
    <w:rsid w:val="1E800B80"/>
    <w:rsid w:val="1E9B2A6E"/>
    <w:rsid w:val="1EAE454F"/>
    <w:rsid w:val="1ECB5101"/>
    <w:rsid w:val="1ED76F10"/>
    <w:rsid w:val="1EE65EF2"/>
    <w:rsid w:val="1F29007A"/>
    <w:rsid w:val="1F69491A"/>
    <w:rsid w:val="1F884879"/>
    <w:rsid w:val="1FA83694"/>
    <w:rsid w:val="1FA86D80"/>
    <w:rsid w:val="1FCF1CA3"/>
    <w:rsid w:val="1FEA7809"/>
    <w:rsid w:val="1FFC753C"/>
    <w:rsid w:val="20166850"/>
    <w:rsid w:val="201C373B"/>
    <w:rsid w:val="203C434A"/>
    <w:rsid w:val="204A13B0"/>
    <w:rsid w:val="20946313"/>
    <w:rsid w:val="20B9542D"/>
    <w:rsid w:val="20E56222"/>
    <w:rsid w:val="21035955"/>
    <w:rsid w:val="21201E54"/>
    <w:rsid w:val="213435D0"/>
    <w:rsid w:val="21EE388F"/>
    <w:rsid w:val="21FB2C22"/>
    <w:rsid w:val="220B1CB9"/>
    <w:rsid w:val="22364F87"/>
    <w:rsid w:val="224A3CE5"/>
    <w:rsid w:val="225B2C40"/>
    <w:rsid w:val="22821F7B"/>
    <w:rsid w:val="22916662"/>
    <w:rsid w:val="22CA1B74"/>
    <w:rsid w:val="22CD70D7"/>
    <w:rsid w:val="22E67289"/>
    <w:rsid w:val="22EC3898"/>
    <w:rsid w:val="22F74CC6"/>
    <w:rsid w:val="230961F8"/>
    <w:rsid w:val="231828DF"/>
    <w:rsid w:val="233E3A7E"/>
    <w:rsid w:val="234611FA"/>
    <w:rsid w:val="235176F4"/>
    <w:rsid w:val="235B27CC"/>
    <w:rsid w:val="23621DAC"/>
    <w:rsid w:val="23857832"/>
    <w:rsid w:val="23957430"/>
    <w:rsid w:val="23DA16A7"/>
    <w:rsid w:val="23DF51AB"/>
    <w:rsid w:val="240C0A38"/>
    <w:rsid w:val="240E783E"/>
    <w:rsid w:val="24294678"/>
    <w:rsid w:val="244871F4"/>
    <w:rsid w:val="246851A0"/>
    <w:rsid w:val="24D34D10"/>
    <w:rsid w:val="2526094A"/>
    <w:rsid w:val="25402960"/>
    <w:rsid w:val="255045B2"/>
    <w:rsid w:val="255120D8"/>
    <w:rsid w:val="2557091D"/>
    <w:rsid w:val="255816B9"/>
    <w:rsid w:val="255823FA"/>
    <w:rsid w:val="25A465D9"/>
    <w:rsid w:val="26061115"/>
    <w:rsid w:val="2635509A"/>
    <w:rsid w:val="26676FAE"/>
    <w:rsid w:val="268B1CC3"/>
    <w:rsid w:val="26914E82"/>
    <w:rsid w:val="26C2328E"/>
    <w:rsid w:val="270D69D9"/>
    <w:rsid w:val="273911D2"/>
    <w:rsid w:val="27397709"/>
    <w:rsid w:val="27427F2B"/>
    <w:rsid w:val="275814FC"/>
    <w:rsid w:val="275B723E"/>
    <w:rsid w:val="27763649"/>
    <w:rsid w:val="27921BD8"/>
    <w:rsid w:val="27B84691"/>
    <w:rsid w:val="27E15995"/>
    <w:rsid w:val="2810627B"/>
    <w:rsid w:val="282074C9"/>
    <w:rsid w:val="28235FAE"/>
    <w:rsid w:val="282910EA"/>
    <w:rsid w:val="282F5B26"/>
    <w:rsid w:val="28450A84"/>
    <w:rsid w:val="288434E9"/>
    <w:rsid w:val="28A864B3"/>
    <w:rsid w:val="28D61EBD"/>
    <w:rsid w:val="28E13773"/>
    <w:rsid w:val="290F02E0"/>
    <w:rsid w:val="2920604A"/>
    <w:rsid w:val="297B3BC8"/>
    <w:rsid w:val="29A77DE6"/>
    <w:rsid w:val="2A2C0A1E"/>
    <w:rsid w:val="2A333B51"/>
    <w:rsid w:val="2A375D41"/>
    <w:rsid w:val="2A3D2C2B"/>
    <w:rsid w:val="2A50622B"/>
    <w:rsid w:val="2A7228D5"/>
    <w:rsid w:val="2A783082"/>
    <w:rsid w:val="2A9A1E2C"/>
    <w:rsid w:val="2AA42CAA"/>
    <w:rsid w:val="2AA64C74"/>
    <w:rsid w:val="2AA76CA8"/>
    <w:rsid w:val="2ABD4C84"/>
    <w:rsid w:val="2AE64E80"/>
    <w:rsid w:val="2B293F47"/>
    <w:rsid w:val="2B584216"/>
    <w:rsid w:val="2B74267D"/>
    <w:rsid w:val="2BD55811"/>
    <w:rsid w:val="2BF37A45"/>
    <w:rsid w:val="2BFF63EA"/>
    <w:rsid w:val="2C245E51"/>
    <w:rsid w:val="2C251BC9"/>
    <w:rsid w:val="2C3047F6"/>
    <w:rsid w:val="2C457939"/>
    <w:rsid w:val="2C7A0167"/>
    <w:rsid w:val="2C93195A"/>
    <w:rsid w:val="2CA2691B"/>
    <w:rsid w:val="2CA46F92"/>
    <w:rsid w:val="2CB15E91"/>
    <w:rsid w:val="2CB80691"/>
    <w:rsid w:val="2D4266D1"/>
    <w:rsid w:val="2D726292"/>
    <w:rsid w:val="2DAD6EF6"/>
    <w:rsid w:val="2DB273B7"/>
    <w:rsid w:val="2DE3302C"/>
    <w:rsid w:val="2DE6048E"/>
    <w:rsid w:val="2E1B5E5E"/>
    <w:rsid w:val="2E5314AA"/>
    <w:rsid w:val="2EAD77E1"/>
    <w:rsid w:val="2ED626B5"/>
    <w:rsid w:val="2EDF2503"/>
    <w:rsid w:val="2EEE0998"/>
    <w:rsid w:val="2EF827D7"/>
    <w:rsid w:val="2EF95138"/>
    <w:rsid w:val="2F1E74CF"/>
    <w:rsid w:val="2F31721C"/>
    <w:rsid w:val="2F6A44C2"/>
    <w:rsid w:val="2FB27C17"/>
    <w:rsid w:val="2FB92F45"/>
    <w:rsid w:val="2FBE480E"/>
    <w:rsid w:val="30017972"/>
    <w:rsid w:val="302503E9"/>
    <w:rsid w:val="30505235"/>
    <w:rsid w:val="30BB4A5C"/>
    <w:rsid w:val="30F32074"/>
    <w:rsid w:val="31067002"/>
    <w:rsid w:val="31131651"/>
    <w:rsid w:val="31271F3F"/>
    <w:rsid w:val="31692558"/>
    <w:rsid w:val="318850D4"/>
    <w:rsid w:val="3192385D"/>
    <w:rsid w:val="319D249E"/>
    <w:rsid w:val="31A35A6A"/>
    <w:rsid w:val="31E16BB0"/>
    <w:rsid w:val="31ED3189"/>
    <w:rsid w:val="32045ACF"/>
    <w:rsid w:val="322A618B"/>
    <w:rsid w:val="32DF067D"/>
    <w:rsid w:val="32E97DF4"/>
    <w:rsid w:val="32F26CA9"/>
    <w:rsid w:val="33111456"/>
    <w:rsid w:val="333A23FE"/>
    <w:rsid w:val="334B30A4"/>
    <w:rsid w:val="336631F3"/>
    <w:rsid w:val="33866A55"/>
    <w:rsid w:val="33AE06F6"/>
    <w:rsid w:val="33BE4DDD"/>
    <w:rsid w:val="34571F2B"/>
    <w:rsid w:val="34761214"/>
    <w:rsid w:val="34846FB6"/>
    <w:rsid w:val="348F22D5"/>
    <w:rsid w:val="34DD1293"/>
    <w:rsid w:val="34DF692F"/>
    <w:rsid w:val="356D6ABA"/>
    <w:rsid w:val="357D65D2"/>
    <w:rsid w:val="358677E9"/>
    <w:rsid w:val="358B5193"/>
    <w:rsid w:val="35AE1D0A"/>
    <w:rsid w:val="35B5057D"/>
    <w:rsid w:val="35E341AA"/>
    <w:rsid w:val="35FE12BB"/>
    <w:rsid w:val="364D069A"/>
    <w:rsid w:val="367C51E8"/>
    <w:rsid w:val="36BB5BB8"/>
    <w:rsid w:val="36C546D4"/>
    <w:rsid w:val="37B502A5"/>
    <w:rsid w:val="37E16EBD"/>
    <w:rsid w:val="381551E7"/>
    <w:rsid w:val="381C20D2"/>
    <w:rsid w:val="381D2E69"/>
    <w:rsid w:val="382924B7"/>
    <w:rsid w:val="385860B4"/>
    <w:rsid w:val="38957D3E"/>
    <w:rsid w:val="389600D6"/>
    <w:rsid w:val="38C5276A"/>
    <w:rsid w:val="38D633A2"/>
    <w:rsid w:val="38D66725"/>
    <w:rsid w:val="38F10EAC"/>
    <w:rsid w:val="393C7FB8"/>
    <w:rsid w:val="393F251C"/>
    <w:rsid w:val="3962620A"/>
    <w:rsid w:val="3972568B"/>
    <w:rsid w:val="39A6259B"/>
    <w:rsid w:val="39E240A8"/>
    <w:rsid w:val="39E72603"/>
    <w:rsid w:val="3A4B6C9E"/>
    <w:rsid w:val="3A5C3C90"/>
    <w:rsid w:val="3A6E3982"/>
    <w:rsid w:val="3A761919"/>
    <w:rsid w:val="3A797CAF"/>
    <w:rsid w:val="3ACF78CF"/>
    <w:rsid w:val="3B11613A"/>
    <w:rsid w:val="3B2D013E"/>
    <w:rsid w:val="3B363A0C"/>
    <w:rsid w:val="3B800BCA"/>
    <w:rsid w:val="3B9F48B6"/>
    <w:rsid w:val="3BA15F50"/>
    <w:rsid w:val="3BAB3E99"/>
    <w:rsid w:val="3BC136BC"/>
    <w:rsid w:val="3C08753D"/>
    <w:rsid w:val="3C18796B"/>
    <w:rsid w:val="3C3C0F95"/>
    <w:rsid w:val="3C642299"/>
    <w:rsid w:val="3C7A386B"/>
    <w:rsid w:val="3C97266F"/>
    <w:rsid w:val="3CB23005"/>
    <w:rsid w:val="3CEB6FA5"/>
    <w:rsid w:val="3D8B21D4"/>
    <w:rsid w:val="3DA22DB2"/>
    <w:rsid w:val="3DBF59D9"/>
    <w:rsid w:val="3DCB0822"/>
    <w:rsid w:val="3DF02037"/>
    <w:rsid w:val="3E09134A"/>
    <w:rsid w:val="3E4F2739"/>
    <w:rsid w:val="3E8310FD"/>
    <w:rsid w:val="3E9E5F37"/>
    <w:rsid w:val="3EA408A2"/>
    <w:rsid w:val="3EBF0F87"/>
    <w:rsid w:val="3EC61FB3"/>
    <w:rsid w:val="3ED454B4"/>
    <w:rsid w:val="3ED606C6"/>
    <w:rsid w:val="3F3917BB"/>
    <w:rsid w:val="3F65618C"/>
    <w:rsid w:val="3F847A8C"/>
    <w:rsid w:val="3FA629CD"/>
    <w:rsid w:val="3FBA0B4E"/>
    <w:rsid w:val="3FBB48C6"/>
    <w:rsid w:val="3FDD2F01"/>
    <w:rsid w:val="3FF020E4"/>
    <w:rsid w:val="40224945"/>
    <w:rsid w:val="405D76A1"/>
    <w:rsid w:val="405F16F6"/>
    <w:rsid w:val="40D94BE1"/>
    <w:rsid w:val="413E57AF"/>
    <w:rsid w:val="414C1C7A"/>
    <w:rsid w:val="41760AA5"/>
    <w:rsid w:val="418C098E"/>
    <w:rsid w:val="41BE6C54"/>
    <w:rsid w:val="41D103D1"/>
    <w:rsid w:val="41DB6CE1"/>
    <w:rsid w:val="41F36599"/>
    <w:rsid w:val="41F540C0"/>
    <w:rsid w:val="420757C4"/>
    <w:rsid w:val="422B5DAF"/>
    <w:rsid w:val="42434E32"/>
    <w:rsid w:val="42674891"/>
    <w:rsid w:val="42884F34"/>
    <w:rsid w:val="42BF46CD"/>
    <w:rsid w:val="42D33CD5"/>
    <w:rsid w:val="42E07C76"/>
    <w:rsid w:val="42E45EE2"/>
    <w:rsid w:val="431B1B32"/>
    <w:rsid w:val="43911BC6"/>
    <w:rsid w:val="4396542E"/>
    <w:rsid w:val="43AE1298"/>
    <w:rsid w:val="43FD54AD"/>
    <w:rsid w:val="4413226F"/>
    <w:rsid w:val="442C5D93"/>
    <w:rsid w:val="44332C7D"/>
    <w:rsid w:val="444C7762"/>
    <w:rsid w:val="444E3F5B"/>
    <w:rsid w:val="44531571"/>
    <w:rsid w:val="44627A06"/>
    <w:rsid w:val="44C71617"/>
    <w:rsid w:val="44DC3315"/>
    <w:rsid w:val="44DE304C"/>
    <w:rsid w:val="44FB16AC"/>
    <w:rsid w:val="451231DA"/>
    <w:rsid w:val="452F7D54"/>
    <w:rsid w:val="45440ADD"/>
    <w:rsid w:val="45B82804"/>
    <w:rsid w:val="462C3E28"/>
    <w:rsid w:val="465D66D7"/>
    <w:rsid w:val="467A2DE5"/>
    <w:rsid w:val="468C0D6B"/>
    <w:rsid w:val="46A50E9C"/>
    <w:rsid w:val="46C67DD9"/>
    <w:rsid w:val="46D64DEB"/>
    <w:rsid w:val="46D7531D"/>
    <w:rsid w:val="46FD7572"/>
    <w:rsid w:val="471F573B"/>
    <w:rsid w:val="47887784"/>
    <w:rsid w:val="47953C4F"/>
    <w:rsid w:val="47D83CEB"/>
    <w:rsid w:val="4803505C"/>
    <w:rsid w:val="48B14AB8"/>
    <w:rsid w:val="48B84099"/>
    <w:rsid w:val="48CF6744"/>
    <w:rsid w:val="48D97C39"/>
    <w:rsid w:val="48EE3617"/>
    <w:rsid w:val="490A250B"/>
    <w:rsid w:val="491646DC"/>
    <w:rsid w:val="49357497"/>
    <w:rsid w:val="495507F6"/>
    <w:rsid w:val="496F36DA"/>
    <w:rsid w:val="49A32BC6"/>
    <w:rsid w:val="49C16F7D"/>
    <w:rsid w:val="49CB3958"/>
    <w:rsid w:val="49E14F29"/>
    <w:rsid w:val="49FE62F7"/>
    <w:rsid w:val="4A227A1C"/>
    <w:rsid w:val="4A235542"/>
    <w:rsid w:val="4A2F3FDF"/>
    <w:rsid w:val="4A4948B7"/>
    <w:rsid w:val="4A8561FD"/>
    <w:rsid w:val="4A993A56"/>
    <w:rsid w:val="4AA67BEC"/>
    <w:rsid w:val="4AC629FC"/>
    <w:rsid w:val="4ACC68A4"/>
    <w:rsid w:val="4B124011"/>
    <w:rsid w:val="4B9E1324"/>
    <w:rsid w:val="4BBC17AA"/>
    <w:rsid w:val="4BBF129A"/>
    <w:rsid w:val="4BE17463"/>
    <w:rsid w:val="4BF86C03"/>
    <w:rsid w:val="4C107196"/>
    <w:rsid w:val="4C177634"/>
    <w:rsid w:val="4C1B1639"/>
    <w:rsid w:val="4C3E2B07"/>
    <w:rsid w:val="4C6D6F48"/>
    <w:rsid w:val="4C8E75EA"/>
    <w:rsid w:val="4C9115B9"/>
    <w:rsid w:val="4C935807"/>
    <w:rsid w:val="4CD60F91"/>
    <w:rsid w:val="4CE92A73"/>
    <w:rsid w:val="4D224F89"/>
    <w:rsid w:val="4D225F85"/>
    <w:rsid w:val="4D302450"/>
    <w:rsid w:val="4D50664E"/>
    <w:rsid w:val="4D526B76"/>
    <w:rsid w:val="4D567D3B"/>
    <w:rsid w:val="4D586543"/>
    <w:rsid w:val="4D907392"/>
    <w:rsid w:val="4D970721"/>
    <w:rsid w:val="4D994499"/>
    <w:rsid w:val="4D9A1FBF"/>
    <w:rsid w:val="4DEB2922"/>
    <w:rsid w:val="4E04568A"/>
    <w:rsid w:val="4E2F2707"/>
    <w:rsid w:val="4E4A7541"/>
    <w:rsid w:val="4E4F6905"/>
    <w:rsid w:val="4E5C54C6"/>
    <w:rsid w:val="4EA13E1D"/>
    <w:rsid w:val="4ED268AA"/>
    <w:rsid w:val="4EE01C53"/>
    <w:rsid w:val="4F11005F"/>
    <w:rsid w:val="4F231B40"/>
    <w:rsid w:val="4F40274A"/>
    <w:rsid w:val="4F493C9D"/>
    <w:rsid w:val="4F5A7C58"/>
    <w:rsid w:val="4F797852"/>
    <w:rsid w:val="4F8B5CA7"/>
    <w:rsid w:val="4F9E75C7"/>
    <w:rsid w:val="4FCE7CFE"/>
    <w:rsid w:val="4FD8732F"/>
    <w:rsid w:val="50120532"/>
    <w:rsid w:val="50125E3D"/>
    <w:rsid w:val="50267A8B"/>
    <w:rsid w:val="50982DC8"/>
    <w:rsid w:val="5099655E"/>
    <w:rsid w:val="50DD28EE"/>
    <w:rsid w:val="510C4F82"/>
    <w:rsid w:val="51786173"/>
    <w:rsid w:val="5180327A"/>
    <w:rsid w:val="5187285A"/>
    <w:rsid w:val="51E25CE3"/>
    <w:rsid w:val="51F14880"/>
    <w:rsid w:val="52132340"/>
    <w:rsid w:val="52BF206A"/>
    <w:rsid w:val="52ED5952"/>
    <w:rsid w:val="52EF4B5B"/>
    <w:rsid w:val="52FA1F35"/>
    <w:rsid w:val="530028C4"/>
    <w:rsid w:val="533B56AA"/>
    <w:rsid w:val="53456CED"/>
    <w:rsid w:val="534B2BC4"/>
    <w:rsid w:val="5354725F"/>
    <w:rsid w:val="53A92F5C"/>
    <w:rsid w:val="54087FCC"/>
    <w:rsid w:val="54181E8F"/>
    <w:rsid w:val="541D1254"/>
    <w:rsid w:val="545C3A8F"/>
    <w:rsid w:val="546D47F5"/>
    <w:rsid w:val="548412D3"/>
    <w:rsid w:val="54994D7E"/>
    <w:rsid w:val="54A93044"/>
    <w:rsid w:val="54C041A7"/>
    <w:rsid w:val="54D7285A"/>
    <w:rsid w:val="54D77655"/>
    <w:rsid w:val="54EF0E42"/>
    <w:rsid w:val="553B7BE4"/>
    <w:rsid w:val="555B64D8"/>
    <w:rsid w:val="556D1D67"/>
    <w:rsid w:val="562543F0"/>
    <w:rsid w:val="56523380"/>
    <w:rsid w:val="56862B6F"/>
    <w:rsid w:val="56A45C5C"/>
    <w:rsid w:val="56D06435"/>
    <w:rsid w:val="570606C5"/>
    <w:rsid w:val="570633DC"/>
    <w:rsid w:val="572F19CA"/>
    <w:rsid w:val="574236E7"/>
    <w:rsid w:val="57454D4A"/>
    <w:rsid w:val="575C2093"/>
    <w:rsid w:val="576E2B05"/>
    <w:rsid w:val="5777037F"/>
    <w:rsid w:val="578D049F"/>
    <w:rsid w:val="57C2639A"/>
    <w:rsid w:val="57C32112"/>
    <w:rsid w:val="57CA6046"/>
    <w:rsid w:val="57E427B4"/>
    <w:rsid w:val="57FB18AC"/>
    <w:rsid w:val="584119B5"/>
    <w:rsid w:val="58417C07"/>
    <w:rsid w:val="584E18A8"/>
    <w:rsid w:val="586236D9"/>
    <w:rsid w:val="5878114F"/>
    <w:rsid w:val="58AB564A"/>
    <w:rsid w:val="58FD3402"/>
    <w:rsid w:val="59050C34"/>
    <w:rsid w:val="59170968"/>
    <w:rsid w:val="591F781C"/>
    <w:rsid w:val="595003F6"/>
    <w:rsid w:val="595C45CC"/>
    <w:rsid w:val="5997641B"/>
    <w:rsid w:val="599C2C1B"/>
    <w:rsid w:val="599C78D8"/>
    <w:rsid w:val="59B817D3"/>
    <w:rsid w:val="59C16B55"/>
    <w:rsid w:val="5A1153B7"/>
    <w:rsid w:val="5A4A4974"/>
    <w:rsid w:val="5A751DEA"/>
    <w:rsid w:val="5ADF7263"/>
    <w:rsid w:val="5AE34F2B"/>
    <w:rsid w:val="5AEA2CC8"/>
    <w:rsid w:val="5B12588A"/>
    <w:rsid w:val="5B4F43E9"/>
    <w:rsid w:val="5B661732"/>
    <w:rsid w:val="5B802840"/>
    <w:rsid w:val="5BA71B9B"/>
    <w:rsid w:val="5C115B42"/>
    <w:rsid w:val="5C2422F3"/>
    <w:rsid w:val="5C3D2493"/>
    <w:rsid w:val="5C693288"/>
    <w:rsid w:val="5C7779C1"/>
    <w:rsid w:val="5CBD006E"/>
    <w:rsid w:val="5D1547F0"/>
    <w:rsid w:val="5D261179"/>
    <w:rsid w:val="5D2D2508"/>
    <w:rsid w:val="5D3A69D3"/>
    <w:rsid w:val="5D537A94"/>
    <w:rsid w:val="5D665A1A"/>
    <w:rsid w:val="5D6677C8"/>
    <w:rsid w:val="5D6A375C"/>
    <w:rsid w:val="5D747DE6"/>
    <w:rsid w:val="5D8660BC"/>
    <w:rsid w:val="5DF9688E"/>
    <w:rsid w:val="5E105E63"/>
    <w:rsid w:val="5E897463"/>
    <w:rsid w:val="5EB84053"/>
    <w:rsid w:val="5EC8333F"/>
    <w:rsid w:val="5EF37781"/>
    <w:rsid w:val="5F01479B"/>
    <w:rsid w:val="5F6D398F"/>
    <w:rsid w:val="5FEA2274"/>
    <w:rsid w:val="5FF217E7"/>
    <w:rsid w:val="5FF23595"/>
    <w:rsid w:val="5FFE1F39"/>
    <w:rsid w:val="60997EB4"/>
    <w:rsid w:val="609A4358"/>
    <w:rsid w:val="60B44CEE"/>
    <w:rsid w:val="60D3786A"/>
    <w:rsid w:val="60DB2CC5"/>
    <w:rsid w:val="60DD4245"/>
    <w:rsid w:val="61194F52"/>
    <w:rsid w:val="613B0F6B"/>
    <w:rsid w:val="614E0C9F"/>
    <w:rsid w:val="616E7593"/>
    <w:rsid w:val="61776447"/>
    <w:rsid w:val="61871BEC"/>
    <w:rsid w:val="61880654"/>
    <w:rsid w:val="61907509"/>
    <w:rsid w:val="61A60ADB"/>
    <w:rsid w:val="61A84056"/>
    <w:rsid w:val="61B03707"/>
    <w:rsid w:val="61F061FA"/>
    <w:rsid w:val="620344FC"/>
    <w:rsid w:val="62195750"/>
    <w:rsid w:val="623065F6"/>
    <w:rsid w:val="623E51B7"/>
    <w:rsid w:val="625D0DA7"/>
    <w:rsid w:val="626742B2"/>
    <w:rsid w:val="626764BC"/>
    <w:rsid w:val="628D352E"/>
    <w:rsid w:val="6292559B"/>
    <w:rsid w:val="62FA7330"/>
    <w:rsid w:val="631448DA"/>
    <w:rsid w:val="63253C81"/>
    <w:rsid w:val="633D546F"/>
    <w:rsid w:val="634E4F86"/>
    <w:rsid w:val="636150AD"/>
    <w:rsid w:val="6369429D"/>
    <w:rsid w:val="636F7AA9"/>
    <w:rsid w:val="63770981"/>
    <w:rsid w:val="638155DA"/>
    <w:rsid w:val="63892462"/>
    <w:rsid w:val="638B13EF"/>
    <w:rsid w:val="6394139D"/>
    <w:rsid w:val="63AA35F8"/>
    <w:rsid w:val="63BF7C32"/>
    <w:rsid w:val="63C83BAD"/>
    <w:rsid w:val="63D17EA6"/>
    <w:rsid w:val="6445416B"/>
    <w:rsid w:val="64B17EC2"/>
    <w:rsid w:val="64BB664B"/>
    <w:rsid w:val="64E02555"/>
    <w:rsid w:val="64E831B8"/>
    <w:rsid w:val="65021981"/>
    <w:rsid w:val="65962C14"/>
    <w:rsid w:val="65A73073"/>
    <w:rsid w:val="65D82C96"/>
    <w:rsid w:val="65E47E23"/>
    <w:rsid w:val="660758C0"/>
    <w:rsid w:val="661E2DB5"/>
    <w:rsid w:val="66406E6A"/>
    <w:rsid w:val="664A62D0"/>
    <w:rsid w:val="666F3B91"/>
    <w:rsid w:val="6679056C"/>
    <w:rsid w:val="66CC0FE3"/>
    <w:rsid w:val="6739419F"/>
    <w:rsid w:val="6751081D"/>
    <w:rsid w:val="676034DA"/>
    <w:rsid w:val="67784CC7"/>
    <w:rsid w:val="679715F1"/>
    <w:rsid w:val="679A4C3E"/>
    <w:rsid w:val="67B83316"/>
    <w:rsid w:val="68057461"/>
    <w:rsid w:val="68106CAE"/>
    <w:rsid w:val="683F57E5"/>
    <w:rsid w:val="684157AD"/>
    <w:rsid w:val="68570D81"/>
    <w:rsid w:val="68CF6B69"/>
    <w:rsid w:val="68E5638C"/>
    <w:rsid w:val="68E87C2B"/>
    <w:rsid w:val="69272C22"/>
    <w:rsid w:val="69287167"/>
    <w:rsid w:val="694D5CE0"/>
    <w:rsid w:val="69695723"/>
    <w:rsid w:val="697670FA"/>
    <w:rsid w:val="69886D18"/>
    <w:rsid w:val="6990454A"/>
    <w:rsid w:val="69A17C70"/>
    <w:rsid w:val="69E71F70"/>
    <w:rsid w:val="6A350C4E"/>
    <w:rsid w:val="6A55309E"/>
    <w:rsid w:val="6AA81E8A"/>
    <w:rsid w:val="6AB558AA"/>
    <w:rsid w:val="6B1116BB"/>
    <w:rsid w:val="6B3E0B97"/>
    <w:rsid w:val="6B5925FD"/>
    <w:rsid w:val="6BCC55E2"/>
    <w:rsid w:val="6BD84BEA"/>
    <w:rsid w:val="6C0C59DE"/>
    <w:rsid w:val="6C2200F2"/>
    <w:rsid w:val="6C5A7A8C"/>
    <w:rsid w:val="6C657D25"/>
    <w:rsid w:val="6C6972D4"/>
    <w:rsid w:val="6C77554D"/>
    <w:rsid w:val="6CD56718"/>
    <w:rsid w:val="6CDC7AA6"/>
    <w:rsid w:val="6CE15DCA"/>
    <w:rsid w:val="6D0B19EF"/>
    <w:rsid w:val="6D162670"/>
    <w:rsid w:val="6D162FB8"/>
    <w:rsid w:val="6D2B6338"/>
    <w:rsid w:val="6D350F65"/>
    <w:rsid w:val="6D356354"/>
    <w:rsid w:val="6D885538"/>
    <w:rsid w:val="6DB427D1"/>
    <w:rsid w:val="6DD679D8"/>
    <w:rsid w:val="6DFB5D0A"/>
    <w:rsid w:val="6E0E5950"/>
    <w:rsid w:val="6E3F653F"/>
    <w:rsid w:val="6E66587A"/>
    <w:rsid w:val="6E910CC8"/>
    <w:rsid w:val="6E9B28D9"/>
    <w:rsid w:val="6EBC36EB"/>
    <w:rsid w:val="6F3911E0"/>
    <w:rsid w:val="6F424700"/>
    <w:rsid w:val="6F441D17"/>
    <w:rsid w:val="6F506B8D"/>
    <w:rsid w:val="6F825F1A"/>
    <w:rsid w:val="6FC36CFC"/>
    <w:rsid w:val="6FC6723C"/>
    <w:rsid w:val="6FD20CED"/>
    <w:rsid w:val="6FF2313D"/>
    <w:rsid w:val="70911170"/>
    <w:rsid w:val="70A408DB"/>
    <w:rsid w:val="70AB3A18"/>
    <w:rsid w:val="70D171F6"/>
    <w:rsid w:val="70E07DFB"/>
    <w:rsid w:val="711E13C9"/>
    <w:rsid w:val="713112FA"/>
    <w:rsid w:val="71537EFD"/>
    <w:rsid w:val="715C7408"/>
    <w:rsid w:val="7183356B"/>
    <w:rsid w:val="7249110A"/>
    <w:rsid w:val="725105EF"/>
    <w:rsid w:val="72850298"/>
    <w:rsid w:val="72AB41A3"/>
    <w:rsid w:val="72B42E3E"/>
    <w:rsid w:val="72D134DE"/>
    <w:rsid w:val="73171838"/>
    <w:rsid w:val="732142EA"/>
    <w:rsid w:val="73235A27"/>
    <w:rsid w:val="732E6B82"/>
    <w:rsid w:val="73430825"/>
    <w:rsid w:val="73EF4563"/>
    <w:rsid w:val="73F43927"/>
    <w:rsid w:val="74082FD3"/>
    <w:rsid w:val="740A49B1"/>
    <w:rsid w:val="744F0B5E"/>
    <w:rsid w:val="74624D35"/>
    <w:rsid w:val="74AD2F03"/>
    <w:rsid w:val="74E40210"/>
    <w:rsid w:val="750C4CA1"/>
    <w:rsid w:val="751122B7"/>
    <w:rsid w:val="75396923"/>
    <w:rsid w:val="755D72AA"/>
    <w:rsid w:val="75B72E5F"/>
    <w:rsid w:val="75C367AD"/>
    <w:rsid w:val="75EE3BA9"/>
    <w:rsid w:val="75F12E94"/>
    <w:rsid w:val="75F55735"/>
    <w:rsid w:val="762304F4"/>
    <w:rsid w:val="76254258"/>
    <w:rsid w:val="762C55FB"/>
    <w:rsid w:val="767E6DD3"/>
    <w:rsid w:val="768D5FB1"/>
    <w:rsid w:val="76AD7DBE"/>
    <w:rsid w:val="76E063E5"/>
    <w:rsid w:val="76E2215D"/>
    <w:rsid w:val="76FF686B"/>
    <w:rsid w:val="77040325"/>
    <w:rsid w:val="771340C5"/>
    <w:rsid w:val="772E1425"/>
    <w:rsid w:val="77302EC9"/>
    <w:rsid w:val="773C7ABF"/>
    <w:rsid w:val="774656C9"/>
    <w:rsid w:val="77736E03"/>
    <w:rsid w:val="777D11AA"/>
    <w:rsid w:val="77D71596"/>
    <w:rsid w:val="77DC2B17"/>
    <w:rsid w:val="77DD2CB6"/>
    <w:rsid w:val="77EE0202"/>
    <w:rsid w:val="77F04406"/>
    <w:rsid w:val="78016613"/>
    <w:rsid w:val="784B18E6"/>
    <w:rsid w:val="784B47F9"/>
    <w:rsid w:val="78A771BA"/>
    <w:rsid w:val="78AC52D6"/>
    <w:rsid w:val="78CA30F6"/>
    <w:rsid w:val="78F113B6"/>
    <w:rsid w:val="78F30652"/>
    <w:rsid w:val="79035A3D"/>
    <w:rsid w:val="794C090D"/>
    <w:rsid w:val="79511E9E"/>
    <w:rsid w:val="7956473D"/>
    <w:rsid w:val="797D28DB"/>
    <w:rsid w:val="79876FEC"/>
    <w:rsid w:val="79BD2A0E"/>
    <w:rsid w:val="7A34524A"/>
    <w:rsid w:val="7A3647F1"/>
    <w:rsid w:val="7A4D1FE3"/>
    <w:rsid w:val="7A6B4218"/>
    <w:rsid w:val="7A835A05"/>
    <w:rsid w:val="7AB01B57"/>
    <w:rsid w:val="7AB355A9"/>
    <w:rsid w:val="7ABE6A3D"/>
    <w:rsid w:val="7AEC7106"/>
    <w:rsid w:val="7AF661D7"/>
    <w:rsid w:val="7B0545C8"/>
    <w:rsid w:val="7B2F5145"/>
    <w:rsid w:val="7B5353D8"/>
    <w:rsid w:val="7B71305D"/>
    <w:rsid w:val="7BAE163C"/>
    <w:rsid w:val="7BB1183B"/>
    <w:rsid w:val="7C7B4B9C"/>
    <w:rsid w:val="7CA53A11"/>
    <w:rsid w:val="7CA875CE"/>
    <w:rsid w:val="7CAF4890"/>
    <w:rsid w:val="7CFD1A9F"/>
    <w:rsid w:val="7D2708CA"/>
    <w:rsid w:val="7D4C0330"/>
    <w:rsid w:val="7D59469C"/>
    <w:rsid w:val="7DCE51E9"/>
    <w:rsid w:val="7DD54F4F"/>
    <w:rsid w:val="7DF74740"/>
    <w:rsid w:val="7DFF2BFB"/>
    <w:rsid w:val="7E254984"/>
    <w:rsid w:val="7E61605D"/>
    <w:rsid w:val="7EB643A4"/>
    <w:rsid w:val="7ED44A81"/>
    <w:rsid w:val="7EF362AB"/>
    <w:rsid w:val="7F080287"/>
    <w:rsid w:val="7F1440D4"/>
    <w:rsid w:val="7F237FE0"/>
    <w:rsid w:val="7F271055"/>
    <w:rsid w:val="7F2C0419"/>
    <w:rsid w:val="7F3945A8"/>
    <w:rsid w:val="7F8E0A36"/>
    <w:rsid w:val="7FCB12D2"/>
    <w:rsid w:val="7FE42259"/>
    <w:rsid w:val="7FE72F87"/>
    <w:rsid w:val="7FF6421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Calibri" w:cs="宋体"/>
      <w:sz w:val="24"/>
      <w:szCs w:val="24"/>
      <w:lang w:val="en-US" w:eastAsia="zh-CN" w:bidi="ar-SA"/>
    </w:rPr>
  </w:style>
  <w:style w:type="paragraph" w:styleId="3">
    <w:name w:val="heading 1"/>
    <w:basedOn w:val="1"/>
    <w:next w:val="1"/>
    <w:link w:val="32"/>
    <w:autoRedefine/>
    <w:qFormat/>
    <w:uiPriority w:val="9"/>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qFormat/>
    <w:uiPriority w:val="0"/>
    <w:pPr>
      <w:keepNext/>
      <w:numPr>
        <w:ilvl w:val="1"/>
        <w:numId w:val="1"/>
      </w:numPr>
      <w:ind w:firstLineChars="0"/>
      <w:textAlignment w:val="baseline"/>
      <w:outlineLvl w:val="1"/>
    </w:pPr>
    <w:rPr>
      <w:rFonts w:eastAsia="黑体"/>
      <w:b/>
      <w:kern w:val="0"/>
      <w:sz w:val="28"/>
      <w:szCs w:val="20"/>
    </w:rPr>
  </w:style>
  <w:style w:type="paragraph" w:styleId="5">
    <w:name w:val="heading 3"/>
    <w:basedOn w:val="1"/>
    <w:next w:val="1"/>
    <w:autoRedefine/>
    <w:qFormat/>
    <w:uiPriority w:val="0"/>
    <w:pPr>
      <w:tabs>
        <w:tab w:val="left" w:pos="1021"/>
      </w:tabs>
      <w:outlineLvl w:val="2"/>
    </w:pPr>
  </w:style>
  <w:style w:type="paragraph" w:styleId="6">
    <w:name w:val="heading 4"/>
    <w:basedOn w:val="1"/>
    <w:next w:val="1"/>
    <w:autoRedefine/>
    <w:qFormat/>
    <w:uiPriority w:val="0"/>
    <w:pPr>
      <w:keepNext/>
      <w:keepLines/>
      <w:numPr>
        <w:ilvl w:val="3"/>
        <w:numId w:val="2"/>
      </w:numPr>
      <w:spacing w:line="372" w:lineRule="auto"/>
      <w:outlineLvl w:val="3"/>
    </w:pPr>
    <w:rPr>
      <w:rFonts w:ascii="Arial" w:hAnsi="Arial" w:eastAsia="黑体"/>
      <w:b/>
      <w:sz w:val="28"/>
    </w:rPr>
  </w:style>
  <w:style w:type="character" w:default="1" w:styleId="27">
    <w:name w:val="Default Paragraph Font"/>
    <w:autoRedefine/>
    <w:unhideWhenUsed/>
    <w:qFormat/>
    <w:uiPriority w:val="1"/>
  </w:style>
  <w:style w:type="table" w:default="1" w:styleId="25">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2">
    <w:name w:val="正文缩进1"/>
    <w:basedOn w:val="1"/>
    <w:autoRedefine/>
    <w:qFormat/>
    <w:uiPriority w:val="0"/>
    <w:pPr>
      <w:ind w:firstLine="420"/>
    </w:pPr>
  </w:style>
  <w:style w:type="paragraph" w:styleId="7">
    <w:name w:val="Normal Indent"/>
    <w:basedOn w:val="1"/>
    <w:next w:val="8"/>
    <w:autoRedefine/>
    <w:qFormat/>
    <w:uiPriority w:val="0"/>
    <w:pPr>
      <w:ind w:firstLine="420"/>
    </w:pPr>
    <w:rPr>
      <w:rFonts w:cs="Times New Roman"/>
      <w:szCs w:val="20"/>
    </w:rPr>
  </w:style>
  <w:style w:type="paragraph" w:styleId="8">
    <w:name w:val="Body Text Indent"/>
    <w:basedOn w:val="1"/>
    <w:next w:val="9"/>
    <w:autoRedefine/>
    <w:qFormat/>
    <w:uiPriority w:val="0"/>
    <w:pPr>
      <w:ind w:firstLine="645"/>
    </w:pPr>
    <w:rPr>
      <w:rFonts w:ascii="楷体_GB2312" w:eastAsia="楷体_GB2312"/>
      <w:sz w:val="32"/>
      <w:szCs w:val="20"/>
    </w:rPr>
  </w:style>
  <w:style w:type="paragraph" w:styleId="9">
    <w:name w:val="envelope return"/>
    <w:basedOn w:val="1"/>
    <w:autoRedefine/>
    <w:unhideWhenUsed/>
    <w:qFormat/>
    <w:uiPriority w:val="99"/>
    <w:pPr>
      <w:snapToGrid w:val="0"/>
    </w:pPr>
    <w:rPr>
      <w:rFonts w:ascii="Arial" w:hAnsi="Arial" w:cs="Arial"/>
    </w:rPr>
  </w:style>
  <w:style w:type="paragraph" w:styleId="10">
    <w:name w:val="annotation text"/>
    <w:basedOn w:val="1"/>
    <w:link w:val="33"/>
    <w:autoRedefine/>
    <w:unhideWhenUsed/>
    <w:qFormat/>
    <w:uiPriority w:val="99"/>
    <w:pPr>
      <w:jc w:val="left"/>
    </w:pPr>
    <w:rPr>
      <w:rFonts w:eastAsia="宋体" w:cs="Times New Roman"/>
      <w:kern w:val="2"/>
      <w:sz w:val="21"/>
      <w:szCs w:val="21"/>
    </w:rPr>
  </w:style>
  <w:style w:type="paragraph" w:styleId="11">
    <w:name w:val="Body Text"/>
    <w:basedOn w:val="1"/>
    <w:next w:val="1"/>
    <w:autoRedefine/>
    <w:qFormat/>
    <w:uiPriority w:val="0"/>
    <w:rPr>
      <w:rFonts w:ascii="金山简黑体" w:hAnsi="Courier New" w:eastAsia="金山简黑体"/>
      <w:b/>
      <w:spacing w:val="-8"/>
      <w:sz w:val="44"/>
      <w:szCs w:val="20"/>
    </w:rPr>
  </w:style>
  <w:style w:type="paragraph" w:styleId="12">
    <w:name w:val="index 4"/>
    <w:basedOn w:val="1"/>
    <w:next w:val="1"/>
    <w:autoRedefine/>
    <w:semiHidden/>
    <w:qFormat/>
    <w:uiPriority w:val="99"/>
    <w:pPr>
      <w:ind w:left="1260"/>
    </w:pPr>
  </w:style>
  <w:style w:type="paragraph" w:styleId="13">
    <w:name w:val="toc 3"/>
    <w:basedOn w:val="1"/>
    <w:next w:val="1"/>
    <w:autoRedefine/>
    <w:unhideWhenUsed/>
    <w:qFormat/>
    <w:uiPriority w:val="39"/>
    <w:pPr>
      <w:widowControl/>
      <w:spacing w:after="100" w:line="276" w:lineRule="auto"/>
      <w:ind w:left="440"/>
      <w:jc w:val="left"/>
    </w:pPr>
    <w:rPr>
      <w:rFonts w:ascii="Calibri" w:hAnsi="Calibri" w:eastAsia="宋体" w:cs="Times New Roman"/>
      <w:sz w:val="22"/>
      <w:szCs w:val="22"/>
    </w:rPr>
  </w:style>
  <w:style w:type="paragraph" w:styleId="14">
    <w:name w:val="Plain Text"/>
    <w:basedOn w:val="1"/>
    <w:link w:val="34"/>
    <w:autoRedefine/>
    <w:unhideWhenUsed/>
    <w:qFormat/>
    <w:uiPriority w:val="99"/>
    <w:rPr>
      <w:rFonts w:ascii="宋体" w:hAnsi="Courier New" w:eastAsia="宋体" w:cs="Times New Roman"/>
      <w:kern w:val="2"/>
      <w:sz w:val="21"/>
      <w:szCs w:val="21"/>
    </w:rPr>
  </w:style>
  <w:style w:type="paragraph" w:styleId="15">
    <w:name w:val="Balloon Text"/>
    <w:basedOn w:val="1"/>
    <w:link w:val="35"/>
    <w:autoRedefine/>
    <w:unhideWhenUsed/>
    <w:qFormat/>
    <w:uiPriority w:val="99"/>
    <w:rPr>
      <w:sz w:val="18"/>
      <w:szCs w:val="18"/>
    </w:rPr>
  </w:style>
  <w:style w:type="paragraph" w:styleId="16">
    <w:name w:val="footer"/>
    <w:basedOn w:val="1"/>
    <w:link w:val="36"/>
    <w:autoRedefine/>
    <w:unhideWhenUsed/>
    <w:qFormat/>
    <w:uiPriority w:val="99"/>
    <w:pPr>
      <w:snapToGrid w:val="0"/>
      <w:jc w:val="left"/>
    </w:pPr>
    <w:rPr>
      <w:rFonts w:eastAsia="宋体" w:cs="Times New Roman"/>
      <w:kern w:val="2"/>
      <w:sz w:val="18"/>
      <w:szCs w:val="18"/>
    </w:rPr>
  </w:style>
  <w:style w:type="paragraph" w:styleId="17">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unhideWhenUsed/>
    <w:qFormat/>
    <w:uiPriority w:val="39"/>
  </w:style>
  <w:style w:type="paragraph" w:styleId="19">
    <w:name w:val="toc 6"/>
    <w:basedOn w:val="1"/>
    <w:next w:val="1"/>
    <w:autoRedefine/>
    <w:qFormat/>
    <w:uiPriority w:val="0"/>
    <w:pPr>
      <w:ind w:left="1050"/>
      <w:jc w:val="left"/>
    </w:pPr>
    <w:rPr>
      <w:rFonts w:ascii="Calibri" w:hAnsi="Calibri"/>
      <w:sz w:val="20"/>
      <w:szCs w:val="20"/>
    </w:rPr>
  </w:style>
  <w:style w:type="paragraph" w:styleId="20">
    <w:name w:val="toc 2"/>
    <w:basedOn w:val="1"/>
    <w:next w:val="1"/>
    <w:autoRedefine/>
    <w:unhideWhenUsed/>
    <w:qFormat/>
    <w:uiPriority w:val="39"/>
    <w:pPr>
      <w:widowControl/>
      <w:spacing w:after="100" w:line="276" w:lineRule="auto"/>
      <w:ind w:left="220"/>
      <w:jc w:val="left"/>
    </w:pPr>
    <w:rPr>
      <w:rFonts w:ascii="Calibri" w:hAnsi="Calibri" w:eastAsia="宋体" w:cs="Times New Roman"/>
      <w:sz w:val="22"/>
      <w:szCs w:val="22"/>
    </w:rPr>
  </w:style>
  <w:style w:type="paragraph" w:styleId="21">
    <w:name w:val="Normal (Web)"/>
    <w:basedOn w:val="1"/>
    <w:autoRedefine/>
    <w:unhideWhenUsed/>
    <w:qFormat/>
    <w:uiPriority w:val="99"/>
    <w:pPr>
      <w:spacing w:before="100" w:beforeAutospacing="1" w:after="100" w:afterAutospacing="1"/>
      <w:ind w:left="0" w:right="0"/>
      <w:jc w:val="left"/>
    </w:pPr>
    <w:rPr>
      <w:kern w:val="0"/>
      <w:sz w:val="24"/>
      <w:lang w:val="en-US" w:eastAsia="zh-CN" w:bidi="ar"/>
    </w:rPr>
  </w:style>
  <w:style w:type="paragraph" w:styleId="22">
    <w:name w:val="Title"/>
    <w:basedOn w:val="1"/>
    <w:next w:val="1"/>
    <w:autoRedefine/>
    <w:qFormat/>
    <w:uiPriority w:val="10"/>
    <w:pPr>
      <w:spacing w:before="240" w:after="60"/>
      <w:jc w:val="center"/>
      <w:outlineLvl w:val="0"/>
    </w:pPr>
    <w:rPr>
      <w:rFonts w:ascii="Cambria" w:hAnsi="Cambria"/>
      <w:b/>
      <w:bCs/>
      <w:sz w:val="32"/>
      <w:szCs w:val="32"/>
    </w:rPr>
  </w:style>
  <w:style w:type="paragraph" w:styleId="23">
    <w:name w:val="Body Text First Indent"/>
    <w:basedOn w:val="11"/>
    <w:autoRedefine/>
    <w:qFormat/>
    <w:uiPriority w:val="0"/>
    <w:pPr>
      <w:spacing w:after="120"/>
      <w:ind w:firstLine="420" w:firstLineChars="100"/>
    </w:pPr>
    <w:rPr>
      <w:rFonts w:ascii="Times New Roman" w:hAnsi="Times New Roman" w:eastAsia="宋体"/>
      <w:b w:val="0"/>
      <w:spacing w:val="0"/>
      <w:sz w:val="21"/>
      <w:szCs w:val="24"/>
    </w:rPr>
  </w:style>
  <w:style w:type="paragraph" w:styleId="24">
    <w:name w:val="Body Text First Indent 2"/>
    <w:basedOn w:val="8"/>
    <w:next w:val="1"/>
    <w:autoRedefine/>
    <w:unhideWhenUsed/>
    <w:qFormat/>
    <w:uiPriority w:val="99"/>
    <w:pPr>
      <w:spacing w:line="360" w:lineRule="auto"/>
      <w:ind w:firstLine="420" w:firstLineChars="200"/>
    </w:pPr>
    <w:rPr>
      <w:rFonts w:ascii="Calibri" w:hAnsi="Calibri" w:eastAsia="宋体"/>
      <w:sz w:val="21"/>
    </w:rPr>
  </w:style>
  <w:style w:type="table" w:styleId="26">
    <w:name w:val="Table Grid"/>
    <w:autoRedefine/>
    <w:qFormat/>
    <w:uiPriority w:val="59"/>
    <w:rPr>
      <w:lang w:val="en-US" w:eastAsia="zh-CN" w:bidi="ar-SA"/>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8">
    <w:name w:val="Strong"/>
    <w:autoRedefine/>
    <w:qFormat/>
    <w:uiPriority w:val="22"/>
    <w:rPr>
      <w:b/>
    </w:rPr>
  </w:style>
  <w:style w:type="character" w:styleId="29">
    <w:name w:val="FollowedHyperlink"/>
    <w:autoRedefine/>
    <w:unhideWhenUsed/>
    <w:qFormat/>
    <w:uiPriority w:val="99"/>
    <w:rPr>
      <w:color w:val="800080"/>
      <w:u w:val="single"/>
    </w:rPr>
  </w:style>
  <w:style w:type="character" w:styleId="30">
    <w:name w:val="Emphasis"/>
    <w:autoRedefine/>
    <w:qFormat/>
    <w:uiPriority w:val="20"/>
    <w:rPr>
      <w:i/>
    </w:rPr>
  </w:style>
  <w:style w:type="character" w:styleId="31">
    <w:name w:val="Hyperlink"/>
    <w:autoRedefine/>
    <w:unhideWhenUsed/>
    <w:qFormat/>
    <w:uiPriority w:val="99"/>
    <w:rPr>
      <w:color w:val="0000FF"/>
      <w:u w:val="single"/>
    </w:rPr>
  </w:style>
  <w:style w:type="character" w:customStyle="1" w:styleId="32">
    <w:name w:val="标题 1 Char"/>
    <w:link w:val="3"/>
    <w:autoRedefine/>
    <w:qFormat/>
    <w:uiPriority w:val="0"/>
    <w:rPr>
      <w:b/>
      <w:kern w:val="44"/>
      <w:sz w:val="44"/>
    </w:rPr>
  </w:style>
  <w:style w:type="character" w:customStyle="1" w:styleId="33">
    <w:name w:val="批注文字 Char"/>
    <w:link w:val="10"/>
    <w:autoRedefine/>
    <w:qFormat/>
    <w:uiPriority w:val="99"/>
    <w:rPr>
      <w:rFonts w:ascii="Times New Roman" w:hAnsi="Times New Roman" w:eastAsia="宋体" w:cs="Times New Roman"/>
      <w:szCs w:val="21"/>
    </w:rPr>
  </w:style>
  <w:style w:type="character" w:customStyle="1" w:styleId="34">
    <w:name w:val="纯文本 Char"/>
    <w:link w:val="14"/>
    <w:autoRedefine/>
    <w:qFormat/>
    <w:uiPriority w:val="99"/>
    <w:rPr>
      <w:rFonts w:ascii="宋体" w:hAnsi="Courier New" w:eastAsia="宋体" w:cs="Times New Roman"/>
      <w:szCs w:val="21"/>
    </w:rPr>
  </w:style>
  <w:style w:type="character" w:customStyle="1" w:styleId="35">
    <w:name w:val="批注框文本 Char"/>
    <w:link w:val="15"/>
    <w:autoRedefine/>
    <w:semiHidden/>
    <w:qFormat/>
    <w:uiPriority w:val="99"/>
    <w:rPr>
      <w:rFonts w:eastAsia="Calibri" w:cs="宋体"/>
      <w:sz w:val="18"/>
      <w:szCs w:val="18"/>
    </w:rPr>
  </w:style>
  <w:style w:type="character" w:customStyle="1" w:styleId="36">
    <w:name w:val="页脚 Char"/>
    <w:link w:val="16"/>
    <w:autoRedefine/>
    <w:qFormat/>
    <w:uiPriority w:val="99"/>
    <w:rPr>
      <w:rFonts w:ascii="Times New Roman" w:hAnsi="Times New Roman" w:eastAsia="宋体" w:cs="Times New Roman"/>
      <w:sz w:val="18"/>
      <w:szCs w:val="18"/>
    </w:rPr>
  </w:style>
  <w:style w:type="character" w:customStyle="1" w:styleId="37">
    <w:name w:val="font61"/>
    <w:autoRedefine/>
    <w:qFormat/>
    <w:uiPriority w:val="0"/>
    <w:rPr>
      <w:rFonts w:hint="eastAsia" w:ascii="宋体" w:hAnsi="宋体" w:eastAsia="宋体" w:cs="宋体"/>
      <w:color w:val="FF0000"/>
      <w:sz w:val="20"/>
      <w:szCs w:val="20"/>
      <w:u w:val="none"/>
    </w:rPr>
  </w:style>
  <w:style w:type="character" w:customStyle="1" w:styleId="38">
    <w:name w:val="15"/>
    <w:autoRedefine/>
    <w:qFormat/>
    <w:uiPriority w:val="0"/>
    <w:rPr>
      <w:rFonts w:hint="default" w:ascii="Times New Roman" w:hAnsi="Times New Roman" w:cs="Times New Roman"/>
      <w:color w:val="0000FF"/>
      <w:u w:val="single"/>
    </w:rPr>
  </w:style>
  <w:style w:type="character" w:customStyle="1" w:styleId="39">
    <w:name w:val="font31"/>
    <w:autoRedefine/>
    <w:qFormat/>
    <w:uiPriority w:val="0"/>
    <w:rPr>
      <w:rFonts w:hint="eastAsia" w:ascii="宋体" w:hAnsi="宋体" w:eastAsia="宋体" w:cs="宋体"/>
      <w:color w:val="000000"/>
      <w:sz w:val="20"/>
      <w:szCs w:val="20"/>
      <w:u w:val="none"/>
    </w:rPr>
  </w:style>
  <w:style w:type="character" w:customStyle="1" w:styleId="40">
    <w:name w:val="font01"/>
    <w:basedOn w:val="27"/>
    <w:autoRedefine/>
    <w:qFormat/>
    <w:uiPriority w:val="0"/>
    <w:rPr>
      <w:rFonts w:hint="eastAsia" w:ascii="宋体" w:hAnsi="宋体" w:eastAsia="宋体" w:cs="宋体"/>
      <w:color w:val="000000"/>
      <w:sz w:val="24"/>
      <w:szCs w:val="24"/>
      <w:u w:val="none"/>
    </w:rPr>
  </w:style>
  <w:style w:type="paragraph" w:customStyle="1" w:styleId="41">
    <w:name w:val="样式 表格正文 + 两端对齐"/>
    <w:basedOn w:val="1"/>
    <w:next w:val="42"/>
    <w:autoRedefine/>
    <w:qFormat/>
    <w:uiPriority w:val="99"/>
    <w:pPr>
      <w:spacing w:line="300" w:lineRule="auto"/>
    </w:pPr>
    <w:rPr>
      <w:sz w:val="24"/>
    </w:rPr>
  </w:style>
  <w:style w:type="paragraph" w:customStyle="1" w:styleId="42">
    <w:name w:val="正文1"/>
    <w:basedOn w:val="1"/>
    <w:next w:val="43"/>
    <w:autoRedefine/>
    <w:qFormat/>
    <w:uiPriority w:val="0"/>
    <w:pPr>
      <w:tabs>
        <w:tab w:val="left" w:pos="1980"/>
        <w:tab w:val="left" w:pos="2160"/>
      </w:tabs>
      <w:spacing w:line="360" w:lineRule="auto"/>
      <w:ind w:left="2160"/>
    </w:pPr>
    <w:rPr>
      <w:rFonts w:ascii="宋体" w:hAnsi="宋体"/>
    </w:rPr>
  </w:style>
  <w:style w:type="paragraph" w:customStyle="1" w:styleId="43">
    <w:name w:val="自动更正"/>
    <w:autoRedefine/>
    <w:qFormat/>
    <w:uiPriority w:val="99"/>
    <w:pPr>
      <w:widowControl w:val="0"/>
      <w:jc w:val="both"/>
    </w:pPr>
    <w:rPr>
      <w:rFonts w:ascii="黑体" w:hAnsi="黑体" w:eastAsia="微软雅黑" w:cs="黑体"/>
      <w:kern w:val="2"/>
      <w:sz w:val="21"/>
      <w:szCs w:val="21"/>
      <w:lang w:val="en-US" w:eastAsia="zh-CN" w:bidi="ar-SA"/>
    </w:rPr>
  </w:style>
  <w:style w:type="paragraph" w:customStyle="1" w:styleId="44">
    <w:name w:val="编号1"/>
    <w:basedOn w:val="1"/>
    <w:autoRedefine/>
    <w:qFormat/>
    <w:uiPriority w:val="0"/>
    <w:pPr>
      <w:numPr>
        <w:ilvl w:val="0"/>
        <w:numId w:val="3"/>
      </w:numPr>
      <w:jc w:val="left"/>
    </w:pPr>
  </w:style>
  <w:style w:type="paragraph" w:customStyle="1" w:styleId="45">
    <w:name w:val="正文（文本）"/>
    <w:autoRedefine/>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customStyle="1" w:styleId="46">
    <w:name w:val="WPSOffice手动目录 1"/>
    <w:autoRedefine/>
    <w:qFormat/>
    <w:uiPriority w:val="0"/>
    <w:rPr>
      <w:rFonts w:ascii="Times New Roman" w:hAnsi="Times New Roman" w:eastAsia="宋体" w:cs="Times New Roman"/>
      <w:lang w:val="en-US" w:eastAsia="zh-CN" w:bidi="ar-SA"/>
    </w:rPr>
  </w:style>
  <w:style w:type="paragraph" w:styleId="47">
    <w:name w:val="List Paragraph"/>
    <w:basedOn w:val="1"/>
    <w:autoRedefine/>
    <w:qFormat/>
    <w:uiPriority w:val="34"/>
    <w:pPr>
      <w:ind w:firstLine="420" w:firstLineChars="200"/>
    </w:pPr>
  </w:style>
  <w:style w:type="paragraph" w:customStyle="1" w:styleId="48">
    <w:name w:val="首行缩进"/>
    <w:basedOn w:val="1"/>
    <w:autoRedefine/>
    <w:qFormat/>
    <w:uiPriority w:val="0"/>
    <w:rPr>
      <w:lang w:val="zh-CN"/>
    </w:rPr>
  </w:style>
  <w:style w:type="paragraph" w:customStyle="1" w:styleId="49">
    <w:name w:val="Default"/>
    <w:autoRedefine/>
    <w:qFormat/>
    <w:uiPriority w:val="0"/>
    <w:pPr>
      <w:widowControl w:val="0"/>
    </w:pPr>
    <w:rPr>
      <w:rFonts w:hint="default" w:ascii="宋体" w:hAnsi="Calibri" w:eastAsia="宋体" w:cs="宋体"/>
      <w:color w:val="000000"/>
      <w:sz w:val="24"/>
      <w:szCs w:val="24"/>
    </w:rPr>
  </w:style>
  <w:style w:type="paragraph" w:customStyle="1" w:styleId="50">
    <w:name w:val="*正文"/>
    <w:basedOn w:val="1"/>
    <w:autoRedefine/>
    <w:qFormat/>
    <w:uiPriority w:val="0"/>
    <w:pPr>
      <w:widowControl/>
      <w:ind w:firstLine="480" w:firstLineChars="200"/>
      <w:jc w:val="left"/>
    </w:pPr>
    <w:rPr>
      <w:rFonts w:hAnsi="宋体"/>
      <w:lang w:val="zh-CN"/>
    </w:rPr>
  </w:style>
  <w:style w:type="paragraph" w:customStyle="1" w:styleId="51">
    <w:name w:val="BodyText"/>
    <w:basedOn w:val="1"/>
    <w:autoRedefine/>
    <w:qFormat/>
    <w:uiPriority w:val="0"/>
    <w:pPr>
      <w:spacing w:before="100" w:beforeAutospacing="1" w:after="120"/>
      <w:textAlignment w:val="baseline"/>
    </w:pPr>
    <w:rPr>
      <w:rFonts w:ascii="Calibri" w:hAnsi="Calibri" w:eastAsia="宋体"/>
      <w:sz w:val="20"/>
      <w:szCs w:val="20"/>
    </w:rPr>
  </w:style>
  <w:style w:type="paragraph" w:customStyle="1" w:styleId="52">
    <w:name w:val="XDD标书"/>
    <w:autoRedefine/>
    <w:qFormat/>
    <w:uiPriority w:val="6"/>
    <w:pPr>
      <w:spacing w:line="360" w:lineRule="auto"/>
      <w:ind w:firstLine="200" w:firstLineChars="200"/>
      <w:jc w:val="both"/>
    </w:pPr>
    <w:rPr>
      <w:rFonts w:ascii="宋体" w:hAnsi="宋体" w:eastAsia="宋体" w:cs="Times New Roman"/>
      <w:kern w:val="2"/>
      <w:sz w:val="24"/>
      <w:szCs w:val="21"/>
      <w:lang w:val="en-US" w:eastAsia="zh-CN" w:bidi="ar-SA"/>
    </w:rPr>
  </w:style>
  <w:style w:type="paragraph" w:customStyle="1" w:styleId="53">
    <w:name w:val="msonormal"/>
    <w:basedOn w:val="1"/>
    <w:autoRedefine/>
    <w:qFormat/>
    <w:uiPriority w:val="0"/>
    <w:pPr>
      <w:widowControl/>
      <w:spacing w:before="100" w:beforeAutospacing="1" w:after="100" w:afterAutospacing="1"/>
      <w:jc w:val="left"/>
    </w:pPr>
    <w:rPr>
      <w:rFonts w:ascii="宋体" w:hAnsi="宋体" w:eastAsia="宋体"/>
    </w:rPr>
  </w:style>
  <w:style w:type="paragraph" w:customStyle="1" w:styleId="54">
    <w:name w:val="段"/>
    <w:basedOn w:val="1"/>
    <w:next w:val="1"/>
    <w:autoRedefine/>
    <w:qFormat/>
    <w:uiPriority w:val="0"/>
    <w:pPr>
      <w:widowControl/>
      <w:autoSpaceDE w:val="0"/>
      <w:autoSpaceDN w:val="0"/>
      <w:ind w:firstLine="200" w:firstLineChars="200"/>
    </w:pPr>
    <w:rPr>
      <w:rFonts w:ascii="宋体" w:hAnsi="宋体" w:eastAsia="宋体"/>
      <w:sz w:val="21"/>
      <w:szCs w:val="21"/>
    </w:rPr>
  </w:style>
  <w:style w:type="paragraph" w:customStyle="1" w:styleId="55">
    <w:name w:val="章标题"/>
    <w:next w:val="1"/>
    <w:autoRedefine/>
    <w:qFormat/>
    <w:uiPriority w:val="0"/>
    <w:pPr>
      <w:jc w:val="both"/>
      <w:outlineLvl w:val="1"/>
    </w:pPr>
    <w:rPr>
      <w:rFonts w:ascii="黑体" w:hAnsi="Times New Roman" w:eastAsia="黑体" w:cs="黑体"/>
      <w:sz w:val="21"/>
      <w:szCs w:val="21"/>
      <w:lang w:val="en-US" w:eastAsia="zh-CN" w:bidi="ar-SA"/>
    </w:rPr>
  </w:style>
  <w:style w:type="paragraph" w:customStyle="1" w:styleId="56">
    <w:name w:val="列出段落1"/>
    <w:basedOn w:val="1"/>
    <w:autoRedefine/>
    <w:qFormat/>
    <w:uiPriority w:val="0"/>
    <w:pPr>
      <w:widowControl/>
      <w:spacing w:before="100" w:beforeAutospacing="1" w:after="100" w:afterAutospacing="1"/>
      <w:ind w:left="720"/>
      <w:contextualSpacing/>
      <w:jc w:val="left"/>
    </w:pPr>
    <w:rPr>
      <w:rFonts w:ascii="Arial" w:hAnsi="Arial" w:eastAsia="黑体"/>
    </w:rPr>
  </w:style>
  <w:style w:type="paragraph" w:customStyle="1" w:styleId="57">
    <w:name w:val="正文:缩进"/>
    <w:basedOn w:val="1"/>
    <w:autoRedefine/>
    <w:qFormat/>
    <w:uiPriority w:val="0"/>
    <w:pPr>
      <w:ind w:firstLine="200" w:firstLineChars="200"/>
      <w:jc w:val="left"/>
    </w:pPr>
  </w:style>
  <w:style w:type="paragraph" w:customStyle="1" w:styleId="58">
    <w:name w:val="_Style 56"/>
    <w:basedOn w:val="3"/>
    <w:next w:val="1"/>
    <w:autoRedefine/>
    <w:unhideWhenUsed/>
    <w:qFormat/>
    <w:uiPriority w:val="39"/>
    <w:pPr>
      <w:widowControl/>
      <w:spacing w:before="480" w:after="0" w:line="276" w:lineRule="auto"/>
      <w:jc w:val="left"/>
      <w:outlineLvl w:val="9"/>
    </w:pPr>
    <w:rPr>
      <w:rFonts w:ascii="Cambria" w:hAnsi="Cambria" w:eastAsia="宋体" w:cs="Times New Roman"/>
      <w:bCs/>
      <w:color w:val="365F91"/>
      <w:kern w:val="0"/>
      <w:sz w:val="28"/>
      <w:szCs w:val="28"/>
    </w:rPr>
  </w:style>
  <w:style w:type="paragraph" w:customStyle="1" w:styleId="59">
    <w:name w:val="一级条标题"/>
    <w:basedOn w:val="55"/>
    <w:next w:val="54"/>
    <w:autoRedefine/>
    <w:qFormat/>
    <w:uiPriority w:val="0"/>
    <w:pPr>
      <w:outlineLvl w:val="2"/>
    </w:pPr>
    <w:rPr>
      <w:rFonts w:ascii="Calibri" w:cs="Times New Roman"/>
    </w:rPr>
  </w:style>
  <w:style w:type="paragraph" w:customStyle="1" w:styleId="60">
    <w:name w:val="目录 11"/>
    <w:basedOn w:val="1"/>
    <w:next w:val="1"/>
    <w:autoRedefine/>
    <w:qFormat/>
    <w:uiPriority w:val="0"/>
    <w:pPr>
      <w:jc w:val="left"/>
    </w:pPr>
    <w:rPr>
      <w:b/>
      <w:caps/>
      <w:sz w:val="20"/>
      <w:szCs w:val="20"/>
    </w:rPr>
  </w:style>
  <w:style w:type="paragraph" w:customStyle="1" w:styleId="61">
    <w:name w:val="索引 41"/>
    <w:basedOn w:val="1"/>
    <w:next w:val="1"/>
    <w:autoRedefine/>
    <w:semiHidden/>
    <w:qFormat/>
    <w:uiPriority w:val="0"/>
    <w:pPr>
      <w:ind w:left="1260"/>
    </w:pPr>
    <w:rPr>
      <w:rFonts w:eastAsia="Calibri"/>
      <w:sz w:val="20"/>
      <w:lang w:val="zh-CN"/>
    </w:rPr>
  </w:style>
  <w:style w:type="paragraph" w:customStyle="1" w:styleId="62">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table" w:customStyle="1" w:styleId="63">
    <w:name w:val="Table Normal"/>
    <w:basedOn w:val="25"/>
    <w:autoRedefine/>
    <w:qFormat/>
    <w:uiPriority w:val="0"/>
    <w:rPr>
      <w:rFonts w:ascii="Times New Roman" w:hAnsi="Times New Roman" w:eastAsia="Times New Roman" w:cs="Times New Roman"/>
      <w:kern w:val="0"/>
      <w:sz w:val="20"/>
      <w:szCs w:val="20"/>
    </w:rPr>
    <w:tblPr>
      <w:tblCellMar>
        <w:left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66</Pages>
  <Words>11761</Words>
  <Characters>12380</Characters>
  <Lines>250</Lines>
  <Paragraphs>70</Paragraphs>
  <TotalTime>22</TotalTime>
  <ScaleCrop>false</ScaleCrop>
  <LinksUpToDate>false</LinksUpToDate>
  <CharactersWithSpaces>12561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2022-09-28T01:45:00Z</dcterms:created>
  <dc:creator>pc</dc:creator>
  <cp:lastModifiedBy>葛小波</cp:lastModifiedBy>
  <cp:lastPrinted>2025-01-09T09:33:00Z</cp:lastPrinted>
  <dcterms:modified xsi:type="dcterms:W3CDTF">2025-07-09T10:08:06Z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88F5119D17F74746AAA198D2836B1B7A_13</vt:lpwstr>
  </property>
  <property fmtid="{D5CDD505-2E9C-101B-9397-08002B2CF9AE}" pid="4" name="KSOTemplateDocerSaveRecord">
    <vt:lpwstr>eyJoZGlkIjoiOGJhODE3ZWE1MGU4M2I5NjVhNWZlNTgyYmUzODA0NjAifQ==</vt:lpwstr>
  </property>
</Properties>
</file>